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8"/>
        <w:gridCol w:w="4618"/>
      </w:tblGrid>
      <w:tr w:rsidR="00E22C9F" w14:paraId="7E719FDF" w14:textId="77777777" w:rsidTr="004A511C">
        <w:trPr>
          <w:trHeight w:val="1408"/>
        </w:trPr>
        <w:tc>
          <w:tcPr>
            <w:tcW w:w="4618" w:type="dxa"/>
          </w:tcPr>
          <w:p w14:paraId="24EC8804" w14:textId="77777777" w:rsidR="00E22C9F" w:rsidRDefault="00E22C9F" w:rsidP="004A511C">
            <w:pPr>
              <w:spacing w:before="120" w:after="120"/>
            </w:pPr>
            <w:bookmarkStart w:id="0" w:name="_Hlk74652621"/>
            <w:bookmarkStart w:id="1" w:name="_GoBack"/>
            <w:bookmarkEnd w:id="1"/>
            <w:r>
              <w:rPr>
                <w:noProof/>
                <w:lang w:val="bs-Latn-BA" w:eastAsia="bs-Latn-BA"/>
              </w:rPr>
              <w:drawing>
                <wp:inline distT="0" distB="0" distL="0" distR="0" wp14:anchorId="680F2585" wp14:editId="281F54BB">
                  <wp:extent cx="975360" cy="98742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75360" cy="987425"/>
                          </a:xfrm>
                          <a:prstGeom prst="rect">
                            <a:avLst/>
                          </a:prstGeom>
                          <a:noFill/>
                        </pic:spPr>
                      </pic:pic>
                    </a:graphicData>
                  </a:graphic>
                </wp:inline>
              </w:drawing>
            </w:r>
          </w:p>
        </w:tc>
        <w:tc>
          <w:tcPr>
            <w:tcW w:w="4618" w:type="dxa"/>
          </w:tcPr>
          <w:p w14:paraId="212AB515" w14:textId="77777777" w:rsidR="00E22C9F" w:rsidRDefault="00E22C9F" w:rsidP="004A511C">
            <w:pPr>
              <w:spacing w:before="120" w:after="120"/>
              <w:jc w:val="right"/>
            </w:pPr>
            <w:r>
              <w:rPr>
                <w:noProof/>
                <w:lang w:val="bs-Latn-BA" w:eastAsia="bs-Latn-BA"/>
              </w:rPr>
              <w:drawing>
                <wp:inline distT="0" distB="0" distL="0" distR="0" wp14:anchorId="5502559C" wp14:editId="559B2D0B">
                  <wp:extent cx="2512060" cy="817245"/>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12060" cy="817245"/>
                          </a:xfrm>
                          <a:prstGeom prst="rect">
                            <a:avLst/>
                          </a:prstGeom>
                          <a:noFill/>
                        </pic:spPr>
                      </pic:pic>
                    </a:graphicData>
                  </a:graphic>
                </wp:inline>
              </w:drawing>
            </w:r>
          </w:p>
        </w:tc>
      </w:tr>
      <w:bookmarkEnd w:id="0"/>
    </w:tbl>
    <w:p w14:paraId="41D7F4F4" w14:textId="77777777" w:rsidR="00CF4B2B" w:rsidRPr="00737C1A" w:rsidRDefault="00CF4B2B" w:rsidP="00CF4B2B"/>
    <w:p w14:paraId="14DD18D3" w14:textId="37CE768E" w:rsidR="00CF4B2B" w:rsidRPr="00737C1A" w:rsidRDefault="00CF4B2B" w:rsidP="00CF4B2B"/>
    <w:p w14:paraId="010E0483" w14:textId="77777777" w:rsidR="00CF4B2B" w:rsidRPr="00737C1A" w:rsidRDefault="00CF4B2B" w:rsidP="00CF4B2B"/>
    <w:p w14:paraId="11CFCF5D" w14:textId="77777777" w:rsidR="00CF4B2B" w:rsidRPr="00737C1A" w:rsidRDefault="00CF4B2B" w:rsidP="00CF4B2B"/>
    <w:p w14:paraId="6C52D7FC" w14:textId="77777777" w:rsidR="00CF4B2B" w:rsidRPr="00737C1A" w:rsidRDefault="00CF4B2B" w:rsidP="00CF4B2B"/>
    <w:p w14:paraId="4134C28A" w14:textId="5C94B48B" w:rsidR="00CF4B2B" w:rsidRDefault="00CF4B2B" w:rsidP="00CF4B2B"/>
    <w:p w14:paraId="4FDF1DF3" w14:textId="77777777" w:rsidR="00E22C9F" w:rsidRPr="00737C1A" w:rsidRDefault="00E22C9F" w:rsidP="00CF4B2B"/>
    <w:p w14:paraId="40112906" w14:textId="77777777" w:rsidR="00E22C9F" w:rsidRDefault="00E22C9F" w:rsidP="00E22C9F">
      <w:pPr>
        <w:pStyle w:val="Title"/>
        <w:spacing w:before="0"/>
        <w:rPr>
          <w:rFonts w:asciiTheme="minorHAnsi" w:hAnsiTheme="minorHAnsi"/>
          <w:b/>
          <w:sz w:val="44"/>
          <w:szCs w:val="44"/>
        </w:rPr>
      </w:pPr>
      <w:bookmarkStart w:id="2" w:name="_Hlk74863154"/>
      <w:r w:rsidRPr="003E7896">
        <w:rPr>
          <w:rFonts w:asciiTheme="minorHAnsi" w:hAnsiTheme="minorHAnsi"/>
          <w:b/>
          <w:sz w:val="44"/>
          <w:szCs w:val="44"/>
        </w:rPr>
        <w:t>Plan upravljanja okolišem i društvom</w:t>
      </w:r>
      <w:r>
        <w:rPr>
          <w:rFonts w:asciiTheme="minorHAnsi" w:hAnsiTheme="minorHAnsi"/>
          <w:b/>
          <w:sz w:val="44"/>
          <w:szCs w:val="44"/>
        </w:rPr>
        <w:t xml:space="preserve"> (PUOD)</w:t>
      </w:r>
    </w:p>
    <w:p w14:paraId="6D5F991A" w14:textId="77777777" w:rsidR="00E22C9F" w:rsidRDefault="00E22C9F" w:rsidP="00E22C9F">
      <w:pPr>
        <w:pStyle w:val="Title"/>
        <w:spacing w:before="0"/>
        <w:rPr>
          <w:rFonts w:asciiTheme="minorHAnsi" w:hAnsiTheme="minorHAnsi"/>
          <w:b/>
          <w:sz w:val="44"/>
          <w:szCs w:val="44"/>
        </w:rPr>
      </w:pPr>
      <w:r w:rsidRPr="003E7896">
        <w:rPr>
          <w:rFonts w:asciiTheme="minorHAnsi" w:hAnsiTheme="minorHAnsi"/>
          <w:b/>
          <w:sz w:val="44"/>
          <w:szCs w:val="44"/>
        </w:rPr>
        <w:t>za</w:t>
      </w:r>
    </w:p>
    <w:p w14:paraId="0781770E" w14:textId="77777777" w:rsidR="00E22C9F" w:rsidRDefault="00E22C9F" w:rsidP="00E22C9F">
      <w:pPr>
        <w:pStyle w:val="Title"/>
        <w:spacing w:before="0"/>
        <w:rPr>
          <w:rFonts w:asciiTheme="minorHAnsi" w:hAnsiTheme="minorHAnsi"/>
          <w:b/>
          <w:sz w:val="44"/>
          <w:szCs w:val="44"/>
        </w:rPr>
      </w:pPr>
    </w:p>
    <w:bookmarkEnd w:id="2"/>
    <w:p w14:paraId="60057D77" w14:textId="2624B452" w:rsidR="001921A5" w:rsidRPr="00E22C9F" w:rsidRDefault="00E22C9F" w:rsidP="00E22C9F">
      <w:pPr>
        <w:pStyle w:val="Title"/>
        <w:spacing w:before="0"/>
        <w:rPr>
          <w:rFonts w:asciiTheme="minorHAnsi" w:hAnsiTheme="minorHAnsi"/>
          <w:b/>
          <w:sz w:val="44"/>
          <w:szCs w:val="44"/>
        </w:rPr>
      </w:pPr>
      <w:r w:rsidRPr="003E7896">
        <w:rPr>
          <w:rFonts w:asciiTheme="minorHAnsi" w:hAnsiTheme="minorHAnsi"/>
          <w:b/>
          <w:sz w:val="44"/>
          <w:szCs w:val="44"/>
        </w:rPr>
        <w:t>sistem navodnjavanja u pod</w:t>
      </w:r>
      <w:r>
        <w:rPr>
          <w:rFonts w:asciiTheme="minorHAnsi" w:hAnsiTheme="minorHAnsi"/>
          <w:b/>
          <w:sz w:val="44"/>
          <w:szCs w:val="44"/>
        </w:rPr>
        <w:t>-</w:t>
      </w:r>
      <w:r w:rsidRPr="003E7896">
        <w:rPr>
          <w:rFonts w:asciiTheme="minorHAnsi" w:hAnsiTheme="minorHAnsi"/>
          <w:b/>
          <w:sz w:val="44"/>
          <w:szCs w:val="44"/>
        </w:rPr>
        <w:t>projektn</w:t>
      </w:r>
      <w:r>
        <w:rPr>
          <w:rFonts w:asciiTheme="minorHAnsi" w:hAnsiTheme="minorHAnsi"/>
          <w:b/>
          <w:sz w:val="44"/>
          <w:szCs w:val="44"/>
        </w:rPr>
        <w:t>o</w:t>
      </w:r>
      <w:r w:rsidRPr="003E7896">
        <w:rPr>
          <w:rFonts w:asciiTheme="minorHAnsi" w:hAnsiTheme="minorHAnsi"/>
          <w:b/>
          <w:sz w:val="44"/>
          <w:szCs w:val="44"/>
        </w:rPr>
        <w:t>m područj</w:t>
      </w:r>
      <w:r>
        <w:rPr>
          <w:rFonts w:asciiTheme="minorHAnsi" w:hAnsiTheme="minorHAnsi"/>
          <w:b/>
          <w:sz w:val="44"/>
          <w:szCs w:val="44"/>
        </w:rPr>
        <w:t>u</w:t>
      </w:r>
      <w:r w:rsidRPr="00E22C9F">
        <w:rPr>
          <w:rFonts w:asciiTheme="minorHAnsi" w:hAnsiTheme="minorHAnsi"/>
          <w:b/>
          <w:sz w:val="44"/>
          <w:szCs w:val="44"/>
        </w:rPr>
        <w:t xml:space="preserve"> </w:t>
      </w:r>
      <w:r w:rsidR="00520A5C" w:rsidRPr="00E22C9F">
        <w:rPr>
          <w:rFonts w:asciiTheme="minorHAnsi" w:hAnsiTheme="minorHAnsi"/>
          <w:b/>
          <w:sz w:val="44"/>
          <w:szCs w:val="44"/>
        </w:rPr>
        <w:t>Živinice</w:t>
      </w:r>
      <w:r w:rsidR="00C3403D" w:rsidRPr="00E22C9F">
        <w:rPr>
          <w:rFonts w:asciiTheme="minorHAnsi" w:hAnsiTheme="minorHAnsi"/>
          <w:b/>
          <w:sz w:val="44"/>
          <w:szCs w:val="44"/>
        </w:rPr>
        <w:t xml:space="preserve"> (</w:t>
      </w:r>
      <w:r w:rsidR="00A113CD" w:rsidRPr="00E22C9F">
        <w:rPr>
          <w:rFonts w:asciiTheme="minorHAnsi" w:hAnsiTheme="minorHAnsi"/>
          <w:b/>
          <w:sz w:val="44"/>
          <w:szCs w:val="44"/>
        </w:rPr>
        <w:t>Finalni</w:t>
      </w:r>
      <w:r w:rsidR="00C3403D" w:rsidRPr="00E22C9F">
        <w:rPr>
          <w:rFonts w:asciiTheme="minorHAnsi" w:hAnsiTheme="minorHAnsi"/>
          <w:b/>
          <w:sz w:val="44"/>
          <w:szCs w:val="44"/>
        </w:rPr>
        <w:t>)</w:t>
      </w:r>
    </w:p>
    <w:p w14:paraId="4DAB1BE4" w14:textId="77777777" w:rsidR="001921A5" w:rsidRPr="00737C1A" w:rsidRDefault="001921A5" w:rsidP="00E22C9F">
      <w:pPr>
        <w:jc w:val="center"/>
      </w:pPr>
    </w:p>
    <w:p w14:paraId="77C96E42" w14:textId="77777777" w:rsidR="001921A5" w:rsidRPr="00737C1A" w:rsidRDefault="001921A5" w:rsidP="00E22C9F">
      <w:pPr>
        <w:pStyle w:val="Title"/>
        <w:spacing w:before="0"/>
        <w:rPr>
          <w:rFonts w:asciiTheme="minorHAnsi" w:hAnsiTheme="minorHAnsi"/>
          <w:sz w:val="40"/>
          <w:szCs w:val="40"/>
        </w:rPr>
      </w:pPr>
    </w:p>
    <w:p w14:paraId="0597C07B" w14:textId="77777777" w:rsidR="001921A5" w:rsidRPr="00737C1A" w:rsidRDefault="001921A5" w:rsidP="00E22C9F">
      <w:pPr>
        <w:pStyle w:val="Title"/>
        <w:spacing w:before="0"/>
        <w:rPr>
          <w:rFonts w:asciiTheme="minorHAnsi" w:hAnsiTheme="minorHAnsi"/>
          <w:sz w:val="40"/>
          <w:szCs w:val="40"/>
        </w:rPr>
      </w:pPr>
    </w:p>
    <w:p w14:paraId="29BFF4BE" w14:textId="77777777" w:rsidR="001921A5" w:rsidRPr="00737C1A" w:rsidRDefault="001921A5" w:rsidP="00E22C9F">
      <w:pPr>
        <w:pStyle w:val="Title"/>
        <w:spacing w:before="0"/>
        <w:rPr>
          <w:rFonts w:asciiTheme="minorHAnsi" w:hAnsiTheme="minorHAnsi"/>
          <w:sz w:val="40"/>
          <w:szCs w:val="40"/>
        </w:rPr>
      </w:pPr>
    </w:p>
    <w:p w14:paraId="441CF07E" w14:textId="77777777" w:rsidR="001921A5" w:rsidRPr="00737C1A" w:rsidRDefault="001921A5" w:rsidP="00E22C9F">
      <w:pPr>
        <w:pStyle w:val="Title"/>
        <w:spacing w:before="0"/>
        <w:rPr>
          <w:rFonts w:asciiTheme="minorHAnsi" w:hAnsiTheme="minorHAnsi"/>
          <w:sz w:val="40"/>
          <w:szCs w:val="40"/>
        </w:rPr>
      </w:pPr>
    </w:p>
    <w:p w14:paraId="01ADC6A4" w14:textId="77777777" w:rsidR="00E22C9F" w:rsidRPr="00E15ACE" w:rsidRDefault="00E22C9F" w:rsidP="00E22C9F">
      <w:pPr>
        <w:pStyle w:val="Title"/>
        <w:rPr>
          <w:rFonts w:asciiTheme="minorHAnsi" w:hAnsiTheme="minorHAnsi"/>
          <w:sz w:val="40"/>
          <w:szCs w:val="40"/>
          <w:lang w:val="en-GB"/>
        </w:rPr>
      </w:pPr>
      <w:bookmarkStart w:id="3" w:name="_Hlk74652658"/>
      <w:bookmarkStart w:id="4" w:name="_Hlk74863210"/>
      <w:r w:rsidRPr="00E15ACE">
        <w:rPr>
          <w:rFonts w:asciiTheme="minorHAnsi" w:hAnsiTheme="minorHAnsi"/>
          <w:sz w:val="40"/>
          <w:szCs w:val="40"/>
          <w:lang w:val="en-GB"/>
        </w:rPr>
        <w:t xml:space="preserve">Agriculture Resilience </w:t>
      </w:r>
      <w:r>
        <w:rPr>
          <w:rFonts w:asciiTheme="minorHAnsi" w:hAnsiTheme="minorHAnsi"/>
          <w:sz w:val="40"/>
          <w:szCs w:val="40"/>
          <w:lang w:val="en-GB"/>
        </w:rPr>
        <w:t>a</w:t>
      </w:r>
      <w:r w:rsidRPr="00E15ACE">
        <w:rPr>
          <w:rFonts w:asciiTheme="minorHAnsi" w:hAnsiTheme="minorHAnsi"/>
          <w:sz w:val="40"/>
          <w:szCs w:val="40"/>
          <w:lang w:val="en-GB"/>
        </w:rPr>
        <w:t>nd Competitiveness Project</w:t>
      </w:r>
    </w:p>
    <w:p w14:paraId="02AA2CBE" w14:textId="77777777" w:rsidR="00E22C9F" w:rsidRPr="00E43929" w:rsidRDefault="00E22C9F" w:rsidP="00E22C9F">
      <w:pPr>
        <w:pStyle w:val="Title"/>
        <w:spacing w:before="0"/>
        <w:rPr>
          <w:rFonts w:asciiTheme="minorHAnsi" w:hAnsiTheme="minorHAnsi"/>
          <w:sz w:val="40"/>
          <w:szCs w:val="40"/>
        </w:rPr>
      </w:pPr>
      <w:r w:rsidRPr="00E15ACE">
        <w:rPr>
          <w:rFonts w:asciiTheme="minorHAnsi" w:hAnsiTheme="minorHAnsi"/>
          <w:sz w:val="40"/>
          <w:szCs w:val="40"/>
          <w:lang w:val="en-GB"/>
        </w:rPr>
        <w:t>(ARCP)</w:t>
      </w:r>
    </w:p>
    <w:bookmarkEnd w:id="3"/>
    <w:p w14:paraId="55831A1D" w14:textId="77777777" w:rsidR="00E22C9F" w:rsidRPr="00E43929" w:rsidRDefault="00E22C9F" w:rsidP="00E22C9F">
      <w:pPr>
        <w:jc w:val="center"/>
      </w:pPr>
    </w:p>
    <w:p w14:paraId="218DB801" w14:textId="77777777" w:rsidR="00E22C9F" w:rsidRPr="00E43929" w:rsidRDefault="00E22C9F" w:rsidP="00E22C9F">
      <w:pPr>
        <w:jc w:val="center"/>
      </w:pPr>
    </w:p>
    <w:p w14:paraId="54D8B8A8" w14:textId="77777777" w:rsidR="00E22C9F" w:rsidRDefault="00E22C9F" w:rsidP="00E22C9F">
      <w:pPr>
        <w:pStyle w:val="Title"/>
        <w:rPr>
          <w:rFonts w:asciiTheme="minorHAnsi" w:hAnsiTheme="minorHAnsi"/>
          <w:sz w:val="30"/>
          <w:szCs w:val="30"/>
        </w:rPr>
      </w:pPr>
    </w:p>
    <w:p w14:paraId="1930EB03" w14:textId="77777777" w:rsidR="00E22C9F" w:rsidRDefault="00E22C9F" w:rsidP="00E22C9F">
      <w:pPr>
        <w:pStyle w:val="Title"/>
        <w:rPr>
          <w:rFonts w:asciiTheme="minorHAnsi" w:hAnsiTheme="minorHAnsi"/>
          <w:sz w:val="30"/>
          <w:szCs w:val="30"/>
        </w:rPr>
      </w:pPr>
    </w:p>
    <w:p w14:paraId="04B48DBD" w14:textId="77777777" w:rsidR="00E22C9F" w:rsidRDefault="00E22C9F" w:rsidP="00E22C9F">
      <w:pPr>
        <w:pStyle w:val="Title"/>
        <w:rPr>
          <w:rFonts w:asciiTheme="minorHAnsi" w:hAnsiTheme="minorHAnsi"/>
          <w:sz w:val="30"/>
          <w:szCs w:val="30"/>
        </w:rPr>
      </w:pPr>
    </w:p>
    <w:p w14:paraId="1DAE2F41" w14:textId="77777777" w:rsidR="00E22C9F" w:rsidRPr="003E7896" w:rsidRDefault="00E22C9F" w:rsidP="00E22C9F">
      <w:pPr>
        <w:pStyle w:val="Normal11"/>
        <w:spacing w:after="200" w:line="276" w:lineRule="auto"/>
        <w:jc w:val="center"/>
        <w:rPr>
          <w:rFonts w:asciiTheme="minorHAnsi" w:eastAsiaTheme="majorEastAsia" w:hAnsiTheme="minorHAnsi" w:cstheme="majorBidi"/>
          <w:color w:val="1F497D" w:themeColor="text2"/>
          <w:spacing w:val="5"/>
          <w:kern w:val="28"/>
          <w:sz w:val="22"/>
          <w:szCs w:val="22"/>
          <w:lang w:val="en-GB"/>
        </w:rPr>
      </w:pPr>
      <w:r w:rsidRPr="003E7896">
        <w:rPr>
          <w:rFonts w:asciiTheme="minorHAnsi" w:eastAsiaTheme="majorEastAsia" w:hAnsiTheme="minorHAnsi" w:cstheme="majorBidi"/>
          <w:color w:val="1F497D" w:themeColor="text2"/>
          <w:spacing w:val="5"/>
          <w:kern w:val="28"/>
          <w:sz w:val="22"/>
          <w:szCs w:val="22"/>
          <w:lang w:val="en-GB"/>
        </w:rPr>
        <w:t>May 2021</w:t>
      </w:r>
    </w:p>
    <w:p w14:paraId="3E578ECE" w14:textId="77777777" w:rsidR="00E22C9F" w:rsidRPr="00A230B0" w:rsidRDefault="00E22C9F" w:rsidP="00E22C9F">
      <w:pPr>
        <w:spacing w:before="120" w:after="120"/>
        <w:jc w:val="center"/>
        <w:rPr>
          <w:rFonts w:cstheme="minorHAnsi"/>
          <w:sz w:val="20"/>
          <w:szCs w:val="20"/>
        </w:rPr>
        <w:sectPr w:rsidR="00E22C9F" w:rsidRPr="00A230B0" w:rsidSect="004105A9">
          <w:type w:val="oddPage"/>
          <w:pgSz w:w="11906" w:h="16838" w:code="9"/>
          <w:pgMar w:top="1440" w:right="1440" w:bottom="1135" w:left="1440" w:header="720" w:footer="720" w:gutter="0"/>
          <w:cols w:space="720"/>
          <w:docGrid w:linePitch="360"/>
        </w:sectPr>
      </w:pPr>
    </w:p>
    <w:bookmarkEnd w:id="4"/>
    <w:p w14:paraId="72F47EB4" w14:textId="77777777" w:rsidR="004D45F4" w:rsidRPr="00737C1A" w:rsidRDefault="004D45F4" w:rsidP="004D45F4">
      <w:pPr>
        <w:rPr>
          <w:rFonts w:eastAsiaTheme="majorEastAsia" w:cstheme="majorBidi"/>
          <w:b/>
          <w:color w:val="1F497D" w:themeColor="text2"/>
          <w:spacing w:val="5"/>
          <w:kern w:val="28"/>
          <w:sz w:val="40"/>
          <w:szCs w:val="40"/>
        </w:rPr>
      </w:pPr>
      <w:r w:rsidRPr="00737C1A">
        <w:rPr>
          <w:rFonts w:eastAsiaTheme="majorEastAsia" w:cstheme="majorBidi"/>
          <w:b/>
          <w:color w:val="1F497D" w:themeColor="text2"/>
          <w:spacing w:val="5"/>
          <w:kern w:val="28"/>
          <w:sz w:val="40"/>
          <w:szCs w:val="40"/>
        </w:rPr>
        <w:lastRenderedPageBreak/>
        <w:t>OPĆI PODACI</w:t>
      </w:r>
    </w:p>
    <w:p w14:paraId="6038774B" w14:textId="77777777" w:rsidR="00EB7E0F" w:rsidRPr="00737C1A" w:rsidRDefault="00EB7E0F" w:rsidP="004D45F4">
      <w:pPr>
        <w:rPr>
          <w:rFonts w:asciiTheme="majorHAnsi" w:eastAsiaTheme="majorEastAsia" w:hAnsiTheme="majorHAnsi" w:cstheme="majorBidi"/>
          <w:b/>
          <w:color w:val="1F497D" w:themeColor="text2"/>
          <w:spacing w:val="5"/>
          <w:kern w:val="28"/>
          <w:sz w:val="40"/>
          <w:szCs w:val="40"/>
        </w:rPr>
      </w:pPr>
    </w:p>
    <w:tbl>
      <w:tblPr>
        <w:tblStyle w:val="TableGrid"/>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1455"/>
        <w:gridCol w:w="3377"/>
        <w:gridCol w:w="3498"/>
      </w:tblGrid>
      <w:tr w:rsidR="00746247" w:rsidRPr="00737C1A" w14:paraId="63A5E62C" w14:textId="77777777" w:rsidTr="00314357">
        <w:tc>
          <w:tcPr>
            <w:tcW w:w="1455" w:type="dxa"/>
            <w:vMerge w:val="restart"/>
            <w:tcBorders>
              <w:right w:val="single" w:sz="4" w:space="0" w:color="4F81BD" w:themeColor="accent1"/>
            </w:tcBorders>
          </w:tcPr>
          <w:p w14:paraId="690AAB70" w14:textId="0A3886A0" w:rsidR="00EB7E0F" w:rsidRPr="00737C1A" w:rsidRDefault="00FB3C4F" w:rsidP="00314357">
            <w:pPr>
              <w:pStyle w:val="Izvrsilac"/>
              <w:tabs>
                <w:tab w:val="clear" w:pos="2552"/>
              </w:tabs>
              <w:spacing w:before="0"/>
              <w:rPr>
                <w:rFonts w:asciiTheme="minorHAnsi" w:eastAsiaTheme="minorEastAsia" w:hAnsiTheme="minorHAnsi" w:cstheme="minorBidi"/>
                <w:sz w:val="22"/>
                <w:szCs w:val="22"/>
              </w:rPr>
            </w:pPr>
            <w:r w:rsidRPr="00737C1A">
              <w:rPr>
                <w:rFonts w:asciiTheme="minorHAnsi" w:eastAsiaTheme="minorEastAsia" w:hAnsiTheme="minorHAnsi" w:cstheme="minorBidi"/>
                <w:sz w:val="22"/>
                <w:szCs w:val="22"/>
              </w:rPr>
              <w:t>Konsultanti:</w:t>
            </w:r>
          </w:p>
        </w:tc>
        <w:tc>
          <w:tcPr>
            <w:tcW w:w="3377" w:type="dxa"/>
            <w:tcBorders>
              <w:top w:val="single" w:sz="4" w:space="0" w:color="4F81BD" w:themeColor="accent1"/>
              <w:left w:val="single" w:sz="4" w:space="0" w:color="4F81BD" w:themeColor="accent1"/>
              <w:bottom w:val="nil"/>
              <w:right w:val="single" w:sz="4" w:space="0" w:color="4F81BD" w:themeColor="accent1"/>
            </w:tcBorders>
          </w:tcPr>
          <w:p w14:paraId="595FCE57" w14:textId="4A9E6D71" w:rsidR="00EB7E0F" w:rsidRPr="00737C1A" w:rsidRDefault="00EB7E0F" w:rsidP="00207DCC">
            <w:pPr>
              <w:pStyle w:val="Izvrsilac"/>
              <w:tabs>
                <w:tab w:val="clear" w:pos="2552"/>
              </w:tabs>
              <w:spacing w:before="0"/>
              <w:rPr>
                <w:rFonts w:asciiTheme="minorHAnsi" w:eastAsiaTheme="minorEastAsia" w:hAnsiTheme="minorHAnsi" w:cstheme="minorBidi"/>
                <w:sz w:val="22"/>
                <w:szCs w:val="22"/>
              </w:rPr>
            </w:pPr>
            <w:r w:rsidRPr="00737C1A">
              <w:rPr>
                <w:rFonts w:asciiTheme="minorHAnsi" w:eastAsiaTheme="minorEastAsia" w:hAnsiTheme="minorHAnsi" w:cstheme="minorBidi"/>
                <w:sz w:val="22"/>
                <w:szCs w:val="22"/>
              </w:rPr>
              <w:t>Institut za hidrotehniku, d</w:t>
            </w:r>
            <w:r w:rsidR="00207DCC" w:rsidRPr="00737C1A">
              <w:rPr>
                <w:rFonts w:asciiTheme="minorHAnsi" w:eastAsiaTheme="minorEastAsia" w:hAnsiTheme="minorHAnsi" w:cstheme="minorBidi"/>
                <w:sz w:val="22"/>
                <w:szCs w:val="22"/>
              </w:rPr>
              <w:t>.</w:t>
            </w:r>
            <w:r w:rsidRPr="00737C1A">
              <w:rPr>
                <w:rFonts w:asciiTheme="minorHAnsi" w:eastAsiaTheme="minorEastAsia" w:hAnsiTheme="minorHAnsi" w:cstheme="minorBidi"/>
                <w:sz w:val="22"/>
                <w:szCs w:val="22"/>
              </w:rPr>
              <w:t>d</w:t>
            </w:r>
            <w:r w:rsidR="00207DCC" w:rsidRPr="00737C1A">
              <w:rPr>
                <w:rFonts w:asciiTheme="minorHAnsi" w:eastAsiaTheme="minorEastAsia" w:hAnsiTheme="minorHAnsi" w:cstheme="minorBidi"/>
                <w:sz w:val="22"/>
                <w:szCs w:val="22"/>
              </w:rPr>
              <w:t>.</w:t>
            </w:r>
          </w:p>
        </w:tc>
        <w:tc>
          <w:tcPr>
            <w:tcW w:w="3498" w:type="dxa"/>
            <w:tcBorders>
              <w:top w:val="single" w:sz="4" w:space="0" w:color="4F81BD" w:themeColor="accent1"/>
              <w:left w:val="single" w:sz="4" w:space="0" w:color="4F81BD" w:themeColor="accent1"/>
              <w:bottom w:val="nil"/>
              <w:right w:val="single" w:sz="4" w:space="0" w:color="4F81BD" w:themeColor="accent1"/>
            </w:tcBorders>
          </w:tcPr>
          <w:p w14:paraId="4B7BB39A" w14:textId="77777777" w:rsidR="00EB7E0F" w:rsidRPr="00737C1A" w:rsidRDefault="00EB7E0F" w:rsidP="00211B5E">
            <w:pPr>
              <w:pStyle w:val="Izvrsilac"/>
              <w:tabs>
                <w:tab w:val="clear" w:pos="2552"/>
              </w:tabs>
              <w:spacing w:before="0"/>
              <w:jc w:val="left"/>
              <w:rPr>
                <w:rFonts w:asciiTheme="minorHAnsi" w:eastAsiaTheme="minorEastAsia" w:hAnsiTheme="minorHAnsi" w:cstheme="minorBidi"/>
                <w:sz w:val="22"/>
                <w:szCs w:val="22"/>
              </w:rPr>
            </w:pPr>
            <w:r w:rsidRPr="00737C1A">
              <w:rPr>
                <w:rFonts w:ascii="Cambria" w:hAnsi="Cambria" w:cs="Cambria"/>
                <w:sz w:val="22"/>
                <w:szCs w:val="22"/>
              </w:rPr>
              <w:t xml:space="preserve">OIKON, d.o.o. Institut za primjenjenu ekologiju  </w:t>
            </w:r>
          </w:p>
        </w:tc>
      </w:tr>
      <w:tr w:rsidR="00746247" w:rsidRPr="00737C1A" w14:paraId="0969F8D8" w14:textId="77777777" w:rsidTr="00314357">
        <w:tc>
          <w:tcPr>
            <w:tcW w:w="1455" w:type="dxa"/>
            <w:vMerge/>
            <w:tcBorders>
              <w:right w:val="single" w:sz="4" w:space="0" w:color="4F81BD" w:themeColor="accent1"/>
            </w:tcBorders>
          </w:tcPr>
          <w:p w14:paraId="6E7C0DE8" w14:textId="77777777" w:rsidR="00EB7E0F" w:rsidRPr="00737C1A" w:rsidRDefault="00EB7E0F" w:rsidP="00314357">
            <w:pPr>
              <w:pStyle w:val="Izvrsilac"/>
              <w:tabs>
                <w:tab w:val="clear" w:pos="2552"/>
              </w:tabs>
              <w:spacing w:before="0"/>
              <w:rPr>
                <w:rFonts w:asciiTheme="minorHAnsi" w:eastAsiaTheme="minorEastAsia" w:hAnsiTheme="minorHAnsi" w:cstheme="minorBidi"/>
                <w:sz w:val="22"/>
                <w:szCs w:val="22"/>
              </w:rPr>
            </w:pPr>
          </w:p>
        </w:tc>
        <w:tc>
          <w:tcPr>
            <w:tcW w:w="3377" w:type="dxa"/>
            <w:tcBorders>
              <w:top w:val="nil"/>
              <w:left w:val="single" w:sz="4" w:space="0" w:color="4F81BD" w:themeColor="accent1"/>
              <w:bottom w:val="nil"/>
              <w:right w:val="single" w:sz="4" w:space="0" w:color="4F81BD" w:themeColor="accent1"/>
            </w:tcBorders>
          </w:tcPr>
          <w:p w14:paraId="282E7B03" w14:textId="77777777" w:rsidR="00EB7E0F" w:rsidRPr="00737C1A" w:rsidRDefault="00EB7E0F" w:rsidP="00314357">
            <w:pPr>
              <w:pStyle w:val="Izvrsilac"/>
              <w:tabs>
                <w:tab w:val="clear" w:pos="2552"/>
              </w:tabs>
              <w:spacing w:before="0"/>
              <w:rPr>
                <w:rFonts w:asciiTheme="minorHAnsi" w:eastAsiaTheme="minorEastAsia" w:hAnsiTheme="minorHAnsi" w:cstheme="minorBidi"/>
                <w:sz w:val="22"/>
                <w:szCs w:val="22"/>
              </w:rPr>
            </w:pPr>
            <w:r w:rsidRPr="00737C1A">
              <w:rPr>
                <w:rFonts w:asciiTheme="minorHAnsi" w:eastAsiaTheme="minorEastAsia" w:hAnsiTheme="minorHAnsi" w:cstheme="minorBidi"/>
                <w:sz w:val="22"/>
                <w:szCs w:val="22"/>
              </w:rPr>
              <w:t>Stjepana Tomića 1</w:t>
            </w:r>
          </w:p>
        </w:tc>
        <w:tc>
          <w:tcPr>
            <w:tcW w:w="3498" w:type="dxa"/>
            <w:tcBorders>
              <w:top w:val="nil"/>
              <w:left w:val="single" w:sz="4" w:space="0" w:color="4F81BD" w:themeColor="accent1"/>
              <w:bottom w:val="nil"/>
              <w:right w:val="single" w:sz="4" w:space="0" w:color="4F81BD" w:themeColor="accent1"/>
            </w:tcBorders>
          </w:tcPr>
          <w:p w14:paraId="1A31F3FD" w14:textId="77777777" w:rsidR="00EB7E0F" w:rsidRPr="00737C1A" w:rsidRDefault="00EB7E0F" w:rsidP="00314357">
            <w:pPr>
              <w:pStyle w:val="Izvrsilac"/>
              <w:tabs>
                <w:tab w:val="clear" w:pos="2552"/>
              </w:tabs>
              <w:spacing w:before="0"/>
              <w:rPr>
                <w:rFonts w:asciiTheme="minorHAnsi" w:eastAsiaTheme="minorEastAsia" w:hAnsiTheme="minorHAnsi" w:cstheme="minorBidi"/>
                <w:sz w:val="22"/>
                <w:szCs w:val="22"/>
              </w:rPr>
            </w:pPr>
            <w:r w:rsidRPr="00737C1A">
              <w:rPr>
                <w:rFonts w:ascii="Cambria" w:hAnsi="Cambria" w:cs="Cambria"/>
                <w:sz w:val="22"/>
                <w:szCs w:val="22"/>
              </w:rPr>
              <w:t>Trg senjskih uskoka 1-2, HR-10020</w:t>
            </w:r>
          </w:p>
        </w:tc>
      </w:tr>
      <w:tr w:rsidR="00746247" w:rsidRPr="00737C1A" w14:paraId="02114443" w14:textId="77777777" w:rsidTr="00314357">
        <w:tc>
          <w:tcPr>
            <w:tcW w:w="1455" w:type="dxa"/>
            <w:vMerge/>
            <w:tcBorders>
              <w:right w:val="single" w:sz="4" w:space="0" w:color="4F81BD" w:themeColor="accent1"/>
            </w:tcBorders>
          </w:tcPr>
          <w:p w14:paraId="417C3855" w14:textId="77777777" w:rsidR="00EB7E0F" w:rsidRPr="00737C1A" w:rsidRDefault="00EB7E0F" w:rsidP="00314357">
            <w:pPr>
              <w:pStyle w:val="Izvrsilac"/>
              <w:tabs>
                <w:tab w:val="clear" w:pos="2552"/>
              </w:tabs>
              <w:spacing w:before="0"/>
              <w:rPr>
                <w:rFonts w:asciiTheme="minorHAnsi" w:eastAsiaTheme="minorEastAsia" w:hAnsiTheme="minorHAnsi" w:cstheme="minorBidi"/>
                <w:sz w:val="22"/>
                <w:szCs w:val="22"/>
              </w:rPr>
            </w:pPr>
          </w:p>
        </w:tc>
        <w:tc>
          <w:tcPr>
            <w:tcW w:w="3377" w:type="dxa"/>
            <w:tcBorders>
              <w:top w:val="nil"/>
              <w:left w:val="single" w:sz="4" w:space="0" w:color="4F81BD" w:themeColor="accent1"/>
              <w:bottom w:val="nil"/>
              <w:right w:val="single" w:sz="4" w:space="0" w:color="4F81BD" w:themeColor="accent1"/>
            </w:tcBorders>
          </w:tcPr>
          <w:p w14:paraId="5589E1C1" w14:textId="77777777" w:rsidR="00EB7E0F" w:rsidRPr="00737C1A" w:rsidRDefault="00EB7E0F" w:rsidP="00314357">
            <w:pPr>
              <w:pStyle w:val="Izvrsilac"/>
              <w:tabs>
                <w:tab w:val="clear" w:pos="2552"/>
              </w:tabs>
              <w:spacing w:before="0"/>
              <w:rPr>
                <w:rFonts w:asciiTheme="minorHAnsi" w:eastAsiaTheme="minorEastAsia" w:hAnsiTheme="minorHAnsi" w:cstheme="minorBidi"/>
                <w:sz w:val="22"/>
                <w:szCs w:val="22"/>
              </w:rPr>
            </w:pPr>
            <w:r w:rsidRPr="00737C1A">
              <w:rPr>
                <w:rFonts w:asciiTheme="minorHAnsi" w:eastAsiaTheme="minorEastAsia" w:hAnsiTheme="minorHAnsi" w:cstheme="minorBidi"/>
                <w:sz w:val="22"/>
                <w:szCs w:val="22"/>
              </w:rPr>
              <w:t>71000 Sarajevo</w:t>
            </w:r>
          </w:p>
        </w:tc>
        <w:tc>
          <w:tcPr>
            <w:tcW w:w="3498" w:type="dxa"/>
            <w:tcBorders>
              <w:top w:val="nil"/>
              <w:left w:val="single" w:sz="4" w:space="0" w:color="4F81BD" w:themeColor="accent1"/>
              <w:bottom w:val="nil"/>
              <w:right w:val="single" w:sz="4" w:space="0" w:color="4F81BD" w:themeColor="accent1"/>
            </w:tcBorders>
          </w:tcPr>
          <w:p w14:paraId="25A690E4" w14:textId="77777777" w:rsidR="00EB7E0F" w:rsidRPr="00737C1A" w:rsidRDefault="00EB7E0F" w:rsidP="00314357">
            <w:pPr>
              <w:pStyle w:val="Izvrsilac"/>
              <w:tabs>
                <w:tab w:val="clear" w:pos="2552"/>
              </w:tabs>
              <w:spacing w:before="0"/>
              <w:rPr>
                <w:rFonts w:asciiTheme="minorHAnsi" w:eastAsiaTheme="minorEastAsia" w:hAnsiTheme="minorHAnsi" w:cstheme="minorBidi"/>
                <w:sz w:val="22"/>
                <w:szCs w:val="22"/>
              </w:rPr>
            </w:pPr>
            <w:r w:rsidRPr="00737C1A">
              <w:rPr>
                <w:rFonts w:ascii="Cambria" w:hAnsi="Cambria" w:cs="Cambria"/>
                <w:sz w:val="22"/>
                <w:szCs w:val="22"/>
              </w:rPr>
              <w:t xml:space="preserve">11000 Zagreb, Republika Hrvatska      </w:t>
            </w:r>
          </w:p>
        </w:tc>
      </w:tr>
      <w:tr w:rsidR="00746247" w:rsidRPr="00737C1A" w14:paraId="144295FF" w14:textId="77777777" w:rsidTr="00314357">
        <w:tc>
          <w:tcPr>
            <w:tcW w:w="1455" w:type="dxa"/>
            <w:vMerge/>
            <w:tcBorders>
              <w:right w:val="single" w:sz="4" w:space="0" w:color="4F81BD" w:themeColor="accent1"/>
            </w:tcBorders>
          </w:tcPr>
          <w:p w14:paraId="6B74721D" w14:textId="77777777" w:rsidR="00EB7E0F" w:rsidRPr="00737C1A" w:rsidRDefault="00EB7E0F" w:rsidP="00314357">
            <w:pPr>
              <w:pStyle w:val="Izvrsilac"/>
              <w:tabs>
                <w:tab w:val="clear" w:pos="2552"/>
              </w:tabs>
              <w:spacing w:before="0"/>
              <w:rPr>
                <w:rFonts w:asciiTheme="minorHAnsi" w:eastAsiaTheme="minorEastAsia" w:hAnsiTheme="minorHAnsi" w:cstheme="minorBidi"/>
                <w:sz w:val="22"/>
                <w:szCs w:val="22"/>
              </w:rPr>
            </w:pPr>
          </w:p>
        </w:tc>
        <w:tc>
          <w:tcPr>
            <w:tcW w:w="3377" w:type="dxa"/>
            <w:tcBorders>
              <w:top w:val="nil"/>
              <w:left w:val="single" w:sz="4" w:space="0" w:color="4F81BD" w:themeColor="accent1"/>
              <w:bottom w:val="nil"/>
              <w:right w:val="single" w:sz="4" w:space="0" w:color="4F81BD" w:themeColor="accent1"/>
            </w:tcBorders>
          </w:tcPr>
          <w:p w14:paraId="6D4AB015" w14:textId="18BAD08C" w:rsidR="00EB7E0F" w:rsidRPr="00737C1A" w:rsidRDefault="00A930A2" w:rsidP="00314357">
            <w:pPr>
              <w:pStyle w:val="Izvrsilac"/>
              <w:tabs>
                <w:tab w:val="clear" w:pos="2552"/>
              </w:tabs>
              <w:spacing w:before="0"/>
              <w:rPr>
                <w:rFonts w:asciiTheme="minorHAnsi" w:eastAsiaTheme="minorEastAsia" w:hAnsiTheme="minorHAnsi" w:cstheme="minorBidi"/>
                <w:sz w:val="22"/>
                <w:szCs w:val="22"/>
              </w:rPr>
            </w:pPr>
            <w:r>
              <w:rPr>
                <w:rFonts w:asciiTheme="minorHAnsi" w:eastAsiaTheme="minorEastAsia" w:hAnsiTheme="minorHAnsi" w:cstheme="minorBidi"/>
                <w:sz w:val="22"/>
                <w:szCs w:val="22"/>
              </w:rPr>
              <w:t>T</w:t>
            </w:r>
            <w:r w:rsidR="00EB7E0F" w:rsidRPr="00737C1A">
              <w:rPr>
                <w:rFonts w:asciiTheme="minorHAnsi" w:eastAsiaTheme="minorEastAsia" w:hAnsiTheme="minorHAnsi" w:cstheme="minorBidi"/>
                <w:sz w:val="22"/>
                <w:szCs w:val="22"/>
              </w:rPr>
              <w:t>el: + 387 33 212 466/7</w:t>
            </w:r>
          </w:p>
        </w:tc>
        <w:tc>
          <w:tcPr>
            <w:tcW w:w="3498" w:type="dxa"/>
            <w:tcBorders>
              <w:top w:val="nil"/>
              <w:left w:val="single" w:sz="4" w:space="0" w:color="4F81BD" w:themeColor="accent1"/>
              <w:bottom w:val="nil"/>
              <w:right w:val="single" w:sz="4" w:space="0" w:color="4F81BD" w:themeColor="accent1"/>
            </w:tcBorders>
          </w:tcPr>
          <w:p w14:paraId="6551F576" w14:textId="77777777" w:rsidR="00EB7E0F" w:rsidRPr="00737C1A" w:rsidRDefault="00EB7E0F" w:rsidP="00314357">
            <w:pPr>
              <w:pStyle w:val="Izvrsilac"/>
              <w:tabs>
                <w:tab w:val="clear" w:pos="2552"/>
              </w:tabs>
              <w:spacing w:before="0"/>
              <w:rPr>
                <w:rFonts w:asciiTheme="minorHAnsi" w:eastAsiaTheme="minorEastAsia" w:hAnsiTheme="minorHAnsi" w:cstheme="minorBidi"/>
                <w:sz w:val="22"/>
                <w:szCs w:val="22"/>
              </w:rPr>
            </w:pPr>
            <w:r w:rsidRPr="00737C1A">
              <w:rPr>
                <w:rFonts w:ascii="Cambria" w:hAnsi="Cambria" w:cs="Cambria"/>
                <w:sz w:val="22"/>
                <w:szCs w:val="22"/>
              </w:rPr>
              <w:t xml:space="preserve">Tel: + 385 </w:t>
            </w:r>
            <w:r w:rsidRPr="00737C1A">
              <w:rPr>
                <w:sz w:val="22"/>
                <w:szCs w:val="22"/>
              </w:rPr>
              <w:t>1 5507 100</w:t>
            </w:r>
          </w:p>
        </w:tc>
      </w:tr>
      <w:tr w:rsidR="00746247" w:rsidRPr="00737C1A" w14:paraId="383886FC" w14:textId="77777777" w:rsidTr="00314357">
        <w:tc>
          <w:tcPr>
            <w:tcW w:w="1455" w:type="dxa"/>
            <w:vMerge/>
            <w:tcBorders>
              <w:right w:val="single" w:sz="4" w:space="0" w:color="4F81BD" w:themeColor="accent1"/>
            </w:tcBorders>
          </w:tcPr>
          <w:p w14:paraId="59812137" w14:textId="77777777" w:rsidR="00EB7E0F" w:rsidRPr="00737C1A" w:rsidRDefault="00EB7E0F" w:rsidP="00314357">
            <w:pPr>
              <w:pStyle w:val="Izvrsilac"/>
              <w:tabs>
                <w:tab w:val="clear" w:pos="2552"/>
              </w:tabs>
              <w:spacing w:before="0"/>
              <w:rPr>
                <w:rFonts w:asciiTheme="minorHAnsi" w:eastAsiaTheme="minorEastAsia" w:hAnsiTheme="minorHAnsi" w:cstheme="minorBidi"/>
                <w:sz w:val="22"/>
                <w:szCs w:val="22"/>
              </w:rPr>
            </w:pPr>
          </w:p>
        </w:tc>
        <w:tc>
          <w:tcPr>
            <w:tcW w:w="3377" w:type="dxa"/>
            <w:tcBorders>
              <w:top w:val="nil"/>
              <w:left w:val="single" w:sz="4" w:space="0" w:color="4F81BD" w:themeColor="accent1"/>
              <w:bottom w:val="nil"/>
              <w:right w:val="single" w:sz="4" w:space="0" w:color="4F81BD" w:themeColor="accent1"/>
            </w:tcBorders>
          </w:tcPr>
          <w:p w14:paraId="49E4230E" w14:textId="7F6F57FE" w:rsidR="00EB7E0F" w:rsidRPr="00737C1A" w:rsidRDefault="00A930A2" w:rsidP="00314357">
            <w:pPr>
              <w:pStyle w:val="Izvrsilac"/>
              <w:tabs>
                <w:tab w:val="clear" w:pos="2552"/>
              </w:tabs>
              <w:spacing w:before="0"/>
              <w:rPr>
                <w:rFonts w:asciiTheme="minorHAnsi" w:eastAsiaTheme="minorEastAsia" w:hAnsiTheme="minorHAnsi" w:cstheme="minorBidi"/>
                <w:sz w:val="22"/>
                <w:szCs w:val="22"/>
              </w:rPr>
            </w:pPr>
            <w:r>
              <w:rPr>
                <w:rFonts w:asciiTheme="minorHAnsi" w:eastAsiaTheme="minorEastAsia" w:hAnsiTheme="minorHAnsi" w:cstheme="minorBidi"/>
                <w:sz w:val="22"/>
                <w:szCs w:val="22"/>
              </w:rPr>
              <w:t>F</w:t>
            </w:r>
            <w:r w:rsidR="00EB7E0F" w:rsidRPr="00737C1A">
              <w:rPr>
                <w:rFonts w:asciiTheme="minorHAnsi" w:eastAsiaTheme="minorEastAsia" w:hAnsiTheme="minorHAnsi" w:cstheme="minorBidi"/>
                <w:sz w:val="22"/>
                <w:szCs w:val="22"/>
              </w:rPr>
              <w:t>ax: + 387 33 207 949</w:t>
            </w:r>
          </w:p>
        </w:tc>
        <w:tc>
          <w:tcPr>
            <w:tcW w:w="3498" w:type="dxa"/>
            <w:tcBorders>
              <w:top w:val="nil"/>
              <w:left w:val="single" w:sz="4" w:space="0" w:color="4F81BD" w:themeColor="accent1"/>
              <w:bottom w:val="nil"/>
              <w:right w:val="single" w:sz="4" w:space="0" w:color="4F81BD" w:themeColor="accent1"/>
            </w:tcBorders>
          </w:tcPr>
          <w:p w14:paraId="5021B563" w14:textId="77777777" w:rsidR="00EB7E0F" w:rsidRPr="00737C1A" w:rsidRDefault="00EB7E0F" w:rsidP="00314357">
            <w:pPr>
              <w:pStyle w:val="Izvrsilac"/>
              <w:tabs>
                <w:tab w:val="clear" w:pos="2552"/>
              </w:tabs>
              <w:spacing w:before="0"/>
              <w:rPr>
                <w:rFonts w:asciiTheme="minorHAnsi" w:eastAsiaTheme="minorEastAsia" w:hAnsiTheme="minorHAnsi" w:cstheme="minorBidi"/>
                <w:sz w:val="22"/>
                <w:szCs w:val="22"/>
              </w:rPr>
            </w:pPr>
            <w:r w:rsidRPr="00737C1A">
              <w:rPr>
                <w:rFonts w:ascii="Cambria" w:hAnsi="Cambria" w:cs="Cambria"/>
                <w:sz w:val="22"/>
                <w:szCs w:val="22"/>
              </w:rPr>
              <w:t xml:space="preserve">Fax: + 385 </w:t>
            </w:r>
            <w:r w:rsidRPr="00737C1A">
              <w:rPr>
                <w:sz w:val="22"/>
                <w:szCs w:val="22"/>
              </w:rPr>
              <w:t>1 5507 101</w:t>
            </w:r>
          </w:p>
        </w:tc>
      </w:tr>
      <w:tr w:rsidR="00746247" w:rsidRPr="00737C1A" w14:paraId="36872DF9" w14:textId="77777777" w:rsidTr="00314357">
        <w:tc>
          <w:tcPr>
            <w:tcW w:w="1455" w:type="dxa"/>
            <w:vMerge/>
            <w:tcBorders>
              <w:right w:val="single" w:sz="4" w:space="0" w:color="4F81BD" w:themeColor="accent1"/>
            </w:tcBorders>
          </w:tcPr>
          <w:p w14:paraId="6B9F3A3A" w14:textId="77777777" w:rsidR="00EB7E0F" w:rsidRPr="00737C1A" w:rsidRDefault="00EB7E0F" w:rsidP="00314357">
            <w:pPr>
              <w:pStyle w:val="Izvrsilac"/>
              <w:tabs>
                <w:tab w:val="clear" w:pos="2552"/>
              </w:tabs>
              <w:spacing w:before="0"/>
              <w:rPr>
                <w:rFonts w:asciiTheme="minorHAnsi" w:eastAsiaTheme="minorEastAsia" w:hAnsiTheme="minorHAnsi" w:cstheme="minorBidi"/>
                <w:sz w:val="22"/>
                <w:szCs w:val="22"/>
              </w:rPr>
            </w:pPr>
          </w:p>
        </w:tc>
        <w:tc>
          <w:tcPr>
            <w:tcW w:w="3377" w:type="dxa"/>
            <w:tcBorders>
              <w:top w:val="nil"/>
              <w:left w:val="single" w:sz="4" w:space="0" w:color="4F81BD" w:themeColor="accent1"/>
              <w:bottom w:val="nil"/>
              <w:right w:val="single" w:sz="4" w:space="0" w:color="4F81BD" w:themeColor="accent1"/>
            </w:tcBorders>
          </w:tcPr>
          <w:p w14:paraId="5689A440" w14:textId="77777777" w:rsidR="00EB7E0F" w:rsidRPr="00737C1A" w:rsidRDefault="00EB7E0F" w:rsidP="00314357">
            <w:pPr>
              <w:pStyle w:val="Izvrsilac"/>
              <w:tabs>
                <w:tab w:val="clear" w:pos="2552"/>
              </w:tabs>
              <w:spacing w:before="0"/>
              <w:rPr>
                <w:rFonts w:asciiTheme="minorHAnsi" w:eastAsiaTheme="minorEastAsia" w:hAnsiTheme="minorHAnsi" w:cstheme="minorBidi"/>
                <w:sz w:val="22"/>
                <w:szCs w:val="22"/>
              </w:rPr>
            </w:pPr>
            <w:r w:rsidRPr="00737C1A">
              <w:rPr>
                <w:rFonts w:asciiTheme="minorHAnsi" w:eastAsiaTheme="minorEastAsia" w:hAnsiTheme="minorHAnsi" w:cstheme="minorBidi"/>
                <w:sz w:val="22"/>
                <w:szCs w:val="22"/>
              </w:rPr>
              <w:t xml:space="preserve">E-mail: </w:t>
            </w:r>
            <w:hyperlink r:id="rId10" w:history="1">
              <w:r w:rsidRPr="00737C1A">
                <w:rPr>
                  <w:rStyle w:val="Hyperlink"/>
                  <w:rFonts w:asciiTheme="minorHAnsi" w:eastAsiaTheme="minorEastAsia" w:hAnsiTheme="minorHAnsi" w:cstheme="minorBidi"/>
                  <w:color w:val="auto"/>
                  <w:sz w:val="22"/>
                  <w:szCs w:val="22"/>
                </w:rPr>
                <w:t>heis@heis.ba</w:t>
              </w:r>
            </w:hyperlink>
          </w:p>
        </w:tc>
        <w:tc>
          <w:tcPr>
            <w:tcW w:w="3498" w:type="dxa"/>
            <w:tcBorders>
              <w:top w:val="nil"/>
              <w:left w:val="single" w:sz="4" w:space="0" w:color="4F81BD" w:themeColor="accent1"/>
              <w:bottom w:val="nil"/>
              <w:right w:val="single" w:sz="4" w:space="0" w:color="4F81BD" w:themeColor="accent1"/>
            </w:tcBorders>
          </w:tcPr>
          <w:p w14:paraId="796F1BB7" w14:textId="77777777" w:rsidR="00EB7E0F" w:rsidRPr="00737C1A" w:rsidRDefault="00EB7E0F" w:rsidP="00314357">
            <w:pPr>
              <w:pStyle w:val="Izvrsilac"/>
              <w:tabs>
                <w:tab w:val="clear" w:pos="2552"/>
              </w:tabs>
              <w:spacing w:before="0"/>
              <w:rPr>
                <w:rFonts w:asciiTheme="minorHAnsi" w:eastAsiaTheme="minorEastAsia" w:hAnsiTheme="minorHAnsi" w:cstheme="minorBidi"/>
                <w:sz w:val="22"/>
                <w:szCs w:val="22"/>
              </w:rPr>
            </w:pPr>
            <w:r w:rsidRPr="00737C1A">
              <w:rPr>
                <w:rFonts w:ascii="Cambria" w:hAnsi="Cambria" w:cs="Cambria"/>
                <w:sz w:val="22"/>
                <w:szCs w:val="22"/>
              </w:rPr>
              <w:t xml:space="preserve">E-mail: </w:t>
            </w:r>
            <w:hyperlink r:id="rId11" w:history="1">
              <w:r w:rsidRPr="00737C1A">
                <w:rPr>
                  <w:rStyle w:val="Hyperlink"/>
                  <w:color w:val="auto"/>
                  <w:sz w:val="22"/>
                  <w:szCs w:val="22"/>
                </w:rPr>
                <w:t>oikon@oikon.hr</w:t>
              </w:r>
            </w:hyperlink>
          </w:p>
        </w:tc>
      </w:tr>
      <w:tr w:rsidR="00746247" w:rsidRPr="00737C1A" w14:paraId="06257D0C" w14:textId="77777777" w:rsidTr="00BD1D18">
        <w:tc>
          <w:tcPr>
            <w:tcW w:w="1455" w:type="dxa"/>
            <w:vMerge/>
            <w:tcBorders>
              <w:bottom w:val="single" w:sz="4" w:space="0" w:color="4F81BD" w:themeColor="accent1"/>
              <w:right w:val="single" w:sz="4" w:space="0" w:color="4F81BD" w:themeColor="accent1"/>
            </w:tcBorders>
          </w:tcPr>
          <w:p w14:paraId="7AFB71E9" w14:textId="77777777" w:rsidR="00EB7E0F" w:rsidRPr="00737C1A" w:rsidRDefault="00EB7E0F" w:rsidP="00314357">
            <w:pPr>
              <w:pStyle w:val="Izvrsilac"/>
              <w:tabs>
                <w:tab w:val="clear" w:pos="2552"/>
              </w:tabs>
              <w:spacing w:before="0"/>
              <w:rPr>
                <w:rFonts w:asciiTheme="minorHAnsi" w:eastAsiaTheme="minorEastAsia" w:hAnsiTheme="minorHAnsi" w:cstheme="minorBidi"/>
                <w:sz w:val="22"/>
                <w:szCs w:val="22"/>
              </w:rPr>
            </w:pPr>
          </w:p>
        </w:tc>
        <w:tc>
          <w:tcPr>
            <w:tcW w:w="3377" w:type="dxa"/>
            <w:tcBorders>
              <w:top w:val="nil"/>
              <w:left w:val="single" w:sz="4" w:space="0" w:color="4F81BD" w:themeColor="accent1"/>
              <w:bottom w:val="single" w:sz="4" w:space="0" w:color="4F81BD" w:themeColor="accent1"/>
              <w:right w:val="single" w:sz="4" w:space="0" w:color="4F81BD" w:themeColor="accent1"/>
            </w:tcBorders>
          </w:tcPr>
          <w:p w14:paraId="1B4DEA4A" w14:textId="010EE0CE" w:rsidR="00EB7E0F" w:rsidRPr="00737C1A" w:rsidRDefault="00EB7E0F" w:rsidP="00314357">
            <w:pPr>
              <w:pStyle w:val="Izvrsilac"/>
              <w:tabs>
                <w:tab w:val="clear" w:pos="2552"/>
              </w:tabs>
              <w:spacing w:before="0"/>
              <w:rPr>
                <w:rFonts w:asciiTheme="minorHAnsi" w:eastAsiaTheme="minorEastAsia" w:hAnsiTheme="minorHAnsi" w:cstheme="minorBidi"/>
                <w:sz w:val="22"/>
                <w:szCs w:val="22"/>
              </w:rPr>
            </w:pPr>
            <w:r w:rsidRPr="00737C1A">
              <w:rPr>
                <w:rFonts w:asciiTheme="minorHAnsi" w:eastAsiaTheme="minorEastAsia" w:hAnsiTheme="minorHAnsi" w:cstheme="minorBidi"/>
                <w:sz w:val="22"/>
                <w:szCs w:val="22"/>
              </w:rPr>
              <w:t xml:space="preserve">Web: </w:t>
            </w:r>
            <w:hyperlink r:id="rId12" w:history="1">
              <w:r w:rsidRPr="00737C1A">
                <w:rPr>
                  <w:rStyle w:val="Hyperlink"/>
                  <w:rFonts w:asciiTheme="minorHAnsi" w:eastAsiaTheme="minorEastAsia" w:hAnsiTheme="minorHAnsi" w:cstheme="minorBidi"/>
                  <w:color w:val="auto"/>
                  <w:sz w:val="22"/>
                  <w:szCs w:val="22"/>
                </w:rPr>
                <w:t>https://www.heis.com.ba</w:t>
              </w:r>
            </w:hyperlink>
            <w:r w:rsidR="00746247" w:rsidRPr="00737C1A">
              <w:rPr>
                <w:rStyle w:val="Hyperlink"/>
                <w:rFonts w:asciiTheme="minorHAnsi" w:eastAsiaTheme="minorEastAsia" w:hAnsiTheme="minorHAnsi" w:cstheme="minorBidi"/>
                <w:color w:val="auto"/>
                <w:sz w:val="22"/>
                <w:szCs w:val="22"/>
              </w:rPr>
              <w:t xml:space="preserve"> </w:t>
            </w:r>
          </w:p>
        </w:tc>
        <w:tc>
          <w:tcPr>
            <w:tcW w:w="3498" w:type="dxa"/>
            <w:tcBorders>
              <w:top w:val="nil"/>
              <w:left w:val="single" w:sz="4" w:space="0" w:color="4F81BD" w:themeColor="accent1"/>
              <w:bottom w:val="single" w:sz="4" w:space="0" w:color="4F81BD" w:themeColor="accent1"/>
              <w:right w:val="single" w:sz="4" w:space="0" w:color="4F81BD" w:themeColor="accent1"/>
            </w:tcBorders>
          </w:tcPr>
          <w:p w14:paraId="1721C8EA" w14:textId="77777777" w:rsidR="00EB7E0F" w:rsidRPr="00737C1A" w:rsidRDefault="00EB7E0F" w:rsidP="00314357">
            <w:pPr>
              <w:pStyle w:val="Izvrsilac"/>
              <w:tabs>
                <w:tab w:val="clear" w:pos="2552"/>
              </w:tabs>
              <w:spacing w:before="0"/>
              <w:rPr>
                <w:rFonts w:asciiTheme="minorHAnsi" w:eastAsiaTheme="minorEastAsia" w:hAnsiTheme="minorHAnsi" w:cstheme="minorBidi"/>
                <w:sz w:val="22"/>
                <w:szCs w:val="22"/>
              </w:rPr>
            </w:pPr>
            <w:r w:rsidRPr="00737C1A">
              <w:rPr>
                <w:rFonts w:ascii="Cambria" w:hAnsi="Cambria" w:cs="Cambria"/>
                <w:sz w:val="22"/>
                <w:szCs w:val="22"/>
              </w:rPr>
              <w:t xml:space="preserve">Web:  </w:t>
            </w:r>
            <w:hyperlink r:id="rId13" w:history="1">
              <w:r w:rsidRPr="00737C1A">
                <w:rPr>
                  <w:rStyle w:val="Hyperlink"/>
                  <w:rFonts w:ascii="Cambria" w:hAnsi="Cambria" w:cs="Cambria"/>
                  <w:color w:val="auto"/>
                  <w:sz w:val="22"/>
                  <w:szCs w:val="22"/>
                </w:rPr>
                <w:t>https://oikon.hr</w:t>
              </w:r>
            </w:hyperlink>
            <w:r w:rsidRPr="00737C1A">
              <w:rPr>
                <w:rFonts w:ascii="Cambria" w:hAnsi="Cambria" w:cs="Cambria"/>
                <w:sz w:val="22"/>
                <w:szCs w:val="22"/>
              </w:rPr>
              <w:t xml:space="preserve"> </w:t>
            </w:r>
          </w:p>
        </w:tc>
      </w:tr>
      <w:tr w:rsidR="00BD1D18" w:rsidRPr="00737C1A" w14:paraId="59E1B07B" w14:textId="77777777" w:rsidTr="00BD1D18">
        <w:trPr>
          <w:trHeight w:val="137"/>
        </w:trPr>
        <w:tc>
          <w:tcPr>
            <w:tcW w:w="1455" w:type="dxa"/>
            <w:tcBorders>
              <w:right w:val="single" w:sz="4" w:space="0" w:color="4F81BD" w:themeColor="accent1"/>
            </w:tcBorders>
          </w:tcPr>
          <w:p w14:paraId="673AE623" w14:textId="77777777" w:rsidR="00BD1D18" w:rsidRPr="00737C1A" w:rsidRDefault="00BD1D18" w:rsidP="00314357">
            <w:pPr>
              <w:pStyle w:val="Izvrsilac"/>
              <w:tabs>
                <w:tab w:val="clear" w:pos="2552"/>
              </w:tabs>
              <w:spacing w:before="0"/>
              <w:rPr>
                <w:rFonts w:asciiTheme="minorHAnsi" w:eastAsiaTheme="minorEastAsia" w:hAnsiTheme="minorHAnsi" w:cstheme="minorBidi"/>
                <w:sz w:val="22"/>
                <w:szCs w:val="22"/>
              </w:rPr>
            </w:pPr>
            <w:r w:rsidRPr="00737C1A">
              <w:rPr>
                <w:rFonts w:asciiTheme="minorHAnsi" w:eastAsiaTheme="minorEastAsia" w:hAnsiTheme="minorHAnsi" w:cstheme="minorBidi"/>
                <w:sz w:val="22"/>
                <w:szCs w:val="22"/>
              </w:rPr>
              <w:t>Obrađivači:</w:t>
            </w:r>
          </w:p>
        </w:tc>
        <w:tc>
          <w:tcPr>
            <w:tcW w:w="3377" w:type="dxa"/>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14:paraId="11A9AD79" w14:textId="77777777" w:rsidR="00BD1D18" w:rsidRPr="00737C1A" w:rsidRDefault="00BD1D18" w:rsidP="00771EDF">
            <w:pPr>
              <w:pStyle w:val="Izvrsilac"/>
              <w:spacing w:before="0"/>
              <w:jc w:val="left"/>
              <w:rPr>
                <w:rFonts w:asciiTheme="minorHAnsi" w:eastAsiaTheme="minorEastAsia" w:hAnsiTheme="minorHAnsi" w:cstheme="minorBidi"/>
                <w:sz w:val="22"/>
                <w:szCs w:val="22"/>
              </w:rPr>
            </w:pPr>
            <w:r w:rsidRPr="00737C1A">
              <w:rPr>
                <w:rFonts w:asciiTheme="minorHAnsi" w:eastAsiaTheme="minorEastAsia" w:hAnsiTheme="minorHAnsi" w:cstheme="minorBidi"/>
                <w:sz w:val="22"/>
                <w:szCs w:val="22"/>
              </w:rPr>
              <w:t>Mr Dragana Selmanagić,</w:t>
            </w:r>
          </w:p>
          <w:p w14:paraId="6FCDA431" w14:textId="3570BED8" w:rsidR="00BD1D18" w:rsidRPr="00737C1A" w:rsidRDefault="00BD1D18" w:rsidP="00771EDF">
            <w:pPr>
              <w:pStyle w:val="Izvrsilac"/>
              <w:tabs>
                <w:tab w:val="clear" w:pos="2552"/>
              </w:tabs>
              <w:spacing w:before="0"/>
              <w:jc w:val="left"/>
              <w:rPr>
                <w:rFonts w:asciiTheme="minorHAnsi" w:eastAsiaTheme="minorEastAsia" w:hAnsiTheme="minorHAnsi" w:cstheme="minorBidi"/>
                <w:sz w:val="22"/>
                <w:szCs w:val="22"/>
              </w:rPr>
            </w:pPr>
            <w:r w:rsidRPr="00737C1A">
              <w:rPr>
                <w:rFonts w:asciiTheme="minorHAnsi" w:eastAsiaTheme="minorEastAsia" w:hAnsiTheme="minorHAnsi" w:cstheme="minorBidi"/>
                <w:sz w:val="22"/>
                <w:szCs w:val="22"/>
              </w:rPr>
              <w:t>dipl.inž.građ.</w:t>
            </w:r>
          </w:p>
          <w:p w14:paraId="08FA0DEA" w14:textId="77777777" w:rsidR="008632A3" w:rsidRPr="00737C1A" w:rsidRDefault="008632A3" w:rsidP="008632A3">
            <w:pPr>
              <w:pStyle w:val="Izvrsilac"/>
              <w:tabs>
                <w:tab w:val="clear" w:pos="2552"/>
              </w:tabs>
              <w:spacing w:before="0"/>
              <w:jc w:val="left"/>
              <w:rPr>
                <w:rFonts w:asciiTheme="minorHAnsi" w:eastAsiaTheme="minorEastAsia" w:hAnsiTheme="minorHAnsi" w:cstheme="minorBidi"/>
                <w:sz w:val="22"/>
                <w:szCs w:val="22"/>
              </w:rPr>
            </w:pPr>
            <w:r w:rsidRPr="00737C1A">
              <w:rPr>
                <w:rFonts w:asciiTheme="minorHAnsi" w:eastAsiaTheme="minorEastAsia" w:hAnsiTheme="minorHAnsi" w:cstheme="minorBidi"/>
                <w:sz w:val="22"/>
                <w:szCs w:val="22"/>
              </w:rPr>
              <w:t>Erna Zildžović, dipl.oec.</w:t>
            </w:r>
          </w:p>
          <w:p w14:paraId="3E9EB7EF" w14:textId="3C466A42" w:rsidR="00BD1D18" w:rsidRPr="00737C1A" w:rsidRDefault="00BD1D18" w:rsidP="00771EDF">
            <w:pPr>
              <w:pStyle w:val="Izvrsilac"/>
              <w:tabs>
                <w:tab w:val="clear" w:pos="2552"/>
              </w:tabs>
              <w:spacing w:before="0"/>
              <w:jc w:val="left"/>
              <w:rPr>
                <w:rFonts w:asciiTheme="minorHAnsi" w:eastAsiaTheme="minorEastAsia" w:hAnsiTheme="minorHAnsi" w:cstheme="minorBidi"/>
                <w:sz w:val="22"/>
                <w:szCs w:val="22"/>
              </w:rPr>
            </w:pPr>
            <w:r w:rsidRPr="00737C1A">
              <w:rPr>
                <w:rFonts w:asciiTheme="minorHAnsi" w:eastAsiaTheme="minorEastAsia" w:hAnsiTheme="minorHAnsi" w:cstheme="minorBidi"/>
                <w:sz w:val="22"/>
                <w:szCs w:val="22"/>
              </w:rPr>
              <w:t>Dr Vukašin Balta, dipl.inž.geol.</w:t>
            </w:r>
          </w:p>
          <w:p w14:paraId="27F3AFE5" w14:textId="006AAC5A" w:rsidR="00C3403D" w:rsidRPr="00737C1A" w:rsidRDefault="008632A3" w:rsidP="00771EDF">
            <w:pPr>
              <w:pStyle w:val="Izvrsilac"/>
              <w:tabs>
                <w:tab w:val="clear" w:pos="2552"/>
              </w:tabs>
              <w:spacing w:before="0"/>
              <w:jc w:val="left"/>
              <w:rPr>
                <w:rFonts w:asciiTheme="minorHAnsi" w:eastAsiaTheme="minorEastAsia" w:hAnsiTheme="minorHAnsi" w:cstheme="minorBidi"/>
                <w:sz w:val="22"/>
                <w:szCs w:val="22"/>
              </w:rPr>
            </w:pPr>
            <w:r w:rsidRPr="00737C1A">
              <w:rPr>
                <w:rFonts w:asciiTheme="minorHAnsi" w:eastAsiaTheme="minorEastAsia" w:hAnsiTheme="minorHAnsi" w:cstheme="minorBidi"/>
                <w:sz w:val="22"/>
                <w:szCs w:val="22"/>
              </w:rPr>
              <w:t xml:space="preserve">Mr Nijaz Lukovac, dipl.inž.građ </w:t>
            </w:r>
            <w:r w:rsidR="00C3403D" w:rsidRPr="00737C1A">
              <w:rPr>
                <w:rFonts w:asciiTheme="minorHAnsi" w:eastAsiaTheme="minorEastAsia" w:hAnsiTheme="minorHAnsi" w:cstheme="minorBidi"/>
                <w:sz w:val="22"/>
                <w:szCs w:val="22"/>
              </w:rPr>
              <w:t xml:space="preserve">Namik Hadžimuratović, dipl.inž.građ., </w:t>
            </w:r>
          </w:p>
          <w:p w14:paraId="6A032B0E" w14:textId="77777777" w:rsidR="00BD1D18" w:rsidRPr="00737C1A" w:rsidRDefault="00BD1D18" w:rsidP="00771EDF">
            <w:pPr>
              <w:pStyle w:val="Izvrsilac"/>
              <w:tabs>
                <w:tab w:val="clear" w:pos="2552"/>
              </w:tabs>
              <w:spacing w:before="0"/>
              <w:jc w:val="left"/>
              <w:rPr>
                <w:rFonts w:asciiTheme="minorHAnsi" w:eastAsiaTheme="minorEastAsia" w:hAnsiTheme="minorHAnsi" w:cstheme="minorBidi"/>
                <w:sz w:val="22"/>
                <w:szCs w:val="22"/>
              </w:rPr>
            </w:pPr>
            <w:r w:rsidRPr="00737C1A">
              <w:rPr>
                <w:rFonts w:asciiTheme="minorHAnsi" w:eastAsiaTheme="minorEastAsia" w:hAnsiTheme="minorHAnsi" w:cstheme="minorBidi"/>
                <w:sz w:val="22"/>
                <w:szCs w:val="22"/>
              </w:rPr>
              <w:t>Nijaz Zerem, hidrolog</w:t>
            </w:r>
          </w:p>
          <w:p w14:paraId="54BF697A" w14:textId="77777777" w:rsidR="00BD1D18" w:rsidRPr="00737C1A" w:rsidRDefault="00BD1D18" w:rsidP="00771EDF">
            <w:pPr>
              <w:pStyle w:val="Izvrsilac"/>
              <w:tabs>
                <w:tab w:val="clear" w:pos="2552"/>
              </w:tabs>
              <w:spacing w:before="0"/>
              <w:jc w:val="left"/>
              <w:rPr>
                <w:rFonts w:asciiTheme="minorHAnsi" w:eastAsiaTheme="minorEastAsia" w:hAnsiTheme="minorHAnsi" w:cstheme="minorBidi"/>
                <w:sz w:val="22"/>
                <w:szCs w:val="22"/>
              </w:rPr>
            </w:pPr>
            <w:r w:rsidRPr="00737C1A">
              <w:rPr>
                <w:rFonts w:asciiTheme="minorHAnsi" w:eastAsiaTheme="minorEastAsia" w:hAnsiTheme="minorHAnsi" w:cstheme="minorBidi"/>
                <w:sz w:val="22"/>
                <w:szCs w:val="22"/>
              </w:rPr>
              <w:t>Semra Fejzibegović, dipl.inž.maš.</w:t>
            </w:r>
          </w:p>
          <w:p w14:paraId="4E3E5685" w14:textId="74E416BB" w:rsidR="00BD1D18" w:rsidRPr="00737C1A" w:rsidRDefault="00BD1D18" w:rsidP="00771EDF">
            <w:pPr>
              <w:pStyle w:val="Izvrsilac"/>
              <w:tabs>
                <w:tab w:val="clear" w:pos="2552"/>
              </w:tabs>
              <w:spacing w:before="0"/>
              <w:jc w:val="left"/>
              <w:rPr>
                <w:rFonts w:asciiTheme="minorHAnsi" w:eastAsiaTheme="minorEastAsia" w:hAnsiTheme="minorHAnsi" w:cstheme="minorBidi"/>
                <w:sz w:val="22"/>
                <w:szCs w:val="22"/>
              </w:rPr>
            </w:pPr>
            <w:r w:rsidRPr="00737C1A">
              <w:rPr>
                <w:rFonts w:asciiTheme="minorHAnsi" w:eastAsiaTheme="minorEastAsia" w:hAnsiTheme="minorHAnsi" w:cstheme="minorBidi"/>
                <w:sz w:val="22"/>
                <w:szCs w:val="22"/>
              </w:rPr>
              <w:t xml:space="preserve">Admir Aladžuz, </w:t>
            </w:r>
            <w:r w:rsidR="00162AA6" w:rsidRPr="00737C1A">
              <w:rPr>
                <w:rFonts w:asciiTheme="minorHAnsi" w:eastAsiaTheme="minorEastAsia" w:hAnsiTheme="minorHAnsi" w:cstheme="minorBidi"/>
                <w:sz w:val="22"/>
                <w:szCs w:val="22"/>
              </w:rPr>
              <w:t>MA</w:t>
            </w:r>
            <w:r w:rsidR="00D83057" w:rsidRPr="00737C1A">
              <w:rPr>
                <w:rFonts w:asciiTheme="minorHAnsi" w:eastAsiaTheme="minorEastAsia" w:hAnsiTheme="minorHAnsi" w:cstheme="minorBidi"/>
                <w:sz w:val="22"/>
                <w:szCs w:val="22"/>
              </w:rPr>
              <w:t xml:space="preserve"> ekologije</w:t>
            </w:r>
          </w:p>
          <w:p w14:paraId="599BB012" w14:textId="189BFAB4" w:rsidR="00BD1D18" w:rsidRPr="00737C1A" w:rsidRDefault="00BD1D18" w:rsidP="00771EDF">
            <w:pPr>
              <w:pStyle w:val="Izvrsilac"/>
              <w:tabs>
                <w:tab w:val="clear" w:pos="2552"/>
              </w:tabs>
              <w:spacing w:before="0"/>
              <w:jc w:val="left"/>
              <w:rPr>
                <w:rFonts w:asciiTheme="minorHAnsi" w:eastAsiaTheme="minorEastAsia" w:hAnsiTheme="minorHAnsi" w:cstheme="minorBidi"/>
                <w:sz w:val="22"/>
                <w:szCs w:val="22"/>
              </w:rPr>
            </w:pPr>
            <w:r w:rsidRPr="00737C1A">
              <w:rPr>
                <w:rFonts w:asciiTheme="minorHAnsi" w:eastAsiaTheme="minorEastAsia" w:hAnsiTheme="minorHAnsi" w:cstheme="minorBidi"/>
                <w:sz w:val="22"/>
                <w:szCs w:val="22"/>
              </w:rPr>
              <w:t>Selma Osmanagić Klico, apsolvent Pravnog fakulteta</w:t>
            </w:r>
          </w:p>
        </w:tc>
        <w:tc>
          <w:tcPr>
            <w:tcW w:w="3498" w:type="dxa"/>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14:paraId="409F2646" w14:textId="00B56D17" w:rsidR="00BD1D18" w:rsidRPr="00737C1A" w:rsidRDefault="00BD1D18" w:rsidP="00771EDF">
            <w:pPr>
              <w:pStyle w:val="Izvrsilac"/>
              <w:tabs>
                <w:tab w:val="clear" w:pos="2552"/>
              </w:tabs>
              <w:spacing w:before="0"/>
              <w:jc w:val="left"/>
              <w:rPr>
                <w:rFonts w:ascii="Cambria" w:hAnsi="Cambria" w:cs="Cambria"/>
                <w:sz w:val="22"/>
                <w:szCs w:val="22"/>
              </w:rPr>
            </w:pPr>
            <w:r w:rsidRPr="00737C1A">
              <w:rPr>
                <w:rFonts w:ascii="Cambria" w:hAnsi="Cambria" w:cs="Cambria"/>
                <w:sz w:val="22"/>
                <w:szCs w:val="22"/>
              </w:rPr>
              <w:t>Dr Božica Šorgić,</w:t>
            </w:r>
            <w:r w:rsidR="00771EDF" w:rsidRPr="00737C1A">
              <w:rPr>
                <w:rFonts w:ascii="Cambria" w:hAnsi="Cambria" w:cs="Cambria"/>
                <w:sz w:val="22"/>
                <w:szCs w:val="22"/>
              </w:rPr>
              <w:t xml:space="preserve"> </w:t>
            </w:r>
            <w:r w:rsidRPr="00737C1A">
              <w:rPr>
                <w:rFonts w:ascii="Cambria" w:hAnsi="Cambria" w:cs="Cambria"/>
                <w:sz w:val="22"/>
                <w:szCs w:val="22"/>
              </w:rPr>
              <w:t xml:space="preserve">dipl.inž.hem. </w:t>
            </w:r>
          </w:p>
          <w:p w14:paraId="1F7EBFDD" w14:textId="77777777" w:rsidR="00211B5E" w:rsidRPr="00737C1A" w:rsidRDefault="00211B5E" w:rsidP="00211B5E">
            <w:pPr>
              <w:pStyle w:val="Izvrsilac"/>
              <w:tabs>
                <w:tab w:val="clear" w:pos="2552"/>
              </w:tabs>
              <w:spacing w:before="0"/>
              <w:jc w:val="left"/>
              <w:rPr>
                <w:rFonts w:asciiTheme="minorHAnsi" w:hAnsiTheme="minorHAnsi" w:cs="Cambria"/>
                <w:sz w:val="22"/>
                <w:szCs w:val="22"/>
              </w:rPr>
            </w:pPr>
            <w:r w:rsidRPr="00737C1A">
              <w:rPr>
                <w:rFonts w:asciiTheme="minorHAnsi" w:hAnsiTheme="minorHAnsi" w:cs="Cambria"/>
                <w:sz w:val="22"/>
                <w:szCs w:val="22"/>
              </w:rPr>
              <w:t>Dr Zrinka Mesić, dipl.biolog/ekolog</w:t>
            </w:r>
          </w:p>
          <w:p w14:paraId="5C9333B6" w14:textId="77777777" w:rsidR="00211B5E" w:rsidRPr="00737C1A" w:rsidRDefault="00211B5E" w:rsidP="00211B5E">
            <w:pPr>
              <w:pStyle w:val="Izvrsilac"/>
              <w:tabs>
                <w:tab w:val="clear" w:pos="2552"/>
              </w:tabs>
              <w:spacing w:before="0"/>
              <w:rPr>
                <w:rFonts w:asciiTheme="minorHAnsi" w:hAnsiTheme="minorHAnsi" w:cs="Cambria"/>
                <w:sz w:val="22"/>
                <w:szCs w:val="22"/>
              </w:rPr>
            </w:pPr>
            <w:r w:rsidRPr="00737C1A">
              <w:rPr>
                <w:rFonts w:asciiTheme="minorHAnsi" w:hAnsiTheme="minorHAnsi" w:cs="Cambria"/>
                <w:sz w:val="22"/>
                <w:szCs w:val="22"/>
              </w:rPr>
              <w:t>Dr Vladimir Kušan, dipl.inž.šum.</w:t>
            </w:r>
          </w:p>
          <w:p w14:paraId="1633B053" w14:textId="77777777" w:rsidR="00211B5E" w:rsidRPr="00737C1A" w:rsidRDefault="00211B5E" w:rsidP="00211B5E">
            <w:pPr>
              <w:pStyle w:val="Izvrsilac"/>
              <w:tabs>
                <w:tab w:val="clear" w:pos="2552"/>
              </w:tabs>
              <w:spacing w:before="0"/>
              <w:rPr>
                <w:rFonts w:asciiTheme="minorHAnsi" w:hAnsiTheme="minorHAnsi" w:cs="Cambria"/>
                <w:sz w:val="22"/>
                <w:szCs w:val="22"/>
              </w:rPr>
            </w:pPr>
            <w:r w:rsidRPr="00737C1A">
              <w:rPr>
                <w:rFonts w:asciiTheme="minorHAnsi" w:hAnsiTheme="minorHAnsi" w:cs="Cambria"/>
                <w:sz w:val="22"/>
                <w:szCs w:val="22"/>
              </w:rPr>
              <w:t>Nela Jantol, mag, biol.</w:t>
            </w:r>
          </w:p>
          <w:p w14:paraId="58002682" w14:textId="77777777" w:rsidR="00211B5E" w:rsidRPr="00737C1A" w:rsidRDefault="00211B5E" w:rsidP="00211B5E">
            <w:pPr>
              <w:pStyle w:val="Izvrsilac"/>
              <w:tabs>
                <w:tab w:val="clear" w:pos="2552"/>
              </w:tabs>
              <w:spacing w:before="0"/>
              <w:rPr>
                <w:rFonts w:asciiTheme="minorHAnsi" w:hAnsiTheme="minorHAnsi" w:cs="Cambria"/>
                <w:sz w:val="22"/>
                <w:szCs w:val="22"/>
              </w:rPr>
            </w:pPr>
            <w:r w:rsidRPr="00737C1A">
              <w:rPr>
                <w:rFonts w:asciiTheme="minorHAnsi" w:hAnsiTheme="minorHAnsi" w:cs="Cambria"/>
                <w:sz w:val="22"/>
                <w:szCs w:val="22"/>
              </w:rPr>
              <w:t>Marta Mikulčić, mag, biol.</w:t>
            </w:r>
          </w:p>
          <w:p w14:paraId="18D23893" w14:textId="77777777" w:rsidR="00211B5E" w:rsidRPr="00737C1A" w:rsidRDefault="00211B5E" w:rsidP="00211B5E">
            <w:pPr>
              <w:pStyle w:val="Izvrsilac"/>
              <w:tabs>
                <w:tab w:val="clear" w:pos="2552"/>
              </w:tabs>
              <w:spacing w:before="0"/>
              <w:rPr>
                <w:rFonts w:asciiTheme="minorHAnsi" w:hAnsiTheme="minorHAnsi" w:cs="Cambria"/>
                <w:sz w:val="22"/>
                <w:szCs w:val="22"/>
              </w:rPr>
            </w:pPr>
            <w:r w:rsidRPr="00737C1A">
              <w:rPr>
                <w:rFonts w:asciiTheme="minorHAnsi" w:hAnsiTheme="minorHAnsi" w:cs="Cambria"/>
                <w:sz w:val="22"/>
                <w:szCs w:val="22"/>
              </w:rPr>
              <w:t>Ivona Žiža, mag.ing.agr.</w:t>
            </w:r>
          </w:p>
          <w:p w14:paraId="53D10FBB" w14:textId="77777777" w:rsidR="00211B5E" w:rsidRPr="00737C1A" w:rsidRDefault="00211B5E" w:rsidP="00211B5E">
            <w:pPr>
              <w:pStyle w:val="Izvrsilac"/>
              <w:tabs>
                <w:tab w:val="clear" w:pos="2552"/>
              </w:tabs>
              <w:spacing w:before="0"/>
              <w:rPr>
                <w:rFonts w:asciiTheme="minorHAnsi" w:hAnsiTheme="minorHAnsi" w:cs="Cambria"/>
                <w:sz w:val="22"/>
                <w:szCs w:val="22"/>
              </w:rPr>
            </w:pPr>
            <w:r w:rsidRPr="00737C1A">
              <w:rPr>
                <w:rFonts w:asciiTheme="minorHAnsi" w:hAnsiTheme="minorHAnsi" w:cs="Cambria"/>
                <w:sz w:val="22"/>
                <w:szCs w:val="22"/>
              </w:rPr>
              <w:t>Mateo Gudić, mag. soc.</w:t>
            </w:r>
          </w:p>
          <w:p w14:paraId="44BE76D5" w14:textId="165558D8" w:rsidR="00BD1D18" w:rsidRPr="00737C1A" w:rsidRDefault="00211B5E" w:rsidP="00211B5E">
            <w:pPr>
              <w:pStyle w:val="Izvrsilac"/>
              <w:tabs>
                <w:tab w:val="clear" w:pos="2552"/>
              </w:tabs>
              <w:spacing w:before="0"/>
              <w:jc w:val="left"/>
              <w:rPr>
                <w:rFonts w:asciiTheme="minorHAnsi" w:eastAsiaTheme="minorEastAsia" w:hAnsiTheme="minorHAnsi" w:cstheme="minorBidi"/>
                <w:sz w:val="22"/>
                <w:szCs w:val="22"/>
              </w:rPr>
            </w:pPr>
            <w:r w:rsidRPr="00737C1A">
              <w:rPr>
                <w:rFonts w:asciiTheme="minorHAnsi" w:hAnsiTheme="minorHAnsi" w:cs="Cambria"/>
                <w:sz w:val="22"/>
                <w:szCs w:val="22"/>
              </w:rPr>
              <w:t>Nebojša Subanović, dipl.inž.fiz. i geofiz.</w:t>
            </w:r>
          </w:p>
        </w:tc>
      </w:tr>
    </w:tbl>
    <w:p w14:paraId="24228B9A" w14:textId="77777777" w:rsidR="00EB7E0F" w:rsidRPr="00737C1A" w:rsidRDefault="00EB7E0F" w:rsidP="00EB7E0F">
      <w:pPr>
        <w:rPr>
          <w:color w:val="auto"/>
        </w:rPr>
      </w:pPr>
    </w:p>
    <w:p w14:paraId="461BBE07" w14:textId="73DDEEE4" w:rsidR="00EB7E0F" w:rsidRPr="00737C1A" w:rsidRDefault="00EB7E0F" w:rsidP="00EB7E0F">
      <w:r w:rsidRPr="00737C1A">
        <w:rPr>
          <w:color w:val="auto"/>
        </w:rPr>
        <w:t>Napomena: Dokument su radili stručnjaci različitih jez</w:t>
      </w:r>
      <w:r w:rsidRPr="00737C1A">
        <w:t>ičkih izražaja.</w:t>
      </w:r>
    </w:p>
    <w:p w14:paraId="7DB23523" w14:textId="7067EAB1" w:rsidR="007113D2" w:rsidRPr="00737C1A" w:rsidRDefault="007113D2" w:rsidP="00EB7E0F">
      <w:r w:rsidRPr="00737C1A">
        <w:br w:type="page"/>
      </w:r>
    </w:p>
    <w:p w14:paraId="3B779C0B" w14:textId="77777777" w:rsidR="004D45F4" w:rsidRPr="00737C1A" w:rsidRDefault="004D45F4" w:rsidP="00F810F8">
      <w:pPr>
        <w:pStyle w:val="Izvrsilac"/>
        <w:spacing w:before="0"/>
        <w:ind w:left="2552" w:hanging="2552"/>
        <w:rPr>
          <w:rFonts w:asciiTheme="minorHAnsi" w:eastAsiaTheme="minorEastAsia" w:hAnsiTheme="minorHAnsi" w:cstheme="minorBidi"/>
          <w:color w:val="404040" w:themeColor="text1" w:themeTint="BF"/>
          <w:sz w:val="20"/>
          <w:szCs w:val="20"/>
        </w:rPr>
      </w:pPr>
    </w:p>
    <w:p w14:paraId="76AA368C" w14:textId="77777777" w:rsidR="00CC2E86" w:rsidRPr="00737C1A" w:rsidRDefault="00CC2E86" w:rsidP="00CC2E86">
      <w:pPr>
        <w:rPr>
          <w:rFonts w:ascii="Cambria" w:eastAsiaTheme="majorEastAsia" w:hAnsi="Cambria" w:cstheme="majorBidi"/>
          <w:b/>
          <w:color w:val="1F497D" w:themeColor="text2"/>
          <w:spacing w:val="5"/>
          <w:kern w:val="28"/>
          <w:sz w:val="40"/>
          <w:szCs w:val="40"/>
        </w:rPr>
      </w:pPr>
      <w:r w:rsidRPr="00737C1A">
        <w:rPr>
          <w:rFonts w:ascii="Cambria" w:eastAsiaTheme="majorEastAsia" w:hAnsi="Cambria" w:cstheme="majorBidi"/>
          <w:b/>
          <w:color w:val="1F497D" w:themeColor="text2"/>
          <w:spacing w:val="5"/>
          <w:kern w:val="28"/>
          <w:sz w:val="40"/>
          <w:szCs w:val="40"/>
        </w:rPr>
        <w:t>SADRŽAJ</w:t>
      </w:r>
    </w:p>
    <w:p w14:paraId="7AFB8FEB" w14:textId="77777777" w:rsidR="004D45F4" w:rsidRPr="00737C1A" w:rsidRDefault="004D45F4" w:rsidP="004D45F4">
      <w:pPr>
        <w:ind w:left="113" w:right="113"/>
        <w:rPr>
          <w:sz w:val="20"/>
          <w:szCs w:val="20"/>
        </w:rPr>
      </w:pPr>
    </w:p>
    <w:bookmarkStart w:id="5" w:name="_Toc184719046"/>
    <w:p w14:paraId="7C9E5FD5" w14:textId="4672018F" w:rsidR="00814EC1" w:rsidRDefault="000155F9">
      <w:pPr>
        <w:pStyle w:val="TOC1"/>
        <w:tabs>
          <w:tab w:val="left" w:pos="332"/>
          <w:tab w:val="right" w:leader="dot" w:pos="9010"/>
        </w:tabs>
        <w:rPr>
          <w:b w:val="0"/>
          <w:caps w:val="0"/>
          <w:noProof/>
          <w:color w:val="auto"/>
          <w:u w:val="none"/>
          <w:lang w:val="bs-Latn-BA" w:eastAsia="bs-Latn-BA"/>
        </w:rPr>
      </w:pPr>
      <w:r w:rsidRPr="00737C1A">
        <w:rPr>
          <w:b w:val="0"/>
          <w:caps w:val="0"/>
        </w:rPr>
        <w:fldChar w:fldCharType="begin"/>
      </w:r>
      <w:r w:rsidRPr="00737C1A">
        <w:rPr>
          <w:b w:val="0"/>
          <w:caps w:val="0"/>
        </w:rPr>
        <w:instrText xml:space="preserve"> TOC \o "1-3" </w:instrText>
      </w:r>
      <w:r w:rsidRPr="00737C1A">
        <w:rPr>
          <w:b w:val="0"/>
          <w:caps w:val="0"/>
        </w:rPr>
        <w:fldChar w:fldCharType="separate"/>
      </w:r>
      <w:r w:rsidR="00814EC1">
        <w:rPr>
          <w:noProof/>
        </w:rPr>
        <w:t>1</w:t>
      </w:r>
      <w:r w:rsidR="00814EC1">
        <w:rPr>
          <w:b w:val="0"/>
          <w:caps w:val="0"/>
          <w:noProof/>
          <w:color w:val="auto"/>
          <w:u w:val="none"/>
          <w:lang w:val="bs-Latn-BA" w:eastAsia="bs-Latn-BA"/>
        </w:rPr>
        <w:tab/>
      </w:r>
      <w:r w:rsidR="00814EC1">
        <w:rPr>
          <w:noProof/>
        </w:rPr>
        <w:t>UVOD</w:t>
      </w:r>
      <w:r w:rsidR="00814EC1">
        <w:rPr>
          <w:noProof/>
        </w:rPr>
        <w:tab/>
      </w:r>
      <w:r w:rsidR="00814EC1">
        <w:rPr>
          <w:noProof/>
        </w:rPr>
        <w:fldChar w:fldCharType="begin"/>
      </w:r>
      <w:r w:rsidR="00814EC1">
        <w:rPr>
          <w:noProof/>
        </w:rPr>
        <w:instrText xml:space="preserve"> PAGEREF _Toc75249698 \h </w:instrText>
      </w:r>
      <w:r w:rsidR="00814EC1">
        <w:rPr>
          <w:noProof/>
        </w:rPr>
      </w:r>
      <w:r w:rsidR="00814EC1">
        <w:rPr>
          <w:noProof/>
        </w:rPr>
        <w:fldChar w:fldCharType="separate"/>
      </w:r>
      <w:r w:rsidR="00814EC1">
        <w:rPr>
          <w:noProof/>
        </w:rPr>
        <w:t>1</w:t>
      </w:r>
      <w:r w:rsidR="00814EC1">
        <w:rPr>
          <w:noProof/>
        </w:rPr>
        <w:fldChar w:fldCharType="end"/>
      </w:r>
    </w:p>
    <w:p w14:paraId="62CF6DAE" w14:textId="4DDF529B" w:rsidR="00814EC1" w:rsidRDefault="00814EC1">
      <w:pPr>
        <w:pStyle w:val="TOC2"/>
        <w:tabs>
          <w:tab w:val="left" w:pos="502"/>
          <w:tab w:val="right" w:leader="dot" w:pos="9010"/>
        </w:tabs>
        <w:rPr>
          <w:b w:val="0"/>
          <w:smallCaps w:val="0"/>
          <w:noProof/>
          <w:color w:val="auto"/>
          <w:lang w:val="bs-Latn-BA" w:eastAsia="bs-Latn-BA"/>
        </w:rPr>
      </w:pPr>
      <w:r>
        <w:rPr>
          <w:noProof/>
        </w:rPr>
        <w:t>1.1</w:t>
      </w:r>
      <w:r>
        <w:rPr>
          <w:b w:val="0"/>
          <w:smallCaps w:val="0"/>
          <w:noProof/>
          <w:color w:val="auto"/>
          <w:lang w:val="bs-Latn-BA" w:eastAsia="bs-Latn-BA"/>
        </w:rPr>
        <w:tab/>
      </w:r>
      <w:r>
        <w:rPr>
          <w:noProof/>
        </w:rPr>
        <w:t>Kratak opis projekta</w:t>
      </w:r>
      <w:r>
        <w:rPr>
          <w:noProof/>
        </w:rPr>
        <w:tab/>
      </w:r>
      <w:r>
        <w:rPr>
          <w:noProof/>
        </w:rPr>
        <w:fldChar w:fldCharType="begin"/>
      </w:r>
      <w:r>
        <w:rPr>
          <w:noProof/>
        </w:rPr>
        <w:instrText xml:space="preserve"> PAGEREF _Toc75249699 \h </w:instrText>
      </w:r>
      <w:r>
        <w:rPr>
          <w:noProof/>
        </w:rPr>
      </w:r>
      <w:r>
        <w:rPr>
          <w:noProof/>
        </w:rPr>
        <w:fldChar w:fldCharType="separate"/>
      </w:r>
      <w:r>
        <w:rPr>
          <w:noProof/>
        </w:rPr>
        <w:t>1</w:t>
      </w:r>
      <w:r>
        <w:rPr>
          <w:noProof/>
        </w:rPr>
        <w:fldChar w:fldCharType="end"/>
      </w:r>
    </w:p>
    <w:p w14:paraId="4AAF9D6D" w14:textId="3B62674A" w:rsidR="00814EC1" w:rsidRDefault="00814EC1">
      <w:pPr>
        <w:pStyle w:val="TOC2"/>
        <w:tabs>
          <w:tab w:val="left" w:pos="502"/>
          <w:tab w:val="right" w:leader="dot" w:pos="9010"/>
        </w:tabs>
        <w:rPr>
          <w:b w:val="0"/>
          <w:smallCaps w:val="0"/>
          <w:noProof/>
          <w:color w:val="auto"/>
          <w:lang w:val="bs-Latn-BA" w:eastAsia="bs-Latn-BA"/>
        </w:rPr>
      </w:pPr>
      <w:r>
        <w:rPr>
          <w:noProof/>
        </w:rPr>
        <w:t>1.2</w:t>
      </w:r>
      <w:r>
        <w:rPr>
          <w:b w:val="0"/>
          <w:smallCaps w:val="0"/>
          <w:noProof/>
          <w:color w:val="auto"/>
          <w:lang w:val="bs-Latn-BA" w:eastAsia="bs-Latn-BA"/>
        </w:rPr>
        <w:tab/>
      </w:r>
      <w:r>
        <w:rPr>
          <w:noProof/>
        </w:rPr>
        <w:t>Cilj Plana upravljanja okolišem i društvom</w:t>
      </w:r>
      <w:r>
        <w:rPr>
          <w:noProof/>
        </w:rPr>
        <w:tab/>
      </w:r>
      <w:r>
        <w:rPr>
          <w:noProof/>
        </w:rPr>
        <w:fldChar w:fldCharType="begin"/>
      </w:r>
      <w:r>
        <w:rPr>
          <w:noProof/>
        </w:rPr>
        <w:instrText xml:space="preserve"> PAGEREF _Toc75249700 \h </w:instrText>
      </w:r>
      <w:r>
        <w:rPr>
          <w:noProof/>
        </w:rPr>
      </w:r>
      <w:r>
        <w:rPr>
          <w:noProof/>
        </w:rPr>
        <w:fldChar w:fldCharType="separate"/>
      </w:r>
      <w:r>
        <w:rPr>
          <w:noProof/>
        </w:rPr>
        <w:t>3</w:t>
      </w:r>
      <w:r>
        <w:rPr>
          <w:noProof/>
        </w:rPr>
        <w:fldChar w:fldCharType="end"/>
      </w:r>
    </w:p>
    <w:p w14:paraId="4E374A0B" w14:textId="2902EBF8" w:rsidR="00814EC1" w:rsidRDefault="00814EC1">
      <w:pPr>
        <w:pStyle w:val="TOC1"/>
        <w:tabs>
          <w:tab w:val="left" w:pos="332"/>
          <w:tab w:val="right" w:leader="dot" w:pos="9010"/>
        </w:tabs>
        <w:rPr>
          <w:b w:val="0"/>
          <w:caps w:val="0"/>
          <w:noProof/>
          <w:color w:val="auto"/>
          <w:u w:val="none"/>
          <w:lang w:val="bs-Latn-BA" w:eastAsia="bs-Latn-BA"/>
        </w:rPr>
      </w:pPr>
      <w:r>
        <w:rPr>
          <w:noProof/>
        </w:rPr>
        <w:t>2</w:t>
      </w:r>
      <w:r>
        <w:rPr>
          <w:b w:val="0"/>
          <w:caps w:val="0"/>
          <w:noProof/>
          <w:color w:val="auto"/>
          <w:u w:val="none"/>
          <w:lang w:val="bs-Latn-BA" w:eastAsia="bs-Latn-BA"/>
        </w:rPr>
        <w:tab/>
      </w:r>
      <w:r>
        <w:rPr>
          <w:noProof/>
        </w:rPr>
        <w:t>PREGLED POTREBA ZA DOZVOLAMA</w:t>
      </w:r>
      <w:r>
        <w:rPr>
          <w:noProof/>
        </w:rPr>
        <w:tab/>
      </w:r>
      <w:r>
        <w:rPr>
          <w:noProof/>
        </w:rPr>
        <w:fldChar w:fldCharType="begin"/>
      </w:r>
      <w:r>
        <w:rPr>
          <w:noProof/>
        </w:rPr>
        <w:instrText xml:space="preserve"> PAGEREF _Toc75249701 \h </w:instrText>
      </w:r>
      <w:r>
        <w:rPr>
          <w:noProof/>
        </w:rPr>
      </w:r>
      <w:r>
        <w:rPr>
          <w:noProof/>
        </w:rPr>
        <w:fldChar w:fldCharType="separate"/>
      </w:r>
      <w:r>
        <w:rPr>
          <w:noProof/>
        </w:rPr>
        <w:t>3</w:t>
      </w:r>
      <w:r>
        <w:rPr>
          <w:noProof/>
        </w:rPr>
        <w:fldChar w:fldCharType="end"/>
      </w:r>
    </w:p>
    <w:p w14:paraId="3A2073F8" w14:textId="6D6435C4" w:rsidR="00814EC1" w:rsidRDefault="00814EC1">
      <w:pPr>
        <w:pStyle w:val="TOC1"/>
        <w:tabs>
          <w:tab w:val="left" w:pos="332"/>
          <w:tab w:val="right" w:leader="dot" w:pos="9010"/>
        </w:tabs>
        <w:rPr>
          <w:b w:val="0"/>
          <w:caps w:val="0"/>
          <w:noProof/>
          <w:color w:val="auto"/>
          <w:u w:val="none"/>
          <w:lang w:val="bs-Latn-BA" w:eastAsia="bs-Latn-BA"/>
        </w:rPr>
      </w:pPr>
      <w:r>
        <w:rPr>
          <w:noProof/>
        </w:rPr>
        <w:t>3</w:t>
      </w:r>
      <w:r>
        <w:rPr>
          <w:b w:val="0"/>
          <w:caps w:val="0"/>
          <w:noProof/>
          <w:color w:val="auto"/>
          <w:u w:val="none"/>
          <w:lang w:val="bs-Latn-BA" w:eastAsia="bs-Latn-BA"/>
        </w:rPr>
        <w:tab/>
      </w:r>
      <w:r>
        <w:rPr>
          <w:noProof/>
        </w:rPr>
        <w:t>OPIS PROJEKTA</w:t>
      </w:r>
      <w:r>
        <w:rPr>
          <w:noProof/>
        </w:rPr>
        <w:tab/>
      </w:r>
      <w:r>
        <w:rPr>
          <w:noProof/>
        </w:rPr>
        <w:fldChar w:fldCharType="begin"/>
      </w:r>
      <w:r>
        <w:rPr>
          <w:noProof/>
        </w:rPr>
        <w:instrText xml:space="preserve"> PAGEREF _Toc75249702 \h </w:instrText>
      </w:r>
      <w:r>
        <w:rPr>
          <w:noProof/>
        </w:rPr>
      </w:r>
      <w:r>
        <w:rPr>
          <w:noProof/>
        </w:rPr>
        <w:fldChar w:fldCharType="separate"/>
      </w:r>
      <w:r>
        <w:rPr>
          <w:noProof/>
        </w:rPr>
        <w:t>5</w:t>
      </w:r>
      <w:r>
        <w:rPr>
          <w:noProof/>
        </w:rPr>
        <w:fldChar w:fldCharType="end"/>
      </w:r>
    </w:p>
    <w:p w14:paraId="0A0DC11F" w14:textId="4E5E122B" w:rsidR="00814EC1" w:rsidRDefault="00814EC1">
      <w:pPr>
        <w:pStyle w:val="TOC2"/>
        <w:tabs>
          <w:tab w:val="left" w:pos="502"/>
          <w:tab w:val="right" w:leader="dot" w:pos="9010"/>
        </w:tabs>
        <w:rPr>
          <w:b w:val="0"/>
          <w:smallCaps w:val="0"/>
          <w:noProof/>
          <w:color w:val="auto"/>
          <w:lang w:val="bs-Latn-BA" w:eastAsia="bs-Latn-BA"/>
        </w:rPr>
      </w:pPr>
      <w:r>
        <w:rPr>
          <w:noProof/>
        </w:rPr>
        <w:t>3.1</w:t>
      </w:r>
      <w:r>
        <w:rPr>
          <w:b w:val="0"/>
          <w:smallCaps w:val="0"/>
          <w:noProof/>
          <w:color w:val="auto"/>
          <w:lang w:val="bs-Latn-BA" w:eastAsia="bs-Latn-BA"/>
        </w:rPr>
        <w:tab/>
      </w:r>
      <w:r>
        <w:rPr>
          <w:noProof/>
        </w:rPr>
        <w:t>Opis lokacije projekta</w:t>
      </w:r>
      <w:r>
        <w:rPr>
          <w:noProof/>
        </w:rPr>
        <w:tab/>
      </w:r>
      <w:r>
        <w:rPr>
          <w:noProof/>
        </w:rPr>
        <w:fldChar w:fldCharType="begin"/>
      </w:r>
      <w:r>
        <w:rPr>
          <w:noProof/>
        </w:rPr>
        <w:instrText xml:space="preserve"> PAGEREF _Toc75249703 \h </w:instrText>
      </w:r>
      <w:r>
        <w:rPr>
          <w:noProof/>
        </w:rPr>
      </w:r>
      <w:r>
        <w:rPr>
          <w:noProof/>
        </w:rPr>
        <w:fldChar w:fldCharType="separate"/>
      </w:r>
      <w:r>
        <w:rPr>
          <w:noProof/>
        </w:rPr>
        <w:t>5</w:t>
      </w:r>
      <w:r>
        <w:rPr>
          <w:noProof/>
        </w:rPr>
        <w:fldChar w:fldCharType="end"/>
      </w:r>
    </w:p>
    <w:p w14:paraId="4CB67570" w14:textId="4731E9B0" w:rsidR="00814EC1" w:rsidRDefault="00814EC1">
      <w:pPr>
        <w:pStyle w:val="TOC2"/>
        <w:tabs>
          <w:tab w:val="left" w:pos="502"/>
          <w:tab w:val="right" w:leader="dot" w:pos="9010"/>
        </w:tabs>
        <w:rPr>
          <w:b w:val="0"/>
          <w:smallCaps w:val="0"/>
          <w:noProof/>
          <w:color w:val="auto"/>
          <w:lang w:val="bs-Latn-BA" w:eastAsia="bs-Latn-BA"/>
        </w:rPr>
      </w:pPr>
      <w:r>
        <w:rPr>
          <w:noProof/>
        </w:rPr>
        <w:t>3.2</w:t>
      </w:r>
      <w:r>
        <w:rPr>
          <w:b w:val="0"/>
          <w:smallCaps w:val="0"/>
          <w:noProof/>
          <w:color w:val="auto"/>
          <w:lang w:val="bs-Latn-BA" w:eastAsia="bs-Latn-BA"/>
        </w:rPr>
        <w:tab/>
      </w:r>
      <w:r>
        <w:rPr>
          <w:noProof/>
        </w:rPr>
        <w:t>Historija poljoprivredne proizvodnje na lokaciji</w:t>
      </w:r>
      <w:r>
        <w:rPr>
          <w:noProof/>
        </w:rPr>
        <w:tab/>
      </w:r>
      <w:r>
        <w:rPr>
          <w:noProof/>
        </w:rPr>
        <w:fldChar w:fldCharType="begin"/>
      </w:r>
      <w:r>
        <w:rPr>
          <w:noProof/>
        </w:rPr>
        <w:instrText xml:space="preserve"> PAGEREF _Toc75249704 \h </w:instrText>
      </w:r>
      <w:r>
        <w:rPr>
          <w:noProof/>
        </w:rPr>
      </w:r>
      <w:r>
        <w:rPr>
          <w:noProof/>
        </w:rPr>
        <w:fldChar w:fldCharType="separate"/>
      </w:r>
      <w:r>
        <w:rPr>
          <w:noProof/>
        </w:rPr>
        <w:t>7</w:t>
      </w:r>
      <w:r>
        <w:rPr>
          <w:noProof/>
        </w:rPr>
        <w:fldChar w:fldCharType="end"/>
      </w:r>
    </w:p>
    <w:p w14:paraId="0EC425DA" w14:textId="0A4CEEDE" w:rsidR="00814EC1" w:rsidRDefault="00814EC1">
      <w:pPr>
        <w:pStyle w:val="TOC2"/>
        <w:tabs>
          <w:tab w:val="left" w:pos="502"/>
          <w:tab w:val="right" w:leader="dot" w:pos="9010"/>
        </w:tabs>
        <w:rPr>
          <w:b w:val="0"/>
          <w:smallCaps w:val="0"/>
          <w:noProof/>
          <w:color w:val="auto"/>
          <w:lang w:val="bs-Latn-BA" w:eastAsia="bs-Latn-BA"/>
        </w:rPr>
      </w:pPr>
      <w:r>
        <w:rPr>
          <w:noProof/>
        </w:rPr>
        <w:t>3.3</w:t>
      </w:r>
      <w:r>
        <w:rPr>
          <w:b w:val="0"/>
          <w:smallCaps w:val="0"/>
          <w:noProof/>
          <w:color w:val="auto"/>
          <w:lang w:val="bs-Latn-BA" w:eastAsia="bs-Latn-BA"/>
        </w:rPr>
        <w:tab/>
      </w:r>
      <w:r>
        <w:rPr>
          <w:noProof/>
        </w:rPr>
        <w:t>Opis prethodno korištenih sistema navodnjavanja</w:t>
      </w:r>
      <w:r>
        <w:rPr>
          <w:noProof/>
        </w:rPr>
        <w:tab/>
      </w:r>
      <w:r>
        <w:rPr>
          <w:noProof/>
        </w:rPr>
        <w:fldChar w:fldCharType="begin"/>
      </w:r>
      <w:r>
        <w:rPr>
          <w:noProof/>
        </w:rPr>
        <w:instrText xml:space="preserve"> PAGEREF _Toc75249705 \h </w:instrText>
      </w:r>
      <w:r>
        <w:rPr>
          <w:noProof/>
        </w:rPr>
      </w:r>
      <w:r>
        <w:rPr>
          <w:noProof/>
        </w:rPr>
        <w:fldChar w:fldCharType="separate"/>
      </w:r>
      <w:r>
        <w:rPr>
          <w:noProof/>
        </w:rPr>
        <w:t>7</w:t>
      </w:r>
      <w:r>
        <w:rPr>
          <w:noProof/>
        </w:rPr>
        <w:fldChar w:fldCharType="end"/>
      </w:r>
    </w:p>
    <w:p w14:paraId="15ECDFB5" w14:textId="7DD2B69F" w:rsidR="00814EC1" w:rsidRDefault="00814EC1">
      <w:pPr>
        <w:pStyle w:val="TOC2"/>
        <w:tabs>
          <w:tab w:val="left" w:pos="502"/>
          <w:tab w:val="right" w:leader="dot" w:pos="9010"/>
        </w:tabs>
        <w:rPr>
          <w:b w:val="0"/>
          <w:smallCaps w:val="0"/>
          <w:noProof/>
          <w:color w:val="auto"/>
          <w:lang w:val="bs-Latn-BA" w:eastAsia="bs-Latn-BA"/>
        </w:rPr>
      </w:pPr>
      <w:r>
        <w:rPr>
          <w:noProof/>
        </w:rPr>
        <w:t>3.4</w:t>
      </w:r>
      <w:r>
        <w:rPr>
          <w:b w:val="0"/>
          <w:smallCaps w:val="0"/>
          <w:noProof/>
          <w:color w:val="auto"/>
          <w:lang w:val="bs-Latn-BA" w:eastAsia="bs-Latn-BA"/>
        </w:rPr>
        <w:tab/>
      </w:r>
      <w:r>
        <w:rPr>
          <w:noProof/>
        </w:rPr>
        <w:t>Potrebe za vodom</w:t>
      </w:r>
      <w:r>
        <w:rPr>
          <w:noProof/>
        </w:rPr>
        <w:tab/>
      </w:r>
      <w:r>
        <w:rPr>
          <w:noProof/>
        </w:rPr>
        <w:fldChar w:fldCharType="begin"/>
      </w:r>
      <w:r>
        <w:rPr>
          <w:noProof/>
        </w:rPr>
        <w:instrText xml:space="preserve"> PAGEREF _Toc75249706 \h </w:instrText>
      </w:r>
      <w:r>
        <w:rPr>
          <w:noProof/>
        </w:rPr>
      </w:r>
      <w:r>
        <w:rPr>
          <w:noProof/>
        </w:rPr>
        <w:fldChar w:fldCharType="separate"/>
      </w:r>
      <w:r>
        <w:rPr>
          <w:noProof/>
        </w:rPr>
        <w:t>7</w:t>
      </w:r>
      <w:r>
        <w:rPr>
          <w:noProof/>
        </w:rPr>
        <w:fldChar w:fldCharType="end"/>
      </w:r>
    </w:p>
    <w:p w14:paraId="3B4EEF7B" w14:textId="6E2F22DF" w:rsidR="00814EC1" w:rsidRDefault="00814EC1">
      <w:pPr>
        <w:pStyle w:val="TOC3"/>
        <w:tabs>
          <w:tab w:val="left" w:pos="666"/>
          <w:tab w:val="right" w:leader="dot" w:pos="9010"/>
        </w:tabs>
        <w:rPr>
          <w:smallCaps w:val="0"/>
          <w:noProof/>
          <w:color w:val="auto"/>
          <w:lang w:val="bs-Latn-BA" w:eastAsia="bs-Latn-BA"/>
        </w:rPr>
      </w:pPr>
      <w:r>
        <w:rPr>
          <w:noProof/>
        </w:rPr>
        <w:t>3.4.1</w:t>
      </w:r>
      <w:r>
        <w:rPr>
          <w:smallCaps w:val="0"/>
          <w:noProof/>
          <w:color w:val="auto"/>
          <w:lang w:val="bs-Latn-BA" w:eastAsia="bs-Latn-BA"/>
        </w:rPr>
        <w:tab/>
      </w:r>
      <w:r>
        <w:rPr>
          <w:noProof/>
        </w:rPr>
        <w:t>Vodni resursi za navodnjavanje</w:t>
      </w:r>
      <w:r>
        <w:rPr>
          <w:noProof/>
        </w:rPr>
        <w:tab/>
      </w:r>
      <w:r>
        <w:rPr>
          <w:noProof/>
        </w:rPr>
        <w:fldChar w:fldCharType="begin"/>
      </w:r>
      <w:r>
        <w:rPr>
          <w:noProof/>
        </w:rPr>
        <w:instrText xml:space="preserve"> PAGEREF _Toc75249707 \h </w:instrText>
      </w:r>
      <w:r>
        <w:rPr>
          <w:noProof/>
        </w:rPr>
      </w:r>
      <w:r>
        <w:rPr>
          <w:noProof/>
        </w:rPr>
        <w:fldChar w:fldCharType="separate"/>
      </w:r>
      <w:r>
        <w:rPr>
          <w:noProof/>
        </w:rPr>
        <w:t>7</w:t>
      </w:r>
      <w:r>
        <w:rPr>
          <w:noProof/>
        </w:rPr>
        <w:fldChar w:fldCharType="end"/>
      </w:r>
    </w:p>
    <w:p w14:paraId="5E461B85" w14:textId="189C5B46" w:rsidR="00814EC1" w:rsidRDefault="00814EC1">
      <w:pPr>
        <w:pStyle w:val="TOC3"/>
        <w:tabs>
          <w:tab w:val="left" w:pos="666"/>
          <w:tab w:val="right" w:leader="dot" w:pos="9010"/>
        </w:tabs>
        <w:rPr>
          <w:smallCaps w:val="0"/>
          <w:noProof/>
          <w:color w:val="auto"/>
          <w:lang w:val="bs-Latn-BA" w:eastAsia="bs-Latn-BA"/>
        </w:rPr>
      </w:pPr>
      <w:r>
        <w:rPr>
          <w:noProof/>
        </w:rPr>
        <w:t>3.4.2</w:t>
      </w:r>
      <w:r>
        <w:rPr>
          <w:smallCaps w:val="0"/>
          <w:noProof/>
          <w:color w:val="auto"/>
          <w:lang w:val="bs-Latn-BA" w:eastAsia="bs-Latn-BA"/>
        </w:rPr>
        <w:tab/>
      </w:r>
      <w:r>
        <w:rPr>
          <w:noProof/>
        </w:rPr>
        <w:t>Procjena potreba za vodom poljoprivrednih kultura</w:t>
      </w:r>
      <w:r>
        <w:rPr>
          <w:noProof/>
        </w:rPr>
        <w:tab/>
      </w:r>
      <w:r>
        <w:rPr>
          <w:noProof/>
        </w:rPr>
        <w:fldChar w:fldCharType="begin"/>
      </w:r>
      <w:r>
        <w:rPr>
          <w:noProof/>
        </w:rPr>
        <w:instrText xml:space="preserve"> PAGEREF _Toc75249708 \h </w:instrText>
      </w:r>
      <w:r>
        <w:rPr>
          <w:noProof/>
        </w:rPr>
      </w:r>
      <w:r>
        <w:rPr>
          <w:noProof/>
        </w:rPr>
        <w:fldChar w:fldCharType="separate"/>
      </w:r>
      <w:r>
        <w:rPr>
          <w:noProof/>
        </w:rPr>
        <w:t>7</w:t>
      </w:r>
      <w:r>
        <w:rPr>
          <w:noProof/>
        </w:rPr>
        <w:fldChar w:fldCharType="end"/>
      </w:r>
    </w:p>
    <w:p w14:paraId="429AB55A" w14:textId="65B455BA" w:rsidR="00814EC1" w:rsidRDefault="00814EC1">
      <w:pPr>
        <w:pStyle w:val="TOC2"/>
        <w:tabs>
          <w:tab w:val="left" w:pos="502"/>
          <w:tab w:val="right" w:leader="dot" w:pos="9010"/>
        </w:tabs>
        <w:rPr>
          <w:b w:val="0"/>
          <w:smallCaps w:val="0"/>
          <w:noProof/>
          <w:color w:val="auto"/>
          <w:lang w:val="bs-Latn-BA" w:eastAsia="bs-Latn-BA"/>
        </w:rPr>
      </w:pPr>
      <w:r>
        <w:rPr>
          <w:noProof/>
        </w:rPr>
        <w:t>3.5</w:t>
      </w:r>
      <w:r>
        <w:rPr>
          <w:b w:val="0"/>
          <w:smallCaps w:val="0"/>
          <w:noProof/>
          <w:color w:val="auto"/>
          <w:lang w:val="bs-Latn-BA" w:eastAsia="bs-Latn-BA"/>
        </w:rPr>
        <w:tab/>
      </w:r>
      <w:r>
        <w:rPr>
          <w:noProof/>
        </w:rPr>
        <w:t>Opis prijedloga novog sistema navodnjavanja</w:t>
      </w:r>
      <w:r>
        <w:rPr>
          <w:noProof/>
        </w:rPr>
        <w:tab/>
      </w:r>
      <w:r>
        <w:rPr>
          <w:noProof/>
        </w:rPr>
        <w:fldChar w:fldCharType="begin"/>
      </w:r>
      <w:r>
        <w:rPr>
          <w:noProof/>
        </w:rPr>
        <w:instrText xml:space="preserve"> PAGEREF _Toc75249709 \h </w:instrText>
      </w:r>
      <w:r>
        <w:rPr>
          <w:noProof/>
        </w:rPr>
      </w:r>
      <w:r>
        <w:rPr>
          <w:noProof/>
        </w:rPr>
        <w:fldChar w:fldCharType="separate"/>
      </w:r>
      <w:r>
        <w:rPr>
          <w:noProof/>
        </w:rPr>
        <w:t>8</w:t>
      </w:r>
      <w:r>
        <w:rPr>
          <w:noProof/>
        </w:rPr>
        <w:fldChar w:fldCharType="end"/>
      </w:r>
    </w:p>
    <w:p w14:paraId="442C1716" w14:textId="3C4243BA" w:rsidR="00814EC1" w:rsidRDefault="00814EC1">
      <w:pPr>
        <w:pStyle w:val="TOC2"/>
        <w:tabs>
          <w:tab w:val="left" w:pos="502"/>
          <w:tab w:val="right" w:leader="dot" w:pos="9010"/>
        </w:tabs>
        <w:rPr>
          <w:b w:val="0"/>
          <w:smallCaps w:val="0"/>
          <w:noProof/>
          <w:color w:val="auto"/>
          <w:lang w:val="bs-Latn-BA" w:eastAsia="bs-Latn-BA"/>
        </w:rPr>
      </w:pPr>
      <w:r>
        <w:rPr>
          <w:noProof/>
        </w:rPr>
        <w:t>3.6</w:t>
      </w:r>
      <w:r>
        <w:rPr>
          <w:b w:val="0"/>
          <w:smallCaps w:val="0"/>
          <w:noProof/>
          <w:color w:val="auto"/>
          <w:lang w:val="bs-Latn-BA" w:eastAsia="bs-Latn-BA"/>
        </w:rPr>
        <w:tab/>
      </w:r>
      <w:r>
        <w:rPr>
          <w:noProof/>
        </w:rPr>
        <w:t>Način korištenja i održavanja sistema</w:t>
      </w:r>
      <w:r>
        <w:rPr>
          <w:noProof/>
        </w:rPr>
        <w:tab/>
      </w:r>
      <w:r>
        <w:rPr>
          <w:noProof/>
        </w:rPr>
        <w:fldChar w:fldCharType="begin"/>
      </w:r>
      <w:r>
        <w:rPr>
          <w:noProof/>
        </w:rPr>
        <w:instrText xml:space="preserve"> PAGEREF _Toc75249710 \h </w:instrText>
      </w:r>
      <w:r>
        <w:rPr>
          <w:noProof/>
        </w:rPr>
      </w:r>
      <w:r>
        <w:rPr>
          <w:noProof/>
        </w:rPr>
        <w:fldChar w:fldCharType="separate"/>
      </w:r>
      <w:r>
        <w:rPr>
          <w:noProof/>
        </w:rPr>
        <w:t>13</w:t>
      </w:r>
      <w:r>
        <w:rPr>
          <w:noProof/>
        </w:rPr>
        <w:fldChar w:fldCharType="end"/>
      </w:r>
    </w:p>
    <w:p w14:paraId="6A7E7537" w14:textId="19F38DFE" w:rsidR="00814EC1" w:rsidRDefault="00814EC1">
      <w:pPr>
        <w:pStyle w:val="TOC1"/>
        <w:tabs>
          <w:tab w:val="left" w:pos="332"/>
          <w:tab w:val="right" w:leader="dot" w:pos="9010"/>
        </w:tabs>
        <w:rPr>
          <w:b w:val="0"/>
          <w:caps w:val="0"/>
          <w:noProof/>
          <w:color w:val="auto"/>
          <w:u w:val="none"/>
          <w:lang w:val="bs-Latn-BA" w:eastAsia="bs-Latn-BA"/>
        </w:rPr>
      </w:pPr>
      <w:r>
        <w:rPr>
          <w:noProof/>
        </w:rPr>
        <w:t>4</w:t>
      </w:r>
      <w:r>
        <w:rPr>
          <w:b w:val="0"/>
          <w:caps w:val="0"/>
          <w:noProof/>
          <w:color w:val="auto"/>
          <w:u w:val="none"/>
          <w:lang w:val="bs-Latn-BA" w:eastAsia="bs-Latn-BA"/>
        </w:rPr>
        <w:tab/>
      </w:r>
      <w:r>
        <w:rPr>
          <w:noProof/>
        </w:rPr>
        <w:t>OPIS OKOLIŠA I DRUŠTVENOG OKRUŽENJA</w:t>
      </w:r>
      <w:r>
        <w:rPr>
          <w:noProof/>
        </w:rPr>
        <w:tab/>
      </w:r>
      <w:r>
        <w:rPr>
          <w:noProof/>
        </w:rPr>
        <w:fldChar w:fldCharType="begin"/>
      </w:r>
      <w:r>
        <w:rPr>
          <w:noProof/>
        </w:rPr>
        <w:instrText xml:space="preserve"> PAGEREF _Toc75249711 \h </w:instrText>
      </w:r>
      <w:r>
        <w:rPr>
          <w:noProof/>
        </w:rPr>
      </w:r>
      <w:r>
        <w:rPr>
          <w:noProof/>
        </w:rPr>
        <w:fldChar w:fldCharType="separate"/>
      </w:r>
      <w:r>
        <w:rPr>
          <w:noProof/>
        </w:rPr>
        <w:t>14</w:t>
      </w:r>
      <w:r>
        <w:rPr>
          <w:noProof/>
        </w:rPr>
        <w:fldChar w:fldCharType="end"/>
      </w:r>
    </w:p>
    <w:p w14:paraId="1063B119" w14:textId="0576C308" w:rsidR="00814EC1" w:rsidRDefault="00814EC1">
      <w:pPr>
        <w:pStyle w:val="TOC2"/>
        <w:tabs>
          <w:tab w:val="left" w:pos="502"/>
          <w:tab w:val="right" w:leader="dot" w:pos="9010"/>
        </w:tabs>
        <w:rPr>
          <w:b w:val="0"/>
          <w:smallCaps w:val="0"/>
          <w:noProof/>
          <w:color w:val="auto"/>
          <w:lang w:val="bs-Latn-BA" w:eastAsia="bs-Latn-BA"/>
        </w:rPr>
      </w:pPr>
      <w:r>
        <w:rPr>
          <w:noProof/>
        </w:rPr>
        <w:t>4.1</w:t>
      </w:r>
      <w:r>
        <w:rPr>
          <w:b w:val="0"/>
          <w:smallCaps w:val="0"/>
          <w:noProof/>
          <w:color w:val="auto"/>
          <w:lang w:val="bs-Latn-BA" w:eastAsia="bs-Latn-BA"/>
        </w:rPr>
        <w:tab/>
      </w:r>
      <w:r>
        <w:rPr>
          <w:noProof/>
        </w:rPr>
        <w:t>Fizički okoliš</w:t>
      </w:r>
      <w:r>
        <w:rPr>
          <w:noProof/>
        </w:rPr>
        <w:tab/>
      </w:r>
      <w:r>
        <w:rPr>
          <w:noProof/>
        </w:rPr>
        <w:fldChar w:fldCharType="begin"/>
      </w:r>
      <w:r>
        <w:rPr>
          <w:noProof/>
        </w:rPr>
        <w:instrText xml:space="preserve"> PAGEREF _Toc75249712 \h </w:instrText>
      </w:r>
      <w:r>
        <w:rPr>
          <w:noProof/>
        </w:rPr>
      </w:r>
      <w:r>
        <w:rPr>
          <w:noProof/>
        </w:rPr>
        <w:fldChar w:fldCharType="separate"/>
      </w:r>
      <w:r>
        <w:rPr>
          <w:noProof/>
        </w:rPr>
        <w:t>14</w:t>
      </w:r>
      <w:r>
        <w:rPr>
          <w:noProof/>
        </w:rPr>
        <w:fldChar w:fldCharType="end"/>
      </w:r>
    </w:p>
    <w:p w14:paraId="5B8DD80F" w14:textId="7D840882" w:rsidR="00814EC1" w:rsidRDefault="00814EC1">
      <w:pPr>
        <w:pStyle w:val="TOC3"/>
        <w:tabs>
          <w:tab w:val="left" w:pos="666"/>
          <w:tab w:val="right" w:leader="dot" w:pos="9010"/>
        </w:tabs>
        <w:rPr>
          <w:smallCaps w:val="0"/>
          <w:noProof/>
          <w:color w:val="auto"/>
          <w:lang w:val="bs-Latn-BA" w:eastAsia="bs-Latn-BA"/>
        </w:rPr>
      </w:pPr>
      <w:r>
        <w:rPr>
          <w:noProof/>
        </w:rPr>
        <w:t>4.1.1</w:t>
      </w:r>
      <w:r>
        <w:rPr>
          <w:smallCaps w:val="0"/>
          <w:noProof/>
          <w:color w:val="auto"/>
          <w:lang w:val="bs-Latn-BA" w:eastAsia="bs-Latn-BA"/>
        </w:rPr>
        <w:tab/>
      </w:r>
      <w:r>
        <w:rPr>
          <w:noProof/>
        </w:rPr>
        <w:t>Klima i padavine</w:t>
      </w:r>
      <w:r>
        <w:rPr>
          <w:noProof/>
        </w:rPr>
        <w:tab/>
      </w:r>
      <w:r>
        <w:rPr>
          <w:noProof/>
        </w:rPr>
        <w:fldChar w:fldCharType="begin"/>
      </w:r>
      <w:r>
        <w:rPr>
          <w:noProof/>
        </w:rPr>
        <w:instrText xml:space="preserve"> PAGEREF _Toc75249713 \h </w:instrText>
      </w:r>
      <w:r>
        <w:rPr>
          <w:noProof/>
        </w:rPr>
      </w:r>
      <w:r>
        <w:rPr>
          <w:noProof/>
        </w:rPr>
        <w:fldChar w:fldCharType="separate"/>
      </w:r>
      <w:r>
        <w:rPr>
          <w:noProof/>
        </w:rPr>
        <w:t>14</w:t>
      </w:r>
      <w:r>
        <w:rPr>
          <w:noProof/>
        </w:rPr>
        <w:fldChar w:fldCharType="end"/>
      </w:r>
    </w:p>
    <w:p w14:paraId="6BA69854" w14:textId="59B46761" w:rsidR="00814EC1" w:rsidRDefault="00814EC1">
      <w:pPr>
        <w:pStyle w:val="TOC3"/>
        <w:tabs>
          <w:tab w:val="left" w:pos="666"/>
          <w:tab w:val="right" w:leader="dot" w:pos="9010"/>
        </w:tabs>
        <w:rPr>
          <w:smallCaps w:val="0"/>
          <w:noProof/>
          <w:color w:val="auto"/>
          <w:lang w:val="bs-Latn-BA" w:eastAsia="bs-Latn-BA"/>
        </w:rPr>
      </w:pPr>
      <w:r>
        <w:rPr>
          <w:noProof/>
        </w:rPr>
        <w:t>4.1.2</w:t>
      </w:r>
      <w:r>
        <w:rPr>
          <w:smallCaps w:val="0"/>
          <w:noProof/>
          <w:color w:val="auto"/>
          <w:lang w:val="bs-Latn-BA" w:eastAsia="bs-Latn-BA"/>
        </w:rPr>
        <w:tab/>
      </w:r>
      <w:r>
        <w:rPr>
          <w:noProof/>
        </w:rPr>
        <w:t>Kvaliteta zraka</w:t>
      </w:r>
      <w:r>
        <w:rPr>
          <w:noProof/>
        </w:rPr>
        <w:tab/>
      </w:r>
      <w:r>
        <w:rPr>
          <w:noProof/>
        </w:rPr>
        <w:fldChar w:fldCharType="begin"/>
      </w:r>
      <w:r>
        <w:rPr>
          <w:noProof/>
        </w:rPr>
        <w:instrText xml:space="preserve"> PAGEREF _Toc75249714 \h </w:instrText>
      </w:r>
      <w:r>
        <w:rPr>
          <w:noProof/>
        </w:rPr>
      </w:r>
      <w:r>
        <w:rPr>
          <w:noProof/>
        </w:rPr>
        <w:fldChar w:fldCharType="separate"/>
      </w:r>
      <w:r>
        <w:rPr>
          <w:noProof/>
        </w:rPr>
        <w:t>15</w:t>
      </w:r>
      <w:r>
        <w:rPr>
          <w:noProof/>
        </w:rPr>
        <w:fldChar w:fldCharType="end"/>
      </w:r>
    </w:p>
    <w:p w14:paraId="712EC965" w14:textId="7C9DE21D" w:rsidR="00814EC1" w:rsidRDefault="00814EC1">
      <w:pPr>
        <w:pStyle w:val="TOC3"/>
        <w:tabs>
          <w:tab w:val="left" w:pos="666"/>
          <w:tab w:val="right" w:leader="dot" w:pos="9010"/>
        </w:tabs>
        <w:rPr>
          <w:smallCaps w:val="0"/>
          <w:noProof/>
          <w:color w:val="auto"/>
          <w:lang w:val="bs-Latn-BA" w:eastAsia="bs-Latn-BA"/>
        </w:rPr>
      </w:pPr>
      <w:r>
        <w:rPr>
          <w:noProof/>
        </w:rPr>
        <w:t>4.1.3</w:t>
      </w:r>
      <w:r>
        <w:rPr>
          <w:smallCaps w:val="0"/>
          <w:noProof/>
          <w:color w:val="auto"/>
          <w:lang w:val="bs-Latn-BA" w:eastAsia="bs-Latn-BA"/>
        </w:rPr>
        <w:tab/>
      </w:r>
      <w:r>
        <w:rPr>
          <w:noProof/>
        </w:rPr>
        <w:t>Geološke i hidrogeološke karakteristike</w:t>
      </w:r>
      <w:r>
        <w:rPr>
          <w:noProof/>
        </w:rPr>
        <w:tab/>
      </w:r>
      <w:r>
        <w:rPr>
          <w:noProof/>
        </w:rPr>
        <w:fldChar w:fldCharType="begin"/>
      </w:r>
      <w:r>
        <w:rPr>
          <w:noProof/>
        </w:rPr>
        <w:instrText xml:space="preserve"> PAGEREF _Toc75249715 \h </w:instrText>
      </w:r>
      <w:r>
        <w:rPr>
          <w:noProof/>
        </w:rPr>
      </w:r>
      <w:r>
        <w:rPr>
          <w:noProof/>
        </w:rPr>
        <w:fldChar w:fldCharType="separate"/>
      </w:r>
      <w:r>
        <w:rPr>
          <w:noProof/>
        </w:rPr>
        <w:t>16</w:t>
      </w:r>
      <w:r>
        <w:rPr>
          <w:noProof/>
        </w:rPr>
        <w:fldChar w:fldCharType="end"/>
      </w:r>
    </w:p>
    <w:p w14:paraId="2AF123B3" w14:textId="42AD5BD6" w:rsidR="00814EC1" w:rsidRDefault="00814EC1">
      <w:pPr>
        <w:pStyle w:val="TOC3"/>
        <w:tabs>
          <w:tab w:val="left" w:pos="666"/>
          <w:tab w:val="right" w:leader="dot" w:pos="9010"/>
        </w:tabs>
        <w:rPr>
          <w:smallCaps w:val="0"/>
          <w:noProof/>
          <w:color w:val="auto"/>
          <w:lang w:val="bs-Latn-BA" w:eastAsia="bs-Latn-BA"/>
        </w:rPr>
      </w:pPr>
      <w:r>
        <w:rPr>
          <w:noProof/>
        </w:rPr>
        <w:t>4.1.4</w:t>
      </w:r>
      <w:r>
        <w:rPr>
          <w:smallCaps w:val="0"/>
          <w:noProof/>
          <w:color w:val="auto"/>
          <w:lang w:val="bs-Latn-BA" w:eastAsia="bs-Latn-BA"/>
        </w:rPr>
        <w:tab/>
      </w:r>
      <w:r>
        <w:rPr>
          <w:noProof/>
        </w:rPr>
        <w:t>Zemljište</w:t>
      </w:r>
      <w:r>
        <w:rPr>
          <w:noProof/>
        </w:rPr>
        <w:tab/>
      </w:r>
      <w:r>
        <w:rPr>
          <w:noProof/>
        </w:rPr>
        <w:fldChar w:fldCharType="begin"/>
      </w:r>
      <w:r>
        <w:rPr>
          <w:noProof/>
        </w:rPr>
        <w:instrText xml:space="preserve"> PAGEREF _Toc75249716 \h </w:instrText>
      </w:r>
      <w:r>
        <w:rPr>
          <w:noProof/>
        </w:rPr>
      </w:r>
      <w:r>
        <w:rPr>
          <w:noProof/>
        </w:rPr>
        <w:fldChar w:fldCharType="separate"/>
      </w:r>
      <w:r>
        <w:rPr>
          <w:noProof/>
        </w:rPr>
        <w:t>21</w:t>
      </w:r>
      <w:r>
        <w:rPr>
          <w:noProof/>
        </w:rPr>
        <w:fldChar w:fldCharType="end"/>
      </w:r>
    </w:p>
    <w:p w14:paraId="7FF3552D" w14:textId="52088BA6" w:rsidR="00814EC1" w:rsidRDefault="00814EC1">
      <w:pPr>
        <w:pStyle w:val="TOC3"/>
        <w:tabs>
          <w:tab w:val="left" w:pos="666"/>
          <w:tab w:val="right" w:leader="dot" w:pos="9010"/>
        </w:tabs>
        <w:rPr>
          <w:smallCaps w:val="0"/>
          <w:noProof/>
          <w:color w:val="auto"/>
          <w:lang w:val="bs-Latn-BA" w:eastAsia="bs-Latn-BA"/>
        </w:rPr>
      </w:pPr>
      <w:r>
        <w:rPr>
          <w:noProof/>
        </w:rPr>
        <w:t>4.1.5</w:t>
      </w:r>
      <w:r>
        <w:rPr>
          <w:smallCaps w:val="0"/>
          <w:noProof/>
          <w:color w:val="auto"/>
          <w:lang w:val="bs-Latn-BA" w:eastAsia="bs-Latn-BA"/>
        </w:rPr>
        <w:tab/>
      </w:r>
      <w:r>
        <w:rPr>
          <w:noProof/>
        </w:rPr>
        <w:t>Šume</w:t>
      </w:r>
      <w:r>
        <w:rPr>
          <w:noProof/>
        </w:rPr>
        <w:tab/>
      </w:r>
      <w:r>
        <w:rPr>
          <w:noProof/>
        </w:rPr>
        <w:fldChar w:fldCharType="begin"/>
      </w:r>
      <w:r>
        <w:rPr>
          <w:noProof/>
        </w:rPr>
        <w:instrText xml:space="preserve"> PAGEREF _Toc75249717 \h </w:instrText>
      </w:r>
      <w:r>
        <w:rPr>
          <w:noProof/>
        </w:rPr>
      </w:r>
      <w:r>
        <w:rPr>
          <w:noProof/>
        </w:rPr>
        <w:fldChar w:fldCharType="separate"/>
      </w:r>
      <w:r>
        <w:rPr>
          <w:noProof/>
        </w:rPr>
        <w:t>23</w:t>
      </w:r>
      <w:r>
        <w:rPr>
          <w:noProof/>
        </w:rPr>
        <w:fldChar w:fldCharType="end"/>
      </w:r>
    </w:p>
    <w:p w14:paraId="3517A6AB" w14:textId="789610CB" w:rsidR="00814EC1" w:rsidRDefault="00814EC1">
      <w:pPr>
        <w:pStyle w:val="TOC3"/>
        <w:tabs>
          <w:tab w:val="left" w:pos="666"/>
          <w:tab w:val="right" w:leader="dot" w:pos="9010"/>
        </w:tabs>
        <w:rPr>
          <w:smallCaps w:val="0"/>
          <w:noProof/>
          <w:color w:val="auto"/>
          <w:lang w:val="bs-Latn-BA" w:eastAsia="bs-Latn-BA"/>
        </w:rPr>
      </w:pPr>
      <w:r>
        <w:rPr>
          <w:noProof/>
        </w:rPr>
        <w:t>4.1.6</w:t>
      </w:r>
      <w:r>
        <w:rPr>
          <w:smallCaps w:val="0"/>
          <w:noProof/>
          <w:color w:val="auto"/>
          <w:lang w:val="bs-Latn-BA" w:eastAsia="bs-Latn-BA"/>
        </w:rPr>
        <w:tab/>
      </w:r>
      <w:r>
        <w:rPr>
          <w:noProof/>
        </w:rPr>
        <w:t>Vodni resursi</w:t>
      </w:r>
      <w:r>
        <w:rPr>
          <w:noProof/>
        </w:rPr>
        <w:tab/>
      </w:r>
      <w:r>
        <w:rPr>
          <w:noProof/>
        </w:rPr>
        <w:fldChar w:fldCharType="begin"/>
      </w:r>
      <w:r>
        <w:rPr>
          <w:noProof/>
        </w:rPr>
        <w:instrText xml:space="preserve"> PAGEREF _Toc75249718 \h </w:instrText>
      </w:r>
      <w:r>
        <w:rPr>
          <w:noProof/>
        </w:rPr>
      </w:r>
      <w:r>
        <w:rPr>
          <w:noProof/>
        </w:rPr>
        <w:fldChar w:fldCharType="separate"/>
      </w:r>
      <w:r>
        <w:rPr>
          <w:noProof/>
        </w:rPr>
        <w:t>23</w:t>
      </w:r>
      <w:r>
        <w:rPr>
          <w:noProof/>
        </w:rPr>
        <w:fldChar w:fldCharType="end"/>
      </w:r>
    </w:p>
    <w:p w14:paraId="6761C9C2" w14:textId="7BAEC4DC" w:rsidR="00814EC1" w:rsidRDefault="00814EC1">
      <w:pPr>
        <w:pStyle w:val="TOC3"/>
        <w:tabs>
          <w:tab w:val="left" w:pos="666"/>
          <w:tab w:val="right" w:leader="dot" w:pos="9010"/>
        </w:tabs>
        <w:rPr>
          <w:smallCaps w:val="0"/>
          <w:noProof/>
          <w:color w:val="auto"/>
          <w:lang w:val="bs-Latn-BA" w:eastAsia="bs-Latn-BA"/>
        </w:rPr>
      </w:pPr>
      <w:r>
        <w:rPr>
          <w:noProof/>
        </w:rPr>
        <w:t>4.1.7</w:t>
      </w:r>
      <w:r>
        <w:rPr>
          <w:smallCaps w:val="0"/>
          <w:noProof/>
          <w:color w:val="auto"/>
          <w:lang w:val="bs-Latn-BA" w:eastAsia="bs-Latn-BA"/>
        </w:rPr>
        <w:tab/>
      </w:r>
      <w:r>
        <w:rPr>
          <w:noProof/>
        </w:rPr>
        <w:t>Biološke karakteristike</w:t>
      </w:r>
      <w:r>
        <w:rPr>
          <w:noProof/>
        </w:rPr>
        <w:tab/>
      </w:r>
      <w:r>
        <w:rPr>
          <w:noProof/>
        </w:rPr>
        <w:fldChar w:fldCharType="begin"/>
      </w:r>
      <w:r>
        <w:rPr>
          <w:noProof/>
        </w:rPr>
        <w:instrText xml:space="preserve"> PAGEREF _Toc75249719 \h </w:instrText>
      </w:r>
      <w:r>
        <w:rPr>
          <w:noProof/>
        </w:rPr>
      </w:r>
      <w:r>
        <w:rPr>
          <w:noProof/>
        </w:rPr>
        <w:fldChar w:fldCharType="separate"/>
      </w:r>
      <w:r>
        <w:rPr>
          <w:noProof/>
        </w:rPr>
        <w:t>25</w:t>
      </w:r>
      <w:r>
        <w:rPr>
          <w:noProof/>
        </w:rPr>
        <w:fldChar w:fldCharType="end"/>
      </w:r>
    </w:p>
    <w:p w14:paraId="2D85F6F0" w14:textId="3ABE2F94" w:rsidR="00814EC1" w:rsidRDefault="00814EC1">
      <w:pPr>
        <w:pStyle w:val="TOC3"/>
        <w:tabs>
          <w:tab w:val="left" w:pos="666"/>
          <w:tab w:val="right" w:leader="dot" w:pos="9010"/>
        </w:tabs>
        <w:rPr>
          <w:smallCaps w:val="0"/>
          <w:noProof/>
          <w:color w:val="auto"/>
          <w:lang w:val="bs-Latn-BA" w:eastAsia="bs-Latn-BA"/>
        </w:rPr>
      </w:pPr>
      <w:r w:rsidRPr="00AD073C">
        <w:rPr>
          <w:noProof/>
        </w:rPr>
        <w:t>4.1.8</w:t>
      </w:r>
      <w:r>
        <w:rPr>
          <w:smallCaps w:val="0"/>
          <w:noProof/>
          <w:color w:val="auto"/>
          <w:lang w:val="bs-Latn-BA" w:eastAsia="bs-Latn-BA"/>
        </w:rPr>
        <w:tab/>
      </w:r>
      <w:r w:rsidRPr="00AD073C">
        <w:rPr>
          <w:noProof/>
        </w:rPr>
        <w:t>Fauna</w:t>
      </w:r>
      <w:r>
        <w:rPr>
          <w:noProof/>
        </w:rPr>
        <w:tab/>
      </w:r>
      <w:r>
        <w:rPr>
          <w:noProof/>
        </w:rPr>
        <w:fldChar w:fldCharType="begin"/>
      </w:r>
      <w:r>
        <w:rPr>
          <w:noProof/>
        </w:rPr>
        <w:instrText xml:space="preserve"> PAGEREF _Toc75249720 \h </w:instrText>
      </w:r>
      <w:r>
        <w:rPr>
          <w:noProof/>
        </w:rPr>
      </w:r>
      <w:r>
        <w:rPr>
          <w:noProof/>
        </w:rPr>
        <w:fldChar w:fldCharType="separate"/>
      </w:r>
      <w:r>
        <w:rPr>
          <w:noProof/>
        </w:rPr>
        <w:t>27</w:t>
      </w:r>
      <w:r>
        <w:rPr>
          <w:noProof/>
        </w:rPr>
        <w:fldChar w:fldCharType="end"/>
      </w:r>
    </w:p>
    <w:p w14:paraId="075F1867" w14:textId="033C5E7D" w:rsidR="00814EC1" w:rsidRDefault="00814EC1">
      <w:pPr>
        <w:pStyle w:val="TOC3"/>
        <w:tabs>
          <w:tab w:val="left" w:pos="666"/>
          <w:tab w:val="right" w:leader="dot" w:pos="9010"/>
        </w:tabs>
        <w:rPr>
          <w:smallCaps w:val="0"/>
          <w:noProof/>
          <w:color w:val="auto"/>
          <w:lang w:val="bs-Latn-BA" w:eastAsia="bs-Latn-BA"/>
        </w:rPr>
      </w:pPr>
      <w:r w:rsidRPr="00AD073C">
        <w:rPr>
          <w:noProof/>
        </w:rPr>
        <w:t>4.1.9</w:t>
      </w:r>
      <w:r>
        <w:rPr>
          <w:smallCaps w:val="0"/>
          <w:noProof/>
          <w:color w:val="auto"/>
          <w:lang w:val="bs-Latn-BA" w:eastAsia="bs-Latn-BA"/>
        </w:rPr>
        <w:tab/>
      </w:r>
      <w:r w:rsidRPr="00AD073C">
        <w:rPr>
          <w:noProof/>
        </w:rPr>
        <w:t>Zaštićena područja</w:t>
      </w:r>
      <w:r>
        <w:rPr>
          <w:noProof/>
        </w:rPr>
        <w:tab/>
      </w:r>
      <w:r>
        <w:rPr>
          <w:noProof/>
        </w:rPr>
        <w:fldChar w:fldCharType="begin"/>
      </w:r>
      <w:r>
        <w:rPr>
          <w:noProof/>
        </w:rPr>
        <w:instrText xml:space="preserve"> PAGEREF _Toc75249721 \h </w:instrText>
      </w:r>
      <w:r>
        <w:rPr>
          <w:noProof/>
        </w:rPr>
      </w:r>
      <w:r>
        <w:rPr>
          <w:noProof/>
        </w:rPr>
        <w:fldChar w:fldCharType="separate"/>
      </w:r>
      <w:r>
        <w:rPr>
          <w:noProof/>
        </w:rPr>
        <w:t>27</w:t>
      </w:r>
      <w:r>
        <w:rPr>
          <w:noProof/>
        </w:rPr>
        <w:fldChar w:fldCharType="end"/>
      </w:r>
    </w:p>
    <w:p w14:paraId="6637D845" w14:textId="4A3FD6AA" w:rsidR="00814EC1" w:rsidRDefault="00814EC1">
      <w:pPr>
        <w:pStyle w:val="TOC3"/>
        <w:tabs>
          <w:tab w:val="left" w:pos="777"/>
          <w:tab w:val="right" w:leader="dot" w:pos="9010"/>
        </w:tabs>
        <w:rPr>
          <w:smallCaps w:val="0"/>
          <w:noProof/>
          <w:color w:val="auto"/>
          <w:lang w:val="bs-Latn-BA" w:eastAsia="bs-Latn-BA"/>
        </w:rPr>
      </w:pPr>
      <w:r w:rsidRPr="00AD073C">
        <w:rPr>
          <w:noProof/>
        </w:rPr>
        <w:t>4.1.10</w:t>
      </w:r>
      <w:r>
        <w:rPr>
          <w:smallCaps w:val="0"/>
          <w:noProof/>
          <w:color w:val="auto"/>
          <w:lang w:val="bs-Latn-BA" w:eastAsia="bs-Latn-BA"/>
        </w:rPr>
        <w:tab/>
      </w:r>
      <w:r w:rsidRPr="00AD073C">
        <w:rPr>
          <w:noProof/>
        </w:rPr>
        <w:t>Ekološka mreža</w:t>
      </w:r>
      <w:r>
        <w:rPr>
          <w:noProof/>
        </w:rPr>
        <w:tab/>
      </w:r>
      <w:r>
        <w:rPr>
          <w:noProof/>
        </w:rPr>
        <w:fldChar w:fldCharType="begin"/>
      </w:r>
      <w:r>
        <w:rPr>
          <w:noProof/>
        </w:rPr>
        <w:instrText xml:space="preserve"> PAGEREF _Toc75249722 \h </w:instrText>
      </w:r>
      <w:r>
        <w:rPr>
          <w:noProof/>
        </w:rPr>
      </w:r>
      <w:r>
        <w:rPr>
          <w:noProof/>
        </w:rPr>
        <w:fldChar w:fldCharType="separate"/>
      </w:r>
      <w:r>
        <w:rPr>
          <w:noProof/>
        </w:rPr>
        <w:t>27</w:t>
      </w:r>
      <w:r>
        <w:rPr>
          <w:noProof/>
        </w:rPr>
        <w:fldChar w:fldCharType="end"/>
      </w:r>
    </w:p>
    <w:p w14:paraId="0770B965" w14:textId="266F4502" w:rsidR="00814EC1" w:rsidRDefault="00814EC1">
      <w:pPr>
        <w:pStyle w:val="TOC3"/>
        <w:tabs>
          <w:tab w:val="left" w:pos="777"/>
          <w:tab w:val="right" w:leader="dot" w:pos="9010"/>
        </w:tabs>
        <w:rPr>
          <w:smallCaps w:val="0"/>
          <w:noProof/>
          <w:color w:val="auto"/>
          <w:lang w:val="bs-Latn-BA" w:eastAsia="bs-Latn-BA"/>
        </w:rPr>
      </w:pPr>
      <w:r w:rsidRPr="00AD073C">
        <w:rPr>
          <w:noProof/>
          <w:lang w:val="en-GB"/>
        </w:rPr>
        <w:t>4.1.11</w:t>
      </w:r>
      <w:r>
        <w:rPr>
          <w:smallCaps w:val="0"/>
          <w:noProof/>
          <w:color w:val="auto"/>
          <w:lang w:val="bs-Latn-BA" w:eastAsia="bs-Latn-BA"/>
        </w:rPr>
        <w:tab/>
      </w:r>
      <w:r w:rsidRPr="00AD073C">
        <w:rPr>
          <w:noProof/>
          <w:lang w:val="en-GB"/>
        </w:rPr>
        <w:t>Upravljanje otpadom</w:t>
      </w:r>
      <w:r>
        <w:rPr>
          <w:noProof/>
        </w:rPr>
        <w:tab/>
      </w:r>
      <w:r>
        <w:rPr>
          <w:noProof/>
        </w:rPr>
        <w:fldChar w:fldCharType="begin"/>
      </w:r>
      <w:r>
        <w:rPr>
          <w:noProof/>
        </w:rPr>
        <w:instrText xml:space="preserve"> PAGEREF _Toc75249723 \h </w:instrText>
      </w:r>
      <w:r>
        <w:rPr>
          <w:noProof/>
        </w:rPr>
      </w:r>
      <w:r>
        <w:rPr>
          <w:noProof/>
        </w:rPr>
        <w:fldChar w:fldCharType="separate"/>
      </w:r>
      <w:r>
        <w:rPr>
          <w:noProof/>
        </w:rPr>
        <w:t>28</w:t>
      </w:r>
      <w:r>
        <w:rPr>
          <w:noProof/>
        </w:rPr>
        <w:fldChar w:fldCharType="end"/>
      </w:r>
    </w:p>
    <w:p w14:paraId="0A850181" w14:textId="4F770FAC" w:rsidR="00814EC1" w:rsidRDefault="00814EC1">
      <w:pPr>
        <w:pStyle w:val="TOC3"/>
        <w:tabs>
          <w:tab w:val="left" w:pos="777"/>
          <w:tab w:val="right" w:leader="dot" w:pos="9010"/>
        </w:tabs>
        <w:rPr>
          <w:smallCaps w:val="0"/>
          <w:noProof/>
          <w:color w:val="auto"/>
          <w:lang w:val="bs-Latn-BA" w:eastAsia="bs-Latn-BA"/>
        </w:rPr>
      </w:pPr>
      <w:r>
        <w:rPr>
          <w:noProof/>
        </w:rPr>
        <w:t>4.1.12</w:t>
      </w:r>
      <w:r>
        <w:rPr>
          <w:smallCaps w:val="0"/>
          <w:noProof/>
          <w:color w:val="auto"/>
          <w:lang w:val="bs-Latn-BA" w:eastAsia="bs-Latn-BA"/>
        </w:rPr>
        <w:tab/>
      </w:r>
      <w:r>
        <w:rPr>
          <w:noProof/>
        </w:rPr>
        <w:t>Postojeći uticaji na zdravlje ljudi vezani za vode i poljoprivredu</w:t>
      </w:r>
      <w:r>
        <w:rPr>
          <w:noProof/>
        </w:rPr>
        <w:tab/>
      </w:r>
      <w:r>
        <w:rPr>
          <w:noProof/>
        </w:rPr>
        <w:fldChar w:fldCharType="begin"/>
      </w:r>
      <w:r>
        <w:rPr>
          <w:noProof/>
        </w:rPr>
        <w:instrText xml:space="preserve"> PAGEREF _Toc75249724 \h </w:instrText>
      </w:r>
      <w:r>
        <w:rPr>
          <w:noProof/>
        </w:rPr>
      </w:r>
      <w:r>
        <w:rPr>
          <w:noProof/>
        </w:rPr>
        <w:fldChar w:fldCharType="separate"/>
      </w:r>
      <w:r>
        <w:rPr>
          <w:noProof/>
        </w:rPr>
        <w:t>28</w:t>
      </w:r>
      <w:r>
        <w:rPr>
          <w:noProof/>
        </w:rPr>
        <w:fldChar w:fldCharType="end"/>
      </w:r>
    </w:p>
    <w:p w14:paraId="2B9772FA" w14:textId="778DD3C4" w:rsidR="00814EC1" w:rsidRDefault="00814EC1">
      <w:pPr>
        <w:pStyle w:val="TOC2"/>
        <w:tabs>
          <w:tab w:val="left" w:pos="502"/>
          <w:tab w:val="right" w:leader="dot" w:pos="9010"/>
        </w:tabs>
        <w:rPr>
          <w:b w:val="0"/>
          <w:smallCaps w:val="0"/>
          <w:noProof/>
          <w:color w:val="auto"/>
          <w:lang w:val="bs-Latn-BA" w:eastAsia="bs-Latn-BA"/>
        </w:rPr>
      </w:pPr>
      <w:r>
        <w:rPr>
          <w:noProof/>
        </w:rPr>
        <w:t>4.2</w:t>
      </w:r>
      <w:r>
        <w:rPr>
          <w:b w:val="0"/>
          <w:smallCaps w:val="0"/>
          <w:noProof/>
          <w:color w:val="auto"/>
          <w:lang w:val="bs-Latn-BA" w:eastAsia="bs-Latn-BA"/>
        </w:rPr>
        <w:tab/>
      </w:r>
      <w:r>
        <w:rPr>
          <w:noProof/>
        </w:rPr>
        <w:t>Socio-kulturološke karakteristike</w:t>
      </w:r>
      <w:r>
        <w:rPr>
          <w:noProof/>
        </w:rPr>
        <w:tab/>
      </w:r>
      <w:r>
        <w:rPr>
          <w:noProof/>
        </w:rPr>
        <w:fldChar w:fldCharType="begin"/>
      </w:r>
      <w:r>
        <w:rPr>
          <w:noProof/>
        </w:rPr>
        <w:instrText xml:space="preserve"> PAGEREF _Toc75249725 \h </w:instrText>
      </w:r>
      <w:r>
        <w:rPr>
          <w:noProof/>
        </w:rPr>
      </w:r>
      <w:r>
        <w:rPr>
          <w:noProof/>
        </w:rPr>
        <w:fldChar w:fldCharType="separate"/>
      </w:r>
      <w:r>
        <w:rPr>
          <w:noProof/>
        </w:rPr>
        <w:t>28</w:t>
      </w:r>
      <w:r>
        <w:rPr>
          <w:noProof/>
        </w:rPr>
        <w:fldChar w:fldCharType="end"/>
      </w:r>
    </w:p>
    <w:p w14:paraId="6C22B4BD" w14:textId="7BC991D0" w:rsidR="00814EC1" w:rsidRDefault="00814EC1">
      <w:pPr>
        <w:pStyle w:val="TOC3"/>
        <w:tabs>
          <w:tab w:val="left" w:pos="666"/>
          <w:tab w:val="right" w:leader="dot" w:pos="9010"/>
        </w:tabs>
        <w:rPr>
          <w:smallCaps w:val="0"/>
          <w:noProof/>
          <w:color w:val="auto"/>
          <w:lang w:val="bs-Latn-BA" w:eastAsia="bs-Latn-BA"/>
        </w:rPr>
      </w:pPr>
      <w:r>
        <w:rPr>
          <w:noProof/>
        </w:rPr>
        <w:t>4.2.1</w:t>
      </w:r>
      <w:r>
        <w:rPr>
          <w:smallCaps w:val="0"/>
          <w:noProof/>
          <w:color w:val="auto"/>
          <w:lang w:val="bs-Latn-BA" w:eastAsia="bs-Latn-BA"/>
        </w:rPr>
        <w:tab/>
      </w:r>
      <w:r>
        <w:rPr>
          <w:noProof/>
        </w:rPr>
        <w:t>Osnovne karakteristike područja podprojekta</w:t>
      </w:r>
      <w:r>
        <w:rPr>
          <w:noProof/>
        </w:rPr>
        <w:tab/>
      </w:r>
      <w:r>
        <w:rPr>
          <w:noProof/>
        </w:rPr>
        <w:fldChar w:fldCharType="begin"/>
      </w:r>
      <w:r>
        <w:rPr>
          <w:noProof/>
        </w:rPr>
        <w:instrText xml:space="preserve"> PAGEREF _Toc75249726 \h </w:instrText>
      </w:r>
      <w:r>
        <w:rPr>
          <w:noProof/>
        </w:rPr>
      </w:r>
      <w:r>
        <w:rPr>
          <w:noProof/>
        </w:rPr>
        <w:fldChar w:fldCharType="separate"/>
      </w:r>
      <w:r>
        <w:rPr>
          <w:noProof/>
        </w:rPr>
        <w:t>28</w:t>
      </w:r>
      <w:r>
        <w:rPr>
          <w:noProof/>
        </w:rPr>
        <w:fldChar w:fldCharType="end"/>
      </w:r>
    </w:p>
    <w:p w14:paraId="0A7CA149" w14:textId="7354C96C" w:rsidR="00814EC1" w:rsidRDefault="00814EC1">
      <w:pPr>
        <w:pStyle w:val="TOC3"/>
        <w:tabs>
          <w:tab w:val="left" w:pos="666"/>
          <w:tab w:val="right" w:leader="dot" w:pos="9010"/>
        </w:tabs>
        <w:rPr>
          <w:smallCaps w:val="0"/>
          <w:noProof/>
          <w:color w:val="auto"/>
          <w:lang w:val="bs-Latn-BA" w:eastAsia="bs-Latn-BA"/>
        </w:rPr>
      </w:pPr>
      <w:r>
        <w:rPr>
          <w:noProof/>
        </w:rPr>
        <w:t>4.2.2</w:t>
      </w:r>
      <w:r>
        <w:rPr>
          <w:smallCaps w:val="0"/>
          <w:noProof/>
          <w:color w:val="auto"/>
          <w:lang w:val="bs-Latn-BA" w:eastAsia="bs-Latn-BA"/>
        </w:rPr>
        <w:tab/>
      </w:r>
      <w:r>
        <w:rPr>
          <w:noProof/>
        </w:rPr>
        <w:t>Okvirna analiza strukture nad vlasništvom zemljišta</w:t>
      </w:r>
      <w:r>
        <w:rPr>
          <w:noProof/>
        </w:rPr>
        <w:tab/>
      </w:r>
      <w:r>
        <w:rPr>
          <w:noProof/>
        </w:rPr>
        <w:fldChar w:fldCharType="begin"/>
      </w:r>
      <w:r>
        <w:rPr>
          <w:noProof/>
        </w:rPr>
        <w:instrText xml:space="preserve"> PAGEREF _Toc75249727 \h </w:instrText>
      </w:r>
      <w:r>
        <w:rPr>
          <w:noProof/>
        </w:rPr>
      </w:r>
      <w:r>
        <w:rPr>
          <w:noProof/>
        </w:rPr>
        <w:fldChar w:fldCharType="separate"/>
      </w:r>
      <w:r>
        <w:rPr>
          <w:noProof/>
        </w:rPr>
        <w:t>29</w:t>
      </w:r>
      <w:r>
        <w:rPr>
          <w:noProof/>
        </w:rPr>
        <w:fldChar w:fldCharType="end"/>
      </w:r>
    </w:p>
    <w:p w14:paraId="6A443347" w14:textId="7CE31D32" w:rsidR="00814EC1" w:rsidRDefault="00814EC1">
      <w:pPr>
        <w:pStyle w:val="TOC3"/>
        <w:tabs>
          <w:tab w:val="left" w:pos="666"/>
          <w:tab w:val="right" w:leader="dot" w:pos="9010"/>
        </w:tabs>
        <w:rPr>
          <w:smallCaps w:val="0"/>
          <w:noProof/>
          <w:color w:val="auto"/>
          <w:lang w:val="bs-Latn-BA" w:eastAsia="bs-Latn-BA"/>
        </w:rPr>
      </w:pPr>
      <w:r>
        <w:rPr>
          <w:noProof/>
        </w:rPr>
        <w:t>4.2.3</w:t>
      </w:r>
      <w:r>
        <w:rPr>
          <w:smallCaps w:val="0"/>
          <w:noProof/>
          <w:color w:val="auto"/>
          <w:lang w:val="bs-Latn-BA" w:eastAsia="bs-Latn-BA"/>
        </w:rPr>
        <w:tab/>
      </w:r>
      <w:r>
        <w:rPr>
          <w:noProof/>
        </w:rPr>
        <w:t>Poljoprivredne parcele obuhvaćene sistemom navodnjavanja</w:t>
      </w:r>
      <w:r>
        <w:rPr>
          <w:noProof/>
        </w:rPr>
        <w:tab/>
      </w:r>
      <w:r>
        <w:rPr>
          <w:noProof/>
        </w:rPr>
        <w:fldChar w:fldCharType="begin"/>
      </w:r>
      <w:r>
        <w:rPr>
          <w:noProof/>
        </w:rPr>
        <w:instrText xml:space="preserve"> PAGEREF _Toc75249728 \h </w:instrText>
      </w:r>
      <w:r>
        <w:rPr>
          <w:noProof/>
        </w:rPr>
      </w:r>
      <w:r>
        <w:rPr>
          <w:noProof/>
        </w:rPr>
        <w:fldChar w:fldCharType="separate"/>
      </w:r>
      <w:r>
        <w:rPr>
          <w:noProof/>
        </w:rPr>
        <w:t>31</w:t>
      </w:r>
      <w:r>
        <w:rPr>
          <w:noProof/>
        </w:rPr>
        <w:fldChar w:fldCharType="end"/>
      </w:r>
    </w:p>
    <w:p w14:paraId="557008C1" w14:textId="49FECC73" w:rsidR="00814EC1" w:rsidRDefault="00814EC1">
      <w:pPr>
        <w:pStyle w:val="TOC1"/>
        <w:tabs>
          <w:tab w:val="left" w:pos="332"/>
          <w:tab w:val="right" w:leader="dot" w:pos="9010"/>
        </w:tabs>
        <w:rPr>
          <w:b w:val="0"/>
          <w:caps w:val="0"/>
          <w:noProof/>
          <w:color w:val="auto"/>
          <w:u w:val="none"/>
          <w:lang w:val="bs-Latn-BA" w:eastAsia="bs-Latn-BA"/>
        </w:rPr>
      </w:pPr>
      <w:r>
        <w:rPr>
          <w:noProof/>
        </w:rPr>
        <w:t>5</w:t>
      </w:r>
      <w:r>
        <w:rPr>
          <w:b w:val="0"/>
          <w:caps w:val="0"/>
          <w:noProof/>
          <w:color w:val="auto"/>
          <w:u w:val="none"/>
          <w:lang w:val="bs-Latn-BA" w:eastAsia="bs-Latn-BA"/>
        </w:rPr>
        <w:tab/>
      </w:r>
      <w:r>
        <w:rPr>
          <w:noProof/>
        </w:rPr>
        <w:t>PROCJENA UTICAJA PREDLOŽENIH AKTIVNOSTI NA OKOLIŠ I DRUŠTVO</w:t>
      </w:r>
      <w:r>
        <w:rPr>
          <w:noProof/>
        </w:rPr>
        <w:tab/>
      </w:r>
      <w:r>
        <w:rPr>
          <w:noProof/>
        </w:rPr>
        <w:fldChar w:fldCharType="begin"/>
      </w:r>
      <w:r>
        <w:rPr>
          <w:noProof/>
        </w:rPr>
        <w:instrText xml:space="preserve"> PAGEREF _Toc75249729 \h </w:instrText>
      </w:r>
      <w:r>
        <w:rPr>
          <w:noProof/>
        </w:rPr>
      </w:r>
      <w:r>
        <w:rPr>
          <w:noProof/>
        </w:rPr>
        <w:fldChar w:fldCharType="separate"/>
      </w:r>
      <w:r>
        <w:rPr>
          <w:noProof/>
        </w:rPr>
        <w:t>32</w:t>
      </w:r>
      <w:r>
        <w:rPr>
          <w:noProof/>
        </w:rPr>
        <w:fldChar w:fldCharType="end"/>
      </w:r>
    </w:p>
    <w:p w14:paraId="460CA569" w14:textId="3041CF70" w:rsidR="00814EC1" w:rsidRDefault="00814EC1">
      <w:pPr>
        <w:pStyle w:val="TOC2"/>
        <w:tabs>
          <w:tab w:val="left" w:pos="502"/>
          <w:tab w:val="right" w:leader="dot" w:pos="9010"/>
        </w:tabs>
        <w:rPr>
          <w:b w:val="0"/>
          <w:smallCaps w:val="0"/>
          <w:noProof/>
          <w:color w:val="auto"/>
          <w:lang w:val="bs-Latn-BA" w:eastAsia="bs-Latn-BA"/>
        </w:rPr>
      </w:pPr>
      <w:r>
        <w:rPr>
          <w:noProof/>
        </w:rPr>
        <w:t>5.1</w:t>
      </w:r>
      <w:r>
        <w:rPr>
          <w:b w:val="0"/>
          <w:smallCaps w:val="0"/>
          <w:noProof/>
          <w:color w:val="auto"/>
          <w:lang w:val="bs-Latn-BA" w:eastAsia="bs-Latn-BA"/>
        </w:rPr>
        <w:tab/>
      </w:r>
      <w:r>
        <w:rPr>
          <w:noProof/>
        </w:rPr>
        <w:t>Uticaji u fazi projektovanja/planiranja</w:t>
      </w:r>
      <w:r>
        <w:rPr>
          <w:noProof/>
        </w:rPr>
        <w:tab/>
      </w:r>
      <w:r>
        <w:rPr>
          <w:noProof/>
        </w:rPr>
        <w:fldChar w:fldCharType="begin"/>
      </w:r>
      <w:r>
        <w:rPr>
          <w:noProof/>
        </w:rPr>
        <w:instrText xml:space="preserve"> PAGEREF _Toc75249730 \h </w:instrText>
      </w:r>
      <w:r>
        <w:rPr>
          <w:noProof/>
        </w:rPr>
      </w:r>
      <w:r>
        <w:rPr>
          <w:noProof/>
        </w:rPr>
        <w:fldChar w:fldCharType="separate"/>
      </w:r>
      <w:r>
        <w:rPr>
          <w:noProof/>
        </w:rPr>
        <w:t>32</w:t>
      </w:r>
      <w:r>
        <w:rPr>
          <w:noProof/>
        </w:rPr>
        <w:fldChar w:fldCharType="end"/>
      </w:r>
    </w:p>
    <w:p w14:paraId="6E328A0E" w14:textId="74967751" w:rsidR="00814EC1" w:rsidRDefault="00814EC1">
      <w:pPr>
        <w:pStyle w:val="TOC3"/>
        <w:tabs>
          <w:tab w:val="left" w:pos="666"/>
          <w:tab w:val="right" w:leader="dot" w:pos="9010"/>
        </w:tabs>
        <w:rPr>
          <w:smallCaps w:val="0"/>
          <w:noProof/>
          <w:color w:val="auto"/>
          <w:lang w:val="bs-Latn-BA" w:eastAsia="bs-Latn-BA"/>
        </w:rPr>
      </w:pPr>
      <w:r>
        <w:rPr>
          <w:noProof/>
        </w:rPr>
        <w:t>5.1.1</w:t>
      </w:r>
      <w:r>
        <w:rPr>
          <w:smallCaps w:val="0"/>
          <w:noProof/>
          <w:color w:val="auto"/>
          <w:lang w:val="bs-Latn-BA" w:eastAsia="bs-Latn-BA"/>
        </w:rPr>
        <w:tab/>
      </w:r>
      <w:r>
        <w:rPr>
          <w:noProof/>
        </w:rPr>
        <w:t>Uticaji na riječni podsliv</w:t>
      </w:r>
      <w:r>
        <w:rPr>
          <w:noProof/>
        </w:rPr>
        <w:tab/>
      </w:r>
      <w:r>
        <w:rPr>
          <w:noProof/>
        </w:rPr>
        <w:fldChar w:fldCharType="begin"/>
      </w:r>
      <w:r>
        <w:rPr>
          <w:noProof/>
        </w:rPr>
        <w:instrText xml:space="preserve"> PAGEREF _Toc75249731 \h </w:instrText>
      </w:r>
      <w:r>
        <w:rPr>
          <w:noProof/>
        </w:rPr>
      </w:r>
      <w:r>
        <w:rPr>
          <w:noProof/>
        </w:rPr>
        <w:fldChar w:fldCharType="separate"/>
      </w:r>
      <w:r>
        <w:rPr>
          <w:noProof/>
        </w:rPr>
        <w:t>32</w:t>
      </w:r>
      <w:r>
        <w:rPr>
          <w:noProof/>
        </w:rPr>
        <w:fldChar w:fldCharType="end"/>
      </w:r>
    </w:p>
    <w:p w14:paraId="23E71DEB" w14:textId="03F73B61" w:rsidR="00814EC1" w:rsidRDefault="00814EC1">
      <w:pPr>
        <w:pStyle w:val="TOC3"/>
        <w:tabs>
          <w:tab w:val="left" w:pos="666"/>
          <w:tab w:val="right" w:leader="dot" w:pos="9010"/>
        </w:tabs>
        <w:rPr>
          <w:smallCaps w:val="0"/>
          <w:noProof/>
          <w:color w:val="auto"/>
          <w:lang w:val="bs-Latn-BA" w:eastAsia="bs-Latn-BA"/>
        </w:rPr>
      </w:pPr>
      <w:r w:rsidRPr="00AD073C">
        <w:rPr>
          <w:noProof/>
          <w:lang w:val="en-GB"/>
        </w:rPr>
        <w:lastRenderedPageBreak/>
        <w:t>5.1.2</w:t>
      </w:r>
      <w:r>
        <w:rPr>
          <w:smallCaps w:val="0"/>
          <w:noProof/>
          <w:color w:val="auto"/>
          <w:lang w:val="bs-Latn-BA" w:eastAsia="bs-Latn-BA"/>
        </w:rPr>
        <w:tab/>
      </w:r>
      <w:r w:rsidRPr="00AD073C">
        <w:rPr>
          <w:noProof/>
          <w:lang w:val="en-GB"/>
        </w:rPr>
        <w:t>Sticanje/otkup zemljišta, ograničenje korištenja zemljišta i prisilno preseljenje</w:t>
      </w:r>
      <w:r>
        <w:rPr>
          <w:noProof/>
        </w:rPr>
        <w:tab/>
      </w:r>
      <w:r>
        <w:rPr>
          <w:noProof/>
        </w:rPr>
        <w:fldChar w:fldCharType="begin"/>
      </w:r>
      <w:r>
        <w:rPr>
          <w:noProof/>
        </w:rPr>
        <w:instrText xml:space="preserve"> PAGEREF _Toc75249732 \h </w:instrText>
      </w:r>
      <w:r>
        <w:rPr>
          <w:noProof/>
        </w:rPr>
      </w:r>
      <w:r>
        <w:rPr>
          <w:noProof/>
        </w:rPr>
        <w:fldChar w:fldCharType="separate"/>
      </w:r>
      <w:r>
        <w:rPr>
          <w:noProof/>
        </w:rPr>
        <w:t>34</w:t>
      </w:r>
      <w:r>
        <w:rPr>
          <w:noProof/>
        </w:rPr>
        <w:fldChar w:fldCharType="end"/>
      </w:r>
    </w:p>
    <w:p w14:paraId="74738A53" w14:textId="0800D7A1" w:rsidR="00814EC1" w:rsidRDefault="00814EC1">
      <w:pPr>
        <w:pStyle w:val="TOC2"/>
        <w:tabs>
          <w:tab w:val="left" w:pos="502"/>
          <w:tab w:val="right" w:leader="dot" w:pos="9010"/>
        </w:tabs>
        <w:rPr>
          <w:b w:val="0"/>
          <w:smallCaps w:val="0"/>
          <w:noProof/>
          <w:color w:val="auto"/>
          <w:lang w:val="bs-Latn-BA" w:eastAsia="bs-Latn-BA"/>
        </w:rPr>
      </w:pPr>
      <w:r>
        <w:rPr>
          <w:noProof/>
        </w:rPr>
        <w:t>5.2</w:t>
      </w:r>
      <w:r>
        <w:rPr>
          <w:b w:val="0"/>
          <w:smallCaps w:val="0"/>
          <w:noProof/>
          <w:color w:val="auto"/>
          <w:lang w:val="bs-Latn-BA" w:eastAsia="bs-Latn-BA"/>
        </w:rPr>
        <w:tab/>
      </w:r>
      <w:r>
        <w:rPr>
          <w:noProof/>
        </w:rPr>
        <w:t>Uticaji u fazi izgradnje</w:t>
      </w:r>
      <w:r>
        <w:rPr>
          <w:noProof/>
        </w:rPr>
        <w:tab/>
      </w:r>
      <w:r>
        <w:rPr>
          <w:noProof/>
        </w:rPr>
        <w:fldChar w:fldCharType="begin"/>
      </w:r>
      <w:r>
        <w:rPr>
          <w:noProof/>
        </w:rPr>
        <w:instrText xml:space="preserve"> PAGEREF _Toc75249733 \h </w:instrText>
      </w:r>
      <w:r>
        <w:rPr>
          <w:noProof/>
        </w:rPr>
      </w:r>
      <w:r>
        <w:rPr>
          <w:noProof/>
        </w:rPr>
        <w:fldChar w:fldCharType="separate"/>
      </w:r>
      <w:r>
        <w:rPr>
          <w:noProof/>
        </w:rPr>
        <w:t>34</w:t>
      </w:r>
      <w:r>
        <w:rPr>
          <w:noProof/>
        </w:rPr>
        <w:fldChar w:fldCharType="end"/>
      </w:r>
    </w:p>
    <w:p w14:paraId="0F8E76B6" w14:textId="63927411" w:rsidR="00814EC1" w:rsidRDefault="00814EC1">
      <w:pPr>
        <w:pStyle w:val="TOC3"/>
        <w:tabs>
          <w:tab w:val="left" w:pos="666"/>
          <w:tab w:val="right" w:leader="dot" w:pos="9010"/>
        </w:tabs>
        <w:rPr>
          <w:smallCaps w:val="0"/>
          <w:noProof/>
          <w:color w:val="auto"/>
          <w:lang w:val="bs-Latn-BA" w:eastAsia="bs-Latn-BA"/>
        </w:rPr>
      </w:pPr>
      <w:r>
        <w:rPr>
          <w:noProof/>
        </w:rPr>
        <w:t>5.2.1</w:t>
      </w:r>
      <w:r>
        <w:rPr>
          <w:smallCaps w:val="0"/>
          <w:noProof/>
          <w:color w:val="auto"/>
          <w:lang w:val="bs-Latn-BA" w:eastAsia="bs-Latn-BA"/>
        </w:rPr>
        <w:tab/>
      </w:r>
      <w:r>
        <w:rPr>
          <w:noProof/>
        </w:rPr>
        <w:t>Zemljište</w:t>
      </w:r>
      <w:r>
        <w:rPr>
          <w:noProof/>
        </w:rPr>
        <w:tab/>
      </w:r>
      <w:r>
        <w:rPr>
          <w:noProof/>
        </w:rPr>
        <w:fldChar w:fldCharType="begin"/>
      </w:r>
      <w:r>
        <w:rPr>
          <w:noProof/>
        </w:rPr>
        <w:instrText xml:space="preserve"> PAGEREF _Toc75249734 \h </w:instrText>
      </w:r>
      <w:r>
        <w:rPr>
          <w:noProof/>
        </w:rPr>
      </w:r>
      <w:r>
        <w:rPr>
          <w:noProof/>
        </w:rPr>
        <w:fldChar w:fldCharType="separate"/>
      </w:r>
      <w:r>
        <w:rPr>
          <w:noProof/>
        </w:rPr>
        <w:t>34</w:t>
      </w:r>
      <w:r>
        <w:rPr>
          <w:noProof/>
        </w:rPr>
        <w:fldChar w:fldCharType="end"/>
      </w:r>
    </w:p>
    <w:p w14:paraId="676CCE99" w14:textId="420EEE4C" w:rsidR="00814EC1" w:rsidRDefault="00814EC1">
      <w:pPr>
        <w:pStyle w:val="TOC3"/>
        <w:tabs>
          <w:tab w:val="left" w:pos="666"/>
          <w:tab w:val="right" w:leader="dot" w:pos="9010"/>
        </w:tabs>
        <w:rPr>
          <w:smallCaps w:val="0"/>
          <w:noProof/>
          <w:color w:val="auto"/>
          <w:lang w:val="bs-Latn-BA" w:eastAsia="bs-Latn-BA"/>
        </w:rPr>
      </w:pPr>
      <w:r>
        <w:rPr>
          <w:noProof/>
        </w:rPr>
        <w:t>5.2.2</w:t>
      </w:r>
      <w:r>
        <w:rPr>
          <w:smallCaps w:val="0"/>
          <w:noProof/>
          <w:color w:val="auto"/>
          <w:lang w:val="bs-Latn-BA" w:eastAsia="bs-Latn-BA"/>
        </w:rPr>
        <w:tab/>
      </w:r>
      <w:r>
        <w:rPr>
          <w:noProof/>
        </w:rPr>
        <w:t>Šume</w:t>
      </w:r>
      <w:r>
        <w:rPr>
          <w:noProof/>
        </w:rPr>
        <w:tab/>
      </w:r>
      <w:r>
        <w:rPr>
          <w:noProof/>
        </w:rPr>
        <w:fldChar w:fldCharType="begin"/>
      </w:r>
      <w:r>
        <w:rPr>
          <w:noProof/>
        </w:rPr>
        <w:instrText xml:space="preserve"> PAGEREF _Toc75249735 \h </w:instrText>
      </w:r>
      <w:r>
        <w:rPr>
          <w:noProof/>
        </w:rPr>
      </w:r>
      <w:r>
        <w:rPr>
          <w:noProof/>
        </w:rPr>
        <w:fldChar w:fldCharType="separate"/>
      </w:r>
      <w:r>
        <w:rPr>
          <w:noProof/>
        </w:rPr>
        <w:t>35</w:t>
      </w:r>
      <w:r>
        <w:rPr>
          <w:noProof/>
        </w:rPr>
        <w:fldChar w:fldCharType="end"/>
      </w:r>
    </w:p>
    <w:p w14:paraId="543EC369" w14:textId="2D628D87" w:rsidR="00814EC1" w:rsidRDefault="00814EC1">
      <w:pPr>
        <w:pStyle w:val="TOC3"/>
        <w:tabs>
          <w:tab w:val="left" w:pos="666"/>
          <w:tab w:val="right" w:leader="dot" w:pos="9010"/>
        </w:tabs>
        <w:rPr>
          <w:smallCaps w:val="0"/>
          <w:noProof/>
          <w:color w:val="auto"/>
          <w:lang w:val="bs-Latn-BA" w:eastAsia="bs-Latn-BA"/>
        </w:rPr>
      </w:pPr>
      <w:r>
        <w:rPr>
          <w:noProof/>
        </w:rPr>
        <w:t>5.2.3</w:t>
      </w:r>
      <w:r>
        <w:rPr>
          <w:smallCaps w:val="0"/>
          <w:noProof/>
          <w:color w:val="auto"/>
          <w:lang w:val="bs-Latn-BA" w:eastAsia="bs-Latn-BA"/>
        </w:rPr>
        <w:tab/>
      </w:r>
      <w:r>
        <w:rPr>
          <w:noProof/>
        </w:rPr>
        <w:t>Vodni resursi</w:t>
      </w:r>
      <w:r>
        <w:rPr>
          <w:noProof/>
        </w:rPr>
        <w:tab/>
      </w:r>
      <w:r>
        <w:rPr>
          <w:noProof/>
        </w:rPr>
        <w:fldChar w:fldCharType="begin"/>
      </w:r>
      <w:r>
        <w:rPr>
          <w:noProof/>
        </w:rPr>
        <w:instrText xml:space="preserve"> PAGEREF _Toc75249736 \h </w:instrText>
      </w:r>
      <w:r>
        <w:rPr>
          <w:noProof/>
        </w:rPr>
      </w:r>
      <w:r>
        <w:rPr>
          <w:noProof/>
        </w:rPr>
        <w:fldChar w:fldCharType="separate"/>
      </w:r>
      <w:r>
        <w:rPr>
          <w:noProof/>
        </w:rPr>
        <w:t>35</w:t>
      </w:r>
      <w:r>
        <w:rPr>
          <w:noProof/>
        </w:rPr>
        <w:fldChar w:fldCharType="end"/>
      </w:r>
    </w:p>
    <w:p w14:paraId="06DB6858" w14:textId="31A3B22E" w:rsidR="00814EC1" w:rsidRDefault="00814EC1">
      <w:pPr>
        <w:pStyle w:val="TOC3"/>
        <w:tabs>
          <w:tab w:val="left" w:pos="666"/>
          <w:tab w:val="right" w:leader="dot" w:pos="9010"/>
        </w:tabs>
        <w:rPr>
          <w:smallCaps w:val="0"/>
          <w:noProof/>
          <w:color w:val="auto"/>
          <w:lang w:val="bs-Latn-BA" w:eastAsia="bs-Latn-BA"/>
        </w:rPr>
      </w:pPr>
      <w:r>
        <w:rPr>
          <w:noProof/>
        </w:rPr>
        <w:t>5.2.4</w:t>
      </w:r>
      <w:r>
        <w:rPr>
          <w:smallCaps w:val="0"/>
          <w:noProof/>
          <w:color w:val="auto"/>
          <w:lang w:val="bs-Latn-BA" w:eastAsia="bs-Latn-BA"/>
        </w:rPr>
        <w:tab/>
      </w:r>
      <w:r>
        <w:rPr>
          <w:noProof/>
        </w:rPr>
        <w:t>Zrak</w:t>
      </w:r>
      <w:r>
        <w:rPr>
          <w:noProof/>
        </w:rPr>
        <w:tab/>
      </w:r>
      <w:r>
        <w:rPr>
          <w:noProof/>
        </w:rPr>
        <w:fldChar w:fldCharType="begin"/>
      </w:r>
      <w:r>
        <w:rPr>
          <w:noProof/>
        </w:rPr>
        <w:instrText xml:space="preserve"> PAGEREF _Toc75249737 \h </w:instrText>
      </w:r>
      <w:r>
        <w:rPr>
          <w:noProof/>
        </w:rPr>
      </w:r>
      <w:r>
        <w:rPr>
          <w:noProof/>
        </w:rPr>
        <w:fldChar w:fldCharType="separate"/>
      </w:r>
      <w:r>
        <w:rPr>
          <w:noProof/>
        </w:rPr>
        <w:t>35</w:t>
      </w:r>
      <w:r>
        <w:rPr>
          <w:noProof/>
        </w:rPr>
        <w:fldChar w:fldCharType="end"/>
      </w:r>
    </w:p>
    <w:p w14:paraId="2A3E993D" w14:textId="33F419E8" w:rsidR="00814EC1" w:rsidRDefault="00814EC1">
      <w:pPr>
        <w:pStyle w:val="TOC3"/>
        <w:tabs>
          <w:tab w:val="left" w:pos="666"/>
          <w:tab w:val="right" w:leader="dot" w:pos="9010"/>
        </w:tabs>
        <w:rPr>
          <w:smallCaps w:val="0"/>
          <w:noProof/>
          <w:color w:val="auto"/>
          <w:lang w:val="bs-Latn-BA" w:eastAsia="bs-Latn-BA"/>
        </w:rPr>
      </w:pPr>
      <w:r>
        <w:rPr>
          <w:noProof/>
        </w:rPr>
        <w:t>5.2.5</w:t>
      </w:r>
      <w:r>
        <w:rPr>
          <w:smallCaps w:val="0"/>
          <w:noProof/>
          <w:color w:val="auto"/>
          <w:lang w:val="bs-Latn-BA" w:eastAsia="bs-Latn-BA"/>
        </w:rPr>
        <w:tab/>
      </w:r>
      <w:r>
        <w:rPr>
          <w:noProof/>
        </w:rPr>
        <w:t>Buka</w:t>
      </w:r>
      <w:r>
        <w:rPr>
          <w:noProof/>
        </w:rPr>
        <w:tab/>
      </w:r>
      <w:r>
        <w:rPr>
          <w:noProof/>
        </w:rPr>
        <w:fldChar w:fldCharType="begin"/>
      </w:r>
      <w:r>
        <w:rPr>
          <w:noProof/>
        </w:rPr>
        <w:instrText xml:space="preserve"> PAGEREF _Toc75249738 \h </w:instrText>
      </w:r>
      <w:r>
        <w:rPr>
          <w:noProof/>
        </w:rPr>
      </w:r>
      <w:r>
        <w:rPr>
          <w:noProof/>
        </w:rPr>
        <w:fldChar w:fldCharType="separate"/>
      </w:r>
      <w:r>
        <w:rPr>
          <w:noProof/>
        </w:rPr>
        <w:t>36</w:t>
      </w:r>
      <w:r>
        <w:rPr>
          <w:noProof/>
        </w:rPr>
        <w:fldChar w:fldCharType="end"/>
      </w:r>
    </w:p>
    <w:p w14:paraId="3E898583" w14:textId="601379A5" w:rsidR="00814EC1" w:rsidRDefault="00814EC1">
      <w:pPr>
        <w:pStyle w:val="TOC3"/>
        <w:tabs>
          <w:tab w:val="left" w:pos="666"/>
          <w:tab w:val="right" w:leader="dot" w:pos="9010"/>
        </w:tabs>
        <w:rPr>
          <w:smallCaps w:val="0"/>
          <w:noProof/>
          <w:color w:val="auto"/>
          <w:lang w:val="bs-Latn-BA" w:eastAsia="bs-Latn-BA"/>
        </w:rPr>
      </w:pPr>
      <w:r>
        <w:rPr>
          <w:noProof/>
        </w:rPr>
        <w:t>5.2.6</w:t>
      </w:r>
      <w:r>
        <w:rPr>
          <w:smallCaps w:val="0"/>
          <w:noProof/>
          <w:color w:val="auto"/>
          <w:lang w:val="bs-Latn-BA" w:eastAsia="bs-Latn-BA"/>
        </w:rPr>
        <w:tab/>
      </w:r>
      <w:r>
        <w:rPr>
          <w:noProof/>
        </w:rPr>
        <w:t>Flora i fauna</w:t>
      </w:r>
      <w:r>
        <w:rPr>
          <w:noProof/>
        </w:rPr>
        <w:tab/>
      </w:r>
      <w:r>
        <w:rPr>
          <w:noProof/>
        </w:rPr>
        <w:fldChar w:fldCharType="begin"/>
      </w:r>
      <w:r>
        <w:rPr>
          <w:noProof/>
        </w:rPr>
        <w:instrText xml:space="preserve"> PAGEREF _Toc75249739 \h </w:instrText>
      </w:r>
      <w:r>
        <w:rPr>
          <w:noProof/>
        </w:rPr>
      </w:r>
      <w:r>
        <w:rPr>
          <w:noProof/>
        </w:rPr>
        <w:fldChar w:fldCharType="separate"/>
      </w:r>
      <w:r>
        <w:rPr>
          <w:noProof/>
        </w:rPr>
        <w:t>36</w:t>
      </w:r>
      <w:r>
        <w:rPr>
          <w:noProof/>
        </w:rPr>
        <w:fldChar w:fldCharType="end"/>
      </w:r>
    </w:p>
    <w:p w14:paraId="3CD3CFF3" w14:textId="680E0D0D" w:rsidR="00814EC1" w:rsidRDefault="00814EC1">
      <w:pPr>
        <w:pStyle w:val="TOC3"/>
        <w:tabs>
          <w:tab w:val="left" w:pos="666"/>
          <w:tab w:val="right" w:leader="dot" w:pos="9010"/>
        </w:tabs>
        <w:rPr>
          <w:smallCaps w:val="0"/>
          <w:noProof/>
          <w:color w:val="auto"/>
          <w:lang w:val="bs-Latn-BA" w:eastAsia="bs-Latn-BA"/>
        </w:rPr>
      </w:pPr>
      <w:r w:rsidRPr="00AD073C">
        <w:rPr>
          <w:noProof/>
          <w:lang w:val="en-GB"/>
        </w:rPr>
        <w:t>5.2.7</w:t>
      </w:r>
      <w:r>
        <w:rPr>
          <w:smallCaps w:val="0"/>
          <w:noProof/>
          <w:color w:val="auto"/>
          <w:lang w:val="bs-Latn-BA" w:eastAsia="bs-Latn-BA"/>
        </w:rPr>
        <w:tab/>
      </w:r>
      <w:r w:rsidRPr="00AD073C">
        <w:rPr>
          <w:noProof/>
          <w:lang w:val="en-GB"/>
        </w:rPr>
        <w:t>Nastajanje otpada</w:t>
      </w:r>
      <w:r>
        <w:rPr>
          <w:noProof/>
        </w:rPr>
        <w:tab/>
      </w:r>
      <w:r>
        <w:rPr>
          <w:noProof/>
        </w:rPr>
        <w:fldChar w:fldCharType="begin"/>
      </w:r>
      <w:r>
        <w:rPr>
          <w:noProof/>
        </w:rPr>
        <w:instrText xml:space="preserve"> PAGEREF _Toc75249740 \h </w:instrText>
      </w:r>
      <w:r>
        <w:rPr>
          <w:noProof/>
        </w:rPr>
      </w:r>
      <w:r>
        <w:rPr>
          <w:noProof/>
        </w:rPr>
        <w:fldChar w:fldCharType="separate"/>
      </w:r>
      <w:r>
        <w:rPr>
          <w:noProof/>
        </w:rPr>
        <w:t>36</w:t>
      </w:r>
      <w:r>
        <w:rPr>
          <w:noProof/>
        </w:rPr>
        <w:fldChar w:fldCharType="end"/>
      </w:r>
    </w:p>
    <w:p w14:paraId="24DD838E" w14:textId="7E50159B" w:rsidR="00814EC1" w:rsidRDefault="00814EC1">
      <w:pPr>
        <w:pStyle w:val="TOC3"/>
        <w:tabs>
          <w:tab w:val="left" w:pos="666"/>
          <w:tab w:val="right" w:leader="dot" w:pos="9010"/>
        </w:tabs>
        <w:rPr>
          <w:smallCaps w:val="0"/>
          <w:noProof/>
          <w:color w:val="auto"/>
          <w:lang w:val="bs-Latn-BA" w:eastAsia="bs-Latn-BA"/>
        </w:rPr>
      </w:pPr>
      <w:r w:rsidRPr="00AD073C">
        <w:rPr>
          <w:noProof/>
          <w:lang w:val="en-GB"/>
        </w:rPr>
        <w:t>5.2.8</w:t>
      </w:r>
      <w:r>
        <w:rPr>
          <w:smallCaps w:val="0"/>
          <w:noProof/>
          <w:color w:val="auto"/>
          <w:lang w:val="bs-Latn-BA" w:eastAsia="bs-Latn-BA"/>
        </w:rPr>
        <w:tab/>
      </w:r>
      <w:r w:rsidRPr="00AD073C">
        <w:rPr>
          <w:noProof/>
          <w:lang w:val="en-GB"/>
        </w:rPr>
        <w:t>Kulturno nasljeđe</w:t>
      </w:r>
      <w:r>
        <w:rPr>
          <w:noProof/>
        </w:rPr>
        <w:tab/>
      </w:r>
      <w:r>
        <w:rPr>
          <w:noProof/>
        </w:rPr>
        <w:fldChar w:fldCharType="begin"/>
      </w:r>
      <w:r>
        <w:rPr>
          <w:noProof/>
        </w:rPr>
        <w:instrText xml:space="preserve"> PAGEREF _Toc75249741 \h </w:instrText>
      </w:r>
      <w:r>
        <w:rPr>
          <w:noProof/>
        </w:rPr>
      </w:r>
      <w:r>
        <w:rPr>
          <w:noProof/>
        </w:rPr>
        <w:fldChar w:fldCharType="separate"/>
      </w:r>
      <w:r>
        <w:rPr>
          <w:noProof/>
        </w:rPr>
        <w:t>36</w:t>
      </w:r>
      <w:r>
        <w:rPr>
          <w:noProof/>
        </w:rPr>
        <w:fldChar w:fldCharType="end"/>
      </w:r>
    </w:p>
    <w:p w14:paraId="610CB61A" w14:textId="0C606FB7" w:rsidR="00814EC1" w:rsidRDefault="00814EC1">
      <w:pPr>
        <w:pStyle w:val="TOC3"/>
        <w:tabs>
          <w:tab w:val="left" w:pos="666"/>
          <w:tab w:val="right" w:leader="dot" w:pos="9010"/>
        </w:tabs>
        <w:rPr>
          <w:smallCaps w:val="0"/>
          <w:noProof/>
          <w:color w:val="auto"/>
          <w:lang w:val="bs-Latn-BA" w:eastAsia="bs-Latn-BA"/>
        </w:rPr>
      </w:pPr>
      <w:r w:rsidRPr="00AD073C">
        <w:rPr>
          <w:noProof/>
          <w:lang w:val="en-US"/>
        </w:rPr>
        <w:t>5.2.9</w:t>
      </w:r>
      <w:r>
        <w:rPr>
          <w:smallCaps w:val="0"/>
          <w:noProof/>
          <w:color w:val="auto"/>
          <w:lang w:val="bs-Latn-BA" w:eastAsia="bs-Latn-BA"/>
        </w:rPr>
        <w:tab/>
      </w:r>
      <w:r w:rsidRPr="00AD073C">
        <w:rPr>
          <w:noProof/>
          <w:lang w:val="en-US"/>
        </w:rPr>
        <w:t>Zdravlje i sigurnost na radu</w:t>
      </w:r>
      <w:r>
        <w:rPr>
          <w:noProof/>
        </w:rPr>
        <w:tab/>
      </w:r>
      <w:r>
        <w:rPr>
          <w:noProof/>
        </w:rPr>
        <w:fldChar w:fldCharType="begin"/>
      </w:r>
      <w:r>
        <w:rPr>
          <w:noProof/>
        </w:rPr>
        <w:instrText xml:space="preserve"> PAGEREF _Toc75249742 \h </w:instrText>
      </w:r>
      <w:r>
        <w:rPr>
          <w:noProof/>
        </w:rPr>
      </w:r>
      <w:r>
        <w:rPr>
          <w:noProof/>
        </w:rPr>
        <w:fldChar w:fldCharType="separate"/>
      </w:r>
      <w:r>
        <w:rPr>
          <w:noProof/>
        </w:rPr>
        <w:t>36</w:t>
      </w:r>
      <w:r>
        <w:rPr>
          <w:noProof/>
        </w:rPr>
        <w:fldChar w:fldCharType="end"/>
      </w:r>
    </w:p>
    <w:p w14:paraId="3FB2E347" w14:textId="3AC9ADD8" w:rsidR="00814EC1" w:rsidRDefault="00814EC1">
      <w:pPr>
        <w:pStyle w:val="TOC3"/>
        <w:tabs>
          <w:tab w:val="left" w:pos="777"/>
          <w:tab w:val="right" w:leader="dot" w:pos="9010"/>
        </w:tabs>
        <w:rPr>
          <w:smallCaps w:val="0"/>
          <w:noProof/>
          <w:color w:val="auto"/>
          <w:lang w:val="bs-Latn-BA" w:eastAsia="bs-Latn-BA"/>
        </w:rPr>
      </w:pPr>
      <w:r w:rsidRPr="00AD073C">
        <w:rPr>
          <w:noProof/>
          <w:lang w:val="en-GB"/>
        </w:rPr>
        <w:t>5.2.10</w:t>
      </w:r>
      <w:r>
        <w:rPr>
          <w:smallCaps w:val="0"/>
          <w:noProof/>
          <w:color w:val="auto"/>
          <w:lang w:val="bs-Latn-BA" w:eastAsia="bs-Latn-BA"/>
        </w:rPr>
        <w:tab/>
      </w:r>
      <w:r w:rsidRPr="00AD073C">
        <w:rPr>
          <w:noProof/>
          <w:lang w:val="en-GB"/>
        </w:rPr>
        <w:t>Zdravlje i sigurnost zajednice</w:t>
      </w:r>
      <w:r>
        <w:rPr>
          <w:noProof/>
        </w:rPr>
        <w:tab/>
      </w:r>
      <w:r>
        <w:rPr>
          <w:noProof/>
        </w:rPr>
        <w:fldChar w:fldCharType="begin"/>
      </w:r>
      <w:r>
        <w:rPr>
          <w:noProof/>
        </w:rPr>
        <w:instrText xml:space="preserve"> PAGEREF _Toc75249743 \h </w:instrText>
      </w:r>
      <w:r>
        <w:rPr>
          <w:noProof/>
        </w:rPr>
      </w:r>
      <w:r>
        <w:rPr>
          <w:noProof/>
        </w:rPr>
        <w:fldChar w:fldCharType="separate"/>
      </w:r>
      <w:r>
        <w:rPr>
          <w:noProof/>
        </w:rPr>
        <w:t>37</w:t>
      </w:r>
      <w:r>
        <w:rPr>
          <w:noProof/>
        </w:rPr>
        <w:fldChar w:fldCharType="end"/>
      </w:r>
    </w:p>
    <w:p w14:paraId="4CC600D8" w14:textId="4026F5D0" w:rsidR="00814EC1" w:rsidRDefault="00814EC1">
      <w:pPr>
        <w:pStyle w:val="TOC3"/>
        <w:tabs>
          <w:tab w:val="left" w:pos="777"/>
          <w:tab w:val="right" w:leader="dot" w:pos="9010"/>
        </w:tabs>
        <w:rPr>
          <w:smallCaps w:val="0"/>
          <w:noProof/>
          <w:color w:val="auto"/>
          <w:lang w:val="bs-Latn-BA" w:eastAsia="bs-Latn-BA"/>
        </w:rPr>
      </w:pPr>
      <w:r w:rsidRPr="00AD073C">
        <w:rPr>
          <w:noProof/>
          <w:lang w:val="en-US"/>
        </w:rPr>
        <w:t>5.2.11</w:t>
      </w:r>
      <w:r>
        <w:rPr>
          <w:smallCaps w:val="0"/>
          <w:noProof/>
          <w:color w:val="auto"/>
          <w:lang w:val="bs-Latn-BA" w:eastAsia="bs-Latn-BA"/>
        </w:rPr>
        <w:tab/>
      </w:r>
      <w:r w:rsidRPr="00AD073C">
        <w:rPr>
          <w:noProof/>
          <w:lang w:val="en-US"/>
        </w:rPr>
        <w:t>Rizici po zdravlje i sigurnost radnika i zajednice vezano za COVID-19</w:t>
      </w:r>
      <w:r>
        <w:rPr>
          <w:noProof/>
        </w:rPr>
        <w:tab/>
      </w:r>
      <w:r>
        <w:rPr>
          <w:noProof/>
        </w:rPr>
        <w:fldChar w:fldCharType="begin"/>
      </w:r>
      <w:r>
        <w:rPr>
          <w:noProof/>
        </w:rPr>
        <w:instrText xml:space="preserve"> PAGEREF _Toc75249744 \h </w:instrText>
      </w:r>
      <w:r>
        <w:rPr>
          <w:noProof/>
        </w:rPr>
      </w:r>
      <w:r>
        <w:rPr>
          <w:noProof/>
        </w:rPr>
        <w:fldChar w:fldCharType="separate"/>
      </w:r>
      <w:r>
        <w:rPr>
          <w:noProof/>
        </w:rPr>
        <w:t>37</w:t>
      </w:r>
      <w:r>
        <w:rPr>
          <w:noProof/>
        </w:rPr>
        <w:fldChar w:fldCharType="end"/>
      </w:r>
    </w:p>
    <w:p w14:paraId="631B4771" w14:textId="6B4A544D" w:rsidR="00814EC1" w:rsidRDefault="00814EC1">
      <w:pPr>
        <w:pStyle w:val="TOC3"/>
        <w:tabs>
          <w:tab w:val="left" w:pos="777"/>
          <w:tab w:val="right" w:leader="dot" w:pos="9010"/>
        </w:tabs>
        <w:rPr>
          <w:smallCaps w:val="0"/>
          <w:noProof/>
          <w:color w:val="auto"/>
          <w:lang w:val="bs-Latn-BA" w:eastAsia="bs-Latn-BA"/>
        </w:rPr>
      </w:pPr>
      <w:r w:rsidRPr="00AD073C">
        <w:rPr>
          <w:noProof/>
          <w:lang w:val="en-GB"/>
        </w:rPr>
        <w:t>5.2.12</w:t>
      </w:r>
      <w:r>
        <w:rPr>
          <w:smallCaps w:val="0"/>
          <w:noProof/>
          <w:color w:val="auto"/>
          <w:lang w:val="bs-Latn-BA" w:eastAsia="bs-Latn-BA"/>
        </w:rPr>
        <w:tab/>
      </w:r>
      <w:r w:rsidRPr="00AD073C">
        <w:rPr>
          <w:noProof/>
          <w:lang w:val="en-GB"/>
        </w:rPr>
        <w:t>Rizik od SIZ/SU</w:t>
      </w:r>
      <w:r>
        <w:rPr>
          <w:noProof/>
        </w:rPr>
        <w:tab/>
      </w:r>
      <w:r>
        <w:rPr>
          <w:noProof/>
        </w:rPr>
        <w:fldChar w:fldCharType="begin"/>
      </w:r>
      <w:r>
        <w:rPr>
          <w:noProof/>
        </w:rPr>
        <w:instrText xml:space="preserve"> PAGEREF _Toc75249745 \h </w:instrText>
      </w:r>
      <w:r>
        <w:rPr>
          <w:noProof/>
        </w:rPr>
      </w:r>
      <w:r>
        <w:rPr>
          <w:noProof/>
        </w:rPr>
        <w:fldChar w:fldCharType="separate"/>
      </w:r>
      <w:r>
        <w:rPr>
          <w:noProof/>
        </w:rPr>
        <w:t>37</w:t>
      </w:r>
      <w:r>
        <w:rPr>
          <w:noProof/>
        </w:rPr>
        <w:fldChar w:fldCharType="end"/>
      </w:r>
    </w:p>
    <w:p w14:paraId="2890A640" w14:textId="3CB567B9" w:rsidR="00814EC1" w:rsidRDefault="00814EC1">
      <w:pPr>
        <w:pStyle w:val="TOC2"/>
        <w:tabs>
          <w:tab w:val="left" w:pos="502"/>
          <w:tab w:val="right" w:leader="dot" w:pos="9010"/>
        </w:tabs>
        <w:rPr>
          <w:b w:val="0"/>
          <w:smallCaps w:val="0"/>
          <w:noProof/>
          <w:color w:val="auto"/>
          <w:lang w:val="bs-Latn-BA" w:eastAsia="bs-Latn-BA"/>
        </w:rPr>
      </w:pPr>
      <w:r>
        <w:rPr>
          <w:noProof/>
        </w:rPr>
        <w:t>5.3</w:t>
      </w:r>
      <w:r>
        <w:rPr>
          <w:b w:val="0"/>
          <w:smallCaps w:val="0"/>
          <w:noProof/>
          <w:color w:val="auto"/>
          <w:lang w:val="bs-Latn-BA" w:eastAsia="bs-Latn-BA"/>
        </w:rPr>
        <w:tab/>
      </w:r>
      <w:r>
        <w:rPr>
          <w:noProof/>
        </w:rPr>
        <w:t>Uticaji u fazi korištenja</w:t>
      </w:r>
      <w:r>
        <w:rPr>
          <w:noProof/>
        </w:rPr>
        <w:tab/>
      </w:r>
      <w:r>
        <w:rPr>
          <w:noProof/>
        </w:rPr>
        <w:fldChar w:fldCharType="begin"/>
      </w:r>
      <w:r>
        <w:rPr>
          <w:noProof/>
        </w:rPr>
        <w:instrText xml:space="preserve"> PAGEREF _Toc75249746 \h </w:instrText>
      </w:r>
      <w:r>
        <w:rPr>
          <w:noProof/>
        </w:rPr>
      </w:r>
      <w:r>
        <w:rPr>
          <w:noProof/>
        </w:rPr>
        <w:fldChar w:fldCharType="separate"/>
      </w:r>
      <w:r>
        <w:rPr>
          <w:noProof/>
        </w:rPr>
        <w:t>37</w:t>
      </w:r>
      <w:r>
        <w:rPr>
          <w:noProof/>
        </w:rPr>
        <w:fldChar w:fldCharType="end"/>
      </w:r>
    </w:p>
    <w:p w14:paraId="5046A3D1" w14:textId="409D7E8C" w:rsidR="00814EC1" w:rsidRDefault="00814EC1">
      <w:pPr>
        <w:pStyle w:val="TOC3"/>
        <w:tabs>
          <w:tab w:val="left" w:pos="666"/>
          <w:tab w:val="right" w:leader="dot" w:pos="9010"/>
        </w:tabs>
        <w:rPr>
          <w:smallCaps w:val="0"/>
          <w:noProof/>
          <w:color w:val="auto"/>
          <w:lang w:val="bs-Latn-BA" w:eastAsia="bs-Latn-BA"/>
        </w:rPr>
      </w:pPr>
      <w:r>
        <w:rPr>
          <w:noProof/>
        </w:rPr>
        <w:t>5.3.1</w:t>
      </w:r>
      <w:r>
        <w:rPr>
          <w:smallCaps w:val="0"/>
          <w:noProof/>
          <w:color w:val="auto"/>
          <w:lang w:val="bs-Latn-BA" w:eastAsia="bs-Latn-BA"/>
        </w:rPr>
        <w:tab/>
      </w:r>
      <w:r>
        <w:rPr>
          <w:noProof/>
        </w:rPr>
        <w:t>Zemljište</w:t>
      </w:r>
      <w:r>
        <w:rPr>
          <w:noProof/>
        </w:rPr>
        <w:tab/>
      </w:r>
      <w:r>
        <w:rPr>
          <w:noProof/>
        </w:rPr>
        <w:fldChar w:fldCharType="begin"/>
      </w:r>
      <w:r>
        <w:rPr>
          <w:noProof/>
        </w:rPr>
        <w:instrText xml:space="preserve"> PAGEREF _Toc75249747 \h </w:instrText>
      </w:r>
      <w:r>
        <w:rPr>
          <w:noProof/>
        </w:rPr>
      </w:r>
      <w:r>
        <w:rPr>
          <w:noProof/>
        </w:rPr>
        <w:fldChar w:fldCharType="separate"/>
      </w:r>
      <w:r>
        <w:rPr>
          <w:noProof/>
        </w:rPr>
        <w:t>37</w:t>
      </w:r>
      <w:r>
        <w:rPr>
          <w:noProof/>
        </w:rPr>
        <w:fldChar w:fldCharType="end"/>
      </w:r>
    </w:p>
    <w:p w14:paraId="4107561A" w14:textId="15228E83" w:rsidR="00814EC1" w:rsidRDefault="00814EC1">
      <w:pPr>
        <w:pStyle w:val="TOC3"/>
        <w:tabs>
          <w:tab w:val="left" w:pos="666"/>
          <w:tab w:val="right" w:leader="dot" w:pos="9010"/>
        </w:tabs>
        <w:rPr>
          <w:smallCaps w:val="0"/>
          <w:noProof/>
          <w:color w:val="auto"/>
          <w:lang w:val="bs-Latn-BA" w:eastAsia="bs-Latn-BA"/>
        </w:rPr>
      </w:pPr>
      <w:r>
        <w:rPr>
          <w:noProof/>
        </w:rPr>
        <w:t>5.3.2</w:t>
      </w:r>
      <w:r>
        <w:rPr>
          <w:smallCaps w:val="0"/>
          <w:noProof/>
          <w:color w:val="auto"/>
          <w:lang w:val="bs-Latn-BA" w:eastAsia="bs-Latn-BA"/>
        </w:rPr>
        <w:tab/>
      </w:r>
      <w:r>
        <w:rPr>
          <w:noProof/>
        </w:rPr>
        <w:t>Vodni resursi</w:t>
      </w:r>
      <w:r>
        <w:rPr>
          <w:noProof/>
        </w:rPr>
        <w:tab/>
      </w:r>
      <w:r>
        <w:rPr>
          <w:noProof/>
        </w:rPr>
        <w:fldChar w:fldCharType="begin"/>
      </w:r>
      <w:r>
        <w:rPr>
          <w:noProof/>
        </w:rPr>
        <w:instrText xml:space="preserve"> PAGEREF _Toc75249748 \h </w:instrText>
      </w:r>
      <w:r>
        <w:rPr>
          <w:noProof/>
        </w:rPr>
      </w:r>
      <w:r>
        <w:rPr>
          <w:noProof/>
        </w:rPr>
        <w:fldChar w:fldCharType="separate"/>
      </w:r>
      <w:r>
        <w:rPr>
          <w:noProof/>
        </w:rPr>
        <w:t>38</w:t>
      </w:r>
      <w:r>
        <w:rPr>
          <w:noProof/>
        </w:rPr>
        <w:fldChar w:fldCharType="end"/>
      </w:r>
    </w:p>
    <w:p w14:paraId="517F00BB" w14:textId="1503B389" w:rsidR="00814EC1" w:rsidRDefault="00814EC1">
      <w:pPr>
        <w:pStyle w:val="TOC3"/>
        <w:tabs>
          <w:tab w:val="left" w:pos="666"/>
          <w:tab w:val="right" w:leader="dot" w:pos="9010"/>
        </w:tabs>
        <w:rPr>
          <w:smallCaps w:val="0"/>
          <w:noProof/>
          <w:color w:val="auto"/>
          <w:lang w:val="bs-Latn-BA" w:eastAsia="bs-Latn-BA"/>
        </w:rPr>
      </w:pPr>
      <w:r>
        <w:rPr>
          <w:noProof/>
        </w:rPr>
        <w:t>5.3.3</w:t>
      </w:r>
      <w:r>
        <w:rPr>
          <w:smallCaps w:val="0"/>
          <w:noProof/>
          <w:color w:val="auto"/>
          <w:lang w:val="bs-Latn-BA" w:eastAsia="bs-Latn-BA"/>
        </w:rPr>
        <w:tab/>
      </w:r>
      <w:r>
        <w:rPr>
          <w:noProof/>
        </w:rPr>
        <w:t>Upravljanje štetočinama i korovima</w:t>
      </w:r>
      <w:r>
        <w:rPr>
          <w:noProof/>
        </w:rPr>
        <w:tab/>
      </w:r>
      <w:r>
        <w:rPr>
          <w:noProof/>
        </w:rPr>
        <w:fldChar w:fldCharType="begin"/>
      </w:r>
      <w:r>
        <w:rPr>
          <w:noProof/>
        </w:rPr>
        <w:instrText xml:space="preserve"> PAGEREF _Toc75249749 \h </w:instrText>
      </w:r>
      <w:r>
        <w:rPr>
          <w:noProof/>
        </w:rPr>
      </w:r>
      <w:r>
        <w:rPr>
          <w:noProof/>
        </w:rPr>
        <w:fldChar w:fldCharType="separate"/>
      </w:r>
      <w:r>
        <w:rPr>
          <w:noProof/>
        </w:rPr>
        <w:t>39</w:t>
      </w:r>
      <w:r>
        <w:rPr>
          <w:noProof/>
        </w:rPr>
        <w:fldChar w:fldCharType="end"/>
      </w:r>
    </w:p>
    <w:p w14:paraId="104BE53F" w14:textId="6045ECDD" w:rsidR="00814EC1" w:rsidRDefault="00814EC1">
      <w:pPr>
        <w:pStyle w:val="TOC3"/>
        <w:tabs>
          <w:tab w:val="left" w:pos="666"/>
          <w:tab w:val="right" w:leader="dot" w:pos="9010"/>
        </w:tabs>
        <w:rPr>
          <w:smallCaps w:val="0"/>
          <w:noProof/>
          <w:color w:val="auto"/>
          <w:lang w:val="bs-Latn-BA" w:eastAsia="bs-Latn-BA"/>
        </w:rPr>
      </w:pPr>
      <w:r>
        <w:rPr>
          <w:noProof/>
        </w:rPr>
        <w:t>5.3.4</w:t>
      </w:r>
      <w:r>
        <w:rPr>
          <w:smallCaps w:val="0"/>
          <w:noProof/>
          <w:color w:val="auto"/>
          <w:lang w:val="bs-Latn-BA" w:eastAsia="bs-Latn-BA"/>
        </w:rPr>
        <w:tab/>
      </w:r>
      <w:r>
        <w:rPr>
          <w:noProof/>
        </w:rPr>
        <w:t>Uticaj na kvalitetu zraka</w:t>
      </w:r>
      <w:r>
        <w:rPr>
          <w:noProof/>
        </w:rPr>
        <w:tab/>
      </w:r>
      <w:r>
        <w:rPr>
          <w:noProof/>
        </w:rPr>
        <w:fldChar w:fldCharType="begin"/>
      </w:r>
      <w:r>
        <w:rPr>
          <w:noProof/>
        </w:rPr>
        <w:instrText xml:space="preserve"> PAGEREF _Toc75249750 \h </w:instrText>
      </w:r>
      <w:r>
        <w:rPr>
          <w:noProof/>
        </w:rPr>
      </w:r>
      <w:r>
        <w:rPr>
          <w:noProof/>
        </w:rPr>
        <w:fldChar w:fldCharType="separate"/>
      </w:r>
      <w:r>
        <w:rPr>
          <w:noProof/>
        </w:rPr>
        <w:t>39</w:t>
      </w:r>
      <w:r>
        <w:rPr>
          <w:noProof/>
        </w:rPr>
        <w:fldChar w:fldCharType="end"/>
      </w:r>
    </w:p>
    <w:p w14:paraId="4AA65729" w14:textId="32E42C8B" w:rsidR="00814EC1" w:rsidRDefault="00814EC1">
      <w:pPr>
        <w:pStyle w:val="TOC3"/>
        <w:tabs>
          <w:tab w:val="left" w:pos="666"/>
          <w:tab w:val="right" w:leader="dot" w:pos="9010"/>
        </w:tabs>
        <w:rPr>
          <w:smallCaps w:val="0"/>
          <w:noProof/>
          <w:color w:val="auto"/>
          <w:lang w:val="bs-Latn-BA" w:eastAsia="bs-Latn-BA"/>
        </w:rPr>
      </w:pPr>
      <w:r>
        <w:rPr>
          <w:noProof/>
        </w:rPr>
        <w:t>5.3.5</w:t>
      </w:r>
      <w:r>
        <w:rPr>
          <w:smallCaps w:val="0"/>
          <w:noProof/>
          <w:color w:val="auto"/>
          <w:lang w:val="bs-Latn-BA" w:eastAsia="bs-Latn-BA"/>
        </w:rPr>
        <w:tab/>
      </w:r>
      <w:r>
        <w:rPr>
          <w:noProof/>
        </w:rPr>
        <w:t>Uticaj na razine buke</w:t>
      </w:r>
      <w:r>
        <w:rPr>
          <w:noProof/>
        </w:rPr>
        <w:tab/>
      </w:r>
      <w:r>
        <w:rPr>
          <w:noProof/>
        </w:rPr>
        <w:fldChar w:fldCharType="begin"/>
      </w:r>
      <w:r>
        <w:rPr>
          <w:noProof/>
        </w:rPr>
        <w:instrText xml:space="preserve"> PAGEREF _Toc75249751 \h </w:instrText>
      </w:r>
      <w:r>
        <w:rPr>
          <w:noProof/>
        </w:rPr>
      </w:r>
      <w:r>
        <w:rPr>
          <w:noProof/>
        </w:rPr>
        <w:fldChar w:fldCharType="separate"/>
      </w:r>
      <w:r>
        <w:rPr>
          <w:noProof/>
        </w:rPr>
        <w:t>39</w:t>
      </w:r>
      <w:r>
        <w:rPr>
          <w:noProof/>
        </w:rPr>
        <w:fldChar w:fldCharType="end"/>
      </w:r>
    </w:p>
    <w:p w14:paraId="6A6A9F5A" w14:textId="6BB23013" w:rsidR="00814EC1" w:rsidRDefault="00814EC1">
      <w:pPr>
        <w:pStyle w:val="TOC3"/>
        <w:tabs>
          <w:tab w:val="left" w:pos="666"/>
          <w:tab w:val="right" w:leader="dot" w:pos="9010"/>
        </w:tabs>
        <w:rPr>
          <w:smallCaps w:val="0"/>
          <w:noProof/>
          <w:color w:val="auto"/>
          <w:lang w:val="bs-Latn-BA" w:eastAsia="bs-Latn-BA"/>
        </w:rPr>
      </w:pPr>
      <w:r>
        <w:rPr>
          <w:noProof/>
        </w:rPr>
        <w:t>5.3.6</w:t>
      </w:r>
      <w:r>
        <w:rPr>
          <w:smallCaps w:val="0"/>
          <w:noProof/>
          <w:color w:val="auto"/>
          <w:lang w:val="bs-Latn-BA" w:eastAsia="bs-Latn-BA"/>
        </w:rPr>
        <w:tab/>
      </w:r>
      <w:r>
        <w:rPr>
          <w:noProof/>
        </w:rPr>
        <w:t>Uticaj na floru i faunu</w:t>
      </w:r>
      <w:r>
        <w:rPr>
          <w:noProof/>
        </w:rPr>
        <w:tab/>
      </w:r>
      <w:r>
        <w:rPr>
          <w:noProof/>
        </w:rPr>
        <w:fldChar w:fldCharType="begin"/>
      </w:r>
      <w:r>
        <w:rPr>
          <w:noProof/>
        </w:rPr>
        <w:instrText xml:space="preserve"> PAGEREF _Toc75249752 \h </w:instrText>
      </w:r>
      <w:r>
        <w:rPr>
          <w:noProof/>
        </w:rPr>
      </w:r>
      <w:r>
        <w:rPr>
          <w:noProof/>
        </w:rPr>
        <w:fldChar w:fldCharType="separate"/>
      </w:r>
      <w:r>
        <w:rPr>
          <w:noProof/>
        </w:rPr>
        <w:t>39</w:t>
      </w:r>
      <w:r>
        <w:rPr>
          <w:noProof/>
        </w:rPr>
        <w:fldChar w:fldCharType="end"/>
      </w:r>
    </w:p>
    <w:p w14:paraId="17702946" w14:textId="3F0A0AE3" w:rsidR="00814EC1" w:rsidRDefault="00814EC1">
      <w:pPr>
        <w:pStyle w:val="TOC3"/>
        <w:tabs>
          <w:tab w:val="left" w:pos="666"/>
          <w:tab w:val="right" w:leader="dot" w:pos="9010"/>
        </w:tabs>
        <w:rPr>
          <w:smallCaps w:val="0"/>
          <w:noProof/>
          <w:color w:val="auto"/>
          <w:lang w:val="bs-Latn-BA" w:eastAsia="bs-Latn-BA"/>
        </w:rPr>
      </w:pPr>
      <w:r w:rsidRPr="00AD073C">
        <w:rPr>
          <w:noProof/>
          <w:lang w:val="en-GB"/>
        </w:rPr>
        <w:t>5.3.7</w:t>
      </w:r>
      <w:r>
        <w:rPr>
          <w:smallCaps w:val="0"/>
          <w:noProof/>
          <w:color w:val="auto"/>
          <w:lang w:val="bs-Latn-BA" w:eastAsia="bs-Latn-BA"/>
        </w:rPr>
        <w:tab/>
      </w:r>
      <w:r w:rsidRPr="00AD073C">
        <w:rPr>
          <w:noProof/>
          <w:lang w:val="en-GB"/>
        </w:rPr>
        <w:t>Nastanak otpada</w:t>
      </w:r>
      <w:r>
        <w:rPr>
          <w:noProof/>
        </w:rPr>
        <w:tab/>
      </w:r>
      <w:r>
        <w:rPr>
          <w:noProof/>
        </w:rPr>
        <w:fldChar w:fldCharType="begin"/>
      </w:r>
      <w:r>
        <w:rPr>
          <w:noProof/>
        </w:rPr>
        <w:instrText xml:space="preserve"> PAGEREF _Toc75249753 \h </w:instrText>
      </w:r>
      <w:r>
        <w:rPr>
          <w:noProof/>
        </w:rPr>
      </w:r>
      <w:r>
        <w:rPr>
          <w:noProof/>
        </w:rPr>
        <w:fldChar w:fldCharType="separate"/>
      </w:r>
      <w:r>
        <w:rPr>
          <w:noProof/>
        </w:rPr>
        <w:t>40</w:t>
      </w:r>
      <w:r>
        <w:rPr>
          <w:noProof/>
        </w:rPr>
        <w:fldChar w:fldCharType="end"/>
      </w:r>
    </w:p>
    <w:p w14:paraId="44EC1348" w14:textId="4F69AF37" w:rsidR="00814EC1" w:rsidRDefault="00814EC1">
      <w:pPr>
        <w:pStyle w:val="TOC3"/>
        <w:tabs>
          <w:tab w:val="left" w:pos="666"/>
          <w:tab w:val="right" w:leader="dot" w:pos="9010"/>
        </w:tabs>
        <w:rPr>
          <w:smallCaps w:val="0"/>
          <w:noProof/>
          <w:color w:val="auto"/>
          <w:lang w:val="bs-Latn-BA" w:eastAsia="bs-Latn-BA"/>
        </w:rPr>
      </w:pPr>
      <w:r>
        <w:rPr>
          <w:noProof/>
        </w:rPr>
        <w:t>5.3.8</w:t>
      </w:r>
      <w:r>
        <w:rPr>
          <w:smallCaps w:val="0"/>
          <w:noProof/>
          <w:color w:val="auto"/>
          <w:lang w:val="bs-Latn-BA" w:eastAsia="bs-Latn-BA"/>
        </w:rPr>
        <w:tab/>
      </w:r>
      <w:r>
        <w:rPr>
          <w:noProof/>
        </w:rPr>
        <w:t>Zdravlje i sigurnost zajednice</w:t>
      </w:r>
      <w:r>
        <w:rPr>
          <w:noProof/>
        </w:rPr>
        <w:tab/>
      </w:r>
      <w:r>
        <w:rPr>
          <w:noProof/>
        </w:rPr>
        <w:fldChar w:fldCharType="begin"/>
      </w:r>
      <w:r>
        <w:rPr>
          <w:noProof/>
        </w:rPr>
        <w:instrText xml:space="preserve"> PAGEREF _Toc75249754 \h </w:instrText>
      </w:r>
      <w:r>
        <w:rPr>
          <w:noProof/>
        </w:rPr>
      </w:r>
      <w:r>
        <w:rPr>
          <w:noProof/>
        </w:rPr>
        <w:fldChar w:fldCharType="separate"/>
      </w:r>
      <w:r>
        <w:rPr>
          <w:noProof/>
        </w:rPr>
        <w:t>40</w:t>
      </w:r>
      <w:r>
        <w:rPr>
          <w:noProof/>
        </w:rPr>
        <w:fldChar w:fldCharType="end"/>
      </w:r>
    </w:p>
    <w:p w14:paraId="2FAC9B7B" w14:textId="3B42DC2D" w:rsidR="00814EC1" w:rsidRDefault="00814EC1">
      <w:pPr>
        <w:pStyle w:val="TOC2"/>
        <w:tabs>
          <w:tab w:val="left" w:pos="502"/>
          <w:tab w:val="right" w:leader="dot" w:pos="9010"/>
        </w:tabs>
        <w:rPr>
          <w:b w:val="0"/>
          <w:smallCaps w:val="0"/>
          <w:noProof/>
          <w:color w:val="auto"/>
          <w:lang w:val="bs-Latn-BA" w:eastAsia="bs-Latn-BA"/>
        </w:rPr>
      </w:pPr>
      <w:r>
        <w:rPr>
          <w:noProof/>
        </w:rPr>
        <w:t>5.4</w:t>
      </w:r>
      <w:r>
        <w:rPr>
          <w:b w:val="0"/>
          <w:smallCaps w:val="0"/>
          <w:noProof/>
          <w:color w:val="auto"/>
          <w:lang w:val="bs-Latn-BA" w:eastAsia="bs-Latn-BA"/>
        </w:rPr>
        <w:tab/>
      </w:r>
      <w:r>
        <w:rPr>
          <w:noProof/>
        </w:rPr>
        <w:t>Pozitivni uticaji na okoliš i društvo</w:t>
      </w:r>
      <w:r>
        <w:rPr>
          <w:noProof/>
        </w:rPr>
        <w:tab/>
      </w:r>
      <w:r>
        <w:rPr>
          <w:noProof/>
        </w:rPr>
        <w:fldChar w:fldCharType="begin"/>
      </w:r>
      <w:r>
        <w:rPr>
          <w:noProof/>
        </w:rPr>
        <w:instrText xml:space="preserve"> PAGEREF _Toc75249755 \h </w:instrText>
      </w:r>
      <w:r>
        <w:rPr>
          <w:noProof/>
        </w:rPr>
      </w:r>
      <w:r>
        <w:rPr>
          <w:noProof/>
        </w:rPr>
        <w:fldChar w:fldCharType="separate"/>
      </w:r>
      <w:r>
        <w:rPr>
          <w:noProof/>
        </w:rPr>
        <w:t>41</w:t>
      </w:r>
      <w:r>
        <w:rPr>
          <w:noProof/>
        </w:rPr>
        <w:fldChar w:fldCharType="end"/>
      </w:r>
    </w:p>
    <w:p w14:paraId="0BD58DDC" w14:textId="33DD31A0" w:rsidR="00814EC1" w:rsidRDefault="00814EC1">
      <w:pPr>
        <w:pStyle w:val="TOC1"/>
        <w:tabs>
          <w:tab w:val="left" w:pos="332"/>
          <w:tab w:val="right" w:leader="dot" w:pos="9010"/>
        </w:tabs>
        <w:rPr>
          <w:b w:val="0"/>
          <w:caps w:val="0"/>
          <w:noProof/>
          <w:color w:val="auto"/>
          <w:u w:val="none"/>
          <w:lang w:val="bs-Latn-BA" w:eastAsia="bs-Latn-BA"/>
        </w:rPr>
      </w:pPr>
      <w:r>
        <w:rPr>
          <w:noProof/>
        </w:rPr>
        <w:t>6</w:t>
      </w:r>
      <w:r>
        <w:rPr>
          <w:b w:val="0"/>
          <w:caps w:val="0"/>
          <w:noProof/>
          <w:color w:val="auto"/>
          <w:u w:val="none"/>
          <w:lang w:val="bs-Latn-BA" w:eastAsia="bs-Latn-BA"/>
        </w:rPr>
        <w:tab/>
      </w:r>
      <w:r>
        <w:rPr>
          <w:noProof/>
        </w:rPr>
        <w:t>PLAN UPRAVLJANJA OKOLIŠEM I DRUŠTVOM</w:t>
      </w:r>
      <w:r>
        <w:rPr>
          <w:noProof/>
        </w:rPr>
        <w:tab/>
      </w:r>
      <w:r>
        <w:rPr>
          <w:noProof/>
        </w:rPr>
        <w:fldChar w:fldCharType="begin"/>
      </w:r>
      <w:r>
        <w:rPr>
          <w:noProof/>
        </w:rPr>
        <w:instrText xml:space="preserve"> PAGEREF _Toc75249756 \h </w:instrText>
      </w:r>
      <w:r>
        <w:rPr>
          <w:noProof/>
        </w:rPr>
      </w:r>
      <w:r>
        <w:rPr>
          <w:noProof/>
        </w:rPr>
        <w:fldChar w:fldCharType="separate"/>
      </w:r>
      <w:r>
        <w:rPr>
          <w:noProof/>
        </w:rPr>
        <w:t>42</w:t>
      </w:r>
      <w:r>
        <w:rPr>
          <w:noProof/>
        </w:rPr>
        <w:fldChar w:fldCharType="end"/>
      </w:r>
    </w:p>
    <w:p w14:paraId="1AAFF20A" w14:textId="6FFB440F" w:rsidR="00814EC1" w:rsidRDefault="00814EC1">
      <w:pPr>
        <w:pStyle w:val="TOC2"/>
        <w:tabs>
          <w:tab w:val="left" w:pos="502"/>
          <w:tab w:val="right" w:leader="dot" w:pos="9010"/>
        </w:tabs>
        <w:rPr>
          <w:b w:val="0"/>
          <w:smallCaps w:val="0"/>
          <w:noProof/>
          <w:color w:val="auto"/>
          <w:lang w:val="bs-Latn-BA" w:eastAsia="bs-Latn-BA"/>
        </w:rPr>
      </w:pPr>
      <w:r>
        <w:rPr>
          <w:noProof/>
        </w:rPr>
        <w:t>6.1</w:t>
      </w:r>
      <w:r>
        <w:rPr>
          <w:b w:val="0"/>
          <w:smallCaps w:val="0"/>
          <w:noProof/>
          <w:color w:val="auto"/>
          <w:lang w:val="bs-Latn-BA" w:eastAsia="bs-Latn-BA"/>
        </w:rPr>
        <w:tab/>
      </w:r>
      <w:r>
        <w:rPr>
          <w:noProof/>
        </w:rPr>
        <w:t>Plan mjera za prevenciju/ublažavanje okolišnih i društvenih uticaja</w:t>
      </w:r>
      <w:r>
        <w:rPr>
          <w:noProof/>
        </w:rPr>
        <w:tab/>
      </w:r>
      <w:r>
        <w:rPr>
          <w:noProof/>
        </w:rPr>
        <w:fldChar w:fldCharType="begin"/>
      </w:r>
      <w:r>
        <w:rPr>
          <w:noProof/>
        </w:rPr>
        <w:instrText xml:space="preserve"> PAGEREF _Toc75249757 \h </w:instrText>
      </w:r>
      <w:r>
        <w:rPr>
          <w:noProof/>
        </w:rPr>
      </w:r>
      <w:r>
        <w:rPr>
          <w:noProof/>
        </w:rPr>
        <w:fldChar w:fldCharType="separate"/>
      </w:r>
      <w:r>
        <w:rPr>
          <w:noProof/>
        </w:rPr>
        <w:t>42</w:t>
      </w:r>
      <w:r>
        <w:rPr>
          <w:noProof/>
        </w:rPr>
        <w:fldChar w:fldCharType="end"/>
      </w:r>
    </w:p>
    <w:p w14:paraId="6AE51730" w14:textId="244FD03B" w:rsidR="00814EC1" w:rsidRDefault="00814EC1">
      <w:pPr>
        <w:pStyle w:val="TOC2"/>
        <w:tabs>
          <w:tab w:val="left" w:pos="502"/>
          <w:tab w:val="right" w:leader="dot" w:pos="9010"/>
        </w:tabs>
        <w:rPr>
          <w:b w:val="0"/>
          <w:smallCaps w:val="0"/>
          <w:noProof/>
          <w:color w:val="auto"/>
          <w:lang w:val="bs-Latn-BA" w:eastAsia="bs-Latn-BA"/>
        </w:rPr>
      </w:pPr>
      <w:r>
        <w:rPr>
          <w:noProof/>
        </w:rPr>
        <w:t>6.2</w:t>
      </w:r>
      <w:r>
        <w:rPr>
          <w:b w:val="0"/>
          <w:smallCaps w:val="0"/>
          <w:noProof/>
          <w:color w:val="auto"/>
          <w:lang w:val="bs-Latn-BA" w:eastAsia="bs-Latn-BA"/>
        </w:rPr>
        <w:tab/>
      </w:r>
      <w:r>
        <w:rPr>
          <w:noProof/>
        </w:rPr>
        <w:t>Plan praćenja stanja okoliša i društva</w:t>
      </w:r>
      <w:r>
        <w:rPr>
          <w:noProof/>
        </w:rPr>
        <w:tab/>
      </w:r>
      <w:r>
        <w:rPr>
          <w:noProof/>
        </w:rPr>
        <w:fldChar w:fldCharType="begin"/>
      </w:r>
      <w:r>
        <w:rPr>
          <w:noProof/>
        </w:rPr>
        <w:instrText xml:space="preserve"> PAGEREF _Toc75249758 \h </w:instrText>
      </w:r>
      <w:r>
        <w:rPr>
          <w:noProof/>
        </w:rPr>
      </w:r>
      <w:r>
        <w:rPr>
          <w:noProof/>
        </w:rPr>
        <w:fldChar w:fldCharType="separate"/>
      </w:r>
      <w:r>
        <w:rPr>
          <w:noProof/>
        </w:rPr>
        <w:t>53</w:t>
      </w:r>
      <w:r>
        <w:rPr>
          <w:noProof/>
        </w:rPr>
        <w:fldChar w:fldCharType="end"/>
      </w:r>
    </w:p>
    <w:p w14:paraId="71B7770F" w14:textId="2059FF9A" w:rsidR="00814EC1" w:rsidRDefault="00814EC1">
      <w:pPr>
        <w:pStyle w:val="TOC1"/>
        <w:tabs>
          <w:tab w:val="left" w:pos="332"/>
          <w:tab w:val="right" w:leader="dot" w:pos="9010"/>
        </w:tabs>
        <w:rPr>
          <w:b w:val="0"/>
          <w:caps w:val="0"/>
          <w:noProof/>
          <w:color w:val="auto"/>
          <w:u w:val="none"/>
          <w:lang w:val="bs-Latn-BA" w:eastAsia="bs-Latn-BA"/>
        </w:rPr>
      </w:pPr>
      <w:r>
        <w:rPr>
          <w:noProof/>
        </w:rPr>
        <w:t>7</w:t>
      </w:r>
      <w:r>
        <w:rPr>
          <w:b w:val="0"/>
          <w:caps w:val="0"/>
          <w:noProof/>
          <w:color w:val="auto"/>
          <w:u w:val="none"/>
          <w:lang w:val="bs-Latn-BA" w:eastAsia="bs-Latn-BA"/>
        </w:rPr>
        <w:tab/>
      </w:r>
      <w:r>
        <w:rPr>
          <w:noProof/>
        </w:rPr>
        <w:t>JAVNA RASPRAVA</w:t>
      </w:r>
      <w:r>
        <w:rPr>
          <w:noProof/>
        </w:rPr>
        <w:tab/>
      </w:r>
      <w:r>
        <w:rPr>
          <w:noProof/>
        </w:rPr>
        <w:fldChar w:fldCharType="begin"/>
      </w:r>
      <w:r>
        <w:rPr>
          <w:noProof/>
        </w:rPr>
        <w:instrText xml:space="preserve"> PAGEREF _Toc75249759 \h </w:instrText>
      </w:r>
      <w:r>
        <w:rPr>
          <w:noProof/>
        </w:rPr>
      </w:r>
      <w:r>
        <w:rPr>
          <w:noProof/>
        </w:rPr>
        <w:fldChar w:fldCharType="separate"/>
      </w:r>
      <w:r>
        <w:rPr>
          <w:noProof/>
        </w:rPr>
        <w:t>61</w:t>
      </w:r>
      <w:r>
        <w:rPr>
          <w:noProof/>
        </w:rPr>
        <w:fldChar w:fldCharType="end"/>
      </w:r>
    </w:p>
    <w:p w14:paraId="265F6693" w14:textId="74D73A89" w:rsidR="00814EC1" w:rsidRDefault="00814EC1">
      <w:pPr>
        <w:pStyle w:val="TOC2"/>
        <w:tabs>
          <w:tab w:val="left" w:pos="502"/>
          <w:tab w:val="right" w:leader="dot" w:pos="9010"/>
        </w:tabs>
        <w:rPr>
          <w:b w:val="0"/>
          <w:smallCaps w:val="0"/>
          <w:noProof/>
          <w:color w:val="auto"/>
          <w:lang w:val="bs-Latn-BA" w:eastAsia="bs-Latn-BA"/>
        </w:rPr>
      </w:pPr>
      <w:r w:rsidRPr="00AD073C">
        <w:rPr>
          <w:noProof/>
          <w:lang w:val="en-GB"/>
        </w:rPr>
        <w:t>7.1</w:t>
      </w:r>
      <w:r>
        <w:rPr>
          <w:b w:val="0"/>
          <w:smallCaps w:val="0"/>
          <w:noProof/>
          <w:color w:val="auto"/>
          <w:lang w:val="bs-Latn-BA" w:eastAsia="bs-Latn-BA"/>
        </w:rPr>
        <w:tab/>
      </w:r>
      <w:r w:rsidRPr="00AD073C">
        <w:rPr>
          <w:noProof/>
          <w:lang w:val="en-GB"/>
        </w:rPr>
        <w:t>Detalji o javnim kosultacijama o prvobitnom PUO</w:t>
      </w:r>
      <w:r>
        <w:rPr>
          <w:noProof/>
        </w:rPr>
        <w:tab/>
      </w:r>
      <w:r>
        <w:rPr>
          <w:noProof/>
        </w:rPr>
        <w:fldChar w:fldCharType="begin"/>
      </w:r>
      <w:r>
        <w:rPr>
          <w:noProof/>
        </w:rPr>
        <w:instrText xml:space="preserve"> PAGEREF _Toc75249760 \h </w:instrText>
      </w:r>
      <w:r>
        <w:rPr>
          <w:noProof/>
        </w:rPr>
      </w:r>
      <w:r>
        <w:rPr>
          <w:noProof/>
        </w:rPr>
        <w:fldChar w:fldCharType="separate"/>
      </w:r>
      <w:r>
        <w:rPr>
          <w:noProof/>
        </w:rPr>
        <w:t>61</w:t>
      </w:r>
      <w:r>
        <w:rPr>
          <w:noProof/>
        </w:rPr>
        <w:fldChar w:fldCharType="end"/>
      </w:r>
    </w:p>
    <w:p w14:paraId="34EECD13" w14:textId="7C3B678F" w:rsidR="00814EC1" w:rsidRDefault="00814EC1">
      <w:pPr>
        <w:pStyle w:val="TOC1"/>
        <w:tabs>
          <w:tab w:val="left" w:pos="332"/>
          <w:tab w:val="right" w:leader="dot" w:pos="9010"/>
        </w:tabs>
        <w:rPr>
          <w:b w:val="0"/>
          <w:caps w:val="0"/>
          <w:noProof/>
          <w:color w:val="auto"/>
          <w:u w:val="none"/>
          <w:lang w:val="bs-Latn-BA" w:eastAsia="bs-Latn-BA"/>
        </w:rPr>
      </w:pPr>
      <w:r>
        <w:rPr>
          <w:noProof/>
        </w:rPr>
        <w:t>8</w:t>
      </w:r>
      <w:r>
        <w:rPr>
          <w:b w:val="0"/>
          <w:caps w:val="0"/>
          <w:noProof/>
          <w:color w:val="auto"/>
          <w:u w:val="none"/>
          <w:lang w:val="bs-Latn-BA" w:eastAsia="bs-Latn-BA"/>
        </w:rPr>
        <w:tab/>
      </w:r>
      <w:r>
        <w:rPr>
          <w:noProof/>
        </w:rPr>
        <w:t>ANALIZA POTREBA ZA JAČANJEM KAPACITETA I OBUKOM</w:t>
      </w:r>
      <w:r>
        <w:rPr>
          <w:noProof/>
        </w:rPr>
        <w:tab/>
      </w:r>
      <w:r>
        <w:rPr>
          <w:noProof/>
        </w:rPr>
        <w:fldChar w:fldCharType="begin"/>
      </w:r>
      <w:r>
        <w:rPr>
          <w:noProof/>
        </w:rPr>
        <w:instrText xml:space="preserve"> PAGEREF _Toc75249761 \h </w:instrText>
      </w:r>
      <w:r>
        <w:rPr>
          <w:noProof/>
        </w:rPr>
      </w:r>
      <w:r>
        <w:rPr>
          <w:noProof/>
        </w:rPr>
        <w:fldChar w:fldCharType="separate"/>
      </w:r>
      <w:r>
        <w:rPr>
          <w:noProof/>
        </w:rPr>
        <w:t>62</w:t>
      </w:r>
      <w:r>
        <w:rPr>
          <w:noProof/>
        </w:rPr>
        <w:fldChar w:fldCharType="end"/>
      </w:r>
    </w:p>
    <w:p w14:paraId="483E2A2B" w14:textId="3A27D048" w:rsidR="00814EC1" w:rsidRDefault="00814EC1">
      <w:pPr>
        <w:pStyle w:val="TOC2"/>
        <w:tabs>
          <w:tab w:val="left" w:pos="502"/>
          <w:tab w:val="right" w:leader="dot" w:pos="9010"/>
        </w:tabs>
        <w:rPr>
          <w:b w:val="0"/>
          <w:smallCaps w:val="0"/>
          <w:noProof/>
          <w:color w:val="auto"/>
          <w:lang w:val="bs-Latn-BA" w:eastAsia="bs-Latn-BA"/>
        </w:rPr>
      </w:pPr>
      <w:r>
        <w:rPr>
          <w:noProof/>
        </w:rPr>
        <w:t>8.1</w:t>
      </w:r>
      <w:r>
        <w:rPr>
          <w:b w:val="0"/>
          <w:smallCaps w:val="0"/>
          <w:noProof/>
          <w:color w:val="auto"/>
          <w:lang w:val="bs-Latn-BA" w:eastAsia="bs-Latn-BA"/>
        </w:rPr>
        <w:tab/>
      </w:r>
      <w:r>
        <w:rPr>
          <w:noProof/>
        </w:rPr>
        <w:t>Potrebe za obukom</w:t>
      </w:r>
      <w:r>
        <w:rPr>
          <w:noProof/>
        </w:rPr>
        <w:tab/>
      </w:r>
      <w:r>
        <w:rPr>
          <w:noProof/>
        </w:rPr>
        <w:fldChar w:fldCharType="begin"/>
      </w:r>
      <w:r>
        <w:rPr>
          <w:noProof/>
        </w:rPr>
        <w:instrText xml:space="preserve"> PAGEREF _Toc75249762 \h </w:instrText>
      </w:r>
      <w:r>
        <w:rPr>
          <w:noProof/>
        </w:rPr>
      </w:r>
      <w:r>
        <w:rPr>
          <w:noProof/>
        </w:rPr>
        <w:fldChar w:fldCharType="separate"/>
      </w:r>
      <w:r>
        <w:rPr>
          <w:noProof/>
        </w:rPr>
        <w:t>62</w:t>
      </w:r>
      <w:r>
        <w:rPr>
          <w:noProof/>
        </w:rPr>
        <w:fldChar w:fldCharType="end"/>
      </w:r>
    </w:p>
    <w:p w14:paraId="13E48C6A" w14:textId="7008EB4C" w:rsidR="00814EC1" w:rsidRDefault="00814EC1">
      <w:pPr>
        <w:pStyle w:val="TOC2"/>
        <w:tabs>
          <w:tab w:val="left" w:pos="502"/>
          <w:tab w:val="right" w:leader="dot" w:pos="9010"/>
        </w:tabs>
        <w:rPr>
          <w:b w:val="0"/>
          <w:smallCaps w:val="0"/>
          <w:noProof/>
          <w:color w:val="auto"/>
          <w:lang w:val="bs-Latn-BA" w:eastAsia="bs-Latn-BA"/>
        </w:rPr>
      </w:pPr>
      <w:r>
        <w:rPr>
          <w:noProof/>
        </w:rPr>
        <w:t>8.2</w:t>
      </w:r>
      <w:r>
        <w:rPr>
          <w:b w:val="0"/>
          <w:smallCaps w:val="0"/>
          <w:noProof/>
          <w:color w:val="auto"/>
          <w:lang w:val="bs-Latn-BA" w:eastAsia="bs-Latn-BA"/>
        </w:rPr>
        <w:tab/>
      </w:r>
      <w:r>
        <w:rPr>
          <w:noProof/>
        </w:rPr>
        <w:t>Nabavka opreme</w:t>
      </w:r>
      <w:r>
        <w:rPr>
          <w:noProof/>
        </w:rPr>
        <w:tab/>
      </w:r>
      <w:r>
        <w:rPr>
          <w:noProof/>
        </w:rPr>
        <w:fldChar w:fldCharType="begin"/>
      </w:r>
      <w:r>
        <w:rPr>
          <w:noProof/>
        </w:rPr>
        <w:instrText xml:space="preserve"> PAGEREF _Toc75249763 \h </w:instrText>
      </w:r>
      <w:r>
        <w:rPr>
          <w:noProof/>
        </w:rPr>
      </w:r>
      <w:r>
        <w:rPr>
          <w:noProof/>
        </w:rPr>
        <w:fldChar w:fldCharType="separate"/>
      </w:r>
      <w:r>
        <w:rPr>
          <w:noProof/>
        </w:rPr>
        <w:t>63</w:t>
      </w:r>
      <w:r>
        <w:rPr>
          <w:noProof/>
        </w:rPr>
        <w:fldChar w:fldCharType="end"/>
      </w:r>
    </w:p>
    <w:p w14:paraId="41EB7B5A" w14:textId="24D9ADF6" w:rsidR="00814EC1" w:rsidRDefault="00814EC1">
      <w:pPr>
        <w:pStyle w:val="TOC1"/>
        <w:tabs>
          <w:tab w:val="left" w:pos="332"/>
          <w:tab w:val="right" w:leader="dot" w:pos="9010"/>
        </w:tabs>
        <w:rPr>
          <w:b w:val="0"/>
          <w:caps w:val="0"/>
          <w:noProof/>
          <w:color w:val="auto"/>
          <w:u w:val="none"/>
          <w:lang w:val="bs-Latn-BA" w:eastAsia="bs-Latn-BA"/>
        </w:rPr>
      </w:pPr>
      <w:r>
        <w:rPr>
          <w:noProof/>
        </w:rPr>
        <w:t>9</w:t>
      </w:r>
      <w:r>
        <w:rPr>
          <w:b w:val="0"/>
          <w:caps w:val="0"/>
          <w:noProof/>
          <w:color w:val="auto"/>
          <w:u w:val="none"/>
          <w:lang w:val="bs-Latn-BA" w:eastAsia="bs-Latn-BA"/>
        </w:rPr>
        <w:tab/>
      </w:r>
      <w:r>
        <w:rPr>
          <w:noProof/>
        </w:rPr>
        <w:t>PRILOZI</w:t>
      </w:r>
      <w:r>
        <w:rPr>
          <w:noProof/>
        </w:rPr>
        <w:tab/>
      </w:r>
      <w:r>
        <w:rPr>
          <w:noProof/>
        </w:rPr>
        <w:fldChar w:fldCharType="begin"/>
      </w:r>
      <w:r>
        <w:rPr>
          <w:noProof/>
        </w:rPr>
        <w:instrText xml:space="preserve"> PAGEREF _Toc75249764 \h </w:instrText>
      </w:r>
      <w:r>
        <w:rPr>
          <w:noProof/>
        </w:rPr>
      </w:r>
      <w:r>
        <w:rPr>
          <w:noProof/>
        </w:rPr>
        <w:fldChar w:fldCharType="separate"/>
      </w:r>
      <w:r>
        <w:rPr>
          <w:noProof/>
        </w:rPr>
        <w:t>64</w:t>
      </w:r>
      <w:r>
        <w:rPr>
          <w:noProof/>
        </w:rPr>
        <w:fldChar w:fldCharType="end"/>
      </w:r>
    </w:p>
    <w:p w14:paraId="300ED2A8" w14:textId="01E7F20F" w:rsidR="007113D2" w:rsidRPr="00737C1A" w:rsidRDefault="000155F9" w:rsidP="00595F3C">
      <w:pPr>
        <w:rPr>
          <w:b/>
          <w:caps/>
          <w:u w:val="single"/>
        </w:rPr>
      </w:pPr>
      <w:r w:rsidRPr="00737C1A">
        <w:rPr>
          <w:b/>
          <w:caps/>
          <w:u w:val="single"/>
        </w:rPr>
        <w:fldChar w:fldCharType="end"/>
      </w:r>
      <w:r w:rsidR="007113D2" w:rsidRPr="00737C1A">
        <w:rPr>
          <w:b/>
          <w:caps/>
          <w:u w:val="single"/>
        </w:rPr>
        <w:br w:type="page"/>
      </w:r>
    </w:p>
    <w:p w14:paraId="43B45045" w14:textId="77777777" w:rsidR="00595F3C" w:rsidRPr="00737C1A" w:rsidRDefault="00595F3C" w:rsidP="00595F3C">
      <w:pPr>
        <w:rPr>
          <w:rFonts w:eastAsiaTheme="majorEastAsia" w:cstheme="majorBidi"/>
          <w:b/>
          <w:color w:val="1F497D" w:themeColor="text2"/>
          <w:spacing w:val="5"/>
          <w:kern w:val="28"/>
          <w:sz w:val="40"/>
          <w:szCs w:val="40"/>
        </w:rPr>
      </w:pPr>
      <w:r w:rsidRPr="00737C1A">
        <w:rPr>
          <w:rFonts w:eastAsiaTheme="majorEastAsia" w:cstheme="majorBidi"/>
          <w:b/>
          <w:color w:val="1F497D" w:themeColor="text2"/>
          <w:spacing w:val="5"/>
          <w:kern w:val="28"/>
          <w:sz w:val="40"/>
          <w:szCs w:val="40"/>
        </w:rPr>
        <w:lastRenderedPageBreak/>
        <w:t>POPIS TABELA</w:t>
      </w:r>
    </w:p>
    <w:p w14:paraId="48AA8977" w14:textId="54A6594D" w:rsidR="00814EC1" w:rsidRDefault="00BF73D6">
      <w:pPr>
        <w:pStyle w:val="TableofFigures"/>
        <w:tabs>
          <w:tab w:val="right" w:leader="dot" w:pos="9010"/>
        </w:tabs>
        <w:rPr>
          <w:rFonts w:eastAsiaTheme="minorEastAsia" w:cstheme="minorBidi"/>
          <w:noProof/>
          <w:lang w:val="bs-Latn-BA" w:eastAsia="bs-Latn-BA"/>
        </w:rPr>
      </w:pPr>
      <w:r w:rsidRPr="00737C1A">
        <w:rPr>
          <w:rFonts w:eastAsiaTheme="majorEastAsia" w:cstheme="majorBidi"/>
          <w:b/>
          <w:color w:val="404040" w:themeColor="text1" w:themeTint="BF"/>
          <w:spacing w:val="5"/>
          <w:kern w:val="28"/>
        </w:rPr>
        <w:fldChar w:fldCharType="begin"/>
      </w:r>
      <w:r w:rsidR="00595F3C" w:rsidRPr="00737C1A">
        <w:rPr>
          <w:rFonts w:eastAsiaTheme="majorEastAsia" w:cstheme="majorBidi"/>
          <w:b/>
          <w:color w:val="404040" w:themeColor="text1" w:themeTint="BF"/>
          <w:spacing w:val="5"/>
          <w:kern w:val="28"/>
        </w:rPr>
        <w:instrText xml:space="preserve"> TOC \c "Tabela" </w:instrText>
      </w:r>
      <w:r w:rsidRPr="00737C1A">
        <w:rPr>
          <w:rFonts w:eastAsiaTheme="majorEastAsia" w:cstheme="majorBidi"/>
          <w:b/>
          <w:color w:val="404040" w:themeColor="text1" w:themeTint="BF"/>
          <w:spacing w:val="5"/>
          <w:kern w:val="28"/>
        </w:rPr>
        <w:fldChar w:fldCharType="separate"/>
      </w:r>
      <w:r w:rsidR="00814EC1">
        <w:rPr>
          <w:noProof/>
        </w:rPr>
        <w:t xml:space="preserve">Tabela 1.  </w:t>
      </w:r>
      <w:r w:rsidR="00814EC1" w:rsidRPr="000E5CE2">
        <w:rPr>
          <w:noProof/>
          <w:lang w:val="en-US"/>
        </w:rPr>
        <w:t>ODS Svjetske banke relevantni za Projekat</w:t>
      </w:r>
      <w:r w:rsidR="00814EC1">
        <w:rPr>
          <w:noProof/>
        </w:rPr>
        <w:tab/>
      </w:r>
      <w:r w:rsidR="00814EC1">
        <w:rPr>
          <w:noProof/>
        </w:rPr>
        <w:fldChar w:fldCharType="begin"/>
      </w:r>
      <w:r w:rsidR="00814EC1">
        <w:rPr>
          <w:noProof/>
        </w:rPr>
        <w:instrText xml:space="preserve"> PAGEREF _Toc75249765 \h </w:instrText>
      </w:r>
      <w:r w:rsidR="00814EC1">
        <w:rPr>
          <w:noProof/>
        </w:rPr>
      </w:r>
      <w:r w:rsidR="00814EC1">
        <w:rPr>
          <w:noProof/>
        </w:rPr>
        <w:fldChar w:fldCharType="separate"/>
      </w:r>
      <w:r w:rsidR="00814EC1">
        <w:rPr>
          <w:noProof/>
        </w:rPr>
        <w:t>2</w:t>
      </w:r>
      <w:r w:rsidR="00814EC1">
        <w:rPr>
          <w:noProof/>
        </w:rPr>
        <w:fldChar w:fldCharType="end"/>
      </w:r>
    </w:p>
    <w:p w14:paraId="51687A83" w14:textId="6245553D" w:rsidR="00814EC1" w:rsidRDefault="00814EC1">
      <w:pPr>
        <w:pStyle w:val="TableofFigures"/>
        <w:tabs>
          <w:tab w:val="right" w:leader="dot" w:pos="9010"/>
        </w:tabs>
        <w:rPr>
          <w:rFonts w:eastAsiaTheme="minorEastAsia" w:cstheme="minorBidi"/>
          <w:noProof/>
          <w:lang w:val="bs-Latn-BA" w:eastAsia="bs-Latn-BA"/>
        </w:rPr>
      </w:pPr>
      <w:r>
        <w:rPr>
          <w:noProof/>
        </w:rPr>
        <w:t>Tabela 2. Instrumenti potrebni u skladu sa procedurama SB i zakonima FBiH</w:t>
      </w:r>
      <w:r>
        <w:rPr>
          <w:noProof/>
        </w:rPr>
        <w:tab/>
      </w:r>
      <w:r>
        <w:rPr>
          <w:noProof/>
        </w:rPr>
        <w:fldChar w:fldCharType="begin"/>
      </w:r>
      <w:r>
        <w:rPr>
          <w:noProof/>
        </w:rPr>
        <w:instrText xml:space="preserve"> PAGEREF _Toc75249766 \h </w:instrText>
      </w:r>
      <w:r>
        <w:rPr>
          <w:noProof/>
        </w:rPr>
      </w:r>
      <w:r>
        <w:rPr>
          <w:noProof/>
        </w:rPr>
        <w:fldChar w:fldCharType="separate"/>
      </w:r>
      <w:r>
        <w:rPr>
          <w:noProof/>
        </w:rPr>
        <w:t>4</w:t>
      </w:r>
      <w:r>
        <w:rPr>
          <w:noProof/>
        </w:rPr>
        <w:fldChar w:fldCharType="end"/>
      </w:r>
    </w:p>
    <w:p w14:paraId="3030DD17" w14:textId="03165012" w:rsidR="00814EC1" w:rsidRDefault="00814EC1">
      <w:pPr>
        <w:pStyle w:val="TableofFigures"/>
        <w:tabs>
          <w:tab w:val="right" w:leader="dot" w:pos="9010"/>
        </w:tabs>
        <w:rPr>
          <w:rFonts w:eastAsiaTheme="minorEastAsia" w:cstheme="minorBidi"/>
          <w:noProof/>
          <w:lang w:val="bs-Latn-BA" w:eastAsia="bs-Latn-BA"/>
        </w:rPr>
      </w:pPr>
      <w:r>
        <w:rPr>
          <w:noProof/>
        </w:rPr>
        <w:t>Tabela 3. Hidromodul za mjesec najveće potrošnje vode u sušnoj godini</w:t>
      </w:r>
      <w:r>
        <w:rPr>
          <w:noProof/>
        </w:rPr>
        <w:tab/>
      </w:r>
      <w:r>
        <w:rPr>
          <w:noProof/>
        </w:rPr>
        <w:fldChar w:fldCharType="begin"/>
      </w:r>
      <w:r>
        <w:rPr>
          <w:noProof/>
        </w:rPr>
        <w:instrText xml:space="preserve"> PAGEREF _Toc75249767 \h </w:instrText>
      </w:r>
      <w:r>
        <w:rPr>
          <w:noProof/>
        </w:rPr>
      </w:r>
      <w:r>
        <w:rPr>
          <w:noProof/>
        </w:rPr>
        <w:fldChar w:fldCharType="separate"/>
      </w:r>
      <w:r>
        <w:rPr>
          <w:noProof/>
        </w:rPr>
        <w:t>8</w:t>
      </w:r>
      <w:r>
        <w:rPr>
          <w:noProof/>
        </w:rPr>
        <w:fldChar w:fldCharType="end"/>
      </w:r>
    </w:p>
    <w:p w14:paraId="5D9E8B9A" w14:textId="4B8022C9" w:rsidR="00814EC1" w:rsidRDefault="00814EC1">
      <w:pPr>
        <w:pStyle w:val="TableofFigures"/>
        <w:tabs>
          <w:tab w:val="right" w:leader="dot" w:pos="9010"/>
        </w:tabs>
        <w:rPr>
          <w:rFonts w:eastAsiaTheme="minorEastAsia" w:cstheme="minorBidi"/>
          <w:noProof/>
          <w:lang w:val="bs-Latn-BA" w:eastAsia="bs-Latn-BA"/>
        </w:rPr>
      </w:pPr>
      <w:r>
        <w:rPr>
          <w:noProof/>
        </w:rPr>
        <w:t>Tabela 4. Prosječne temperature</w:t>
      </w:r>
      <w:r>
        <w:rPr>
          <w:noProof/>
        </w:rPr>
        <w:tab/>
      </w:r>
      <w:r>
        <w:rPr>
          <w:noProof/>
        </w:rPr>
        <w:fldChar w:fldCharType="begin"/>
      </w:r>
      <w:r>
        <w:rPr>
          <w:noProof/>
        </w:rPr>
        <w:instrText xml:space="preserve"> PAGEREF _Toc75249768 \h </w:instrText>
      </w:r>
      <w:r>
        <w:rPr>
          <w:noProof/>
        </w:rPr>
      </w:r>
      <w:r>
        <w:rPr>
          <w:noProof/>
        </w:rPr>
        <w:fldChar w:fldCharType="separate"/>
      </w:r>
      <w:r>
        <w:rPr>
          <w:noProof/>
        </w:rPr>
        <w:t>14</w:t>
      </w:r>
      <w:r>
        <w:rPr>
          <w:noProof/>
        </w:rPr>
        <w:fldChar w:fldCharType="end"/>
      </w:r>
    </w:p>
    <w:p w14:paraId="265E8164" w14:textId="6AD97502" w:rsidR="00814EC1" w:rsidRDefault="00814EC1">
      <w:pPr>
        <w:pStyle w:val="TableofFigures"/>
        <w:tabs>
          <w:tab w:val="right" w:leader="dot" w:pos="9010"/>
        </w:tabs>
        <w:rPr>
          <w:rFonts w:eastAsiaTheme="minorEastAsia" w:cstheme="minorBidi"/>
          <w:noProof/>
          <w:lang w:val="bs-Latn-BA" w:eastAsia="bs-Latn-BA"/>
        </w:rPr>
      </w:pPr>
      <w:r>
        <w:rPr>
          <w:noProof/>
        </w:rPr>
        <w:t>Tabela 5. Broj dana sa temperaturom nižom od 0°C</w:t>
      </w:r>
      <w:r>
        <w:rPr>
          <w:noProof/>
        </w:rPr>
        <w:tab/>
      </w:r>
      <w:r>
        <w:rPr>
          <w:noProof/>
        </w:rPr>
        <w:fldChar w:fldCharType="begin"/>
      </w:r>
      <w:r>
        <w:rPr>
          <w:noProof/>
        </w:rPr>
        <w:instrText xml:space="preserve"> PAGEREF _Toc75249769 \h </w:instrText>
      </w:r>
      <w:r>
        <w:rPr>
          <w:noProof/>
        </w:rPr>
      </w:r>
      <w:r>
        <w:rPr>
          <w:noProof/>
        </w:rPr>
        <w:fldChar w:fldCharType="separate"/>
      </w:r>
      <w:r>
        <w:rPr>
          <w:noProof/>
        </w:rPr>
        <w:t>14</w:t>
      </w:r>
      <w:r>
        <w:rPr>
          <w:noProof/>
        </w:rPr>
        <w:fldChar w:fldCharType="end"/>
      </w:r>
    </w:p>
    <w:p w14:paraId="1296A921" w14:textId="673C8076" w:rsidR="00814EC1" w:rsidRDefault="00814EC1">
      <w:pPr>
        <w:pStyle w:val="TableofFigures"/>
        <w:tabs>
          <w:tab w:val="right" w:leader="dot" w:pos="9010"/>
        </w:tabs>
        <w:rPr>
          <w:rFonts w:eastAsiaTheme="minorEastAsia" w:cstheme="minorBidi"/>
          <w:noProof/>
          <w:lang w:val="bs-Latn-BA" w:eastAsia="bs-Latn-BA"/>
        </w:rPr>
      </w:pPr>
      <w:r>
        <w:rPr>
          <w:noProof/>
        </w:rPr>
        <w:t>Tabela 6. Broj dana sa temperaturom višom od 25°C</w:t>
      </w:r>
      <w:r>
        <w:rPr>
          <w:noProof/>
        </w:rPr>
        <w:tab/>
      </w:r>
      <w:r>
        <w:rPr>
          <w:noProof/>
        </w:rPr>
        <w:fldChar w:fldCharType="begin"/>
      </w:r>
      <w:r>
        <w:rPr>
          <w:noProof/>
        </w:rPr>
        <w:instrText xml:space="preserve"> PAGEREF _Toc75249770 \h </w:instrText>
      </w:r>
      <w:r>
        <w:rPr>
          <w:noProof/>
        </w:rPr>
      </w:r>
      <w:r>
        <w:rPr>
          <w:noProof/>
        </w:rPr>
        <w:fldChar w:fldCharType="separate"/>
      </w:r>
      <w:r>
        <w:rPr>
          <w:noProof/>
        </w:rPr>
        <w:t>14</w:t>
      </w:r>
      <w:r>
        <w:rPr>
          <w:noProof/>
        </w:rPr>
        <w:fldChar w:fldCharType="end"/>
      </w:r>
    </w:p>
    <w:p w14:paraId="38E31BA0" w14:textId="3453FCE9" w:rsidR="00814EC1" w:rsidRDefault="00814EC1">
      <w:pPr>
        <w:pStyle w:val="TableofFigures"/>
        <w:tabs>
          <w:tab w:val="right" w:leader="dot" w:pos="9010"/>
        </w:tabs>
        <w:rPr>
          <w:rFonts w:eastAsiaTheme="minorEastAsia" w:cstheme="minorBidi"/>
          <w:noProof/>
          <w:lang w:val="bs-Latn-BA" w:eastAsia="bs-Latn-BA"/>
        </w:rPr>
      </w:pPr>
      <w:r>
        <w:rPr>
          <w:noProof/>
        </w:rPr>
        <w:t>Tabela 7. Prosječne kišne padavine</w:t>
      </w:r>
      <w:r>
        <w:rPr>
          <w:noProof/>
        </w:rPr>
        <w:tab/>
      </w:r>
      <w:r>
        <w:rPr>
          <w:noProof/>
        </w:rPr>
        <w:fldChar w:fldCharType="begin"/>
      </w:r>
      <w:r>
        <w:rPr>
          <w:noProof/>
        </w:rPr>
        <w:instrText xml:space="preserve"> PAGEREF _Toc75249771 \h </w:instrText>
      </w:r>
      <w:r>
        <w:rPr>
          <w:noProof/>
        </w:rPr>
      </w:r>
      <w:r>
        <w:rPr>
          <w:noProof/>
        </w:rPr>
        <w:fldChar w:fldCharType="separate"/>
      </w:r>
      <w:r>
        <w:rPr>
          <w:noProof/>
        </w:rPr>
        <w:t>14</w:t>
      </w:r>
      <w:r>
        <w:rPr>
          <w:noProof/>
        </w:rPr>
        <w:fldChar w:fldCharType="end"/>
      </w:r>
    </w:p>
    <w:p w14:paraId="7BA78B49" w14:textId="6F56E9B5" w:rsidR="00814EC1" w:rsidRDefault="00814EC1">
      <w:pPr>
        <w:pStyle w:val="TableofFigures"/>
        <w:tabs>
          <w:tab w:val="right" w:leader="dot" w:pos="9010"/>
        </w:tabs>
        <w:rPr>
          <w:rFonts w:eastAsiaTheme="minorEastAsia" w:cstheme="minorBidi"/>
          <w:noProof/>
          <w:lang w:val="bs-Latn-BA" w:eastAsia="bs-Latn-BA"/>
        </w:rPr>
      </w:pPr>
      <w:r>
        <w:rPr>
          <w:noProof/>
        </w:rPr>
        <w:t>Tabela 8. Prosječni klimatski podaci</w:t>
      </w:r>
      <w:r>
        <w:rPr>
          <w:noProof/>
        </w:rPr>
        <w:tab/>
      </w:r>
      <w:r>
        <w:rPr>
          <w:noProof/>
        </w:rPr>
        <w:fldChar w:fldCharType="begin"/>
      </w:r>
      <w:r>
        <w:rPr>
          <w:noProof/>
        </w:rPr>
        <w:instrText xml:space="preserve"> PAGEREF _Toc75249772 \h </w:instrText>
      </w:r>
      <w:r>
        <w:rPr>
          <w:noProof/>
        </w:rPr>
      </w:r>
      <w:r>
        <w:rPr>
          <w:noProof/>
        </w:rPr>
        <w:fldChar w:fldCharType="separate"/>
      </w:r>
      <w:r>
        <w:rPr>
          <w:noProof/>
        </w:rPr>
        <w:t>15</w:t>
      </w:r>
      <w:r>
        <w:rPr>
          <w:noProof/>
        </w:rPr>
        <w:fldChar w:fldCharType="end"/>
      </w:r>
    </w:p>
    <w:p w14:paraId="65975844" w14:textId="050B828D" w:rsidR="00814EC1" w:rsidRDefault="00814EC1">
      <w:pPr>
        <w:pStyle w:val="TableofFigures"/>
        <w:tabs>
          <w:tab w:val="right" w:leader="dot" w:pos="9010"/>
        </w:tabs>
        <w:rPr>
          <w:rFonts w:eastAsiaTheme="minorEastAsia" w:cstheme="minorBidi"/>
          <w:noProof/>
          <w:lang w:val="bs-Latn-BA" w:eastAsia="bs-Latn-BA"/>
        </w:rPr>
      </w:pPr>
      <w:r>
        <w:rPr>
          <w:noProof/>
        </w:rPr>
        <w:t>Tabela 9. Prosječni godišnji tok insolacije</w:t>
      </w:r>
      <w:r>
        <w:rPr>
          <w:noProof/>
        </w:rPr>
        <w:tab/>
      </w:r>
      <w:r>
        <w:rPr>
          <w:noProof/>
        </w:rPr>
        <w:fldChar w:fldCharType="begin"/>
      </w:r>
      <w:r>
        <w:rPr>
          <w:noProof/>
        </w:rPr>
        <w:instrText xml:space="preserve"> PAGEREF _Toc75249773 \h </w:instrText>
      </w:r>
      <w:r>
        <w:rPr>
          <w:noProof/>
        </w:rPr>
      </w:r>
      <w:r>
        <w:rPr>
          <w:noProof/>
        </w:rPr>
        <w:fldChar w:fldCharType="separate"/>
      </w:r>
      <w:r>
        <w:rPr>
          <w:noProof/>
        </w:rPr>
        <w:t>15</w:t>
      </w:r>
      <w:r>
        <w:rPr>
          <w:noProof/>
        </w:rPr>
        <w:fldChar w:fldCharType="end"/>
      </w:r>
    </w:p>
    <w:p w14:paraId="7A222681" w14:textId="43FC0316" w:rsidR="00814EC1" w:rsidRDefault="00814EC1">
      <w:pPr>
        <w:pStyle w:val="TableofFigures"/>
        <w:tabs>
          <w:tab w:val="right" w:leader="dot" w:pos="9010"/>
        </w:tabs>
        <w:rPr>
          <w:rFonts w:eastAsiaTheme="minorEastAsia" w:cstheme="minorBidi"/>
          <w:noProof/>
          <w:lang w:val="bs-Latn-BA" w:eastAsia="bs-Latn-BA"/>
        </w:rPr>
      </w:pPr>
      <w:r>
        <w:rPr>
          <w:noProof/>
        </w:rPr>
        <w:t>Tabela 10. Prosječni tok oblačnosti</w:t>
      </w:r>
      <w:r>
        <w:rPr>
          <w:noProof/>
        </w:rPr>
        <w:tab/>
      </w:r>
      <w:r>
        <w:rPr>
          <w:noProof/>
        </w:rPr>
        <w:fldChar w:fldCharType="begin"/>
      </w:r>
      <w:r>
        <w:rPr>
          <w:noProof/>
        </w:rPr>
        <w:instrText xml:space="preserve"> PAGEREF _Toc75249774 \h </w:instrText>
      </w:r>
      <w:r>
        <w:rPr>
          <w:noProof/>
        </w:rPr>
      </w:r>
      <w:r>
        <w:rPr>
          <w:noProof/>
        </w:rPr>
        <w:fldChar w:fldCharType="separate"/>
      </w:r>
      <w:r>
        <w:rPr>
          <w:noProof/>
        </w:rPr>
        <w:t>15</w:t>
      </w:r>
      <w:r>
        <w:rPr>
          <w:noProof/>
        </w:rPr>
        <w:fldChar w:fldCharType="end"/>
      </w:r>
    </w:p>
    <w:p w14:paraId="0B2C2218" w14:textId="79ED136C" w:rsidR="00814EC1" w:rsidRDefault="00814EC1">
      <w:pPr>
        <w:pStyle w:val="TableofFigures"/>
        <w:tabs>
          <w:tab w:val="right" w:leader="dot" w:pos="9010"/>
        </w:tabs>
        <w:rPr>
          <w:rFonts w:eastAsiaTheme="minorEastAsia" w:cstheme="minorBidi"/>
          <w:noProof/>
          <w:lang w:val="bs-Latn-BA" w:eastAsia="bs-Latn-BA"/>
        </w:rPr>
      </w:pPr>
      <w:r>
        <w:rPr>
          <w:noProof/>
        </w:rPr>
        <w:t xml:space="preserve">Tabela 11. </w:t>
      </w:r>
      <w:r w:rsidRPr="000E5CE2">
        <w:rPr>
          <w:noProof/>
          <w:lang w:val="en-GB"/>
        </w:rPr>
        <w:t xml:space="preserve"> Podaci o kvalitetu zraka na mjernoj stanici Cerin (2020)</w:t>
      </w:r>
      <w:r>
        <w:rPr>
          <w:noProof/>
        </w:rPr>
        <w:tab/>
      </w:r>
      <w:r>
        <w:rPr>
          <w:noProof/>
        </w:rPr>
        <w:fldChar w:fldCharType="begin"/>
      </w:r>
      <w:r>
        <w:rPr>
          <w:noProof/>
        </w:rPr>
        <w:instrText xml:space="preserve"> PAGEREF _Toc75249775 \h </w:instrText>
      </w:r>
      <w:r>
        <w:rPr>
          <w:noProof/>
        </w:rPr>
      </w:r>
      <w:r>
        <w:rPr>
          <w:noProof/>
        </w:rPr>
        <w:fldChar w:fldCharType="separate"/>
      </w:r>
      <w:r>
        <w:rPr>
          <w:noProof/>
        </w:rPr>
        <w:t>15</w:t>
      </w:r>
      <w:r>
        <w:rPr>
          <w:noProof/>
        </w:rPr>
        <w:fldChar w:fldCharType="end"/>
      </w:r>
    </w:p>
    <w:p w14:paraId="3724B6AE" w14:textId="4024A180" w:rsidR="00814EC1" w:rsidRDefault="00814EC1">
      <w:pPr>
        <w:pStyle w:val="TableofFigures"/>
        <w:tabs>
          <w:tab w:val="right" w:leader="dot" w:pos="9010"/>
        </w:tabs>
        <w:rPr>
          <w:rFonts w:eastAsiaTheme="minorEastAsia" w:cstheme="minorBidi"/>
          <w:noProof/>
          <w:lang w:val="bs-Latn-BA" w:eastAsia="bs-Latn-BA"/>
        </w:rPr>
      </w:pPr>
      <w:r>
        <w:rPr>
          <w:noProof/>
        </w:rPr>
        <w:t>Tabela 12. Pregled rezultata hemijskih analiza vode na vodotocima (Rudarski institut, 2013. godine)</w:t>
      </w:r>
      <w:r>
        <w:rPr>
          <w:noProof/>
        </w:rPr>
        <w:tab/>
      </w:r>
      <w:r>
        <w:rPr>
          <w:noProof/>
        </w:rPr>
        <w:fldChar w:fldCharType="begin"/>
      </w:r>
      <w:r>
        <w:rPr>
          <w:noProof/>
        </w:rPr>
        <w:instrText xml:space="preserve"> PAGEREF _Toc75249776 \h </w:instrText>
      </w:r>
      <w:r>
        <w:rPr>
          <w:noProof/>
        </w:rPr>
      </w:r>
      <w:r>
        <w:rPr>
          <w:noProof/>
        </w:rPr>
        <w:fldChar w:fldCharType="separate"/>
      </w:r>
      <w:r>
        <w:rPr>
          <w:noProof/>
        </w:rPr>
        <w:t>24</w:t>
      </w:r>
      <w:r>
        <w:rPr>
          <w:noProof/>
        </w:rPr>
        <w:fldChar w:fldCharType="end"/>
      </w:r>
    </w:p>
    <w:p w14:paraId="16810163" w14:textId="26628985" w:rsidR="00814EC1" w:rsidRDefault="00814EC1">
      <w:pPr>
        <w:pStyle w:val="TableofFigures"/>
        <w:tabs>
          <w:tab w:val="right" w:leader="dot" w:pos="9010"/>
        </w:tabs>
        <w:rPr>
          <w:rFonts w:eastAsiaTheme="minorEastAsia" w:cstheme="minorBidi"/>
          <w:noProof/>
          <w:lang w:val="bs-Latn-BA" w:eastAsia="bs-Latn-BA"/>
        </w:rPr>
      </w:pPr>
      <w:r>
        <w:rPr>
          <w:noProof/>
        </w:rPr>
        <w:t>Tabela 13. Pregled rezultata ispitivanja teških metala u uzorcima vode na rijeci Krivači (Dvokut Pro, 2017. godine)</w:t>
      </w:r>
      <w:r>
        <w:rPr>
          <w:noProof/>
        </w:rPr>
        <w:tab/>
      </w:r>
      <w:r>
        <w:rPr>
          <w:noProof/>
        </w:rPr>
        <w:fldChar w:fldCharType="begin"/>
      </w:r>
      <w:r>
        <w:rPr>
          <w:noProof/>
        </w:rPr>
        <w:instrText xml:space="preserve"> PAGEREF _Toc75249777 \h </w:instrText>
      </w:r>
      <w:r>
        <w:rPr>
          <w:noProof/>
        </w:rPr>
      </w:r>
      <w:r>
        <w:rPr>
          <w:noProof/>
        </w:rPr>
        <w:fldChar w:fldCharType="separate"/>
      </w:r>
      <w:r>
        <w:rPr>
          <w:noProof/>
        </w:rPr>
        <w:t>24</w:t>
      </w:r>
      <w:r>
        <w:rPr>
          <w:noProof/>
        </w:rPr>
        <w:fldChar w:fldCharType="end"/>
      </w:r>
    </w:p>
    <w:p w14:paraId="6E1EF413" w14:textId="535CADF3" w:rsidR="00814EC1" w:rsidRDefault="00814EC1">
      <w:pPr>
        <w:pStyle w:val="TableofFigures"/>
        <w:tabs>
          <w:tab w:val="right" w:leader="dot" w:pos="9010"/>
        </w:tabs>
        <w:rPr>
          <w:rFonts w:eastAsiaTheme="minorEastAsia" w:cstheme="minorBidi"/>
          <w:noProof/>
          <w:lang w:val="bs-Latn-BA" w:eastAsia="bs-Latn-BA"/>
        </w:rPr>
      </w:pPr>
      <w:r>
        <w:rPr>
          <w:noProof/>
        </w:rPr>
        <w:t>Tabela 14. Prikaz rezultata ispitivanja kvalitete vode u uzorcima vode na rijeci Spreči i Krivači</w:t>
      </w:r>
      <w:r>
        <w:rPr>
          <w:noProof/>
        </w:rPr>
        <w:tab/>
      </w:r>
      <w:r>
        <w:rPr>
          <w:noProof/>
        </w:rPr>
        <w:fldChar w:fldCharType="begin"/>
      </w:r>
      <w:r>
        <w:rPr>
          <w:noProof/>
        </w:rPr>
        <w:instrText xml:space="preserve"> PAGEREF _Toc75249778 \h </w:instrText>
      </w:r>
      <w:r>
        <w:rPr>
          <w:noProof/>
        </w:rPr>
      </w:r>
      <w:r>
        <w:rPr>
          <w:noProof/>
        </w:rPr>
        <w:fldChar w:fldCharType="separate"/>
      </w:r>
      <w:r>
        <w:rPr>
          <w:noProof/>
        </w:rPr>
        <w:t>25</w:t>
      </w:r>
      <w:r>
        <w:rPr>
          <w:noProof/>
        </w:rPr>
        <w:fldChar w:fldCharType="end"/>
      </w:r>
    </w:p>
    <w:p w14:paraId="34867730" w14:textId="7C7411BD" w:rsidR="00814EC1" w:rsidRDefault="00814EC1">
      <w:pPr>
        <w:pStyle w:val="TableofFigures"/>
        <w:tabs>
          <w:tab w:val="right" w:leader="dot" w:pos="9010"/>
        </w:tabs>
        <w:rPr>
          <w:rFonts w:eastAsiaTheme="minorEastAsia" w:cstheme="minorBidi"/>
          <w:noProof/>
          <w:lang w:val="bs-Latn-BA" w:eastAsia="bs-Latn-BA"/>
        </w:rPr>
      </w:pPr>
      <w:r>
        <w:rPr>
          <w:noProof/>
        </w:rPr>
        <w:t>Tabela 15. Struktura vlasništva i veličina parcela na području pod-projekta</w:t>
      </w:r>
      <w:r>
        <w:rPr>
          <w:noProof/>
        </w:rPr>
        <w:tab/>
      </w:r>
      <w:r>
        <w:rPr>
          <w:noProof/>
        </w:rPr>
        <w:fldChar w:fldCharType="begin"/>
      </w:r>
      <w:r>
        <w:rPr>
          <w:noProof/>
        </w:rPr>
        <w:instrText xml:space="preserve"> PAGEREF _Toc75249779 \h </w:instrText>
      </w:r>
      <w:r>
        <w:rPr>
          <w:noProof/>
        </w:rPr>
      </w:r>
      <w:r>
        <w:rPr>
          <w:noProof/>
        </w:rPr>
        <w:fldChar w:fldCharType="separate"/>
      </w:r>
      <w:r>
        <w:rPr>
          <w:noProof/>
        </w:rPr>
        <w:t>30</w:t>
      </w:r>
      <w:r>
        <w:rPr>
          <w:noProof/>
        </w:rPr>
        <w:fldChar w:fldCharType="end"/>
      </w:r>
    </w:p>
    <w:p w14:paraId="259730B3" w14:textId="28C488EA" w:rsidR="00814EC1" w:rsidRDefault="00814EC1">
      <w:pPr>
        <w:pStyle w:val="TableofFigures"/>
        <w:tabs>
          <w:tab w:val="right" w:leader="dot" w:pos="9010"/>
        </w:tabs>
        <w:rPr>
          <w:rFonts w:eastAsiaTheme="minorEastAsia" w:cstheme="minorBidi"/>
          <w:noProof/>
          <w:lang w:val="bs-Latn-BA" w:eastAsia="bs-Latn-BA"/>
        </w:rPr>
      </w:pPr>
      <w:r>
        <w:rPr>
          <w:noProof/>
        </w:rPr>
        <w:t>Tabela 16. Struktura parcela prema mjesnim zajednicama</w:t>
      </w:r>
      <w:r>
        <w:rPr>
          <w:noProof/>
        </w:rPr>
        <w:tab/>
      </w:r>
      <w:r>
        <w:rPr>
          <w:noProof/>
        </w:rPr>
        <w:fldChar w:fldCharType="begin"/>
      </w:r>
      <w:r>
        <w:rPr>
          <w:noProof/>
        </w:rPr>
        <w:instrText xml:space="preserve"> PAGEREF _Toc75249780 \h </w:instrText>
      </w:r>
      <w:r>
        <w:rPr>
          <w:noProof/>
        </w:rPr>
      </w:r>
      <w:r>
        <w:rPr>
          <w:noProof/>
        </w:rPr>
        <w:fldChar w:fldCharType="separate"/>
      </w:r>
      <w:r>
        <w:rPr>
          <w:noProof/>
        </w:rPr>
        <w:t>30</w:t>
      </w:r>
      <w:r>
        <w:rPr>
          <w:noProof/>
        </w:rPr>
        <w:fldChar w:fldCharType="end"/>
      </w:r>
    </w:p>
    <w:p w14:paraId="343408B6" w14:textId="46C511C7" w:rsidR="00814EC1" w:rsidRDefault="00814EC1">
      <w:pPr>
        <w:pStyle w:val="TableofFigures"/>
        <w:tabs>
          <w:tab w:val="right" w:leader="dot" w:pos="9010"/>
        </w:tabs>
        <w:rPr>
          <w:rFonts w:eastAsiaTheme="minorEastAsia" w:cstheme="minorBidi"/>
          <w:noProof/>
          <w:lang w:val="bs-Latn-BA" w:eastAsia="bs-Latn-BA"/>
        </w:rPr>
      </w:pPr>
      <w:r>
        <w:rPr>
          <w:noProof/>
        </w:rPr>
        <w:t>Tabela 17. Struktura parcela prema vrstama zemljišta</w:t>
      </w:r>
      <w:r>
        <w:rPr>
          <w:noProof/>
        </w:rPr>
        <w:tab/>
      </w:r>
      <w:r>
        <w:rPr>
          <w:noProof/>
        </w:rPr>
        <w:fldChar w:fldCharType="begin"/>
      </w:r>
      <w:r>
        <w:rPr>
          <w:noProof/>
        </w:rPr>
        <w:instrText xml:space="preserve"> PAGEREF _Toc75249781 \h </w:instrText>
      </w:r>
      <w:r>
        <w:rPr>
          <w:noProof/>
        </w:rPr>
      </w:r>
      <w:r>
        <w:rPr>
          <w:noProof/>
        </w:rPr>
        <w:fldChar w:fldCharType="separate"/>
      </w:r>
      <w:r>
        <w:rPr>
          <w:noProof/>
        </w:rPr>
        <w:t>30</w:t>
      </w:r>
      <w:r>
        <w:rPr>
          <w:noProof/>
        </w:rPr>
        <w:fldChar w:fldCharType="end"/>
      </w:r>
    </w:p>
    <w:p w14:paraId="4B3F051C" w14:textId="1AA5E730" w:rsidR="00814EC1" w:rsidRDefault="00814EC1">
      <w:pPr>
        <w:pStyle w:val="TableofFigures"/>
        <w:tabs>
          <w:tab w:val="right" w:leader="dot" w:pos="9010"/>
        </w:tabs>
        <w:rPr>
          <w:rFonts w:eastAsiaTheme="minorEastAsia" w:cstheme="minorBidi"/>
          <w:noProof/>
          <w:lang w:val="bs-Latn-BA" w:eastAsia="bs-Latn-BA"/>
        </w:rPr>
      </w:pPr>
      <w:r>
        <w:rPr>
          <w:noProof/>
        </w:rPr>
        <w:t>Tabela 18. Plan mjera za prevenciju/ublažavanje okolišnih i društvenih uticaja za podprojekat Živinice</w:t>
      </w:r>
      <w:r>
        <w:rPr>
          <w:noProof/>
        </w:rPr>
        <w:tab/>
      </w:r>
      <w:r>
        <w:rPr>
          <w:noProof/>
        </w:rPr>
        <w:fldChar w:fldCharType="begin"/>
      </w:r>
      <w:r>
        <w:rPr>
          <w:noProof/>
        </w:rPr>
        <w:instrText xml:space="preserve"> PAGEREF _Toc75249782 \h </w:instrText>
      </w:r>
      <w:r>
        <w:rPr>
          <w:noProof/>
        </w:rPr>
      </w:r>
      <w:r>
        <w:rPr>
          <w:noProof/>
        </w:rPr>
        <w:fldChar w:fldCharType="separate"/>
      </w:r>
      <w:r>
        <w:rPr>
          <w:noProof/>
        </w:rPr>
        <w:t>43</w:t>
      </w:r>
      <w:r>
        <w:rPr>
          <w:noProof/>
        </w:rPr>
        <w:fldChar w:fldCharType="end"/>
      </w:r>
    </w:p>
    <w:p w14:paraId="4BB3D897" w14:textId="4EF47F9B" w:rsidR="00814EC1" w:rsidRDefault="00814EC1">
      <w:pPr>
        <w:pStyle w:val="TableofFigures"/>
        <w:tabs>
          <w:tab w:val="right" w:leader="dot" w:pos="9010"/>
        </w:tabs>
        <w:rPr>
          <w:rFonts w:eastAsiaTheme="minorEastAsia" w:cstheme="minorBidi"/>
          <w:noProof/>
          <w:lang w:val="bs-Latn-BA" w:eastAsia="bs-Latn-BA"/>
        </w:rPr>
      </w:pPr>
      <w:r>
        <w:rPr>
          <w:noProof/>
        </w:rPr>
        <w:t>Tabela 19. Plan praćenja stanja okoliša i društva</w:t>
      </w:r>
      <w:r>
        <w:rPr>
          <w:noProof/>
        </w:rPr>
        <w:tab/>
      </w:r>
      <w:r>
        <w:rPr>
          <w:noProof/>
        </w:rPr>
        <w:fldChar w:fldCharType="begin"/>
      </w:r>
      <w:r>
        <w:rPr>
          <w:noProof/>
        </w:rPr>
        <w:instrText xml:space="preserve"> PAGEREF _Toc75249783 \h </w:instrText>
      </w:r>
      <w:r>
        <w:rPr>
          <w:noProof/>
        </w:rPr>
      </w:r>
      <w:r>
        <w:rPr>
          <w:noProof/>
        </w:rPr>
        <w:fldChar w:fldCharType="separate"/>
      </w:r>
      <w:r>
        <w:rPr>
          <w:noProof/>
        </w:rPr>
        <w:t>53</w:t>
      </w:r>
      <w:r>
        <w:rPr>
          <w:noProof/>
        </w:rPr>
        <w:fldChar w:fldCharType="end"/>
      </w:r>
    </w:p>
    <w:p w14:paraId="4D88F564" w14:textId="27F3BCAA" w:rsidR="00814EC1" w:rsidRDefault="00814EC1">
      <w:pPr>
        <w:pStyle w:val="TableofFigures"/>
        <w:tabs>
          <w:tab w:val="right" w:leader="dot" w:pos="9010"/>
        </w:tabs>
        <w:rPr>
          <w:rFonts w:eastAsiaTheme="minorEastAsia" w:cstheme="minorBidi"/>
          <w:noProof/>
          <w:lang w:val="bs-Latn-BA" w:eastAsia="bs-Latn-BA"/>
        </w:rPr>
      </w:pPr>
      <w:r>
        <w:rPr>
          <w:noProof/>
        </w:rPr>
        <w:t>Tabela 20. Potrebna oprema</w:t>
      </w:r>
      <w:r>
        <w:rPr>
          <w:noProof/>
        </w:rPr>
        <w:tab/>
      </w:r>
      <w:r>
        <w:rPr>
          <w:noProof/>
        </w:rPr>
        <w:fldChar w:fldCharType="begin"/>
      </w:r>
      <w:r>
        <w:rPr>
          <w:noProof/>
        </w:rPr>
        <w:instrText xml:space="preserve"> PAGEREF _Toc75249784 \h </w:instrText>
      </w:r>
      <w:r>
        <w:rPr>
          <w:noProof/>
        </w:rPr>
      </w:r>
      <w:r>
        <w:rPr>
          <w:noProof/>
        </w:rPr>
        <w:fldChar w:fldCharType="separate"/>
      </w:r>
      <w:r>
        <w:rPr>
          <w:noProof/>
        </w:rPr>
        <w:t>63</w:t>
      </w:r>
      <w:r>
        <w:rPr>
          <w:noProof/>
        </w:rPr>
        <w:fldChar w:fldCharType="end"/>
      </w:r>
    </w:p>
    <w:p w14:paraId="15DA0926" w14:textId="1A3AE3AF" w:rsidR="007113D2" w:rsidRPr="00737C1A" w:rsidRDefault="00BF73D6" w:rsidP="00415C77">
      <w:pPr>
        <w:pStyle w:val="TableofFigures"/>
        <w:tabs>
          <w:tab w:val="right" w:leader="dot" w:pos="9010"/>
        </w:tabs>
        <w:rPr>
          <w:rFonts w:eastAsiaTheme="majorEastAsia" w:cstheme="majorBidi"/>
          <w:b/>
          <w:spacing w:val="5"/>
          <w:kern w:val="28"/>
        </w:rPr>
      </w:pPr>
      <w:r w:rsidRPr="00737C1A">
        <w:rPr>
          <w:rFonts w:eastAsiaTheme="majorEastAsia" w:cstheme="majorBidi"/>
          <w:b/>
          <w:spacing w:val="5"/>
          <w:kern w:val="28"/>
        </w:rPr>
        <w:fldChar w:fldCharType="end"/>
      </w:r>
      <w:r w:rsidR="007113D2" w:rsidRPr="00737C1A">
        <w:rPr>
          <w:rFonts w:eastAsiaTheme="majorEastAsia" w:cstheme="majorBidi"/>
          <w:b/>
          <w:spacing w:val="5"/>
          <w:kern w:val="28"/>
        </w:rPr>
        <w:br w:type="page"/>
      </w:r>
    </w:p>
    <w:p w14:paraId="689DBFDC" w14:textId="05FA51C9" w:rsidR="00595F3C" w:rsidRPr="00737C1A" w:rsidRDefault="00595F3C" w:rsidP="00595F3C">
      <w:pPr>
        <w:rPr>
          <w:rFonts w:eastAsiaTheme="majorEastAsia" w:cstheme="majorBidi"/>
          <w:b/>
          <w:color w:val="1F497D" w:themeColor="text2"/>
          <w:spacing w:val="5"/>
          <w:kern w:val="28"/>
          <w:sz w:val="40"/>
          <w:szCs w:val="40"/>
        </w:rPr>
      </w:pPr>
      <w:r w:rsidRPr="00737C1A">
        <w:rPr>
          <w:rFonts w:eastAsiaTheme="majorEastAsia" w:cstheme="majorBidi"/>
          <w:b/>
          <w:color w:val="1F497D" w:themeColor="text2"/>
          <w:spacing w:val="5"/>
          <w:kern w:val="28"/>
          <w:sz w:val="40"/>
          <w:szCs w:val="40"/>
        </w:rPr>
        <w:lastRenderedPageBreak/>
        <w:t>POPIS</w:t>
      </w:r>
      <w:r w:rsidR="00C257FA" w:rsidRPr="00737C1A">
        <w:rPr>
          <w:rFonts w:eastAsiaTheme="majorEastAsia" w:cstheme="majorBidi"/>
          <w:b/>
          <w:color w:val="1F497D" w:themeColor="text2"/>
          <w:spacing w:val="5"/>
          <w:kern w:val="28"/>
          <w:sz w:val="40"/>
          <w:szCs w:val="40"/>
        </w:rPr>
        <w:t xml:space="preserve"> </w:t>
      </w:r>
      <w:r w:rsidRPr="00737C1A">
        <w:rPr>
          <w:rFonts w:eastAsiaTheme="majorEastAsia" w:cstheme="majorBidi"/>
          <w:b/>
          <w:color w:val="1F497D" w:themeColor="text2"/>
          <w:spacing w:val="5"/>
          <w:kern w:val="28"/>
          <w:sz w:val="40"/>
          <w:szCs w:val="40"/>
        </w:rPr>
        <w:t>SLIKA</w:t>
      </w:r>
    </w:p>
    <w:p w14:paraId="2DE87E01" w14:textId="79F8F8D3" w:rsidR="00814EC1" w:rsidRDefault="00BF73D6">
      <w:pPr>
        <w:pStyle w:val="TableofFigures"/>
        <w:tabs>
          <w:tab w:val="right" w:leader="dot" w:pos="9010"/>
        </w:tabs>
        <w:rPr>
          <w:rFonts w:eastAsiaTheme="minorEastAsia" w:cstheme="minorBidi"/>
          <w:noProof/>
          <w:lang w:val="bs-Latn-BA" w:eastAsia="bs-Latn-BA"/>
        </w:rPr>
      </w:pPr>
      <w:r w:rsidRPr="00737C1A">
        <w:rPr>
          <w:rFonts w:eastAsiaTheme="majorEastAsia" w:cstheme="majorBidi"/>
          <w:spacing w:val="5"/>
          <w:kern w:val="28"/>
        </w:rPr>
        <w:fldChar w:fldCharType="begin"/>
      </w:r>
      <w:r w:rsidR="00595F3C" w:rsidRPr="00737C1A">
        <w:rPr>
          <w:rFonts w:eastAsiaTheme="majorEastAsia" w:cstheme="majorBidi"/>
          <w:spacing w:val="5"/>
          <w:kern w:val="28"/>
        </w:rPr>
        <w:instrText xml:space="preserve"> TOC \c "Slika" </w:instrText>
      </w:r>
      <w:r w:rsidRPr="00737C1A">
        <w:rPr>
          <w:rFonts w:eastAsiaTheme="majorEastAsia" w:cstheme="majorBidi"/>
          <w:spacing w:val="5"/>
          <w:kern w:val="28"/>
        </w:rPr>
        <w:fldChar w:fldCharType="separate"/>
      </w:r>
      <w:r w:rsidR="00814EC1">
        <w:rPr>
          <w:noProof/>
        </w:rPr>
        <w:t>Slika 1. Položaj projektnog područja u odnosu na grad Živinice</w:t>
      </w:r>
      <w:r w:rsidR="00814EC1">
        <w:rPr>
          <w:noProof/>
        </w:rPr>
        <w:tab/>
      </w:r>
      <w:r w:rsidR="00814EC1">
        <w:rPr>
          <w:noProof/>
        </w:rPr>
        <w:fldChar w:fldCharType="begin"/>
      </w:r>
      <w:r w:rsidR="00814EC1">
        <w:rPr>
          <w:noProof/>
        </w:rPr>
        <w:instrText xml:space="preserve"> PAGEREF _Toc75249785 \h </w:instrText>
      </w:r>
      <w:r w:rsidR="00814EC1">
        <w:rPr>
          <w:noProof/>
        </w:rPr>
      </w:r>
      <w:r w:rsidR="00814EC1">
        <w:rPr>
          <w:noProof/>
        </w:rPr>
        <w:fldChar w:fldCharType="separate"/>
      </w:r>
      <w:r w:rsidR="00814EC1">
        <w:rPr>
          <w:noProof/>
        </w:rPr>
        <w:t>5</w:t>
      </w:r>
      <w:r w:rsidR="00814EC1">
        <w:rPr>
          <w:noProof/>
        </w:rPr>
        <w:fldChar w:fldCharType="end"/>
      </w:r>
    </w:p>
    <w:p w14:paraId="4B36B5F1" w14:textId="3320CCA7" w:rsidR="00814EC1" w:rsidRDefault="00814EC1">
      <w:pPr>
        <w:pStyle w:val="TableofFigures"/>
        <w:tabs>
          <w:tab w:val="right" w:leader="dot" w:pos="9010"/>
        </w:tabs>
        <w:rPr>
          <w:rFonts w:eastAsiaTheme="minorEastAsia" w:cstheme="minorBidi"/>
          <w:noProof/>
          <w:lang w:val="bs-Latn-BA" w:eastAsia="bs-Latn-BA"/>
        </w:rPr>
      </w:pPr>
      <w:r>
        <w:rPr>
          <w:noProof/>
        </w:rPr>
        <w:t>Slika 2. Područje obuhvata sistema navodnjavanja Živinice</w:t>
      </w:r>
      <w:r>
        <w:rPr>
          <w:noProof/>
        </w:rPr>
        <w:tab/>
      </w:r>
      <w:r>
        <w:rPr>
          <w:noProof/>
        </w:rPr>
        <w:fldChar w:fldCharType="begin"/>
      </w:r>
      <w:r>
        <w:rPr>
          <w:noProof/>
        </w:rPr>
        <w:instrText xml:space="preserve"> PAGEREF _Toc75249786 \h </w:instrText>
      </w:r>
      <w:r>
        <w:rPr>
          <w:noProof/>
        </w:rPr>
      </w:r>
      <w:r>
        <w:rPr>
          <w:noProof/>
        </w:rPr>
        <w:fldChar w:fldCharType="separate"/>
      </w:r>
      <w:r>
        <w:rPr>
          <w:noProof/>
        </w:rPr>
        <w:t>6</w:t>
      </w:r>
      <w:r>
        <w:rPr>
          <w:noProof/>
        </w:rPr>
        <w:fldChar w:fldCharType="end"/>
      </w:r>
    </w:p>
    <w:p w14:paraId="0CEEC6A1" w14:textId="1C93A60A" w:rsidR="00814EC1" w:rsidRDefault="00814EC1">
      <w:pPr>
        <w:pStyle w:val="TableofFigures"/>
        <w:tabs>
          <w:tab w:val="right" w:leader="dot" w:pos="9010"/>
        </w:tabs>
        <w:rPr>
          <w:rFonts w:eastAsiaTheme="minorEastAsia" w:cstheme="minorBidi"/>
          <w:noProof/>
          <w:lang w:val="bs-Latn-BA" w:eastAsia="bs-Latn-BA"/>
        </w:rPr>
      </w:pPr>
      <w:r w:rsidRPr="00A95484">
        <w:rPr>
          <w:rFonts w:ascii="Cambria" w:hAnsi="Cambria"/>
          <w:noProof/>
        </w:rPr>
        <w:t>Slika 3. Situativni prikaz sistema navodnjavanja u Općini Živinice</w:t>
      </w:r>
      <w:r>
        <w:rPr>
          <w:noProof/>
        </w:rPr>
        <w:tab/>
      </w:r>
      <w:r>
        <w:rPr>
          <w:noProof/>
        </w:rPr>
        <w:fldChar w:fldCharType="begin"/>
      </w:r>
      <w:r>
        <w:rPr>
          <w:noProof/>
        </w:rPr>
        <w:instrText xml:space="preserve"> PAGEREF _Toc75249787 \h </w:instrText>
      </w:r>
      <w:r>
        <w:rPr>
          <w:noProof/>
        </w:rPr>
      </w:r>
      <w:r>
        <w:rPr>
          <w:noProof/>
        </w:rPr>
        <w:fldChar w:fldCharType="separate"/>
      </w:r>
      <w:r>
        <w:rPr>
          <w:noProof/>
        </w:rPr>
        <w:t>9</w:t>
      </w:r>
      <w:r>
        <w:rPr>
          <w:noProof/>
        </w:rPr>
        <w:fldChar w:fldCharType="end"/>
      </w:r>
    </w:p>
    <w:p w14:paraId="3F46CD6E" w14:textId="369D944B" w:rsidR="00814EC1" w:rsidRDefault="00814EC1">
      <w:pPr>
        <w:pStyle w:val="TableofFigures"/>
        <w:tabs>
          <w:tab w:val="right" w:leader="dot" w:pos="9010"/>
        </w:tabs>
        <w:rPr>
          <w:rFonts w:eastAsiaTheme="minorEastAsia" w:cstheme="minorBidi"/>
          <w:noProof/>
          <w:lang w:val="bs-Latn-BA" w:eastAsia="bs-Latn-BA"/>
        </w:rPr>
      </w:pPr>
      <w:r w:rsidRPr="00A95484">
        <w:rPr>
          <w:rFonts w:ascii="Cambria" w:hAnsi="Cambria"/>
          <w:noProof/>
        </w:rPr>
        <w:t>Slika 4. Vodozahvat na rijeci Krivači</w:t>
      </w:r>
      <w:r>
        <w:rPr>
          <w:noProof/>
        </w:rPr>
        <w:tab/>
      </w:r>
      <w:r>
        <w:rPr>
          <w:noProof/>
        </w:rPr>
        <w:fldChar w:fldCharType="begin"/>
      </w:r>
      <w:r>
        <w:rPr>
          <w:noProof/>
        </w:rPr>
        <w:instrText xml:space="preserve"> PAGEREF _Toc75249788 \h </w:instrText>
      </w:r>
      <w:r>
        <w:rPr>
          <w:noProof/>
        </w:rPr>
      </w:r>
      <w:r>
        <w:rPr>
          <w:noProof/>
        </w:rPr>
        <w:fldChar w:fldCharType="separate"/>
      </w:r>
      <w:r>
        <w:rPr>
          <w:noProof/>
        </w:rPr>
        <w:t>10</w:t>
      </w:r>
      <w:r>
        <w:rPr>
          <w:noProof/>
        </w:rPr>
        <w:fldChar w:fldCharType="end"/>
      </w:r>
    </w:p>
    <w:p w14:paraId="1A43BE9E" w14:textId="01FF4835" w:rsidR="00814EC1" w:rsidRDefault="00814EC1">
      <w:pPr>
        <w:pStyle w:val="TableofFigures"/>
        <w:tabs>
          <w:tab w:val="right" w:leader="dot" w:pos="9010"/>
        </w:tabs>
        <w:rPr>
          <w:rFonts w:eastAsiaTheme="minorEastAsia" w:cstheme="minorBidi"/>
          <w:noProof/>
          <w:lang w:val="bs-Latn-BA" w:eastAsia="bs-Latn-BA"/>
        </w:rPr>
      </w:pPr>
      <w:r w:rsidRPr="00A95484">
        <w:rPr>
          <w:rFonts w:ascii="Cambria" w:hAnsi="Cambria"/>
          <w:noProof/>
        </w:rPr>
        <w:t>Slika 5. Rezervoarski prostor</w:t>
      </w:r>
      <w:r>
        <w:rPr>
          <w:noProof/>
        </w:rPr>
        <w:tab/>
      </w:r>
      <w:r>
        <w:rPr>
          <w:noProof/>
        </w:rPr>
        <w:fldChar w:fldCharType="begin"/>
      </w:r>
      <w:r>
        <w:rPr>
          <w:noProof/>
        </w:rPr>
        <w:instrText xml:space="preserve"> PAGEREF _Toc75249789 \h </w:instrText>
      </w:r>
      <w:r>
        <w:rPr>
          <w:noProof/>
        </w:rPr>
      </w:r>
      <w:r>
        <w:rPr>
          <w:noProof/>
        </w:rPr>
        <w:fldChar w:fldCharType="separate"/>
      </w:r>
      <w:r>
        <w:rPr>
          <w:noProof/>
        </w:rPr>
        <w:t>11</w:t>
      </w:r>
      <w:r>
        <w:rPr>
          <w:noProof/>
        </w:rPr>
        <w:fldChar w:fldCharType="end"/>
      </w:r>
    </w:p>
    <w:p w14:paraId="33F47C14" w14:textId="0DE441F9" w:rsidR="00814EC1" w:rsidRDefault="00814EC1">
      <w:pPr>
        <w:pStyle w:val="TableofFigures"/>
        <w:tabs>
          <w:tab w:val="right" w:leader="dot" w:pos="9010"/>
        </w:tabs>
        <w:rPr>
          <w:rFonts w:eastAsiaTheme="minorEastAsia" w:cstheme="minorBidi"/>
          <w:noProof/>
          <w:lang w:val="bs-Latn-BA" w:eastAsia="bs-Latn-BA"/>
        </w:rPr>
      </w:pPr>
      <w:r w:rsidRPr="00A95484">
        <w:rPr>
          <w:rFonts w:ascii="Cambria" w:hAnsi="Cambria"/>
          <w:noProof/>
        </w:rPr>
        <w:t>Slika 6.  Osnova i poprečni presjek zahvatnog objekta i PS</w:t>
      </w:r>
      <w:r>
        <w:rPr>
          <w:noProof/>
        </w:rPr>
        <w:tab/>
      </w:r>
      <w:r>
        <w:rPr>
          <w:noProof/>
        </w:rPr>
        <w:fldChar w:fldCharType="begin"/>
      </w:r>
      <w:r>
        <w:rPr>
          <w:noProof/>
        </w:rPr>
        <w:instrText xml:space="preserve"> PAGEREF _Toc75249790 \h </w:instrText>
      </w:r>
      <w:r>
        <w:rPr>
          <w:noProof/>
        </w:rPr>
      </w:r>
      <w:r>
        <w:rPr>
          <w:noProof/>
        </w:rPr>
        <w:fldChar w:fldCharType="separate"/>
      </w:r>
      <w:r>
        <w:rPr>
          <w:noProof/>
        </w:rPr>
        <w:t>12</w:t>
      </w:r>
      <w:r>
        <w:rPr>
          <w:noProof/>
        </w:rPr>
        <w:fldChar w:fldCharType="end"/>
      </w:r>
    </w:p>
    <w:p w14:paraId="4548EC73" w14:textId="2F0B430D" w:rsidR="00814EC1" w:rsidRDefault="00814EC1">
      <w:pPr>
        <w:pStyle w:val="TableofFigures"/>
        <w:tabs>
          <w:tab w:val="right" w:leader="dot" w:pos="9010"/>
        </w:tabs>
        <w:rPr>
          <w:rFonts w:eastAsiaTheme="minorEastAsia" w:cstheme="minorBidi"/>
          <w:noProof/>
          <w:lang w:val="bs-Latn-BA" w:eastAsia="bs-Latn-BA"/>
        </w:rPr>
      </w:pPr>
      <w:r w:rsidRPr="00A95484">
        <w:rPr>
          <w:rFonts w:ascii="Cambria" w:hAnsi="Cambria"/>
          <w:noProof/>
        </w:rPr>
        <w:t>Slika 7. Izgled filtera</w:t>
      </w:r>
      <w:r>
        <w:rPr>
          <w:noProof/>
        </w:rPr>
        <w:tab/>
      </w:r>
      <w:r>
        <w:rPr>
          <w:noProof/>
        </w:rPr>
        <w:fldChar w:fldCharType="begin"/>
      </w:r>
      <w:r>
        <w:rPr>
          <w:noProof/>
        </w:rPr>
        <w:instrText xml:space="preserve"> PAGEREF _Toc75249791 \h </w:instrText>
      </w:r>
      <w:r>
        <w:rPr>
          <w:noProof/>
        </w:rPr>
      </w:r>
      <w:r>
        <w:rPr>
          <w:noProof/>
        </w:rPr>
        <w:fldChar w:fldCharType="separate"/>
      </w:r>
      <w:r>
        <w:rPr>
          <w:noProof/>
        </w:rPr>
        <w:t>12</w:t>
      </w:r>
      <w:r>
        <w:rPr>
          <w:noProof/>
        </w:rPr>
        <w:fldChar w:fldCharType="end"/>
      </w:r>
    </w:p>
    <w:p w14:paraId="19A3C1CF" w14:textId="019BA175" w:rsidR="00814EC1" w:rsidRDefault="00814EC1">
      <w:pPr>
        <w:pStyle w:val="TableofFigures"/>
        <w:tabs>
          <w:tab w:val="right" w:leader="dot" w:pos="9010"/>
        </w:tabs>
        <w:rPr>
          <w:rFonts w:eastAsiaTheme="minorEastAsia" w:cstheme="minorBidi"/>
          <w:noProof/>
          <w:lang w:val="bs-Latn-BA" w:eastAsia="bs-Latn-BA"/>
        </w:rPr>
      </w:pPr>
      <w:r w:rsidRPr="00A95484">
        <w:rPr>
          <w:rFonts w:ascii="Cambria" w:hAnsi="Cambria"/>
          <w:noProof/>
        </w:rPr>
        <w:t>Slika 8. Pozicija prostora Općine Živinice unutar okruženja definiranog vodotocima Spreča, Oskova, Gostelja i Krivača na morfološki zaravnjenom terenu (istočni potez Sprečkog Polja)</w:t>
      </w:r>
      <w:r>
        <w:rPr>
          <w:noProof/>
        </w:rPr>
        <w:tab/>
      </w:r>
      <w:r>
        <w:rPr>
          <w:noProof/>
        </w:rPr>
        <w:fldChar w:fldCharType="begin"/>
      </w:r>
      <w:r>
        <w:rPr>
          <w:noProof/>
        </w:rPr>
        <w:instrText xml:space="preserve"> PAGEREF _Toc75249792 \h </w:instrText>
      </w:r>
      <w:r>
        <w:rPr>
          <w:noProof/>
        </w:rPr>
      </w:r>
      <w:r>
        <w:rPr>
          <w:noProof/>
        </w:rPr>
        <w:fldChar w:fldCharType="separate"/>
      </w:r>
      <w:r>
        <w:rPr>
          <w:noProof/>
        </w:rPr>
        <w:t>17</w:t>
      </w:r>
      <w:r>
        <w:rPr>
          <w:noProof/>
        </w:rPr>
        <w:fldChar w:fldCharType="end"/>
      </w:r>
    </w:p>
    <w:p w14:paraId="3A4EE75C" w14:textId="7A476207" w:rsidR="00814EC1" w:rsidRDefault="00814EC1">
      <w:pPr>
        <w:pStyle w:val="TableofFigures"/>
        <w:tabs>
          <w:tab w:val="right" w:leader="dot" w:pos="9010"/>
        </w:tabs>
        <w:rPr>
          <w:rFonts w:eastAsiaTheme="minorEastAsia" w:cstheme="minorBidi"/>
          <w:noProof/>
          <w:lang w:val="bs-Latn-BA" w:eastAsia="bs-Latn-BA"/>
        </w:rPr>
      </w:pPr>
      <w:r w:rsidRPr="00A95484">
        <w:rPr>
          <w:rFonts w:ascii="Cambria" w:hAnsi="Cambria"/>
          <w:noProof/>
        </w:rPr>
        <w:t>Slika 9. Geologija šireg okruženja lokaliteta namijenjenog za uzgoj poljoprivrednih kultura u Općini Živinice</w:t>
      </w:r>
      <w:r>
        <w:rPr>
          <w:noProof/>
        </w:rPr>
        <w:tab/>
      </w:r>
      <w:r>
        <w:rPr>
          <w:noProof/>
        </w:rPr>
        <w:fldChar w:fldCharType="begin"/>
      </w:r>
      <w:r>
        <w:rPr>
          <w:noProof/>
        </w:rPr>
        <w:instrText xml:space="preserve"> PAGEREF _Toc75249793 \h </w:instrText>
      </w:r>
      <w:r>
        <w:rPr>
          <w:noProof/>
        </w:rPr>
      </w:r>
      <w:r>
        <w:rPr>
          <w:noProof/>
        </w:rPr>
        <w:fldChar w:fldCharType="separate"/>
      </w:r>
      <w:r>
        <w:rPr>
          <w:noProof/>
        </w:rPr>
        <w:t>18</w:t>
      </w:r>
      <w:r>
        <w:rPr>
          <w:noProof/>
        </w:rPr>
        <w:fldChar w:fldCharType="end"/>
      </w:r>
    </w:p>
    <w:p w14:paraId="000E8101" w14:textId="75B2C088" w:rsidR="00814EC1" w:rsidRDefault="00814EC1">
      <w:pPr>
        <w:pStyle w:val="TableofFigures"/>
        <w:tabs>
          <w:tab w:val="right" w:leader="dot" w:pos="9010"/>
        </w:tabs>
        <w:rPr>
          <w:rFonts w:eastAsiaTheme="minorEastAsia" w:cstheme="minorBidi"/>
          <w:noProof/>
          <w:lang w:val="bs-Latn-BA" w:eastAsia="bs-Latn-BA"/>
        </w:rPr>
      </w:pPr>
      <w:r w:rsidRPr="00A95484">
        <w:rPr>
          <w:rFonts w:ascii="Cambria" w:hAnsi="Cambria"/>
          <w:noProof/>
        </w:rPr>
        <w:t>Slika 10. Tektonske karakteristike područja istraživanja</w:t>
      </w:r>
      <w:r>
        <w:rPr>
          <w:noProof/>
        </w:rPr>
        <w:tab/>
      </w:r>
      <w:r>
        <w:rPr>
          <w:noProof/>
        </w:rPr>
        <w:fldChar w:fldCharType="begin"/>
      </w:r>
      <w:r>
        <w:rPr>
          <w:noProof/>
        </w:rPr>
        <w:instrText xml:space="preserve"> PAGEREF _Toc75249794 \h </w:instrText>
      </w:r>
      <w:r>
        <w:rPr>
          <w:noProof/>
        </w:rPr>
      </w:r>
      <w:r>
        <w:rPr>
          <w:noProof/>
        </w:rPr>
        <w:fldChar w:fldCharType="separate"/>
      </w:r>
      <w:r>
        <w:rPr>
          <w:noProof/>
        </w:rPr>
        <w:t>19</w:t>
      </w:r>
      <w:r>
        <w:rPr>
          <w:noProof/>
        </w:rPr>
        <w:fldChar w:fldCharType="end"/>
      </w:r>
    </w:p>
    <w:p w14:paraId="4777A8E7" w14:textId="61D8C6B2" w:rsidR="00814EC1" w:rsidRDefault="00814EC1">
      <w:pPr>
        <w:pStyle w:val="TableofFigures"/>
        <w:tabs>
          <w:tab w:val="right" w:leader="dot" w:pos="9010"/>
        </w:tabs>
        <w:rPr>
          <w:rFonts w:eastAsiaTheme="minorEastAsia" w:cstheme="minorBidi"/>
          <w:noProof/>
          <w:lang w:val="bs-Latn-BA" w:eastAsia="bs-Latn-BA"/>
        </w:rPr>
      </w:pPr>
      <w:r w:rsidRPr="00A95484">
        <w:rPr>
          <w:rFonts w:ascii="Cambria" w:hAnsi="Cambria"/>
          <w:noProof/>
        </w:rPr>
        <w:t>Slika 11. Hidrogeologija šireg okruženja područja poljoprivrednih površina u Općini Živinice</w:t>
      </w:r>
      <w:r>
        <w:rPr>
          <w:noProof/>
        </w:rPr>
        <w:tab/>
      </w:r>
      <w:r>
        <w:rPr>
          <w:noProof/>
        </w:rPr>
        <w:fldChar w:fldCharType="begin"/>
      </w:r>
      <w:r>
        <w:rPr>
          <w:noProof/>
        </w:rPr>
        <w:instrText xml:space="preserve"> PAGEREF _Toc75249795 \h </w:instrText>
      </w:r>
      <w:r>
        <w:rPr>
          <w:noProof/>
        </w:rPr>
      </w:r>
      <w:r>
        <w:rPr>
          <w:noProof/>
        </w:rPr>
        <w:fldChar w:fldCharType="separate"/>
      </w:r>
      <w:r>
        <w:rPr>
          <w:noProof/>
        </w:rPr>
        <w:t>20</w:t>
      </w:r>
      <w:r>
        <w:rPr>
          <w:noProof/>
        </w:rPr>
        <w:fldChar w:fldCharType="end"/>
      </w:r>
    </w:p>
    <w:p w14:paraId="54977FD5" w14:textId="69A7227C" w:rsidR="00814EC1" w:rsidRDefault="00814EC1">
      <w:pPr>
        <w:pStyle w:val="TableofFigures"/>
        <w:tabs>
          <w:tab w:val="right" w:leader="dot" w:pos="9010"/>
        </w:tabs>
        <w:rPr>
          <w:rFonts w:eastAsiaTheme="minorEastAsia" w:cstheme="minorBidi"/>
          <w:noProof/>
          <w:lang w:val="bs-Latn-BA" w:eastAsia="bs-Latn-BA"/>
        </w:rPr>
      </w:pPr>
      <w:r>
        <w:rPr>
          <w:noProof/>
        </w:rPr>
        <w:t>Slika 12. Tipovi zemljišta unutar podprojekta Živinice</w:t>
      </w:r>
      <w:r>
        <w:rPr>
          <w:noProof/>
        </w:rPr>
        <w:tab/>
      </w:r>
      <w:r>
        <w:rPr>
          <w:noProof/>
        </w:rPr>
        <w:fldChar w:fldCharType="begin"/>
      </w:r>
      <w:r>
        <w:rPr>
          <w:noProof/>
        </w:rPr>
        <w:instrText xml:space="preserve"> PAGEREF _Toc75249796 \h </w:instrText>
      </w:r>
      <w:r>
        <w:rPr>
          <w:noProof/>
        </w:rPr>
      </w:r>
      <w:r>
        <w:rPr>
          <w:noProof/>
        </w:rPr>
        <w:fldChar w:fldCharType="separate"/>
      </w:r>
      <w:r>
        <w:rPr>
          <w:noProof/>
        </w:rPr>
        <w:t>22</w:t>
      </w:r>
      <w:r>
        <w:rPr>
          <w:noProof/>
        </w:rPr>
        <w:fldChar w:fldCharType="end"/>
      </w:r>
    </w:p>
    <w:p w14:paraId="530FF4A8" w14:textId="64532F84" w:rsidR="00814EC1" w:rsidRDefault="00814EC1">
      <w:pPr>
        <w:pStyle w:val="TableofFigures"/>
        <w:tabs>
          <w:tab w:val="right" w:leader="dot" w:pos="9010"/>
        </w:tabs>
        <w:rPr>
          <w:rFonts w:eastAsiaTheme="minorEastAsia" w:cstheme="minorBidi"/>
          <w:noProof/>
          <w:lang w:val="bs-Latn-BA" w:eastAsia="bs-Latn-BA"/>
        </w:rPr>
      </w:pPr>
      <w:r>
        <w:rPr>
          <w:noProof/>
        </w:rPr>
        <w:t>Slika 13. Klase pogodnosti unutar podprojekta Živinice</w:t>
      </w:r>
      <w:r>
        <w:rPr>
          <w:noProof/>
        </w:rPr>
        <w:tab/>
      </w:r>
      <w:r>
        <w:rPr>
          <w:noProof/>
        </w:rPr>
        <w:fldChar w:fldCharType="begin"/>
      </w:r>
      <w:r>
        <w:rPr>
          <w:noProof/>
        </w:rPr>
        <w:instrText xml:space="preserve"> PAGEREF _Toc75249797 \h </w:instrText>
      </w:r>
      <w:r>
        <w:rPr>
          <w:noProof/>
        </w:rPr>
      </w:r>
      <w:r>
        <w:rPr>
          <w:noProof/>
        </w:rPr>
        <w:fldChar w:fldCharType="separate"/>
      </w:r>
      <w:r>
        <w:rPr>
          <w:noProof/>
        </w:rPr>
        <w:t>22</w:t>
      </w:r>
      <w:r>
        <w:rPr>
          <w:noProof/>
        </w:rPr>
        <w:fldChar w:fldCharType="end"/>
      </w:r>
    </w:p>
    <w:p w14:paraId="2629A88D" w14:textId="6B091140" w:rsidR="00814EC1" w:rsidRDefault="00814EC1">
      <w:pPr>
        <w:pStyle w:val="TableofFigures"/>
        <w:tabs>
          <w:tab w:val="right" w:leader="dot" w:pos="9010"/>
        </w:tabs>
        <w:rPr>
          <w:rFonts w:eastAsiaTheme="minorEastAsia" w:cstheme="minorBidi"/>
          <w:noProof/>
          <w:lang w:val="bs-Latn-BA" w:eastAsia="bs-Latn-BA"/>
        </w:rPr>
      </w:pPr>
      <w:r>
        <w:rPr>
          <w:noProof/>
        </w:rPr>
        <w:t>Slika 14. Područje planiranog rezervoara</w:t>
      </w:r>
      <w:r>
        <w:rPr>
          <w:noProof/>
        </w:rPr>
        <w:tab/>
      </w:r>
      <w:r>
        <w:rPr>
          <w:noProof/>
        </w:rPr>
        <w:fldChar w:fldCharType="begin"/>
      </w:r>
      <w:r>
        <w:rPr>
          <w:noProof/>
        </w:rPr>
        <w:instrText xml:space="preserve"> PAGEREF _Toc75249798 \h </w:instrText>
      </w:r>
      <w:r>
        <w:rPr>
          <w:noProof/>
        </w:rPr>
      </w:r>
      <w:r>
        <w:rPr>
          <w:noProof/>
        </w:rPr>
        <w:fldChar w:fldCharType="separate"/>
      </w:r>
      <w:r>
        <w:rPr>
          <w:noProof/>
        </w:rPr>
        <w:t>26</w:t>
      </w:r>
      <w:r>
        <w:rPr>
          <w:noProof/>
        </w:rPr>
        <w:fldChar w:fldCharType="end"/>
      </w:r>
    </w:p>
    <w:p w14:paraId="2733E2B2" w14:textId="02C91CB1" w:rsidR="00814EC1" w:rsidRDefault="00814EC1">
      <w:pPr>
        <w:pStyle w:val="TableofFigures"/>
        <w:tabs>
          <w:tab w:val="right" w:leader="dot" w:pos="9010"/>
        </w:tabs>
        <w:rPr>
          <w:rFonts w:eastAsiaTheme="minorEastAsia" w:cstheme="minorBidi"/>
          <w:noProof/>
          <w:lang w:val="bs-Latn-BA" w:eastAsia="bs-Latn-BA"/>
        </w:rPr>
      </w:pPr>
      <w:r>
        <w:rPr>
          <w:noProof/>
        </w:rPr>
        <w:t>Slika 15. Područje planiranog vodozahvata na rijeci Krivača</w:t>
      </w:r>
      <w:r>
        <w:rPr>
          <w:noProof/>
        </w:rPr>
        <w:tab/>
      </w:r>
      <w:r>
        <w:rPr>
          <w:noProof/>
        </w:rPr>
        <w:fldChar w:fldCharType="begin"/>
      </w:r>
      <w:r>
        <w:rPr>
          <w:noProof/>
        </w:rPr>
        <w:instrText xml:space="preserve"> PAGEREF _Toc75249799 \h </w:instrText>
      </w:r>
      <w:r>
        <w:rPr>
          <w:noProof/>
        </w:rPr>
      </w:r>
      <w:r>
        <w:rPr>
          <w:noProof/>
        </w:rPr>
        <w:fldChar w:fldCharType="separate"/>
      </w:r>
      <w:r>
        <w:rPr>
          <w:noProof/>
        </w:rPr>
        <w:t>26</w:t>
      </w:r>
      <w:r>
        <w:rPr>
          <w:noProof/>
        </w:rPr>
        <w:fldChar w:fldCharType="end"/>
      </w:r>
    </w:p>
    <w:p w14:paraId="0C8C865B" w14:textId="7135F38A" w:rsidR="00814EC1" w:rsidRDefault="00814EC1">
      <w:pPr>
        <w:pStyle w:val="TableofFigures"/>
        <w:tabs>
          <w:tab w:val="right" w:leader="dot" w:pos="9010"/>
        </w:tabs>
        <w:rPr>
          <w:rFonts w:eastAsiaTheme="minorEastAsia" w:cstheme="minorBidi"/>
          <w:noProof/>
          <w:lang w:val="bs-Latn-BA" w:eastAsia="bs-Latn-BA"/>
        </w:rPr>
      </w:pPr>
      <w:r w:rsidRPr="00A95484">
        <w:rPr>
          <w:rFonts w:ascii="Cambria" w:hAnsi="Cambria"/>
          <w:noProof/>
        </w:rPr>
        <w:t>Slika 16. Histogram srednjih mjesečnih proticaja na profilu vodozahvata na rijeci Krivači</w:t>
      </w:r>
      <w:r>
        <w:rPr>
          <w:noProof/>
        </w:rPr>
        <w:tab/>
      </w:r>
      <w:r>
        <w:rPr>
          <w:noProof/>
        </w:rPr>
        <w:fldChar w:fldCharType="begin"/>
      </w:r>
      <w:r>
        <w:rPr>
          <w:noProof/>
        </w:rPr>
        <w:instrText xml:space="preserve"> PAGEREF _Toc75249800 \h </w:instrText>
      </w:r>
      <w:r>
        <w:rPr>
          <w:noProof/>
        </w:rPr>
      </w:r>
      <w:r>
        <w:rPr>
          <w:noProof/>
        </w:rPr>
        <w:fldChar w:fldCharType="separate"/>
      </w:r>
      <w:r>
        <w:rPr>
          <w:noProof/>
        </w:rPr>
        <w:t>32</w:t>
      </w:r>
      <w:r>
        <w:rPr>
          <w:noProof/>
        </w:rPr>
        <w:fldChar w:fldCharType="end"/>
      </w:r>
    </w:p>
    <w:p w14:paraId="060B13AC" w14:textId="7DFC21DD" w:rsidR="00814EC1" w:rsidRDefault="00814EC1">
      <w:pPr>
        <w:pStyle w:val="TableofFigures"/>
        <w:tabs>
          <w:tab w:val="right" w:leader="dot" w:pos="9010"/>
        </w:tabs>
        <w:rPr>
          <w:rFonts w:eastAsiaTheme="minorEastAsia" w:cstheme="minorBidi"/>
          <w:noProof/>
          <w:lang w:val="bs-Latn-BA" w:eastAsia="bs-Latn-BA"/>
        </w:rPr>
      </w:pPr>
      <w:r>
        <w:rPr>
          <w:noProof/>
        </w:rPr>
        <w:t>Slika 17. Prosječna linija trajanja proticaja sa anvelopama minimuma i maksimuma na profilu vodozahvata na rijeci Spreči</w:t>
      </w:r>
      <w:r>
        <w:rPr>
          <w:noProof/>
        </w:rPr>
        <w:tab/>
      </w:r>
      <w:r>
        <w:rPr>
          <w:noProof/>
        </w:rPr>
        <w:fldChar w:fldCharType="begin"/>
      </w:r>
      <w:r>
        <w:rPr>
          <w:noProof/>
        </w:rPr>
        <w:instrText xml:space="preserve"> PAGEREF _Toc75249801 \h </w:instrText>
      </w:r>
      <w:r>
        <w:rPr>
          <w:noProof/>
        </w:rPr>
      </w:r>
      <w:r>
        <w:rPr>
          <w:noProof/>
        </w:rPr>
        <w:fldChar w:fldCharType="separate"/>
      </w:r>
      <w:r>
        <w:rPr>
          <w:noProof/>
        </w:rPr>
        <w:t>33</w:t>
      </w:r>
      <w:r>
        <w:rPr>
          <w:noProof/>
        </w:rPr>
        <w:fldChar w:fldCharType="end"/>
      </w:r>
    </w:p>
    <w:p w14:paraId="71FE7351" w14:textId="536DA353" w:rsidR="00814EC1" w:rsidRDefault="00814EC1">
      <w:pPr>
        <w:pStyle w:val="TableofFigures"/>
        <w:tabs>
          <w:tab w:val="right" w:leader="dot" w:pos="9010"/>
        </w:tabs>
        <w:rPr>
          <w:rFonts w:eastAsiaTheme="minorEastAsia" w:cstheme="minorBidi"/>
          <w:noProof/>
          <w:lang w:val="bs-Latn-BA" w:eastAsia="bs-Latn-BA"/>
        </w:rPr>
      </w:pPr>
      <w:r>
        <w:rPr>
          <w:noProof/>
        </w:rPr>
        <w:t>Slika 18. Primjer ribljih staza na rijekama Dölln i Fils u Njemačkoj (Izvor: Jovanović, 2011)</w:t>
      </w:r>
      <w:r>
        <w:rPr>
          <w:noProof/>
        </w:rPr>
        <w:tab/>
      </w:r>
      <w:r>
        <w:rPr>
          <w:noProof/>
        </w:rPr>
        <w:fldChar w:fldCharType="begin"/>
      </w:r>
      <w:r>
        <w:rPr>
          <w:noProof/>
        </w:rPr>
        <w:instrText xml:space="preserve"> PAGEREF _Toc75249802 \h </w:instrText>
      </w:r>
      <w:r>
        <w:rPr>
          <w:noProof/>
        </w:rPr>
      </w:r>
      <w:r>
        <w:rPr>
          <w:noProof/>
        </w:rPr>
        <w:fldChar w:fldCharType="separate"/>
      </w:r>
      <w:r>
        <w:rPr>
          <w:noProof/>
        </w:rPr>
        <w:t>40</w:t>
      </w:r>
      <w:r>
        <w:rPr>
          <w:noProof/>
        </w:rPr>
        <w:fldChar w:fldCharType="end"/>
      </w:r>
    </w:p>
    <w:p w14:paraId="68A6C09F" w14:textId="0F96CBB0" w:rsidR="00E22C9F" w:rsidRDefault="00BF73D6" w:rsidP="00595F3C">
      <w:pPr>
        <w:rPr>
          <w:rFonts w:eastAsiaTheme="majorEastAsia" w:cstheme="majorBidi"/>
          <w:spacing w:val="5"/>
          <w:kern w:val="28"/>
        </w:rPr>
      </w:pPr>
      <w:r w:rsidRPr="00737C1A">
        <w:rPr>
          <w:rFonts w:eastAsiaTheme="majorEastAsia" w:cstheme="majorBidi"/>
          <w:spacing w:val="5"/>
          <w:kern w:val="28"/>
        </w:rPr>
        <w:fldChar w:fldCharType="end"/>
      </w:r>
    </w:p>
    <w:p w14:paraId="2710D304" w14:textId="3DA4A94B" w:rsidR="00814EC1" w:rsidRDefault="00814EC1">
      <w:pPr>
        <w:spacing w:line="240" w:lineRule="auto"/>
        <w:jc w:val="left"/>
        <w:rPr>
          <w:rFonts w:eastAsiaTheme="majorEastAsia" w:cstheme="majorBidi"/>
          <w:spacing w:val="5"/>
          <w:kern w:val="28"/>
        </w:rPr>
      </w:pPr>
      <w:r>
        <w:rPr>
          <w:rFonts w:eastAsiaTheme="majorEastAsia" w:cstheme="majorBidi"/>
          <w:spacing w:val="5"/>
          <w:kern w:val="28"/>
        </w:rPr>
        <w:br w:type="page"/>
      </w:r>
    </w:p>
    <w:p w14:paraId="520FF908" w14:textId="01466A11" w:rsidR="00814EC1" w:rsidRPr="00814EC1" w:rsidRDefault="00814EC1" w:rsidP="00814EC1">
      <w:pPr>
        <w:rPr>
          <w:rFonts w:eastAsiaTheme="majorEastAsia" w:cstheme="majorBidi"/>
          <w:b/>
          <w:color w:val="1F497D" w:themeColor="text2"/>
          <w:spacing w:val="5"/>
          <w:kern w:val="28"/>
          <w:sz w:val="40"/>
          <w:szCs w:val="40"/>
        </w:rPr>
      </w:pPr>
      <w:r w:rsidRPr="00814EC1">
        <w:rPr>
          <w:rFonts w:eastAsiaTheme="majorEastAsia" w:cstheme="majorBidi"/>
          <w:b/>
          <w:color w:val="1F497D" w:themeColor="text2"/>
          <w:spacing w:val="5"/>
          <w:kern w:val="28"/>
          <w:sz w:val="40"/>
          <w:szCs w:val="40"/>
        </w:rPr>
        <w:lastRenderedPageBreak/>
        <w:t>SKRAĆENICE</w:t>
      </w:r>
    </w:p>
    <w:p w14:paraId="49D19514" w14:textId="77777777" w:rsidR="00814EC1" w:rsidRPr="00612B7A" w:rsidRDefault="00814EC1" w:rsidP="00814EC1">
      <w:pPr>
        <w:spacing w:after="160" w:line="259"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7371"/>
      </w:tblGrid>
      <w:tr w:rsidR="00814EC1" w:rsidRPr="00A60827" w14:paraId="2BF7D0A5" w14:textId="77777777" w:rsidTr="00B84C14">
        <w:tc>
          <w:tcPr>
            <w:tcW w:w="1555" w:type="dxa"/>
          </w:tcPr>
          <w:p w14:paraId="0850ECB2" w14:textId="77777777" w:rsidR="00814EC1" w:rsidRPr="00A60827" w:rsidRDefault="00814EC1" w:rsidP="00B84C14">
            <w:pPr>
              <w:spacing w:before="40" w:after="40" w:line="240" w:lineRule="auto"/>
            </w:pPr>
            <w:r>
              <w:t>APP</w:t>
            </w:r>
          </w:p>
        </w:tc>
        <w:tc>
          <w:tcPr>
            <w:tcW w:w="7371" w:type="dxa"/>
          </w:tcPr>
          <w:p w14:paraId="239526A2" w14:textId="77777777" w:rsidR="00814EC1" w:rsidRPr="00A60827" w:rsidRDefault="00814EC1" w:rsidP="00B84C14">
            <w:pPr>
              <w:spacing w:before="40" w:after="40" w:line="240" w:lineRule="auto"/>
            </w:pPr>
            <w:r>
              <w:t>Akcioni plan preseljenja</w:t>
            </w:r>
          </w:p>
        </w:tc>
      </w:tr>
      <w:tr w:rsidR="00814EC1" w:rsidRPr="00A60827" w14:paraId="41D88BC0" w14:textId="77777777" w:rsidTr="00B84C14">
        <w:tc>
          <w:tcPr>
            <w:tcW w:w="1555" w:type="dxa"/>
          </w:tcPr>
          <w:p w14:paraId="5D0C21D5" w14:textId="77777777" w:rsidR="00814EC1" w:rsidRPr="00A60827" w:rsidRDefault="00814EC1" w:rsidP="00B84C14">
            <w:pPr>
              <w:spacing w:before="40" w:after="40" w:line="240" w:lineRule="auto"/>
            </w:pPr>
            <w:r w:rsidRPr="00A60827">
              <w:t>ARCP</w:t>
            </w:r>
          </w:p>
        </w:tc>
        <w:tc>
          <w:tcPr>
            <w:tcW w:w="7371" w:type="dxa"/>
          </w:tcPr>
          <w:p w14:paraId="357AC4B1" w14:textId="77777777" w:rsidR="00814EC1" w:rsidRPr="00A60827" w:rsidRDefault="00814EC1" w:rsidP="00B84C14">
            <w:pPr>
              <w:spacing w:before="40" w:after="40" w:line="240" w:lineRule="auto"/>
            </w:pPr>
            <w:r w:rsidRPr="00A60827">
              <w:t>Projek</w:t>
            </w:r>
            <w:r>
              <w:t>a</w:t>
            </w:r>
            <w:r w:rsidRPr="00A60827">
              <w:t>t otpornosti i konkurentnosti u poljoprivredi</w:t>
            </w:r>
          </w:p>
        </w:tc>
      </w:tr>
      <w:tr w:rsidR="00814EC1" w:rsidRPr="00A60827" w14:paraId="2B6D2998" w14:textId="77777777" w:rsidTr="00B84C14">
        <w:tc>
          <w:tcPr>
            <w:tcW w:w="1555" w:type="dxa"/>
          </w:tcPr>
          <w:p w14:paraId="2B76093C" w14:textId="77777777" w:rsidR="00814EC1" w:rsidRPr="00A60827" w:rsidRDefault="00814EC1" w:rsidP="00B84C14">
            <w:pPr>
              <w:spacing w:before="40" w:after="40" w:line="240" w:lineRule="auto"/>
            </w:pPr>
            <w:r w:rsidRPr="00A60827">
              <w:t>BiH</w:t>
            </w:r>
          </w:p>
        </w:tc>
        <w:tc>
          <w:tcPr>
            <w:tcW w:w="7371" w:type="dxa"/>
          </w:tcPr>
          <w:p w14:paraId="6A4D1D62" w14:textId="77777777" w:rsidR="00814EC1" w:rsidRPr="00A60827" w:rsidRDefault="00814EC1" w:rsidP="00B84C14">
            <w:pPr>
              <w:spacing w:before="40" w:after="40" w:line="240" w:lineRule="auto"/>
            </w:pPr>
            <w:r w:rsidRPr="00A60827">
              <w:t>Bosna i Hercegovina</w:t>
            </w:r>
          </w:p>
        </w:tc>
      </w:tr>
      <w:tr w:rsidR="00814EC1" w:rsidRPr="00A60827" w14:paraId="5FF6AE76" w14:textId="77777777" w:rsidTr="00B84C14">
        <w:tc>
          <w:tcPr>
            <w:tcW w:w="1555" w:type="dxa"/>
          </w:tcPr>
          <w:p w14:paraId="15E182C4" w14:textId="77777777" w:rsidR="00814EC1" w:rsidRPr="00A60827" w:rsidRDefault="00814EC1" w:rsidP="00B84C14">
            <w:pPr>
              <w:spacing w:before="40" w:after="40" w:line="240" w:lineRule="auto"/>
            </w:pPr>
            <w:r w:rsidRPr="00A60827">
              <w:rPr>
                <w:color w:val="000000"/>
              </w:rPr>
              <w:t xml:space="preserve">COVID-19 </w:t>
            </w:r>
          </w:p>
        </w:tc>
        <w:tc>
          <w:tcPr>
            <w:tcW w:w="7371" w:type="dxa"/>
          </w:tcPr>
          <w:p w14:paraId="076244D1" w14:textId="77777777" w:rsidR="00814EC1" w:rsidRPr="00A60827" w:rsidRDefault="00814EC1" w:rsidP="00B84C14">
            <w:pPr>
              <w:spacing w:before="40" w:after="40" w:line="240" w:lineRule="auto"/>
            </w:pPr>
            <w:r w:rsidRPr="00A60827">
              <w:rPr>
                <w:rFonts w:cstheme="minorHAnsi"/>
                <w:szCs w:val="20"/>
              </w:rPr>
              <w:t>Koronavirusna bolest</w:t>
            </w:r>
          </w:p>
        </w:tc>
      </w:tr>
      <w:tr w:rsidR="00814EC1" w:rsidRPr="00A60827" w14:paraId="39369502" w14:textId="77777777" w:rsidTr="00B84C14">
        <w:tc>
          <w:tcPr>
            <w:tcW w:w="1555" w:type="dxa"/>
          </w:tcPr>
          <w:p w14:paraId="158FC8F9" w14:textId="77777777" w:rsidR="00814EC1" w:rsidRPr="00A60827" w:rsidRDefault="00814EC1" w:rsidP="00B84C14">
            <w:pPr>
              <w:spacing w:before="40" w:after="40" w:line="240" w:lineRule="auto"/>
              <w:rPr>
                <w:color w:val="000000"/>
              </w:rPr>
            </w:pPr>
            <w:r>
              <w:rPr>
                <w:color w:val="000000"/>
              </w:rPr>
              <w:t>EPP</w:t>
            </w:r>
          </w:p>
        </w:tc>
        <w:tc>
          <w:tcPr>
            <w:tcW w:w="7371" w:type="dxa"/>
          </w:tcPr>
          <w:p w14:paraId="481DC5B5" w14:textId="77777777" w:rsidR="00814EC1" w:rsidRPr="00A60827" w:rsidRDefault="00814EC1" w:rsidP="00B84C14">
            <w:pPr>
              <w:spacing w:before="40" w:after="40" w:line="240" w:lineRule="auto"/>
              <w:rPr>
                <w:rFonts w:cstheme="minorHAnsi"/>
                <w:szCs w:val="20"/>
              </w:rPr>
            </w:pPr>
            <w:r>
              <w:rPr>
                <w:rFonts w:cstheme="minorHAnsi"/>
                <w:szCs w:val="20"/>
              </w:rPr>
              <w:t>Ekološki prihvatljiv protok</w:t>
            </w:r>
          </w:p>
        </w:tc>
      </w:tr>
      <w:tr w:rsidR="00814EC1" w:rsidRPr="00A60827" w14:paraId="363C3CC1" w14:textId="77777777" w:rsidTr="00B84C14">
        <w:tc>
          <w:tcPr>
            <w:tcW w:w="1555" w:type="dxa"/>
          </w:tcPr>
          <w:p w14:paraId="7DFF48E9" w14:textId="77777777" w:rsidR="00814EC1" w:rsidRPr="00A60827" w:rsidRDefault="00814EC1" w:rsidP="00B84C14">
            <w:pPr>
              <w:spacing w:before="40" w:after="40" w:line="240" w:lineRule="auto"/>
            </w:pPr>
            <w:r w:rsidRPr="00A60827">
              <w:t>EU</w:t>
            </w:r>
          </w:p>
        </w:tc>
        <w:tc>
          <w:tcPr>
            <w:tcW w:w="7371" w:type="dxa"/>
          </w:tcPr>
          <w:p w14:paraId="459D1505" w14:textId="77777777" w:rsidR="00814EC1" w:rsidRPr="00A60827" w:rsidRDefault="00814EC1" w:rsidP="00B84C14">
            <w:pPr>
              <w:spacing w:before="40" w:after="40" w:line="240" w:lineRule="auto"/>
            </w:pPr>
            <w:r w:rsidRPr="00A60827">
              <w:t>Evropska Unija</w:t>
            </w:r>
          </w:p>
        </w:tc>
      </w:tr>
      <w:tr w:rsidR="00814EC1" w:rsidRPr="00A60827" w14:paraId="07FE6690" w14:textId="77777777" w:rsidTr="00B84C14">
        <w:tc>
          <w:tcPr>
            <w:tcW w:w="1555" w:type="dxa"/>
          </w:tcPr>
          <w:p w14:paraId="3FF38D15" w14:textId="77777777" w:rsidR="00814EC1" w:rsidRPr="00A60827" w:rsidRDefault="00814EC1" w:rsidP="00B84C14">
            <w:pPr>
              <w:spacing w:before="40" w:after="40" w:line="240" w:lineRule="auto"/>
            </w:pPr>
            <w:r w:rsidRPr="00A60827">
              <w:t>FBiH</w:t>
            </w:r>
          </w:p>
        </w:tc>
        <w:tc>
          <w:tcPr>
            <w:tcW w:w="7371" w:type="dxa"/>
          </w:tcPr>
          <w:p w14:paraId="7D7837B7" w14:textId="77777777" w:rsidR="00814EC1" w:rsidRPr="00A60827" w:rsidRDefault="00814EC1" w:rsidP="00B84C14">
            <w:pPr>
              <w:spacing w:before="40" w:after="40" w:line="240" w:lineRule="auto"/>
            </w:pPr>
            <w:r w:rsidRPr="00A60827">
              <w:t>Federacija Bosne i Hercegovine</w:t>
            </w:r>
          </w:p>
        </w:tc>
      </w:tr>
      <w:tr w:rsidR="00814EC1" w:rsidRPr="00A60827" w14:paraId="36EA46FA" w14:textId="77777777" w:rsidTr="00B84C14">
        <w:tc>
          <w:tcPr>
            <w:tcW w:w="1555" w:type="dxa"/>
          </w:tcPr>
          <w:p w14:paraId="45B15830" w14:textId="77777777" w:rsidR="00814EC1" w:rsidRPr="00A60827" w:rsidRDefault="00814EC1" w:rsidP="00B84C14">
            <w:pPr>
              <w:spacing w:before="40" w:after="40" w:line="240" w:lineRule="auto"/>
            </w:pPr>
            <w:r w:rsidRPr="00D1458F">
              <w:rPr>
                <w:rFonts w:cstheme="minorHAnsi"/>
              </w:rPr>
              <w:t>FMOiT</w:t>
            </w:r>
          </w:p>
        </w:tc>
        <w:tc>
          <w:tcPr>
            <w:tcW w:w="7371" w:type="dxa"/>
          </w:tcPr>
          <w:p w14:paraId="3F90F3EB" w14:textId="77777777" w:rsidR="00814EC1" w:rsidRPr="00A60827" w:rsidRDefault="00814EC1" w:rsidP="00B84C14">
            <w:pPr>
              <w:spacing w:before="40" w:after="40" w:line="240" w:lineRule="auto"/>
            </w:pPr>
            <w:r w:rsidRPr="00D1458F">
              <w:rPr>
                <w:rFonts w:cstheme="minorHAnsi"/>
              </w:rPr>
              <w:t>Federalno ministarstvo okoliša i turizma</w:t>
            </w:r>
          </w:p>
        </w:tc>
      </w:tr>
      <w:tr w:rsidR="00814EC1" w:rsidRPr="00A60827" w14:paraId="439D1605" w14:textId="77777777" w:rsidTr="00B84C14">
        <w:tc>
          <w:tcPr>
            <w:tcW w:w="1555" w:type="dxa"/>
          </w:tcPr>
          <w:p w14:paraId="54B1BF08" w14:textId="77777777" w:rsidR="00814EC1" w:rsidRPr="00D1458F" w:rsidRDefault="00814EC1" w:rsidP="00B84C14">
            <w:pPr>
              <w:spacing w:before="40" w:after="40" w:line="240" w:lineRule="auto"/>
              <w:rPr>
                <w:rFonts w:cstheme="minorHAnsi"/>
              </w:rPr>
            </w:pPr>
            <w:r>
              <w:rPr>
                <w:rFonts w:cstheme="minorHAnsi"/>
              </w:rPr>
              <w:t>FZS</w:t>
            </w:r>
          </w:p>
        </w:tc>
        <w:tc>
          <w:tcPr>
            <w:tcW w:w="7371" w:type="dxa"/>
          </w:tcPr>
          <w:p w14:paraId="41FA8A6C" w14:textId="77777777" w:rsidR="00814EC1" w:rsidRPr="00D1458F" w:rsidRDefault="00814EC1" w:rsidP="00B84C14">
            <w:pPr>
              <w:spacing w:before="40" w:after="40" w:line="240" w:lineRule="auto"/>
              <w:rPr>
                <w:rFonts w:cstheme="minorHAnsi"/>
              </w:rPr>
            </w:pPr>
            <w:r>
              <w:rPr>
                <w:rFonts w:cstheme="minorHAnsi"/>
              </w:rPr>
              <w:t>Federalni zavod za statistiku</w:t>
            </w:r>
          </w:p>
        </w:tc>
      </w:tr>
      <w:tr w:rsidR="00814EC1" w:rsidRPr="00A60827" w14:paraId="37CAE1FF" w14:textId="77777777" w:rsidTr="00B84C14">
        <w:tc>
          <w:tcPr>
            <w:tcW w:w="1555" w:type="dxa"/>
          </w:tcPr>
          <w:p w14:paraId="7C628DE9" w14:textId="77777777" w:rsidR="00814EC1" w:rsidRPr="00A60827" w:rsidRDefault="00814EC1" w:rsidP="00B84C14">
            <w:pPr>
              <w:spacing w:before="40" w:after="40" w:line="240" w:lineRule="auto"/>
            </w:pPr>
            <w:r w:rsidRPr="00717CE0">
              <w:t>IDP</w:t>
            </w:r>
          </w:p>
        </w:tc>
        <w:tc>
          <w:tcPr>
            <w:tcW w:w="7371" w:type="dxa"/>
          </w:tcPr>
          <w:p w14:paraId="6BEB2A83" w14:textId="77777777" w:rsidR="00814EC1" w:rsidRPr="00A60827" w:rsidRDefault="00814EC1" w:rsidP="00B84C14">
            <w:pPr>
              <w:spacing w:before="40" w:after="40" w:line="240" w:lineRule="auto"/>
            </w:pPr>
            <w:r w:rsidRPr="00155475">
              <w:t>Projekt razvoja navodnjavanja</w:t>
            </w:r>
          </w:p>
        </w:tc>
      </w:tr>
      <w:tr w:rsidR="00814EC1" w:rsidRPr="00A60827" w14:paraId="528A2BBD" w14:textId="77777777" w:rsidTr="00B84C14">
        <w:tc>
          <w:tcPr>
            <w:tcW w:w="1555" w:type="dxa"/>
          </w:tcPr>
          <w:p w14:paraId="7D4CB798" w14:textId="77777777" w:rsidR="00814EC1" w:rsidRPr="00717CE0" w:rsidRDefault="00814EC1" w:rsidP="00B84C14">
            <w:pPr>
              <w:spacing w:before="40" w:after="40" w:line="240" w:lineRule="auto"/>
            </w:pPr>
            <w:r>
              <w:t>IT</w:t>
            </w:r>
          </w:p>
        </w:tc>
        <w:tc>
          <w:tcPr>
            <w:tcW w:w="7371" w:type="dxa"/>
          </w:tcPr>
          <w:p w14:paraId="032C38C2" w14:textId="77777777" w:rsidR="00814EC1" w:rsidRPr="00155475" w:rsidRDefault="00814EC1" w:rsidP="00B84C14">
            <w:pPr>
              <w:spacing w:before="40" w:after="40" w:line="240" w:lineRule="auto"/>
            </w:pPr>
            <w:r>
              <w:t>Informacione tehnologije</w:t>
            </w:r>
          </w:p>
        </w:tc>
      </w:tr>
      <w:tr w:rsidR="00814EC1" w:rsidRPr="00A60827" w14:paraId="5CAE8EF8" w14:textId="77777777" w:rsidTr="00B84C14">
        <w:tc>
          <w:tcPr>
            <w:tcW w:w="1555" w:type="dxa"/>
          </w:tcPr>
          <w:p w14:paraId="19BCD386" w14:textId="77777777" w:rsidR="00814EC1" w:rsidRPr="00A60827" w:rsidRDefault="00814EC1" w:rsidP="00B84C14">
            <w:pPr>
              <w:spacing w:before="40" w:after="40" w:line="240" w:lineRule="auto"/>
            </w:pPr>
            <w:r w:rsidRPr="00A60827">
              <w:t>JIP</w:t>
            </w:r>
          </w:p>
        </w:tc>
        <w:tc>
          <w:tcPr>
            <w:tcW w:w="7371" w:type="dxa"/>
          </w:tcPr>
          <w:p w14:paraId="7C0B6855" w14:textId="77777777" w:rsidR="00814EC1" w:rsidRPr="00A60827" w:rsidRDefault="00814EC1" w:rsidP="00B84C14">
            <w:pPr>
              <w:spacing w:before="40" w:after="40" w:line="240" w:lineRule="auto"/>
            </w:pPr>
            <w:r w:rsidRPr="00A60827">
              <w:t>Jedinica za implementaciju projekata</w:t>
            </w:r>
          </w:p>
        </w:tc>
      </w:tr>
      <w:tr w:rsidR="00814EC1" w:rsidRPr="00A60827" w14:paraId="4B7D01AA" w14:textId="77777777" w:rsidTr="00B84C14">
        <w:tc>
          <w:tcPr>
            <w:tcW w:w="1555" w:type="dxa"/>
          </w:tcPr>
          <w:p w14:paraId="2FAFB74E" w14:textId="77777777" w:rsidR="00814EC1" w:rsidRPr="00A60827" w:rsidRDefault="00814EC1" w:rsidP="00B84C14">
            <w:pPr>
              <w:spacing w:before="40" w:after="40" w:line="240" w:lineRule="auto"/>
            </w:pPr>
            <w:r>
              <w:t>JKP</w:t>
            </w:r>
          </w:p>
        </w:tc>
        <w:tc>
          <w:tcPr>
            <w:tcW w:w="7371" w:type="dxa"/>
          </w:tcPr>
          <w:p w14:paraId="031804CE" w14:textId="77777777" w:rsidR="00814EC1" w:rsidRPr="00A60827" w:rsidRDefault="00814EC1" w:rsidP="00B84C14">
            <w:pPr>
              <w:spacing w:before="40" w:after="40" w:line="240" w:lineRule="auto"/>
            </w:pPr>
            <w:r>
              <w:t>Javno komunalno preduzeće</w:t>
            </w:r>
          </w:p>
        </w:tc>
      </w:tr>
      <w:tr w:rsidR="00814EC1" w:rsidRPr="00A60827" w14:paraId="2773E6E4" w14:textId="77777777" w:rsidTr="00B84C14">
        <w:tc>
          <w:tcPr>
            <w:tcW w:w="1555" w:type="dxa"/>
          </w:tcPr>
          <w:p w14:paraId="15B5C4C2" w14:textId="77777777" w:rsidR="00814EC1" w:rsidRPr="00A60827" w:rsidRDefault="00814EC1" w:rsidP="00B84C14">
            <w:pPr>
              <w:spacing w:before="40" w:after="40" w:line="240" w:lineRule="auto"/>
            </w:pPr>
            <w:r w:rsidRPr="00A60827">
              <w:t>MPVŠ</w:t>
            </w:r>
          </w:p>
        </w:tc>
        <w:tc>
          <w:tcPr>
            <w:tcW w:w="7371" w:type="dxa"/>
          </w:tcPr>
          <w:p w14:paraId="794A0377" w14:textId="77777777" w:rsidR="00814EC1" w:rsidRPr="00A60827" w:rsidRDefault="00814EC1" w:rsidP="00B84C14">
            <w:pPr>
              <w:spacing w:before="40" w:after="40" w:line="240" w:lineRule="auto"/>
            </w:pPr>
            <w:r w:rsidRPr="00A60827">
              <w:t>Ministarstvo poljoprivrede, vodoprivrede i šumarstva FBiH</w:t>
            </w:r>
          </w:p>
        </w:tc>
      </w:tr>
      <w:tr w:rsidR="00814EC1" w:rsidRPr="00A60827" w14:paraId="39DBCCA8" w14:textId="77777777" w:rsidTr="00B84C14">
        <w:tc>
          <w:tcPr>
            <w:tcW w:w="1555" w:type="dxa"/>
          </w:tcPr>
          <w:p w14:paraId="246D79A5" w14:textId="77777777" w:rsidR="00814EC1" w:rsidRPr="00A60827" w:rsidRDefault="00814EC1" w:rsidP="00B84C14">
            <w:pPr>
              <w:spacing w:before="40" w:after="40" w:line="240" w:lineRule="auto"/>
            </w:pPr>
            <w:r>
              <w:t>MZ</w:t>
            </w:r>
          </w:p>
        </w:tc>
        <w:tc>
          <w:tcPr>
            <w:tcW w:w="7371" w:type="dxa"/>
          </w:tcPr>
          <w:p w14:paraId="16E066FE" w14:textId="77777777" w:rsidR="00814EC1" w:rsidRPr="00A60827" w:rsidRDefault="00814EC1" w:rsidP="00B84C14">
            <w:pPr>
              <w:spacing w:before="40" w:after="40" w:line="240" w:lineRule="auto"/>
            </w:pPr>
            <w:r>
              <w:t>Mjesna zajednica</w:t>
            </w:r>
          </w:p>
        </w:tc>
      </w:tr>
      <w:tr w:rsidR="00814EC1" w:rsidRPr="00A60827" w14:paraId="34510690" w14:textId="77777777" w:rsidTr="00B84C14">
        <w:tc>
          <w:tcPr>
            <w:tcW w:w="1555" w:type="dxa"/>
          </w:tcPr>
          <w:p w14:paraId="40470D37" w14:textId="77777777" w:rsidR="00814EC1" w:rsidRPr="00A60827" w:rsidRDefault="00814EC1" w:rsidP="00B84C14">
            <w:pPr>
              <w:spacing w:before="40" w:after="40" w:line="240" w:lineRule="auto"/>
            </w:pPr>
            <w:r w:rsidRPr="00A60827">
              <w:rPr>
                <w:color w:val="000000"/>
              </w:rPr>
              <w:t>ODO</w:t>
            </w:r>
          </w:p>
        </w:tc>
        <w:tc>
          <w:tcPr>
            <w:tcW w:w="7371" w:type="dxa"/>
          </w:tcPr>
          <w:p w14:paraId="00D2DC10" w14:textId="77777777" w:rsidR="00814EC1" w:rsidRPr="00A60827" w:rsidRDefault="00814EC1" w:rsidP="00B84C14">
            <w:pPr>
              <w:spacing w:before="40" w:after="40" w:line="240" w:lineRule="auto"/>
            </w:pPr>
            <w:r w:rsidRPr="00A60827">
              <w:t>Okolišni i društveni okvir</w:t>
            </w:r>
          </w:p>
        </w:tc>
      </w:tr>
      <w:tr w:rsidR="00814EC1" w:rsidRPr="00A60827" w14:paraId="35ACB5A4" w14:textId="77777777" w:rsidTr="00B84C14">
        <w:tc>
          <w:tcPr>
            <w:tcW w:w="1555" w:type="dxa"/>
          </w:tcPr>
          <w:p w14:paraId="2375975C" w14:textId="77777777" w:rsidR="00814EC1" w:rsidRPr="00A60827" w:rsidRDefault="00814EC1" w:rsidP="00B84C14">
            <w:pPr>
              <w:spacing w:before="40" w:after="40" w:line="240" w:lineRule="auto"/>
              <w:rPr>
                <w:color w:val="000000"/>
              </w:rPr>
            </w:pPr>
            <w:r w:rsidRPr="00A60827">
              <w:t>ODS</w:t>
            </w:r>
          </w:p>
        </w:tc>
        <w:tc>
          <w:tcPr>
            <w:tcW w:w="7371" w:type="dxa"/>
          </w:tcPr>
          <w:p w14:paraId="713C699E" w14:textId="77777777" w:rsidR="00814EC1" w:rsidRPr="00A60827" w:rsidRDefault="00814EC1" w:rsidP="00B84C14">
            <w:pPr>
              <w:spacing w:before="40" w:after="40" w:line="240" w:lineRule="auto"/>
              <w:rPr>
                <w:rFonts w:cstheme="minorHAnsi"/>
                <w:szCs w:val="20"/>
              </w:rPr>
            </w:pPr>
            <w:r w:rsidRPr="00A60827">
              <w:t>Okolišni i društveni standardi Svjetske banke</w:t>
            </w:r>
          </w:p>
        </w:tc>
      </w:tr>
      <w:tr w:rsidR="00814EC1" w:rsidRPr="00A60827" w14:paraId="1EB63114" w14:textId="77777777" w:rsidTr="00B84C14">
        <w:tc>
          <w:tcPr>
            <w:tcW w:w="1555" w:type="dxa"/>
          </w:tcPr>
          <w:p w14:paraId="3DC131B7" w14:textId="77777777" w:rsidR="00814EC1" w:rsidRPr="00A60827" w:rsidRDefault="00814EC1" w:rsidP="00B84C14">
            <w:pPr>
              <w:spacing w:before="40" w:after="40" w:line="240" w:lineRule="auto"/>
            </w:pPr>
            <w:r w:rsidRPr="00A60827">
              <w:t>OODU</w:t>
            </w:r>
          </w:p>
        </w:tc>
        <w:tc>
          <w:tcPr>
            <w:tcW w:w="7371" w:type="dxa"/>
          </w:tcPr>
          <w:p w14:paraId="379D0ADA" w14:textId="77777777" w:rsidR="00814EC1" w:rsidRPr="00A60827" w:rsidRDefault="00814EC1" w:rsidP="00B84C14">
            <w:pPr>
              <w:spacing w:before="40" w:after="40" w:line="240" w:lineRule="auto"/>
            </w:pPr>
            <w:r w:rsidRPr="00A60827">
              <w:t>Okvir za okolišno i društveno upravljanje</w:t>
            </w:r>
          </w:p>
        </w:tc>
      </w:tr>
      <w:tr w:rsidR="002E2408" w:rsidRPr="00A60827" w14:paraId="109801F3" w14:textId="77777777" w:rsidTr="00B84C14">
        <w:tc>
          <w:tcPr>
            <w:tcW w:w="1555" w:type="dxa"/>
          </w:tcPr>
          <w:p w14:paraId="4E85849C" w14:textId="77777777" w:rsidR="002E2408" w:rsidRPr="00A60827" w:rsidRDefault="002E2408" w:rsidP="002E2408">
            <w:pPr>
              <w:spacing w:before="40" w:after="40" w:line="240" w:lineRule="auto"/>
            </w:pPr>
            <w:r w:rsidRPr="00A60827">
              <w:t>OPP</w:t>
            </w:r>
          </w:p>
        </w:tc>
        <w:tc>
          <w:tcPr>
            <w:tcW w:w="7371" w:type="dxa"/>
          </w:tcPr>
          <w:p w14:paraId="733D4549" w14:textId="194E5C08" w:rsidR="002E2408" w:rsidRPr="00A60827" w:rsidRDefault="002E2408" w:rsidP="002E2408">
            <w:pPr>
              <w:spacing w:before="40" w:after="40" w:line="240" w:lineRule="auto"/>
            </w:pPr>
            <w:r>
              <w:t>Okvir politike preseljenja</w:t>
            </w:r>
          </w:p>
        </w:tc>
      </w:tr>
      <w:tr w:rsidR="002E2408" w:rsidRPr="00A60827" w14:paraId="686A909A" w14:textId="77777777" w:rsidTr="00B84C14">
        <w:tc>
          <w:tcPr>
            <w:tcW w:w="1555" w:type="dxa"/>
          </w:tcPr>
          <w:p w14:paraId="328F87A4" w14:textId="77777777" w:rsidR="002E2408" w:rsidRDefault="002E2408" w:rsidP="002E2408">
            <w:pPr>
              <w:spacing w:before="40" w:after="40" w:line="240" w:lineRule="auto"/>
              <w:rPr>
                <w:color w:val="000000"/>
              </w:rPr>
            </w:pPr>
            <w:r>
              <w:rPr>
                <w:color w:val="000000"/>
              </w:rPr>
              <w:t>PUO</w:t>
            </w:r>
          </w:p>
        </w:tc>
        <w:tc>
          <w:tcPr>
            <w:tcW w:w="7371" w:type="dxa"/>
          </w:tcPr>
          <w:p w14:paraId="4753798A" w14:textId="77777777" w:rsidR="002E2408" w:rsidRDefault="002E2408" w:rsidP="002E2408">
            <w:pPr>
              <w:spacing w:before="40" w:after="40" w:line="240" w:lineRule="auto"/>
              <w:rPr>
                <w:rFonts w:cstheme="minorHAnsi"/>
                <w:szCs w:val="20"/>
              </w:rPr>
            </w:pPr>
            <w:r>
              <w:rPr>
                <w:rFonts w:cstheme="minorHAnsi"/>
                <w:szCs w:val="20"/>
              </w:rPr>
              <w:t>Procjena utjecaja na okoliš</w:t>
            </w:r>
          </w:p>
        </w:tc>
      </w:tr>
      <w:tr w:rsidR="002E2408" w:rsidRPr="00A60827" w14:paraId="1F394997" w14:textId="77777777" w:rsidTr="00B84C14">
        <w:tc>
          <w:tcPr>
            <w:tcW w:w="1555" w:type="dxa"/>
          </w:tcPr>
          <w:p w14:paraId="5B3A4C3F" w14:textId="77777777" w:rsidR="002E2408" w:rsidRPr="00A60827" w:rsidRDefault="002E2408" w:rsidP="002E2408">
            <w:pPr>
              <w:spacing w:before="40" w:after="40" w:line="240" w:lineRule="auto"/>
            </w:pPr>
            <w:r w:rsidRPr="00A60827">
              <w:t>PUOD</w:t>
            </w:r>
          </w:p>
        </w:tc>
        <w:tc>
          <w:tcPr>
            <w:tcW w:w="7371" w:type="dxa"/>
          </w:tcPr>
          <w:p w14:paraId="668BE0BB" w14:textId="77777777" w:rsidR="002E2408" w:rsidRPr="00A60827" w:rsidRDefault="002E2408" w:rsidP="002E2408">
            <w:pPr>
              <w:spacing w:before="40" w:after="40" w:line="240" w:lineRule="auto"/>
            </w:pPr>
            <w:r w:rsidRPr="00A60827">
              <w:t>Plan upravljanja okolišem i društvom</w:t>
            </w:r>
          </w:p>
        </w:tc>
      </w:tr>
      <w:tr w:rsidR="002E2408" w:rsidRPr="00A60827" w14:paraId="345D3508" w14:textId="77777777" w:rsidTr="00B84C14">
        <w:tc>
          <w:tcPr>
            <w:tcW w:w="1555" w:type="dxa"/>
          </w:tcPr>
          <w:p w14:paraId="73C8EFA8" w14:textId="77777777" w:rsidR="002E2408" w:rsidRPr="00A60827" w:rsidRDefault="002E2408" w:rsidP="002E2408">
            <w:pPr>
              <w:spacing w:before="40" w:after="40" w:line="240" w:lineRule="auto"/>
            </w:pPr>
            <w:r w:rsidRPr="00A60827">
              <w:t>PUR</w:t>
            </w:r>
          </w:p>
        </w:tc>
        <w:tc>
          <w:tcPr>
            <w:tcW w:w="7371" w:type="dxa"/>
          </w:tcPr>
          <w:p w14:paraId="7E9EFD02" w14:textId="77777777" w:rsidR="002E2408" w:rsidRPr="00A60827" w:rsidRDefault="002E2408" w:rsidP="002E2408">
            <w:pPr>
              <w:spacing w:before="40" w:after="40" w:line="240" w:lineRule="auto"/>
            </w:pPr>
            <w:r w:rsidRPr="00A60827">
              <w:t>Procedure za upravljanje radnom snagom</w:t>
            </w:r>
          </w:p>
        </w:tc>
      </w:tr>
      <w:tr w:rsidR="002E2408" w:rsidRPr="00A60827" w14:paraId="0FFDE0DC" w14:textId="77777777" w:rsidTr="00B84C14">
        <w:tc>
          <w:tcPr>
            <w:tcW w:w="1555" w:type="dxa"/>
          </w:tcPr>
          <w:p w14:paraId="76C83EC2" w14:textId="77777777" w:rsidR="002E2408" w:rsidRPr="00A60827" w:rsidRDefault="002E2408" w:rsidP="002E2408">
            <w:pPr>
              <w:spacing w:before="40" w:after="40" w:line="240" w:lineRule="auto"/>
            </w:pPr>
            <w:r>
              <w:t>PUZS</w:t>
            </w:r>
          </w:p>
        </w:tc>
        <w:tc>
          <w:tcPr>
            <w:tcW w:w="7371" w:type="dxa"/>
          </w:tcPr>
          <w:p w14:paraId="7B1C83EC" w14:textId="77777777" w:rsidR="002E2408" w:rsidRPr="00A60827" w:rsidRDefault="002E2408" w:rsidP="002E2408">
            <w:pPr>
              <w:spacing w:before="40" w:after="40" w:line="240" w:lineRule="auto"/>
            </w:pPr>
            <w:r w:rsidRPr="00D12898">
              <w:t>Plan uključivanja zainteresiranih strana</w:t>
            </w:r>
          </w:p>
        </w:tc>
      </w:tr>
      <w:tr w:rsidR="002E2408" w:rsidRPr="00A60827" w14:paraId="29B0F7D7" w14:textId="77777777" w:rsidTr="00B84C14">
        <w:tc>
          <w:tcPr>
            <w:tcW w:w="1555" w:type="dxa"/>
          </w:tcPr>
          <w:p w14:paraId="19A80F99" w14:textId="77777777" w:rsidR="002E2408" w:rsidRPr="00A60827" w:rsidRDefault="002E2408" w:rsidP="002E2408">
            <w:pPr>
              <w:spacing w:before="40" w:after="40" w:line="240" w:lineRule="auto"/>
            </w:pPr>
            <w:r w:rsidRPr="00A60827">
              <w:t>SB</w:t>
            </w:r>
          </w:p>
        </w:tc>
        <w:tc>
          <w:tcPr>
            <w:tcW w:w="7371" w:type="dxa"/>
          </w:tcPr>
          <w:p w14:paraId="5F6B127C" w14:textId="77777777" w:rsidR="002E2408" w:rsidRPr="00A60827" w:rsidRDefault="002E2408" w:rsidP="002E2408">
            <w:pPr>
              <w:spacing w:before="40" w:after="40" w:line="240" w:lineRule="auto"/>
            </w:pPr>
            <w:r w:rsidRPr="00A60827">
              <w:t>Svjetska banka</w:t>
            </w:r>
          </w:p>
        </w:tc>
      </w:tr>
      <w:tr w:rsidR="002E2408" w:rsidRPr="00A60827" w14:paraId="02000D33" w14:textId="77777777" w:rsidTr="00B84C14">
        <w:tc>
          <w:tcPr>
            <w:tcW w:w="1555" w:type="dxa"/>
          </w:tcPr>
          <w:p w14:paraId="0520AFF3" w14:textId="77777777" w:rsidR="002E2408" w:rsidRPr="00A60827" w:rsidRDefault="002E2408" w:rsidP="002E2408">
            <w:pPr>
              <w:spacing w:before="40" w:after="40" w:line="240" w:lineRule="auto"/>
            </w:pPr>
            <w:r w:rsidRPr="00A60827">
              <w:t>SIZ/SU</w:t>
            </w:r>
          </w:p>
        </w:tc>
        <w:tc>
          <w:tcPr>
            <w:tcW w:w="7371" w:type="dxa"/>
          </w:tcPr>
          <w:p w14:paraId="520AC3A2" w14:textId="77777777" w:rsidR="002E2408" w:rsidRPr="00A60827" w:rsidRDefault="002E2408" w:rsidP="002E2408">
            <w:pPr>
              <w:spacing w:before="40" w:after="40" w:line="240" w:lineRule="auto"/>
            </w:pPr>
            <w:r w:rsidRPr="00A60827">
              <w:t>Seksualno iskorištavanje i zlostavljanje / Seksualno uznemiravanje</w:t>
            </w:r>
          </w:p>
        </w:tc>
      </w:tr>
      <w:tr w:rsidR="002E2408" w:rsidRPr="00A60827" w14:paraId="02D182FC" w14:textId="77777777" w:rsidTr="00B84C14">
        <w:tc>
          <w:tcPr>
            <w:tcW w:w="1555" w:type="dxa"/>
          </w:tcPr>
          <w:p w14:paraId="1759A867" w14:textId="77777777" w:rsidR="002E2408" w:rsidRPr="00A60827" w:rsidRDefault="002E2408" w:rsidP="002E2408">
            <w:pPr>
              <w:spacing w:before="40" w:after="40" w:line="240" w:lineRule="auto"/>
            </w:pPr>
            <w:r w:rsidRPr="00A60827">
              <w:t>UKV</w:t>
            </w:r>
          </w:p>
        </w:tc>
        <w:tc>
          <w:tcPr>
            <w:tcW w:w="7371" w:type="dxa"/>
          </w:tcPr>
          <w:p w14:paraId="659E3E86" w14:textId="77777777" w:rsidR="002E2408" w:rsidRPr="00A60827" w:rsidRDefault="002E2408" w:rsidP="002E2408">
            <w:pPr>
              <w:spacing w:before="40" w:after="40" w:line="240" w:lineRule="auto"/>
            </w:pPr>
            <w:r w:rsidRPr="00A60827">
              <w:t>Udruženje korisnika voda</w:t>
            </w:r>
          </w:p>
        </w:tc>
      </w:tr>
      <w:tr w:rsidR="002E2408" w:rsidRPr="00A60827" w14:paraId="6535854B" w14:textId="77777777" w:rsidTr="00B84C14">
        <w:tc>
          <w:tcPr>
            <w:tcW w:w="1555" w:type="dxa"/>
          </w:tcPr>
          <w:p w14:paraId="010AC8CC" w14:textId="77777777" w:rsidR="002E2408" w:rsidRPr="00A60827" w:rsidRDefault="002E2408" w:rsidP="002E2408">
            <w:pPr>
              <w:spacing w:before="40" w:after="40" w:line="240" w:lineRule="auto"/>
            </w:pPr>
            <w:r w:rsidRPr="00A60827">
              <w:t>ZRO</w:t>
            </w:r>
          </w:p>
        </w:tc>
        <w:tc>
          <w:tcPr>
            <w:tcW w:w="7371" w:type="dxa"/>
          </w:tcPr>
          <w:p w14:paraId="15C5ED83" w14:textId="77777777" w:rsidR="002E2408" w:rsidRPr="00A60827" w:rsidRDefault="002E2408" w:rsidP="002E2408">
            <w:pPr>
              <w:spacing w:before="40" w:after="40" w:line="240" w:lineRule="auto"/>
            </w:pPr>
            <w:r w:rsidRPr="00A60827">
              <w:t>Zaštitna radna oprema</w:t>
            </w:r>
          </w:p>
        </w:tc>
      </w:tr>
    </w:tbl>
    <w:p w14:paraId="70FF7830" w14:textId="77777777" w:rsidR="00814EC1" w:rsidRDefault="00814EC1" w:rsidP="00595F3C">
      <w:pPr>
        <w:rPr>
          <w:rFonts w:eastAsiaTheme="majorEastAsia" w:cstheme="majorBidi"/>
          <w:spacing w:val="5"/>
          <w:kern w:val="28"/>
        </w:rPr>
      </w:pPr>
    </w:p>
    <w:p w14:paraId="603893D0" w14:textId="77777777" w:rsidR="00E22C9F" w:rsidRDefault="00E22C9F" w:rsidP="00E22C9F">
      <w:pPr>
        <w:rPr>
          <w:rFonts w:eastAsiaTheme="majorEastAsia" w:cstheme="majorBidi"/>
          <w:spacing w:val="5"/>
          <w:kern w:val="28"/>
        </w:rPr>
      </w:pPr>
    </w:p>
    <w:p w14:paraId="758B7CA8" w14:textId="77777777" w:rsidR="00E22C9F" w:rsidRPr="00E43929" w:rsidRDefault="00E22C9F" w:rsidP="00E22C9F">
      <w:pPr>
        <w:rPr>
          <w:rFonts w:eastAsiaTheme="majorEastAsia" w:cstheme="majorBidi"/>
          <w:spacing w:val="5"/>
          <w:kern w:val="28"/>
        </w:rPr>
        <w:sectPr w:rsidR="00E22C9F" w:rsidRPr="00E43929" w:rsidSect="003E7896">
          <w:footerReference w:type="default" r:id="rId14"/>
          <w:type w:val="oddPage"/>
          <w:pgSz w:w="11900" w:h="16840"/>
          <w:pgMar w:top="1440" w:right="1440" w:bottom="1440" w:left="1440" w:header="708" w:footer="283" w:gutter="0"/>
          <w:pgNumType w:fmt="lowerRoman" w:start="1"/>
          <w:cols w:space="708"/>
          <w:docGrid w:linePitch="360"/>
        </w:sectPr>
      </w:pPr>
    </w:p>
    <w:p w14:paraId="177B2323" w14:textId="77777777" w:rsidR="003C76AB" w:rsidRPr="00737C1A" w:rsidRDefault="003C76AB" w:rsidP="00204F54">
      <w:pPr>
        <w:pStyle w:val="Heading1"/>
      </w:pPr>
      <w:bookmarkStart w:id="6" w:name="_Toc75249698"/>
      <w:r w:rsidRPr="00737C1A">
        <w:lastRenderedPageBreak/>
        <w:t>UVOD</w:t>
      </w:r>
      <w:bookmarkEnd w:id="5"/>
      <w:bookmarkEnd w:id="6"/>
    </w:p>
    <w:p w14:paraId="69FFB195" w14:textId="5A0A1239" w:rsidR="003C76AB" w:rsidRPr="00737C1A" w:rsidRDefault="003C76AB" w:rsidP="003C76AB">
      <w:pPr>
        <w:pStyle w:val="Heading2"/>
      </w:pPr>
      <w:bookmarkStart w:id="7" w:name="_Toc184719047"/>
      <w:bookmarkStart w:id="8" w:name="_Toc75249699"/>
      <w:r w:rsidRPr="00737C1A">
        <w:t>Krat</w:t>
      </w:r>
      <w:r w:rsidR="00520A5C" w:rsidRPr="00737C1A">
        <w:t>ak</w:t>
      </w:r>
      <w:r w:rsidRPr="00737C1A">
        <w:t xml:space="preserve"> opis projekta</w:t>
      </w:r>
      <w:bookmarkEnd w:id="7"/>
      <w:bookmarkEnd w:id="8"/>
    </w:p>
    <w:p w14:paraId="1FFF932D" w14:textId="77777777" w:rsidR="00E22C9F" w:rsidRPr="00032B97" w:rsidRDefault="00E22C9F" w:rsidP="00032B97">
      <w:pPr>
        <w:spacing w:before="120" w:after="120" w:line="240" w:lineRule="auto"/>
        <w:rPr>
          <w:color w:val="auto"/>
        </w:rPr>
      </w:pPr>
      <w:bookmarkStart w:id="9" w:name="_Hlk74863306"/>
      <w:r w:rsidRPr="00032B97">
        <w:rPr>
          <w:color w:val="auto"/>
        </w:rPr>
        <w:t xml:space="preserve">Svjetska banka (SB) razmatra da podrži Bosnu i Hercegovinu (BiH) kroz </w:t>
      </w:r>
      <w:bookmarkStart w:id="10" w:name="_Hlk74820678"/>
      <w:r w:rsidRPr="00032B97">
        <w:rPr>
          <w:color w:val="auto"/>
        </w:rPr>
        <w:t>Projekat otpornosti i konkurentnosti u poljoprivredi (ARCP)</w:t>
      </w:r>
      <w:bookmarkEnd w:id="10"/>
      <w:r w:rsidRPr="00032B97">
        <w:rPr>
          <w:color w:val="auto"/>
        </w:rPr>
        <w:t>. Cilj projekta je ojačati otpornost poljoprivrednog sektora i povećati konkurentnost prema pristupanju tržištu EU. Projekat se provodi u oba entiteta, Federaciji BiH (FBiH) i Republici Srpskoj (RS), te Brčko Distriktu (BD). Implementacijom projekta u FBiH upravljat će Jedinica za implementaciju projekata (JIP) pri Ministarstvu poljoprivrede, vodoprivrede i šumarstva (MPVŠ).</w:t>
      </w:r>
    </w:p>
    <w:p w14:paraId="2ABDD8C0" w14:textId="77777777" w:rsidR="00E22C9F" w:rsidRPr="00032B97" w:rsidRDefault="00E22C9F" w:rsidP="00032B97">
      <w:pPr>
        <w:spacing w:before="120" w:after="120" w:line="240" w:lineRule="auto"/>
        <w:rPr>
          <w:color w:val="auto"/>
        </w:rPr>
      </w:pPr>
      <w:r w:rsidRPr="00032B97">
        <w:rPr>
          <w:color w:val="auto"/>
        </w:rPr>
        <w:t>Projekat se sastoji iz 4 komponente:</w:t>
      </w:r>
    </w:p>
    <w:p w14:paraId="50310874" w14:textId="77777777" w:rsidR="00E22C9F" w:rsidRPr="00717CE0" w:rsidRDefault="00E22C9F" w:rsidP="00E22C9F">
      <w:pPr>
        <w:pStyle w:val="Normal1"/>
        <w:numPr>
          <w:ilvl w:val="0"/>
          <w:numId w:val="40"/>
        </w:numPr>
      </w:pPr>
      <w:r w:rsidRPr="00717CE0">
        <w:rPr>
          <w:b/>
          <w:bCs/>
        </w:rPr>
        <w:t xml:space="preserve">Komponenta 1. </w:t>
      </w:r>
      <w:r w:rsidRPr="00717CE0">
        <w:t xml:space="preserve">Jačanje javne potpore otpornosti i praćenju, sa pod-komponentama: </w:t>
      </w:r>
    </w:p>
    <w:p w14:paraId="041E27A8" w14:textId="77777777" w:rsidR="00E22C9F" w:rsidRPr="00717CE0" w:rsidRDefault="00E22C9F" w:rsidP="00E22C9F">
      <w:pPr>
        <w:pStyle w:val="ListParagraph"/>
        <w:numPr>
          <w:ilvl w:val="1"/>
          <w:numId w:val="40"/>
        </w:numPr>
        <w:spacing w:line="240" w:lineRule="auto"/>
        <w:contextualSpacing w:val="0"/>
        <w:rPr>
          <w:color w:val="000000"/>
        </w:rPr>
      </w:pPr>
      <w:r w:rsidRPr="00717CE0">
        <w:rPr>
          <w:color w:val="000000"/>
        </w:rPr>
        <w:t>Pod-komponenta 1.1 Poboljšanje poljoprivrednih informacijskih sistema;</w:t>
      </w:r>
    </w:p>
    <w:p w14:paraId="13E3FF85" w14:textId="77777777" w:rsidR="00E22C9F" w:rsidRPr="00717CE0" w:rsidRDefault="00E22C9F" w:rsidP="00E22C9F">
      <w:pPr>
        <w:pStyle w:val="ListParagraph"/>
        <w:numPr>
          <w:ilvl w:val="1"/>
          <w:numId w:val="40"/>
        </w:numPr>
        <w:spacing w:line="240" w:lineRule="auto"/>
        <w:contextualSpacing w:val="0"/>
        <w:rPr>
          <w:color w:val="000000"/>
        </w:rPr>
      </w:pPr>
      <w:r w:rsidRPr="00717CE0">
        <w:rPr>
          <w:color w:val="000000"/>
        </w:rPr>
        <w:t>Pod-komponenta 1.2 Podržavanje poljoprivrede otporne na klimu;</w:t>
      </w:r>
    </w:p>
    <w:p w14:paraId="2CCE6098" w14:textId="77777777" w:rsidR="00E22C9F" w:rsidRPr="00717CE0" w:rsidRDefault="00E22C9F" w:rsidP="00E22C9F">
      <w:pPr>
        <w:pStyle w:val="Normal1"/>
        <w:numPr>
          <w:ilvl w:val="0"/>
          <w:numId w:val="40"/>
        </w:numPr>
      </w:pPr>
      <w:r w:rsidRPr="00717CE0">
        <w:rPr>
          <w:b/>
          <w:bCs/>
        </w:rPr>
        <w:t xml:space="preserve">Komponenta 2. </w:t>
      </w:r>
      <w:r w:rsidRPr="00717CE0">
        <w:t xml:space="preserve">Poboljšanje poljoprivredne produktivnosti, adaptacija na klimatske promjene i jačanje veza s tržištima, sa pod-komponentama: </w:t>
      </w:r>
    </w:p>
    <w:p w14:paraId="045C6171" w14:textId="77777777" w:rsidR="00E22C9F" w:rsidRPr="00717CE0" w:rsidRDefault="00E22C9F" w:rsidP="00E22C9F">
      <w:pPr>
        <w:pStyle w:val="ListParagraph"/>
        <w:numPr>
          <w:ilvl w:val="1"/>
          <w:numId w:val="40"/>
        </w:numPr>
        <w:spacing w:line="240" w:lineRule="auto"/>
        <w:contextualSpacing w:val="0"/>
        <w:rPr>
          <w:color w:val="000000"/>
        </w:rPr>
      </w:pPr>
      <w:r w:rsidRPr="00717CE0">
        <w:rPr>
          <w:color w:val="000000"/>
        </w:rPr>
        <w:t>Pod-komponenta 2.1. Jačanje lanca vrijednosti i razvoj produktivnih partnerstava;</w:t>
      </w:r>
    </w:p>
    <w:p w14:paraId="6712E4B2" w14:textId="77777777" w:rsidR="00E22C9F" w:rsidRPr="00717CE0" w:rsidRDefault="00E22C9F" w:rsidP="00E22C9F">
      <w:pPr>
        <w:pStyle w:val="ListParagraph"/>
        <w:numPr>
          <w:ilvl w:val="1"/>
          <w:numId w:val="40"/>
        </w:numPr>
        <w:spacing w:line="240" w:lineRule="auto"/>
        <w:contextualSpacing w:val="0"/>
        <w:rPr>
          <w:color w:val="000000"/>
        </w:rPr>
      </w:pPr>
      <w:r w:rsidRPr="00717CE0">
        <w:rPr>
          <w:color w:val="000000"/>
        </w:rPr>
        <w:t>Pod-komponenta 2.2. Poboljšanje sistema navodnjavanja i odvodnje radi adaptacije klimatskim promjenama;</w:t>
      </w:r>
      <w:r w:rsidRPr="00717CE0">
        <w:rPr>
          <w:color w:val="000000"/>
        </w:rPr>
        <w:tab/>
      </w:r>
    </w:p>
    <w:p w14:paraId="5ADC66CA" w14:textId="77777777" w:rsidR="00E22C9F" w:rsidRPr="00717CE0" w:rsidRDefault="00E22C9F" w:rsidP="00E22C9F">
      <w:pPr>
        <w:pStyle w:val="Normal1"/>
        <w:numPr>
          <w:ilvl w:val="0"/>
          <w:numId w:val="40"/>
        </w:numPr>
      </w:pPr>
      <w:r w:rsidRPr="00717CE0">
        <w:rPr>
          <w:b/>
          <w:bCs/>
        </w:rPr>
        <w:t xml:space="preserve">Komponenta 3. </w:t>
      </w:r>
      <w:r w:rsidRPr="00717CE0">
        <w:t xml:space="preserve">Poboljšanje kvalitete i sigurnosti hrane, sa pod-komponentama: </w:t>
      </w:r>
    </w:p>
    <w:p w14:paraId="54604353" w14:textId="77777777" w:rsidR="00E22C9F" w:rsidRPr="00717CE0" w:rsidRDefault="00E22C9F" w:rsidP="00E22C9F">
      <w:pPr>
        <w:pStyle w:val="ListParagraph"/>
        <w:numPr>
          <w:ilvl w:val="1"/>
          <w:numId w:val="40"/>
        </w:numPr>
        <w:spacing w:line="240" w:lineRule="auto"/>
        <w:contextualSpacing w:val="0"/>
        <w:rPr>
          <w:color w:val="000000"/>
        </w:rPr>
      </w:pPr>
      <w:r w:rsidRPr="00717CE0">
        <w:rPr>
          <w:color w:val="000000"/>
        </w:rPr>
        <w:t>Pod-komponenta 3.1. Standardi kvalitete i sigurnosti hrane;</w:t>
      </w:r>
    </w:p>
    <w:p w14:paraId="0C03AF3B" w14:textId="77777777" w:rsidR="00E22C9F" w:rsidRPr="00717CE0" w:rsidRDefault="00E22C9F" w:rsidP="00E22C9F">
      <w:pPr>
        <w:pStyle w:val="ListParagraph"/>
        <w:numPr>
          <w:ilvl w:val="1"/>
          <w:numId w:val="40"/>
        </w:numPr>
        <w:spacing w:line="240" w:lineRule="auto"/>
        <w:contextualSpacing w:val="0"/>
        <w:rPr>
          <w:color w:val="000000"/>
        </w:rPr>
      </w:pPr>
      <w:r w:rsidRPr="00717CE0">
        <w:rPr>
          <w:color w:val="000000"/>
        </w:rPr>
        <w:t>Pod-komponenta 3.2. Sistemi informacionih tehnologija (IT) za poboljšanje sigurnosti hrane;</w:t>
      </w:r>
    </w:p>
    <w:p w14:paraId="04662961" w14:textId="77777777" w:rsidR="00E22C9F" w:rsidRPr="003E7896" w:rsidRDefault="00E22C9F" w:rsidP="00E22C9F">
      <w:pPr>
        <w:pStyle w:val="Normal1"/>
        <w:numPr>
          <w:ilvl w:val="0"/>
          <w:numId w:val="40"/>
        </w:numPr>
      </w:pPr>
      <w:r w:rsidRPr="00717CE0">
        <w:rPr>
          <w:b/>
          <w:bCs/>
        </w:rPr>
        <w:t xml:space="preserve">Komponenta 4. </w:t>
      </w:r>
      <w:r w:rsidRPr="00717CE0">
        <w:t>Upravljanje projektom.</w:t>
      </w:r>
    </w:p>
    <w:p w14:paraId="5E4E1187" w14:textId="77777777" w:rsidR="00E22C9F" w:rsidRPr="00E22C9F" w:rsidRDefault="00E22C9F" w:rsidP="00E22C9F">
      <w:pPr>
        <w:spacing w:before="120" w:after="120" w:line="240" w:lineRule="auto"/>
        <w:rPr>
          <w:color w:val="auto"/>
        </w:rPr>
      </w:pPr>
      <w:r w:rsidRPr="00E22C9F">
        <w:rPr>
          <w:color w:val="auto"/>
        </w:rPr>
        <w:t>Planirane aktivnosti u okviru pod-komponente 2.2 uključuju izgradnju/rehabilitaciju shema navodnjavanja. FBiH ima četiri sheme (pod-projekta) spremne za provedbu, a koje su pripremljene u okviru Projekta razvoja navodnjavanja (Irrigation Development project - IDP). Postoji još 15 potencijalnih shema koje treba razmotriti za potporu u okviru ARCP-a prema dogovorenim kriterijima, a za koje studije izvodljivosti i dizajna tek trebaju biti provedene.</w:t>
      </w:r>
    </w:p>
    <w:p w14:paraId="74035715" w14:textId="77777777" w:rsidR="00E22C9F" w:rsidRPr="00E22C9F" w:rsidRDefault="00E22C9F" w:rsidP="00E22C9F">
      <w:pPr>
        <w:spacing w:before="120" w:after="120" w:line="240" w:lineRule="auto"/>
        <w:rPr>
          <w:color w:val="auto"/>
        </w:rPr>
      </w:pPr>
      <w:r w:rsidRPr="00E22C9F">
        <w:rPr>
          <w:color w:val="auto"/>
        </w:rPr>
        <w:t>Četiri potprojekta spremna za provedbu koji se odnose na izgradnju/rehabilitaciju sistema za navodnjavanje uključuju sljedeće lokacije:</w:t>
      </w:r>
    </w:p>
    <w:p w14:paraId="3F30C82D" w14:textId="77777777" w:rsidR="00E22C9F" w:rsidRDefault="00E22C9F" w:rsidP="00E22C9F">
      <w:pPr>
        <w:numPr>
          <w:ilvl w:val="0"/>
          <w:numId w:val="26"/>
        </w:numPr>
        <w:spacing w:line="240" w:lineRule="auto"/>
        <w:rPr>
          <w:bCs/>
        </w:rPr>
      </w:pPr>
      <w:r w:rsidRPr="00E43929">
        <w:rPr>
          <w:bCs/>
        </w:rPr>
        <w:t>Područj</w:t>
      </w:r>
      <w:r>
        <w:rPr>
          <w:bCs/>
        </w:rPr>
        <w:t>a</w:t>
      </w:r>
      <w:r w:rsidRPr="00E43929">
        <w:rPr>
          <w:bCs/>
        </w:rPr>
        <w:t xml:space="preserve"> MZ Svojat i Zelenika - općina Živinice,</w:t>
      </w:r>
    </w:p>
    <w:p w14:paraId="4D7C3074" w14:textId="77777777" w:rsidR="00E22C9F" w:rsidRPr="00E43929" w:rsidRDefault="00E22C9F" w:rsidP="00E22C9F">
      <w:pPr>
        <w:numPr>
          <w:ilvl w:val="0"/>
          <w:numId w:val="26"/>
        </w:numPr>
        <w:spacing w:line="240" w:lineRule="auto"/>
        <w:rPr>
          <w:bCs/>
        </w:rPr>
      </w:pPr>
      <w:r>
        <w:t>P</w:t>
      </w:r>
      <w:r w:rsidRPr="00E43929">
        <w:t>odručj</w:t>
      </w:r>
      <w:r>
        <w:t>a</w:t>
      </w:r>
      <w:r w:rsidRPr="00E43929">
        <w:t xml:space="preserve"> Žepačkog polja, Bistričkog polja, Lupoglavskog polja</w:t>
      </w:r>
      <w:r w:rsidRPr="00E43929">
        <w:rPr>
          <w:spacing w:val="-14"/>
        </w:rPr>
        <w:t xml:space="preserve"> </w:t>
      </w:r>
      <w:r w:rsidRPr="00E43929">
        <w:t>i</w:t>
      </w:r>
      <w:r w:rsidRPr="00E43929">
        <w:rPr>
          <w:spacing w:val="-14"/>
        </w:rPr>
        <w:t xml:space="preserve"> </w:t>
      </w:r>
      <w:r w:rsidRPr="00E43929">
        <w:t>Radovlja - općina Žepče</w:t>
      </w:r>
      <w:r w:rsidRPr="00E43929">
        <w:rPr>
          <w:bCs/>
        </w:rPr>
        <w:t>,</w:t>
      </w:r>
    </w:p>
    <w:p w14:paraId="305B9E45" w14:textId="77777777" w:rsidR="00E22C9F" w:rsidRPr="00E43929" w:rsidRDefault="00E22C9F" w:rsidP="00E22C9F">
      <w:pPr>
        <w:numPr>
          <w:ilvl w:val="0"/>
          <w:numId w:val="26"/>
        </w:numPr>
        <w:spacing w:line="240" w:lineRule="auto"/>
        <w:rPr>
          <w:bCs/>
        </w:rPr>
      </w:pPr>
      <w:r w:rsidRPr="00E43929">
        <w:rPr>
          <w:bCs/>
        </w:rPr>
        <w:t>Područj</w:t>
      </w:r>
      <w:r>
        <w:rPr>
          <w:bCs/>
        </w:rPr>
        <w:t>a</w:t>
      </w:r>
      <w:r w:rsidRPr="00E43929">
        <w:rPr>
          <w:bCs/>
        </w:rPr>
        <w:t xml:space="preserve"> Trnova i Šehovci - općina Sanski Most,</w:t>
      </w:r>
    </w:p>
    <w:p w14:paraId="45D38586" w14:textId="77777777" w:rsidR="00E22C9F" w:rsidRPr="00E43929" w:rsidRDefault="00E22C9F" w:rsidP="00E22C9F">
      <w:pPr>
        <w:numPr>
          <w:ilvl w:val="0"/>
          <w:numId w:val="26"/>
        </w:numPr>
        <w:spacing w:line="240" w:lineRule="auto"/>
        <w:rPr>
          <w:bCs/>
        </w:rPr>
      </w:pPr>
      <w:r w:rsidRPr="00E43929">
        <w:t>Područja Klokot – Papari i Bakšaiš (podpodručje Kralje-Vrkašić)</w:t>
      </w:r>
      <w:r w:rsidRPr="00E43929">
        <w:rPr>
          <w:bCs/>
        </w:rPr>
        <w:t xml:space="preserve"> - Grad Bihać.</w:t>
      </w:r>
    </w:p>
    <w:bookmarkEnd w:id="9"/>
    <w:p w14:paraId="088E5468" w14:textId="2A3999E2" w:rsidR="005840C9" w:rsidRDefault="005840C9" w:rsidP="005840C9">
      <w:pPr>
        <w:spacing w:before="120" w:after="120" w:line="240" w:lineRule="auto"/>
        <w:rPr>
          <w:bCs/>
        </w:rPr>
      </w:pPr>
      <w:r w:rsidRPr="00737C1A">
        <w:rPr>
          <w:color w:val="auto"/>
        </w:rPr>
        <w:t xml:space="preserve">Ovaj Plan upravljanja okolišem </w:t>
      </w:r>
      <w:r w:rsidR="00E22C9F">
        <w:rPr>
          <w:color w:val="auto"/>
        </w:rPr>
        <w:t xml:space="preserve">i društvom (PUOD) </w:t>
      </w:r>
      <w:r w:rsidRPr="00737C1A">
        <w:rPr>
          <w:color w:val="auto"/>
        </w:rPr>
        <w:t xml:space="preserve">se odnosi </w:t>
      </w:r>
      <w:r w:rsidR="00E22C9F" w:rsidRPr="00CF64C6">
        <w:rPr>
          <w:bCs/>
        </w:rPr>
        <w:t>na sistem navodnjavanja u podprojektnim područjima</w:t>
      </w:r>
      <w:r w:rsidR="00E22C9F">
        <w:rPr>
          <w:bCs/>
        </w:rPr>
        <w:t xml:space="preserve"> </w:t>
      </w:r>
      <w:r w:rsidR="00E22C9F" w:rsidRPr="00E43929">
        <w:rPr>
          <w:bCs/>
        </w:rPr>
        <w:t>Svojat i Zelenika</w:t>
      </w:r>
      <w:r w:rsidR="00E22C9F">
        <w:rPr>
          <w:bCs/>
        </w:rPr>
        <w:t xml:space="preserve"> u </w:t>
      </w:r>
      <w:r w:rsidR="00E22C9F" w:rsidRPr="00E22C9F">
        <w:rPr>
          <w:bCs/>
        </w:rPr>
        <w:t xml:space="preserve">općini </w:t>
      </w:r>
      <w:r w:rsidRPr="00E22C9F">
        <w:rPr>
          <w:bCs/>
          <w:color w:val="auto"/>
        </w:rPr>
        <w:t>Živinice u Federaciji</w:t>
      </w:r>
      <w:r w:rsidRPr="00737C1A">
        <w:rPr>
          <w:color w:val="auto"/>
        </w:rPr>
        <w:t xml:space="preserve"> BiH.</w:t>
      </w:r>
      <w:r w:rsidR="00E22C9F">
        <w:rPr>
          <w:color w:val="auto"/>
        </w:rPr>
        <w:t xml:space="preserve"> </w:t>
      </w:r>
      <w:r w:rsidR="00E22C9F" w:rsidRPr="00CF64C6">
        <w:rPr>
          <w:bCs/>
        </w:rPr>
        <w:t xml:space="preserve">Idejni projekat za sistem navodnjavanja u podprojektnom području </w:t>
      </w:r>
      <w:r w:rsidR="00E22C9F">
        <w:rPr>
          <w:bCs/>
        </w:rPr>
        <w:t>općine Živinice</w:t>
      </w:r>
      <w:r w:rsidR="00E22C9F" w:rsidRPr="00CF64C6">
        <w:rPr>
          <w:bCs/>
          <w:vertAlign w:val="superscript"/>
        </w:rPr>
        <w:footnoteReference w:id="1"/>
      </w:r>
      <w:r w:rsidR="00E22C9F" w:rsidRPr="00CF64C6">
        <w:rPr>
          <w:bCs/>
        </w:rPr>
        <w:t xml:space="preserve"> (</w:t>
      </w:r>
      <w:r w:rsidR="00E22C9F">
        <w:rPr>
          <w:bCs/>
        </w:rPr>
        <w:t>Tuzlanski</w:t>
      </w:r>
      <w:r w:rsidR="00E22C9F" w:rsidRPr="00CF64C6">
        <w:rPr>
          <w:bCs/>
        </w:rPr>
        <w:t xml:space="preserve"> Kanton-</w:t>
      </w:r>
      <w:r w:rsidR="00E22C9F">
        <w:rPr>
          <w:bCs/>
        </w:rPr>
        <w:t>T</w:t>
      </w:r>
      <w:r w:rsidR="00E22C9F" w:rsidRPr="00CF64C6">
        <w:rPr>
          <w:bCs/>
        </w:rPr>
        <w:t xml:space="preserve">K) bio je osnova za izradu </w:t>
      </w:r>
      <w:r w:rsidR="00E22C9F">
        <w:rPr>
          <w:bCs/>
        </w:rPr>
        <w:t>ovog dokumenta.</w:t>
      </w:r>
    </w:p>
    <w:p w14:paraId="11869343" w14:textId="772EF2F0" w:rsidR="00E22C9F" w:rsidRDefault="00E22C9F" w:rsidP="00E22C9F">
      <w:pPr>
        <w:spacing w:before="120" w:after="120" w:line="240" w:lineRule="auto"/>
        <w:rPr>
          <w:color w:val="auto"/>
        </w:rPr>
      </w:pPr>
      <w:bookmarkStart w:id="11" w:name="_Hlk74863356"/>
      <w:r w:rsidRPr="00E22C9F">
        <w:rPr>
          <w:color w:val="auto"/>
        </w:rPr>
        <w:t xml:space="preserve">PUOD je izvorno pripremljen za sada zatvoreni Projekt razvoja navodnjavanja, u </w:t>
      </w:r>
      <w:r>
        <w:rPr>
          <w:color w:val="auto"/>
        </w:rPr>
        <w:t>septembru</w:t>
      </w:r>
      <w:r w:rsidRPr="00E22C9F">
        <w:rPr>
          <w:color w:val="auto"/>
        </w:rPr>
        <w:t xml:space="preserve"> 201</w:t>
      </w:r>
      <w:r>
        <w:rPr>
          <w:color w:val="auto"/>
        </w:rPr>
        <w:t>8</w:t>
      </w:r>
      <w:r w:rsidRPr="00E22C9F">
        <w:rPr>
          <w:color w:val="auto"/>
        </w:rPr>
        <w:t>. godine, u skladu s Operativnom politikom Svjetske banke (zaštitne mjere). PUOD je revidiran u maju 2021. godine kako bi obuhvatio odredbe Okolišnog i društvenog okvira (ODO)</w:t>
      </w:r>
      <w:r w:rsidRPr="00E22C9F">
        <w:rPr>
          <w:color w:val="auto"/>
          <w:vertAlign w:val="superscript"/>
        </w:rPr>
        <w:footnoteReference w:id="2"/>
      </w:r>
      <w:r w:rsidRPr="00E22C9F">
        <w:rPr>
          <w:color w:val="auto"/>
          <w:vertAlign w:val="superscript"/>
        </w:rPr>
        <w:t xml:space="preserve"> </w:t>
      </w:r>
      <w:r w:rsidRPr="00E22C9F">
        <w:rPr>
          <w:color w:val="auto"/>
        </w:rPr>
        <w:lastRenderedPageBreak/>
        <w:t>Svjetske banke i osigurao usklađenost PUOD-a s odredbama relevantnih okolišnih i društvenih standarda (ODS).</w:t>
      </w:r>
    </w:p>
    <w:p w14:paraId="4F440599" w14:textId="77777777" w:rsidR="00E22C9F" w:rsidRPr="00E22C9F" w:rsidRDefault="00E22C9F" w:rsidP="00E22C9F">
      <w:pPr>
        <w:spacing w:before="120" w:after="120" w:line="240" w:lineRule="auto"/>
        <w:rPr>
          <w:color w:val="auto"/>
        </w:rPr>
      </w:pPr>
    </w:p>
    <w:p w14:paraId="72CC1D05" w14:textId="77777777" w:rsidR="00E22C9F" w:rsidRPr="00BA14F9" w:rsidRDefault="00E22C9F" w:rsidP="00E22C9F">
      <w:pPr>
        <w:pStyle w:val="Caption"/>
        <w:spacing w:after="120"/>
        <w:rPr>
          <w:sz w:val="20"/>
          <w:szCs w:val="20"/>
          <w:lang w:val="en-US"/>
        </w:rPr>
      </w:pPr>
      <w:bookmarkStart w:id="12" w:name="_Toc68271021"/>
      <w:bookmarkStart w:id="13" w:name="_Toc69978807"/>
      <w:bookmarkStart w:id="14" w:name="_Toc74657576"/>
      <w:bookmarkStart w:id="15" w:name="_Toc74851688"/>
      <w:bookmarkStart w:id="16" w:name="_Toc75249765"/>
      <w:r w:rsidRPr="00E43929">
        <w:rPr>
          <w:sz w:val="20"/>
          <w:szCs w:val="20"/>
        </w:rPr>
        <w:t xml:space="preserve">Tabela </w:t>
      </w:r>
      <w:r w:rsidRPr="00E43929">
        <w:rPr>
          <w:sz w:val="20"/>
          <w:szCs w:val="20"/>
        </w:rPr>
        <w:fldChar w:fldCharType="begin"/>
      </w:r>
      <w:r w:rsidRPr="00E43929">
        <w:rPr>
          <w:sz w:val="20"/>
          <w:szCs w:val="20"/>
        </w:rPr>
        <w:instrText xml:space="preserve"> SEQ Tabela \* ARABIC </w:instrText>
      </w:r>
      <w:r w:rsidRPr="00E43929">
        <w:rPr>
          <w:sz w:val="20"/>
          <w:szCs w:val="20"/>
        </w:rPr>
        <w:fldChar w:fldCharType="separate"/>
      </w:r>
      <w:r>
        <w:rPr>
          <w:noProof/>
          <w:sz w:val="20"/>
          <w:szCs w:val="20"/>
        </w:rPr>
        <w:t>1</w:t>
      </w:r>
      <w:r w:rsidRPr="00E43929">
        <w:rPr>
          <w:sz w:val="20"/>
          <w:szCs w:val="20"/>
        </w:rPr>
        <w:fldChar w:fldCharType="end"/>
      </w:r>
      <w:r w:rsidRPr="00E43929">
        <w:rPr>
          <w:sz w:val="20"/>
          <w:szCs w:val="20"/>
        </w:rPr>
        <w:t xml:space="preserve">. </w:t>
      </w:r>
      <w:r>
        <w:rPr>
          <w:sz w:val="20"/>
          <w:szCs w:val="20"/>
        </w:rPr>
        <w:t xml:space="preserve"> </w:t>
      </w:r>
      <w:bookmarkEnd w:id="12"/>
      <w:bookmarkEnd w:id="13"/>
      <w:bookmarkEnd w:id="14"/>
      <w:r>
        <w:rPr>
          <w:sz w:val="20"/>
          <w:szCs w:val="20"/>
          <w:lang w:val="en-US"/>
        </w:rPr>
        <w:t>ODS Svjetske banke relevantni za Projekat</w:t>
      </w:r>
      <w:bookmarkEnd w:id="15"/>
      <w:bookmarkEnd w:id="16"/>
      <w:r w:rsidRPr="00BA14F9">
        <w:rPr>
          <w:sz w:val="20"/>
          <w:szCs w:val="20"/>
          <w:lang w:val="en-US"/>
        </w:rPr>
        <w:t xml:space="preserve">  </w:t>
      </w:r>
    </w:p>
    <w:tbl>
      <w:tblPr>
        <w:tblW w:w="98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1729"/>
        <w:gridCol w:w="6836"/>
      </w:tblGrid>
      <w:tr w:rsidR="00E22C9F" w:rsidRPr="006A5E20" w14:paraId="41A3C9E2" w14:textId="77777777" w:rsidTr="004A511C">
        <w:trPr>
          <w:trHeight w:val="347"/>
          <w:tblHeader/>
        </w:trPr>
        <w:tc>
          <w:tcPr>
            <w:tcW w:w="1276" w:type="dxa"/>
            <w:shd w:val="clear" w:color="auto" w:fill="4F81BD" w:themeFill="accent1"/>
          </w:tcPr>
          <w:p w14:paraId="1B82450D" w14:textId="77777777" w:rsidR="00E22C9F" w:rsidRPr="006A5E20" w:rsidRDefault="00E22C9F" w:rsidP="00032B97">
            <w:pPr>
              <w:pStyle w:val="Default"/>
              <w:spacing w:before="20" w:after="40"/>
              <w:rPr>
                <w:rFonts w:asciiTheme="minorHAnsi" w:hAnsiTheme="minorHAnsi"/>
                <w:b/>
                <w:bCs/>
                <w:color w:val="FFFFFF" w:themeColor="background1"/>
                <w:sz w:val="22"/>
                <w:szCs w:val="22"/>
              </w:rPr>
            </w:pPr>
            <w:r w:rsidRPr="006A5E20">
              <w:rPr>
                <w:rFonts w:asciiTheme="minorHAnsi" w:hAnsiTheme="minorHAnsi"/>
                <w:b/>
                <w:bCs/>
                <w:color w:val="FFFFFF" w:themeColor="background1"/>
                <w:sz w:val="22"/>
                <w:szCs w:val="22"/>
              </w:rPr>
              <w:t>ODS</w:t>
            </w:r>
          </w:p>
        </w:tc>
        <w:tc>
          <w:tcPr>
            <w:tcW w:w="1729" w:type="dxa"/>
            <w:shd w:val="clear" w:color="auto" w:fill="4F81BD" w:themeFill="accent1"/>
          </w:tcPr>
          <w:p w14:paraId="6F9FBD7D" w14:textId="77777777" w:rsidR="00E22C9F" w:rsidRPr="006A5E20" w:rsidRDefault="00E22C9F" w:rsidP="00032B97">
            <w:pPr>
              <w:pStyle w:val="Default"/>
              <w:spacing w:before="20" w:after="40"/>
              <w:rPr>
                <w:rFonts w:asciiTheme="minorHAnsi" w:hAnsiTheme="minorHAnsi"/>
                <w:b/>
                <w:bCs/>
                <w:color w:val="FFFFFF" w:themeColor="background1"/>
                <w:sz w:val="22"/>
                <w:szCs w:val="22"/>
              </w:rPr>
            </w:pPr>
            <w:r w:rsidRPr="006A5E20">
              <w:rPr>
                <w:rFonts w:asciiTheme="minorHAnsi" w:hAnsiTheme="minorHAnsi"/>
                <w:b/>
                <w:bCs/>
                <w:color w:val="FFFFFF" w:themeColor="background1"/>
                <w:sz w:val="22"/>
                <w:szCs w:val="22"/>
              </w:rPr>
              <w:t xml:space="preserve">Name </w:t>
            </w:r>
          </w:p>
        </w:tc>
        <w:tc>
          <w:tcPr>
            <w:tcW w:w="6836" w:type="dxa"/>
            <w:shd w:val="clear" w:color="auto" w:fill="4F81BD" w:themeFill="accent1"/>
          </w:tcPr>
          <w:p w14:paraId="5E356656" w14:textId="77777777" w:rsidR="00E22C9F" w:rsidRPr="006A5E20" w:rsidRDefault="00E22C9F" w:rsidP="00032B97">
            <w:pPr>
              <w:pStyle w:val="Default"/>
              <w:spacing w:before="20" w:after="40"/>
              <w:rPr>
                <w:rFonts w:asciiTheme="minorHAnsi" w:hAnsiTheme="minorHAnsi"/>
                <w:b/>
                <w:bCs/>
                <w:color w:val="FFFFFF" w:themeColor="background1"/>
                <w:sz w:val="22"/>
                <w:szCs w:val="22"/>
              </w:rPr>
            </w:pPr>
            <w:r w:rsidRPr="006A5E20">
              <w:rPr>
                <w:rFonts w:asciiTheme="minorHAnsi" w:hAnsiTheme="minorHAnsi"/>
                <w:b/>
                <w:bCs/>
                <w:color w:val="FFFFFF" w:themeColor="background1"/>
                <w:sz w:val="22"/>
                <w:szCs w:val="22"/>
              </w:rPr>
              <w:t>Relevance to the Project</w:t>
            </w:r>
          </w:p>
        </w:tc>
      </w:tr>
      <w:tr w:rsidR="00E22C9F" w:rsidRPr="006A5E20" w14:paraId="18D517F1" w14:textId="77777777" w:rsidTr="004A511C">
        <w:trPr>
          <w:trHeight w:val="834"/>
        </w:trPr>
        <w:tc>
          <w:tcPr>
            <w:tcW w:w="1276" w:type="dxa"/>
          </w:tcPr>
          <w:p w14:paraId="4384B85F" w14:textId="77777777" w:rsidR="00E22C9F" w:rsidRPr="006A5E20" w:rsidRDefault="00E22C9F" w:rsidP="00032B97">
            <w:pPr>
              <w:pStyle w:val="Default"/>
              <w:spacing w:before="20" w:after="40"/>
              <w:rPr>
                <w:rFonts w:asciiTheme="minorHAnsi" w:hAnsiTheme="minorHAnsi"/>
                <w:sz w:val="22"/>
                <w:szCs w:val="22"/>
              </w:rPr>
            </w:pPr>
            <w:r w:rsidRPr="006A5E20">
              <w:rPr>
                <w:rFonts w:asciiTheme="minorHAnsi" w:hAnsiTheme="minorHAnsi"/>
                <w:sz w:val="22"/>
                <w:szCs w:val="22"/>
              </w:rPr>
              <w:t xml:space="preserve">ODS 1 </w:t>
            </w:r>
          </w:p>
        </w:tc>
        <w:tc>
          <w:tcPr>
            <w:tcW w:w="1729" w:type="dxa"/>
          </w:tcPr>
          <w:p w14:paraId="55A1E31C" w14:textId="77777777" w:rsidR="00E22C9F" w:rsidRPr="006A5E20" w:rsidRDefault="00E22C9F" w:rsidP="00032B97">
            <w:pPr>
              <w:pStyle w:val="Default"/>
              <w:spacing w:before="20" w:after="40"/>
              <w:rPr>
                <w:rFonts w:asciiTheme="minorHAnsi" w:hAnsiTheme="minorHAnsi"/>
                <w:color w:val="auto"/>
                <w:sz w:val="22"/>
                <w:szCs w:val="22"/>
              </w:rPr>
            </w:pPr>
            <w:r w:rsidRPr="006A5E20">
              <w:rPr>
                <w:rFonts w:asciiTheme="minorHAnsi" w:hAnsiTheme="minorHAnsi"/>
                <w:color w:val="auto"/>
                <w:sz w:val="22"/>
                <w:szCs w:val="22"/>
              </w:rPr>
              <w:t>Procjena i upravljanje okolišnim i društvenim rizicima i utjecajima</w:t>
            </w:r>
          </w:p>
        </w:tc>
        <w:tc>
          <w:tcPr>
            <w:tcW w:w="6836" w:type="dxa"/>
          </w:tcPr>
          <w:p w14:paraId="3E9297C4" w14:textId="77777777" w:rsidR="00E22C9F" w:rsidRPr="006A5E20" w:rsidRDefault="00E22C9F" w:rsidP="00032B97">
            <w:pPr>
              <w:pStyle w:val="Default"/>
              <w:spacing w:before="20" w:after="40"/>
              <w:rPr>
                <w:rFonts w:asciiTheme="minorHAnsi" w:hAnsiTheme="minorHAnsi"/>
                <w:sz w:val="22"/>
                <w:szCs w:val="22"/>
              </w:rPr>
            </w:pPr>
            <w:r w:rsidRPr="006A5E20">
              <w:rPr>
                <w:rFonts w:asciiTheme="minorHAnsi" w:hAnsiTheme="minorHAnsi"/>
                <w:sz w:val="22"/>
                <w:szCs w:val="22"/>
              </w:rPr>
              <w:t xml:space="preserve">Ovaj standard daje smjernice za pripremu okolipnih i društvenih instrumenata, uključujući one koji su pripremljeni za projekt ARCP BiH: (i) </w:t>
            </w:r>
            <w:r>
              <w:rPr>
                <w:rFonts w:asciiTheme="minorHAnsi" w:hAnsiTheme="minorHAnsi"/>
                <w:sz w:val="22"/>
                <w:szCs w:val="22"/>
              </w:rPr>
              <w:t>OODU</w:t>
            </w:r>
            <w:r w:rsidRPr="006A5E20">
              <w:rPr>
                <w:rFonts w:asciiTheme="minorHAnsi" w:hAnsiTheme="minorHAnsi"/>
                <w:sz w:val="22"/>
                <w:szCs w:val="22"/>
              </w:rPr>
              <w:t xml:space="preserve">, (ii) </w:t>
            </w:r>
            <w:r>
              <w:rPr>
                <w:rFonts w:asciiTheme="minorHAnsi" w:hAnsiTheme="minorHAnsi"/>
                <w:sz w:val="22"/>
                <w:szCs w:val="22"/>
              </w:rPr>
              <w:t>PUZS</w:t>
            </w:r>
            <w:r w:rsidRPr="006A5E20">
              <w:rPr>
                <w:rFonts w:asciiTheme="minorHAnsi" w:hAnsiTheme="minorHAnsi"/>
                <w:sz w:val="22"/>
                <w:szCs w:val="22"/>
              </w:rPr>
              <w:t xml:space="preserve">, (iii) </w:t>
            </w:r>
            <w:r>
              <w:rPr>
                <w:rFonts w:asciiTheme="minorHAnsi" w:hAnsiTheme="minorHAnsi"/>
                <w:sz w:val="22"/>
                <w:szCs w:val="22"/>
              </w:rPr>
              <w:t>OPP</w:t>
            </w:r>
            <w:r w:rsidRPr="006A5E20">
              <w:rPr>
                <w:rFonts w:asciiTheme="minorHAnsi" w:hAnsiTheme="minorHAnsi"/>
                <w:sz w:val="22"/>
                <w:szCs w:val="22"/>
              </w:rPr>
              <w:t xml:space="preserve">, (iv) </w:t>
            </w:r>
            <w:r>
              <w:rPr>
                <w:rFonts w:asciiTheme="minorHAnsi" w:hAnsiTheme="minorHAnsi"/>
                <w:sz w:val="22"/>
                <w:szCs w:val="22"/>
              </w:rPr>
              <w:t>PUR</w:t>
            </w:r>
            <w:r w:rsidRPr="006A5E20">
              <w:rPr>
                <w:rFonts w:asciiTheme="minorHAnsi" w:hAnsiTheme="minorHAnsi"/>
                <w:sz w:val="22"/>
                <w:szCs w:val="22"/>
              </w:rPr>
              <w:t xml:space="preserve"> i ovaj </w:t>
            </w:r>
            <w:r>
              <w:rPr>
                <w:rFonts w:asciiTheme="minorHAnsi" w:hAnsiTheme="minorHAnsi"/>
                <w:sz w:val="22"/>
                <w:szCs w:val="22"/>
              </w:rPr>
              <w:t>PUOD</w:t>
            </w:r>
            <w:r w:rsidRPr="006A5E20">
              <w:rPr>
                <w:rFonts w:asciiTheme="minorHAnsi" w:hAnsiTheme="minorHAnsi"/>
                <w:sz w:val="22"/>
                <w:szCs w:val="22"/>
              </w:rPr>
              <w:t>.</w:t>
            </w:r>
          </w:p>
        </w:tc>
      </w:tr>
      <w:tr w:rsidR="00E22C9F" w:rsidRPr="006A5E20" w14:paraId="08E5D7DF" w14:textId="77777777" w:rsidTr="004A511C">
        <w:trPr>
          <w:trHeight w:val="1733"/>
        </w:trPr>
        <w:tc>
          <w:tcPr>
            <w:tcW w:w="1276" w:type="dxa"/>
          </w:tcPr>
          <w:p w14:paraId="420434F1" w14:textId="77777777" w:rsidR="00E22C9F" w:rsidRPr="006A5E20" w:rsidRDefault="00E22C9F" w:rsidP="00032B97">
            <w:pPr>
              <w:pStyle w:val="Default"/>
              <w:spacing w:before="20" w:after="40"/>
              <w:rPr>
                <w:rFonts w:asciiTheme="minorHAnsi" w:hAnsiTheme="minorHAnsi"/>
                <w:sz w:val="22"/>
                <w:szCs w:val="22"/>
              </w:rPr>
            </w:pPr>
            <w:r w:rsidRPr="006A5E20">
              <w:rPr>
                <w:rFonts w:asciiTheme="minorHAnsi" w:hAnsiTheme="minorHAnsi"/>
                <w:sz w:val="22"/>
                <w:szCs w:val="22"/>
              </w:rPr>
              <w:t xml:space="preserve">ODS 2 </w:t>
            </w:r>
          </w:p>
        </w:tc>
        <w:tc>
          <w:tcPr>
            <w:tcW w:w="1729" w:type="dxa"/>
          </w:tcPr>
          <w:p w14:paraId="366FEAD3" w14:textId="77777777" w:rsidR="00E22C9F" w:rsidRPr="006A5E20" w:rsidRDefault="00E22C9F" w:rsidP="00032B97">
            <w:pPr>
              <w:pStyle w:val="Default"/>
              <w:spacing w:before="20" w:after="40"/>
              <w:rPr>
                <w:rFonts w:asciiTheme="minorHAnsi" w:hAnsiTheme="minorHAnsi"/>
                <w:color w:val="auto"/>
                <w:sz w:val="22"/>
                <w:szCs w:val="22"/>
              </w:rPr>
            </w:pPr>
            <w:r w:rsidRPr="006A5E20">
              <w:rPr>
                <w:rFonts w:asciiTheme="minorHAnsi" w:hAnsiTheme="minorHAnsi"/>
                <w:color w:val="auto"/>
                <w:sz w:val="22"/>
                <w:szCs w:val="22"/>
              </w:rPr>
              <w:t>Radna snaga i uslovi rada</w:t>
            </w:r>
          </w:p>
        </w:tc>
        <w:tc>
          <w:tcPr>
            <w:tcW w:w="6836" w:type="dxa"/>
          </w:tcPr>
          <w:p w14:paraId="7E90825B" w14:textId="77777777" w:rsidR="00E22C9F" w:rsidRPr="006A5E20" w:rsidRDefault="00E22C9F" w:rsidP="00032B97">
            <w:pPr>
              <w:pStyle w:val="Default"/>
              <w:spacing w:before="20" w:after="40"/>
              <w:rPr>
                <w:rFonts w:asciiTheme="minorHAnsi" w:hAnsiTheme="minorHAnsi"/>
                <w:bCs/>
                <w:sz w:val="22"/>
                <w:szCs w:val="22"/>
              </w:rPr>
            </w:pPr>
            <w:r w:rsidRPr="006A5E20">
              <w:rPr>
                <w:rFonts w:asciiTheme="minorHAnsi" w:hAnsiTheme="minorHAnsi"/>
                <w:bCs/>
                <w:sz w:val="22"/>
                <w:szCs w:val="22"/>
              </w:rPr>
              <w:t xml:space="preserve">Ovaj standard </w:t>
            </w:r>
            <w:r w:rsidRPr="006A5E20">
              <w:rPr>
                <w:rFonts w:asciiTheme="minorHAnsi" w:hAnsiTheme="minorHAnsi"/>
                <w:sz w:val="22"/>
                <w:szCs w:val="22"/>
              </w:rPr>
              <w:t>daje smjernice za</w:t>
            </w:r>
            <w:r w:rsidRPr="006A5E20">
              <w:rPr>
                <w:rFonts w:asciiTheme="minorHAnsi" w:hAnsiTheme="minorHAnsi"/>
                <w:bCs/>
                <w:sz w:val="22"/>
                <w:szCs w:val="22"/>
              </w:rPr>
              <w:t xml:space="preserve"> stvaranje dobrih odnosa radnika i menadžmenta. Primarni rizi</w:t>
            </w:r>
            <w:r>
              <w:rPr>
                <w:rFonts w:asciiTheme="minorHAnsi" w:hAnsiTheme="minorHAnsi"/>
                <w:bCs/>
                <w:sz w:val="22"/>
                <w:szCs w:val="22"/>
              </w:rPr>
              <w:t xml:space="preserve">ci radne snage </w:t>
            </w:r>
            <w:r w:rsidRPr="006A5E20">
              <w:rPr>
                <w:rFonts w:asciiTheme="minorHAnsi" w:hAnsiTheme="minorHAnsi"/>
                <w:bCs/>
                <w:sz w:val="22"/>
                <w:szCs w:val="22"/>
              </w:rPr>
              <w:t>su: rizik neformalnog rada, rizici neplaćenog i potplaćenog rada, preopterećenost radom, loš</w:t>
            </w:r>
            <w:r>
              <w:rPr>
                <w:rFonts w:asciiTheme="minorHAnsi" w:hAnsiTheme="minorHAnsi"/>
                <w:bCs/>
                <w:sz w:val="22"/>
                <w:szCs w:val="22"/>
              </w:rPr>
              <w:t>e</w:t>
            </w:r>
            <w:r w:rsidRPr="006A5E20">
              <w:rPr>
                <w:rFonts w:asciiTheme="minorHAnsi" w:hAnsiTheme="minorHAnsi"/>
                <w:bCs/>
                <w:sz w:val="22"/>
                <w:szCs w:val="22"/>
              </w:rPr>
              <w:t xml:space="preserve"> </w:t>
            </w:r>
            <w:r>
              <w:rPr>
                <w:rFonts w:asciiTheme="minorHAnsi" w:hAnsiTheme="minorHAnsi"/>
                <w:bCs/>
                <w:sz w:val="22"/>
                <w:szCs w:val="22"/>
              </w:rPr>
              <w:t xml:space="preserve">odredbe </w:t>
            </w:r>
            <w:r w:rsidRPr="006A5E20">
              <w:rPr>
                <w:rFonts w:asciiTheme="minorHAnsi" w:hAnsiTheme="minorHAnsi"/>
                <w:bCs/>
                <w:sz w:val="22"/>
                <w:szCs w:val="22"/>
              </w:rPr>
              <w:t>i i u</w:t>
            </w:r>
            <w:r>
              <w:rPr>
                <w:rFonts w:asciiTheme="minorHAnsi" w:hAnsiTheme="minorHAnsi"/>
                <w:bCs/>
                <w:sz w:val="22"/>
                <w:szCs w:val="22"/>
              </w:rPr>
              <w:t>slovi</w:t>
            </w:r>
            <w:r w:rsidRPr="006A5E20">
              <w:rPr>
                <w:rFonts w:asciiTheme="minorHAnsi" w:hAnsiTheme="minorHAnsi"/>
                <w:bCs/>
                <w:sz w:val="22"/>
                <w:szCs w:val="22"/>
              </w:rPr>
              <w:t xml:space="preserve"> angažmana, nedostatak mjera zaštite na radu i </w:t>
            </w:r>
            <w:r>
              <w:rPr>
                <w:rFonts w:asciiTheme="minorHAnsi" w:hAnsiTheme="minorHAnsi"/>
                <w:bCs/>
                <w:sz w:val="22"/>
                <w:szCs w:val="22"/>
              </w:rPr>
              <w:t>onemogućeno</w:t>
            </w:r>
            <w:r w:rsidRPr="006A5E20">
              <w:rPr>
                <w:rFonts w:asciiTheme="minorHAnsi" w:hAnsiTheme="minorHAnsi"/>
                <w:bCs/>
                <w:sz w:val="22"/>
                <w:szCs w:val="22"/>
              </w:rPr>
              <w:t xml:space="preserve"> socijalno osiguranj</w:t>
            </w:r>
            <w:r>
              <w:rPr>
                <w:rFonts w:asciiTheme="minorHAnsi" w:hAnsiTheme="minorHAnsi"/>
                <w:bCs/>
                <w:sz w:val="22"/>
                <w:szCs w:val="22"/>
              </w:rPr>
              <w:t>e</w:t>
            </w:r>
            <w:r w:rsidRPr="006A5E20">
              <w:rPr>
                <w:rFonts w:asciiTheme="minorHAnsi" w:hAnsiTheme="minorHAnsi"/>
                <w:bCs/>
                <w:sz w:val="22"/>
                <w:szCs w:val="22"/>
              </w:rPr>
              <w:t>, mirovinsko ili zdravstveno osiguranj</w:t>
            </w:r>
            <w:r>
              <w:rPr>
                <w:rFonts w:asciiTheme="minorHAnsi" w:hAnsiTheme="minorHAnsi"/>
                <w:bCs/>
                <w:sz w:val="22"/>
                <w:szCs w:val="22"/>
              </w:rPr>
              <w:t>e</w:t>
            </w:r>
            <w:r w:rsidRPr="006A5E20">
              <w:rPr>
                <w:rFonts w:asciiTheme="minorHAnsi" w:hAnsiTheme="minorHAnsi"/>
                <w:bCs/>
                <w:sz w:val="22"/>
                <w:szCs w:val="22"/>
              </w:rPr>
              <w:t xml:space="preserve">. </w:t>
            </w:r>
            <w:r>
              <w:rPr>
                <w:rFonts w:asciiTheme="minorHAnsi" w:hAnsiTheme="minorHAnsi"/>
                <w:bCs/>
                <w:sz w:val="22"/>
                <w:szCs w:val="22"/>
              </w:rPr>
              <w:t>Izvještaj o usklađenosti s uslovima</w:t>
            </w:r>
            <w:r w:rsidRPr="006A5E20">
              <w:rPr>
                <w:rFonts w:asciiTheme="minorHAnsi" w:hAnsiTheme="minorHAnsi"/>
                <w:bCs/>
                <w:sz w:val="22"/>
                <w:szCs w:val="22"/>
              </w:rPr>
              <w:t xml:space="preserve"> rad</w:t>
            </w:r>
            <w:r>
              <w:rPr>
                <w:rFonts w:asciiTheme="minorHAnsi" w:hAnsiTheme="minorHAnsi"/>
                <w:bCs/>
                <w:sz w:val="22"/>
                <w:szCs w:val="22"/>
              </w:rPr>
              <w:t>ne snage</w:t>
            </w:r>
            <w:r w:rsidRPr="006A5E20">
              <w:rPr>
                <w:rFonts w:asciiTheme="minorHAnsi" w:hAnsiTheme="minorHAnsi"/>
                <w:bCs/>
                <w:sz w:val="22"/>
                <w:szCs w:val="22"/>
              </w:rPr>
              <w:t xml:space="preserve"> te p</w:t>
            </w:r>
            <w:r>
              <w:rPr>
                <w:rFonts w:asciiTheme="minorHAnsi" w:hAnsiTheme="minorHAnsi"/>
                <w:bCs/>
                <w:sz w:val="22"/>
                <w:szCs w:val="22"/>
              </w:rPr>
              <w:t>rocedure</w:t>
            </w:r>
            <w:r w:rsidRPr="006A5E20">
              <w:rPr>
                <w:rFonts w:asciiTheme="minorHAnsi" w:hAnsiTheme="minorHAnsi"/>
                <w:bCs/>
                <w:sz w:val="22"/>
                <w:szCs w:val="22"/>
              </w:rPr>
              <w:t xml:space="preserve"> </w:t>
            </w:r>
            <w:r>
              <w:rPr>
                <w:rFonts w:asciiTheme="minorHAnsi" w:hAnsiTheme="minorHAnsi"/>
                <w:bCs/>
                <w:sz w:val="22"/>
                <w:szCs w:val="22"/>
              </w:rPr>
              <w:t>monitoringa i evaluacije</w:t>
            </w:r>
            <w:r w:rsidRPr="006A5E20">
              <w:rPr>
                <w:rFonts w:asciiTheme="minorHAnsi" w:hAnsiTheme="minorHAnsi"/>
                <w:bCs/>
                <w:sz w:val="22"/>
                <w:szCs w:val="22"/>
              </w:rPr>
              <w:t xml:space="preserve"> razvijeni su kako bi se uključili kao ob</w:t>
            </w:r>
            <w:r>
              <w:rPr>
                <w:rFonts w:asciiTheme="minorHAnsi" w:hAnsiTheme="minorHAnsi"/>
                <w:bCs/>
                <w:sz w:val="22"/>
                <w:szCs w:val="22"/>
              </w:rPr>
              <w:t>a</w:t>
            </w:r>
            <w:r w:rsidRPr="006A5E20">
              <w:rPr>
                <w:rFonts w:asciiTheme="minorHAnsi" w:hAnsiTheme="minorHAnsi"/>
                <w:bCs/>
                <w:sz w:val="22"/>
                <w:szCs w:val="22"/>
              </w:rPr>
              <w:t xml:space="preserve">vezni u </w:t>
            </w:r>
            <w:r>
              <w:rPr>
                <w:rFonts w:asciiTheme="minorHAnsi" w:hAnsiTheme="minorHAnsi"/>
                <w:bCs/>
                <w:sz w:val="22"/>
                <w:szCs w:val="22"/>
              </w:rPr>
              <w:t>tendersku</w:t>
            </w:r>
            <w:r w:rsidRPr="006A5E20">
              <w:rPr>
                <w:rFonts w:asciiTheme="minorHAnsi" w:hAnsiTheme="minorHAnsi"/>
                <w:bCs/>
                <w:sz w:val="22"/>
                <w:szCs w:val="22"/>
              </w:rPr>
              <w:t xml:space="preserve"> dokumentaciju, osiguravajući usklađenost trećih strana, tj. </w:t>
            </w:r>
            <w:r>
              <w:rPr>
                <w:rFonts w:asciiTheme="minorHAnsi" w:hAnsiTheme="minorHAnsi"/>
                <w:bCs/>
                <w:sz w:val="22"/>
                <w:szCs w:val="22"/>
              </w:rPr>
              <w:t>r</w:t>
            </w:r>
            <w:r w:rsidRPr="006A5E20">
              <w:rPr>
                <w:rFonts w:asciiTheme="minorHAnsi" w:hAnsiTheme="minorHAnsi"/>
                <w:bCs/>
                <w:sz w:val="22"/>
                <w:szCs w:val="22"/>
              </w:rPr>
              <w:t xml:space="preserve">azličitih </w:t>
            </w:r>
            <w:r>
              <w:rPr>
                <w:rFonts w:asciiTheme="minorHAnsi" w:hAnsiTheme="minorHAnsi"/>
                <w:bCs/>
                <w:sz w:val="22"/>
                <w:szCs w:val="22"/>
              </w:rPr>
              <w:t>ugovarača u Projektu</w:t>
            </w:r>
            <w:r w:rsidRPr="006A5E20">
              <w:rPr>
                <w:rFonts w:asciiTheme="minorHAnsi" w:hAnsiTheme="minorHAnsi"/>
                <w:bCs/>
                <w:sz w:val="22"/>
                <w:szCs w:val="22"/>
              </w:rPr>
              <w:t xml:space="preserve"> sa zahtjevima </w:t>
            </w:r>
            <w:r>
              <w:rPr>
                <w:rFonts w:asciiTheme="minorHAnsi" w:hAnsiTheme="minorHAnsi"/>
                <w:bCs/>
                <w:sz w:val="22"/>
                <w:szCs w:val="22"/>
              </w:rPr>
              <w:t>OD</w:t>
            </w:r>
            <w:r w:rsidRPr="006A5E20">
              <w:rPr>
                <w:rFonts w:asciiTheme="minorHAnsi" w:hAnsiTheme="minorHAnsi"/>
                <w:bCs/>
                <w:sz w:val="22"/>
                <w:szCs w:val="22"/>
              </w:rPr>
              <w:t>S 2.</w:t>
            </w:r>
          </w:p>
        </w:tc>
      </w:tr>
      <w:tr w:rsidR="00E22C9F" w:rsidRPr="006A5E20" w14:paraId="17F964C7" w14:textId="77777777" w:rsidTr="004A511C">
        <w:trPr>
          <w:trHeight w:val="1510"/>
        </w:trPr>
        <w:tc>
          <w:tcPr>
            <w:tcW w:w="1276" w:type="dxa"/>
          </w:tcPr>
          <w:p w14:paraId="74972E65" w14:textId="77777777" w:rsidR="00E22C9F" w:rsidRPr="006A5E20" w:rsidRDefault="00E22C9F" w:rsidP="00032B97">
            <w:pPr>
              <w:pStyle w:val="Default"/>
              <w:spacing w:before="20" w:after="40"/>
              <w:rPr>
                <w:rFonts w:asciiTheme="minorHAnsi" w:hAnsiTheme="minorHAnsi"/>
                <w:sz w:val="22"/>
                <w:szCs w:val="22"/>
              </w:rPr>
            </w:pPr>
            <w:r w:rsidRPr="006A5E20">
              <w:rPr>
                <w:rFonts w:asciiTheme="minorHAnsi" w:hAnsiTheme="minorHAnsi"/>
                <w:sz w:val="22"/>
                <w:szCs w:val="22"/>
              </w:rPr>
              <w:t xml:space="preserve">ODS 3 </w:t>
            </w:r>
          </w:p>
        </w:tc>
        <w:tc>
          <w:tcPr>
            <w:tcW w:w="1729" w:type="dxa"/>
          </w:tcPr>
          <w:p w14:paraId="66DBD538" w14:textId="77777777" w:rsidR="00E22C9F" w:rsidRPr="006A5E20" w:rsidRDefault="00E22C9F" w:rsidP="00032B97">
            <w:pPr>
              <w:pStyle w:val="Default"/>
              <w:spacing w:before="20" w:after="40"/>
              <w:rPr>
                <w:rFonts w:asciiTheme="minorHAnsi" w:hAnsiTheme="minorHAnsi"/>
                <w:color w:val="auto"/>
                <w:sz w:val="22"/>
                <w:szCs w:val="22"/>
              </w:rPr>
            </w:pPr>
            <w:r w:rsidRPr="006A5E20">
              <w:rPr>
                <w:rFonts w:asciiTheme="minorHAnsi" w:hAnsiTheme="minorHAnsi"/>
                <w:color w:val="auto"/>
                <w:sz w:val="22"/>
                <w:szCs w:val="22"/>
              </w:rPr>
              <w:t>Efikasnost resursa i sprečavanje i upravljanje zagađenja</w:t>
            </w:r>
          </w:p>
        </w:tc>
        <w:tc>
          <w:tcPr>
            <w:tcW w:w="6836" w:type="dxa"/>
          </w:tcPr>
          <w:p w14:paraId="1A8FC15A" w14:textId="77777777" w:rsidR="00E22C9F" w:rsidRPr="006A5E20" w:rsidRDefault="00E22C9F" w:rsidP="00032B97">
            <w:pPr>
              <w:pStyle w:val="Default"/>
              <w:spacing w:before="20" w:after="40"/>
              <w:rPr>
                <w:rFonts w:asciiTheme="minorHAnsi" w:hAnsiTheme="minorHAnsi"/>
                <w:bCs/>
                <w:sz w:val="22"/>
                <w:szCs w:val="22"/>
              </w:rPr>
            </w:pPr>
            <w:r w:rsidRPr="006A5E20">
              <w:rPr>
                <w:rFonts w:asciiTheme="minorHAnsi" w:hAnsiTheme="minorHAnsi"/>
                <w:bCs/>
                <w:sz w:val="22"/>
                <w:szCs w:val="22"/>
              </w:rPr>
              <w:t xml:space="preserve">Ovaj standard postavlja zahtjeve </w:t>
            </w:r>
            <w:r>
              <w:rPr>
                <w:rFonts w:asciiTheme="minorHAnsi" w:hAnsiTheme="minorHAnsi"/>
                <w:bCs/>
                <w:sz w:val="22"/>
                <w:szCs w:val="22"/>
              </w:rPr>
              <w:t>vezano za</w:t>
            </w:r>
            <w:r w:rsidRPr="006A5E20">
              <w:rPr>
                <w:rFonts w:asciiTheme="minorHAnsi" w:hAnsiTheme="minorHAnsi"/>
                <w:bCs/>
                <w:sz w:val="22"/>
                <w:szCs w:val="22"/>
              </w:rPr>
              <w:t xml:space="preserve"> učinkovitost</w:t>
            </w:r>
            <w:r>
              <w:rPr>
                <w:rFonts w:asciiTheme="minorHAnsi" w:hAnsiTheme="minorHAnsi"/>
                <w:bCs/>
                <w:sz w:val="22"/>
                <w:szCs w:val="22"/>
              </w:rPr>
              <w:t xml:space="preserve"> korištenja</w:t>
            </w:r>
            <w:r w:rsidRPr="006A5E20">
              <w:rPr>
                <w:rFonts w:asciiTheme="minorHAnsi" w:hAnsiTheme="minorHAnsi"/>
                <w:bCs/>
                <w:sz w:val="22"/>
                <w:szCs w:val="22"/>
              </w:rPr>
              <w:t xml:space="preserve"> resursa i sprečavanj</w:t>
            </w:r>
            <w:r>
              <w:rPr>
                <w:rFonts w:asciiTheme="minorHAnsi" w:hAnsiTheme="minorHAnsi"/>
                <w:bCs/>
                <w:sz w:val="22"/>
                <w:szCs w:val="22"/>
              </w:rPr>
              <w:t>e</w:t>
            </w:r>
            <w:r w:rsidRPr="006A5E20">
              <w:rPr>
                <w:rFonts w:asciiTheme="minorHAnsi" w:hAnsiTheme="minorHAnsi"/>
                <w:bCs/>
                <w:sz w:val="22"/>
                <w:szCs w:val="22"/>
              </w:rPr>
              <w:t xml:space="preserve"> i upravljanj</w:t>
            </w:r>
            <w:r>
              <w:rPr>
                <w:rFonts w:asciiTheme="minorHAnsi" w:hAnsiTheme="minorHAnsi"/>
                <w:bCs/>
                <w:sz w:val="22"/>
                <w:szCs w:val="22"/>
              </w:rPr>
              <w:t>e</w:t>
            </w:r>
            <w:r w:rsidRPr="006A5E20">
              <w:rPr>
                <w:rFonts w:asciiTheme="minorHAnsi" w:hAnsiTheme="minorHAnsi"/>
                <w:bCs/>
                <w:sz w:val="22"/>
                <w:szCs w:val="22"/>
              </w:rPr>
              <w:t xml:space="preserve"> onečišćenjem t</w:t>
            </w:r>
            <w:r>
              <w:rPr>
                <w:rFonts w:asciiTheme="minorHAnsi" w:hAnsiTheme="minorHAnsi"/>
                <w:bCs/>
                <w:sz w:val="22"/>
                <w:szCs w:val="22"/>
              </w:rPr>
              <w:t>o</w:t>
            </w:r>
            <w:r w:rsidRPr="006A5E20">
              <w:rPr>
                <w:rFonts w:asciiTheme="minorHAnsi" w:hAnsiTheme="minorHAnsi"/>
                <w:bCs/>
                <w:sz w:val="22"/>
                <w:szCs w:val="22"/>
              </w:rPr>
              <w:t xml:space="preserve">kom životnog ciklusa </w:t>
            </w:r>
            <w:r>
              <w:rPr>
                <w:rFonts w:asciiTheme="minorHAnsi" w:hAnsiTheme="minorHAnsi"/>
                <w:bCs/>
                <w:sz w:val="22"/>
                <w:szCs w:val="22"/>
              </w:rPr>
              <w:t>P</w:t>
            </w:r>
            <w:r w:rsidRPr="006A5E20">
              <w:rPr>
                <w:rFonts w:asciiTheme="minorHAnsi" w:hAnsiTheme="minorHAnsi"/>
                <w:bCs/>
                <w:sz w:val="22"/>
                <w:szCs w:val="22"/>
              </w:rPr>
              <w:t>rojekta. Uzimajući u obzir da aktivnosti za ovaj pod</w:t>
            </w:r>
            <w:r>
              <w:rPr>
                <w:rFonts w:asciiTheme="minorHAnsi" w:hAnsiTheme="minorHAnsi"/>
                <w:bCs/>
                <w:sz w:val="22"/>
                <w:szCs w:val="22"/>
              </w:rPr>
              <w:t>-</w:t>
            </w:r>
            <w:r w:rsidRPr="006A5E20">
              <w:rPr>
                <w:rFonts w:asciiTheme="minorHAnsi" w:hAnsiTheme="minorHAnsi"/>
                <w:bCs/>
                <w:sz w:val="22"/>
                <w:szCs w:val="22"/>
              </w:rPr>
              <w:t>projek</w:t>
            </w:r>
            <w:r>
              <w:rPr>
                <w:rFonts w:asciiTheme="minorHAnsi" w:hAnsiTheme="minorHAnsi"/>
                <w:bCs/>
                <w:sz w:val="22"/>
                <w:szCs w:val="22"/>
              </w:rPr>
              <w:t>a</w:t>
            </w:r>
            <w:r w:rsidRPr="006A5E20">
              <w:rPr>
                <w:rFonts w:asciiTheme="minorHAnsi" w:hAnsiTheme="minorHAnsi"/>
                <w:bCs/>
                <w:sz w:val="22"/>
                <w:szCs w:val="22"/>
              </w:rPr>
              <w:t xml:space="preserve">t uključuju građevinske radove, glavni je rizik da izvođači neće biti svjesni najboljih praksi kako bi izbjegli ili umanjili onečišćenje projektnim aktivnostima ili izbjegli ili umanjili štetne utjecaje na ljudsko zdravlje i okoliš. Ovaj će </w:t>
            </w:r>
            <w:r>
              <w:rPr>
                <w:rFonts w:asciiTheme="minorHAnsi" w:hAnsiTheme="minorHAnsi"/>
                <w:bCs/>
                <w:sz w:val="22"/>
                <w:szCs w:val="22"/>
              </w:rPr>
              <w:t>PUOD</w:t>
            </w:r>
            <w:r w:rsidRPr="006A5E20">
              <w:rPr>
                <w:rFonts w:asciiTheme="minorHAnsi" w:hAnsiTheme="minorHAnsi"/>
                <w:bCs/>
                <w:sz w:val="22"/>
                <w:szCs w:val="22"/>
              </w:rPr>
              <w:t xml:space="preserve"> </w:t>
            </w:r>
            <w:r>
              <w:rPr>
                <w:rFonts w:asciiTheme="minorHAnsi" w:hAnsiTheme="minorHAnsi"/>
                <w:bCs/>
                <w:sz w:val="22"/>
                <w:szCs w:val="22"/>
              </w:rPr>
              <w:t>dati smjernice</w:t>
            </w:r>
            <w:r w:rsidRPr="006A5E20">
              <w:rPr>
                <w:rFonts w:asciiTheme="minorHAnsi" w:hAnsiTheme="minorHAnsi"/>
                <w:bCs/>
                <w:sz w:val="22"/>
                <w:szCs w:val="22"/>
              </w:rPr>
              <w:t xml:space="preserve"> </w:t>
            </w:r>
            <w:r>
              <w:rPr>
                <w:rFonts w:asciiTheme="minorHAnsi" w:hAnsiTheme="minorHAnsi"/>
                <w:bCs/>
                <w:sz w:val="22"/>
                <w:szCs w:val="22"/>
              </w:rPr>
              <w:t>izvođačima</w:t>
            </w:r>
            <w:r w:rsidRPr="006A5E20">
              <w:rPr>
                <w:rFonts w:asciiTheme="minorHAnsi" w:hAnsiTheme="minorHAnsi"/>
                <w:bCs/>
                <w:sz w:val="22"/>
                <w:szCs w:val="22"/>
              </w:rPr>
              <w:t xml:space="preserve"> da provode odgovarajuće mjere sprečavanja i upravljanja </w:t>
            </w:r>
            <w:r>
              <w:rPr>
                <w:rFonts w:asciiTheme="minorHAnsi" w:hAnsiTheme="minorHAnsi"/>
                <w:bCs/>
                <w:sz w:val="22"/>
                <w:szCs w:val="22"/>
              </w:rPr>
              <w:t>onečišćenjem</w:t>
            </w:r>
            <w:r w:rsidRPr="006A5E20">
              <w:rPr>
                <w:rFonts w:asciiTheme="minorHAnsi" w:hAnsiTheme="minorHAnsi"/>
                <w:bCs/>
                <w:sz w:val="22"/>
                <w:szCs w:val="22"/>
              </w:rPr>
              <w:t>.</w:t>
            </w:r>
          </w:p>
        </w:tc>
      </w:tr>
      <w:tr w:rsidR="00E22C9F" w:rsidRPr="006A5E20" w14:paraId="045204DB" w14:textId="77777777" w:rsidTr="004A511C">
        <w:trPr>
          <w:trHeight w:val="1153"/>
        </w:trPr>
        <w:tc>
          <w:tcPr>
            <w:tcW w:w="1276" w:type="dxa"/>
          </w:tcPr>
          <w:p w14:paraId="559BD9EB" w14:textId="77777777" w:rsidR="00E22C9F" w:rsidRPr="006A5E20" w:rsidRDefault="00E22C9F" w:rsidP="00032B97">
            <w:pPr>
              <w:pStyle w:val="Default"/>
              <w:spacing w:before="20" w:after="40"/>
              <w:rPr>
                <w:rFonts w:asciiTheme="minorHAnsi" w:hAnsiTheme="minorHAnsi"/>
                <w:sz w:val="22"/>
                <w:szCs w:val="22"/>
              </w:rPr>
            </w:pPr>
            <w:r w:rsidRPr="006A5E20">
              <w:rPr>
                <w:rFonts w:asciiTheme="minorHAnsi" w:hAnsiTheme="minorHAnsi"/>
                <w:sz w:val="22"/>
                <w:szCs w:val="22"/>
              </w:rPr>
              <w:t xml:space="preserve">ODS 4 </w:t>
            </w:r>
          </w:p>
        </w:tc>
        <w:tc>
          <w:tcPr>
            <w:tcW w:w="1729" w:type="dxa"/>
          </w:tcPr>
          <w:p w14:paraId="5703EBFA" w14:textId="77777777" w:rsidR="00E22C9F" w:rsidRPr="006A5E20" w:rsidRDefault="00E22C9F" w:rsidP="00032B97">
            <w:pPr>
              <w:pStyle w:val="Default"/>
              <w:spacing w:before="20" w:after="40"/>
              <w:rPr>
                <w:rFonts w:asciiTheme="minorHAnsi" w:hAnsiTheme="minorHAnsi"/>
                <w:color w:val="auto"/>
                <w:sz w:val="22"/>
                <w:szCs w:val="22"/>
              </w:rPr>
            </w:pPr>
            <w:r w:rsidRPr="006A5E20">
              <w:rPr>
                <w:rFonts w:asciiTheme="minorHAnsi" w:hAnsiTheme="minorHAnsi"/>
                <w:color w:val="auto"/>
                <w:sz w:val="22"/>
                <w:szCs w:val="22"/>
              </w:rPr>
              <w:t>Zdravlje i sigurnost zajednice</w:t>
            </w:r>
          </w:p>
        </w:tc>
        <w:tc>
          <w:tcPr>
            <w:tcW w:w="6836" w:type="dxa"/>
          </w:tcPr>
          <w:p w14:paraId="4C80CD55" w14:textId="77777777" w:rsidR="00E22C9F" w:rsidRPr="00C42E3C" w:rsidRDefault="00E22C9F" w:rsidP="00032B97">
            <w:pPr>
              <w:pStyle w:val="Default"/>
              <w:spacing w:before="20" w:after="40"/>
              <w:rPr>
                <w:rFonts w:asciiTheme="minorHAnsi" w:hAnsiTheme="minorHAnsi"/>
                <w:bCs/>
                <w:sz w:val="22"/>
                <w:szCs w:val="22"/>
              </w:rPr>
            </w:pPr>
            <w:r w:rsidRPr="006A5E20">
              <w:rPr>
                <w:rFonts w:asciiTheme="minorHAnsi" w:hAnsiTheme="minorHAnsi"/>
                <w:bCs/>
                <w:sz w:val="22"/>
                <w:szCs w:val="22"/>
              </w:rPr>
              <w:t xml:space="preserve">Ovaj standard </w:t>
            </w:r>
            <w:r>
              <w:rPr>
                <w:rFonts w:asciiTheme="minorHAnsi" w:hAnsiTheme="minorHAnsi"/>
                <w:bCs/>
                <w:sz w:val="22"/>
                <w:szCs w:val="22"/>
              </w:rPr>
              <w:t>postavlja</w:t>
            </w:r>
            <w:r w:rsidRPr="006A5E20">
              <w:rPr>
                <w:rFonts w:asciiTheme="minorHAnsi" w:hAnsiTheme="minorHAnsi"/>
                <w:bCs/>
                <w:sz w:val="22"/>
                <w:szCs w:val="22"/>
              </w:rPr>
              <w:t xml:space="preserve"> zahtjeve kako bi se izbjegla ili svela na najmanju moguću mjeru izloženost zajednice rizi</w:t>
            </w:r>
            <w:r>
              <w:rPr>
                <w:rFonts w:asciiTheme="minorHAnsi" w:hAnsiTheme="minorHAnsi"/>
                <w:bCs/>
                <w:sz w:val="22"/>
                <w:szCs w:val="22"/>
              </w:rPr>
              <w:t>cima</w:t>
            </w:r>
            <w:r w:rsidRPr="006A5E20">
              <w:rPr>
                <w:rFonts w:asciiTheme="minorHAnsi" w:hAnsiTheme="minorHAnsi"/>
                <w:bCs/>
                <w:sz w:val="22"/>
                <w:szCs w:val="22"/>
              </w:rPr>
              <w:t xml:space="preserve"> od prometa i sigurnosti na cestama, bolestima i opasnim materijalima povezanim s projektom te da se uspostave učinkovite mjere za rješavanje hitnih događaja. </w:t>
            </w:r>
          </w:p>
        </w:tc>
      </w:tr>
      <w:tr w:rsidR="00E22C9F" w:rsidRPr="006A5E20" w14:paraId="7D8C2F69" w14:textId="77777777" w:rsidTr="004A511C">
        <w:trPr>
          <w:trHeight w:val="350"/>
        </w:trPr>
        <w:tc>
          <w:tcPr>
            <w:tcW w:w="1276" w:type="dxa"/>
          </w:tcPr>
          <w:p w14:paraId="59910A44" w14:textId="77777777" w:rsidR="00E22C9F" w:rsidRPr="006A5E20" w:rsidRDefault="00E22C9F" w:rsidP="00032B97">
            <w:pPr>
              <w:pStyle w:val="Default"/>
              <w:spacing w:before="20" w:after="40"/>
              <w:rPr>
                <w:rFonts w:asciiTheme="minorHAnsi" w:hAnsiTheme="minorHAnsi"/>
                <w:sz w:val="22"/>
                <w:szCs w:val="22"/>
              </w:rPr>
            </w:pPr>
            <w:r w:rsidRPr="006A5E20">
              <w:rPr>
                <w:rFonts w:asciiTheme="minorHAnsi" w:hAnsiTheme="minorHAnsi"/>
                <w:sz w:val="22"/>
                <w:szCs w:val="22"/>
              </w:rPr>
              <w:t xml:space="preserve">ODS 5 </w:t>
            </w:r>
          </w:p>
        </w:tc>
        <w:tc>
          <w:tcPr>
            <w:tcW w:w="1729" w:type="dxa"/>
          </w:tcPr>
          <w:p w14:paraId="2C43C233" w14:textId="77777777" w:rsidR="00E22C9F" w:rsidRPr="006A5E20" w:rsidRDefault="00E22C9F" w:rsidP="00032B97">
            <w:pPr>
              <w:pStyle w:val="Default"/>
              <w:spacing w:before="20" w:after="40"/>
              <w:rPr>
                <w:rFonts w:asciiTheme="minorHAnsi" w:hAnsiTheme="minorHAnsi"/>
                <w:color w:val="auto"/>
                <w:sz w:val="22"/>
                <w:szCs w:val="22"/>
              </w:rPr>
            </w:pPr>
            <w:r w:rsidRPr="006A5E20">
              <w:rPr>
                <w:rFonts w:asciiTheme="minorHAnsi" w:hAnsiTheme="minorHAnsi"/>
                <w:color w:val="auto"/>
                <w:sz w:val="22"/>
                <w:szCs w:val="22"/>
              </w:rPr>
              <w:t>Sticanje zemljišta, ograničenja korištenja zemljišta i prisilno preseljenje</w:t>
            </w:r>
          </w:p>
        </w:tc>
        <w:tc>
          <w:tcPr>
            <w:tcW w:w="6836" w:type="dxa"/>
          </w:tcPr>
          <w:p w14:paraId="3E7DDCCB" w14:textId="77777777" w:rsidR="00E22C9F" w:rsidRPr="006A5E20" w:rsidRDefault="00E22C9F" w:rsidP="00032B97">
            <w:pPr>
              <w:pStyle w:val="Default"/>
              <w:spacing w:before="20" w:after="40"/>
              <w:rPr>
                <w:rFonts w:asciiTheme="minorHAnsi" w:hAnsiTheme="minorHAnsi"/>
                <w:color w:val="FF0000"/>
                <w:sz w:val="22"/>
                <w:szCs w:val="22"/>
              </w:rPr>
            </w:pPr>
            <w:r w:rsidRPr="00C42E3C">
              <w:rPr>
                <w:rFonts w:asciiTheme="minorHAnsi" w:hAnsiTheme="minorHAnsi"/>
                <w:bCs/>
                <w:color w:val="auto"/>
                <w:sz w:val="22"/>
                <w:szCs w:val="22"/>
              </w:rPr>
              <w:t xml:space="preserve">Ovaj standard </w:t>
            </w:r>
            <w:r w:rsidRPr="006A5E20">
              <w:rPr>
                <w:rFonts w:asciiTheme="minorHAnsi" w:hAnsiTheme="minorHAnsi"/>
                <w:sz w:val="22"/>
                <w:szCs w:val="22"/>
              </w:rPr>
              <w:t>daje smjernice za</w:t>
            </w:r>
            <w:r w:rsidRPr="006A5E20">
              <w:rPr>
                <w:rFonts w:asciiTheme="minorHAnsi" w:hAnsiTheme="minorHAnsi"/>
                <w:bCs/>
                <w:sz w:val="22"/>
                <w:szCs w:val="22"/>
              </w:rPr>
              <w:t xml:space="preserve"> </w:t>
            </w:r>
            <w:r>
              <w:rPr>
                <w:rFonts w:asciiTheme="minorHAnsi" w:hAnsiTheme="minorHAnsi"/>
                <w:bCs/>
                <w:sz w:val="22"/>
                <w:szCs w:val="22"/>
              </w:rPr>
              <w:t xml:space="preserve">uspostavljanje </w:t>
            </w:r>
            <w:r w:rsidRPr="00C42E3C">
              <w:rPr>
                <w:rFonts w:asciiTheme="minorHAnsi" w:hAnsiTheme="minorHAnsi"/>
                <w:bCs/>
                <w:color w:val="auto"/>
                <w:sz w:val="22"/>
                <w:szCs w:val="22"/>
              </w:rPr>
              <w:t>p</w:t>
            </w:r>
            <w:r>
              <w:rPr>
                <w:rFonts w:asciiTheme="minorHAnsi" w:hAnsiTheme="minorHAnsi"/>
                <w:bCs/>
                <w:color w:val="auto"/>
                <w:sz w:val="22"/>
                <w:szCs w:val="22"/>
              </w:rPr>
              <w:t>rocedura</w:t>
            </w:r>
            <w:r w:rsidRPr="00C42E3C">
              <w:rPr>
                <w:rFonts w:asciiTheme="minorHAnsi" w:hAnsiTheme="minorHAnsi"/>
                <w:bCs/>
                <w:color w:val="auto"/>
                <w:sz w:val="22"/>
                <w:szCs w:val="22"/>
              </w:rPr>
              <w:t xml:space="preserve"> za izbjegavanje ili provedbu </w:t>
            </w:r>
            <w:r>
              <w:rPr>
                <w:rFonts w:asciiTheme="minorHAnsi" w:hAnsiTheme="minorHAnsi"/>
                <w:bCs/>
                <w:color w:val="auto"/>
                <w:sz w:val="22"/>
                <w:szCs w:val="22"/>
              </w:rPr>
              <w:t>prisilnog</w:t>
            </w:r>
            <w:r w:rsidRPr="00C42E3C">
              <w:rPr>
                <w:rFonts w:asciiTheme="minorHAnsi" w:hAnsiTheme="minorHAnsi"/>
                <w:bCs/>
                <w:color w:val="auto"/>
                <w:sz w:val="22"/>
                <w:szCs w:val="22"/>
              </w:rPr>
              <w:t xml:space="preserve"> preseljenja i ekonomskog </w:t>
            </w:r>
            <w:r>
              <w:rPr>
                <w:rFonts w:asciiTheme="minorHAnsi" w:hAnsiTheme="minorHAnsi"/>
                <w:bCs/>
                <w:color w:val="auto"/>
                <w:sz w:val="22"/>
                <w:szCs w:val="22"/>
              </w:rPr>
              <w:t>preseljenja</w:t>
            </w:r>
            <w:r w:rsidRPr="00C42E3C">
              <w:rPr>
                <w:rFonts w:asciiTheme="minorHAnsi" w:hAnsiTheme="minorHAnsi"/>
                <w:bCs/>
                <w:color w:val="auto"/>
                <w:sz w:val="22"/>
                <w:szCs w:val="22"/>
              </w:rPr>
              <w:t xml:space="preserve"> s najmanjim mogućim utjecajima.</w:t>
            </w:r>
          </w:p>
        </w:tc>
      </w:tr>
      <w:tr w:rsidR="00E22C9F" w:rsidRPr="006A5E20" w14:paraId="438A2859" w14:textId="77777777" w:rsidTr="00E22C9F">
        <w:trPr>
          <w:trHeight w:val="620"/>
        </w:trPr>
        <w:tc>
          <w:tcPr>
            <w:tcW w:w="1276" w:type="dxa"/>
          </w:tcPr>
          <w:p w14:paraId="0603BCEB" w14:textId="77777777" w:rsidR="00E22C9F" w:rsidRPr="006A5E20" w:rsidRDefault="00E22C9F" w:rsidP="00032B97">
            <w:pPr>
              <w:pStyle w:val="Default"/>
              <w:spacing w:before="20" w:after="40"/>
              <w:rPr>
                <w:rFonts w:asciiTheme="minorHAnsi" w:hAnsiTheme="minorHAnsi"/>
                <w:sz w:val="22"/>
                <w:szCs w:val="22"/>
              </w:rPr>
            </w:pPr>
            <w:r w:rsidRPr="006A5E20">
              <w:rPr>
                <w:rFonts w:asciiTheme="minorHAnsi" w:hAnsiTheme="minorHAnsi"/>
                <w:sz w:val="22"/>
                <w:szCs w:val="22"/>
              </w:rPr>
              <w:t xml:space="preserve">ODS 6 </w:t>
            </w:r>
          </w:p>
        </w:tc>
        <w:tc>
          <w:tcPr>
            <w:tcW w:w="1729" w:type="dxa"/>
          </w:tcPr>
          <w:p w14:paraId="58733AE4" w14:textId="77777777" w:rsidR="00E22C9F" w:rsidRPr="006A5E20" w:rsidRDefault="00E22C9F" w:rsidP="00032B97">
            <w:pPr>
              <w:pStyle w:val="Default"/>
              <w:spacing w:before="20" w:after="40"/>
              <w:rPr>
                <w:rFonts w:asciiTheme="minorHAnsi" w:hAnsiTheme="minorHAnsi"/>
                <w:color w:val="auto"/>
                <w:sz w:val="22"/>
                <w:szCs w:val="22"/>
              </w:rPr>
            </w:pPr>
            <w:r w:rsidRPr="006A5E20">
              <w:rPr>
                <w:rFonts w:asciiTheme="minorHAnsi" w:hAnsiTheme="minorHAnsi"/>
                <w:color w:val="auto"/>
                <w:sz w:val="22"/>
                <w:szCs w:val="22"/>
              </w:rPr>
              <w:t>Očuvanje biodiverziteta i održivo upravljanje živim prirodnim resursima</w:t>
            </w:r>
          </w:p>
        </w:tc>
        <w:tc>
          <w:tcPr>
            <w:tcW w:w="6836" w:type="dxa"/>
          </w:tcPr>
          <w:p w14:paraId="57A72D85" w14:textId="77777777" w:rsidR="00E22C9F" w:rsidRPr="006A5E20" w:rsidRDefault="00E22C9F" w:rsidP="00032B97">
            <w:pPr>
              <w:pStyle w:val="Default"/>
              <w:spacing w:before="20" w:after="40"/>
              <w:rPr>
                <w:rFonts w:asciiTheme="minorHAnsi" w:hAnsiTheme="minorHAnsi"/>
                <w:color w:val="FF0000"/>
                <w:sz w:val="22"/>
                <w:szCs w:val="22"/>
              </w:rPr>
            </w:pPr>
            <w:r w:rsidRPr="00C42E3C">
              <w:rPr>
                <w:rFonts w:asciiTheme="minorHAnsi" w:hAnsiTheme="minorHAnsi"/>
                <w:bCs/>
                <w:sz w:val="22"/>
                <w:szCs w:val="22"/>
              </w:rPr>
              <w:t>Ovaj standard postavlja zahtjev za izbjegavanjem štetnih utjecaja na biološku raznolikost i staništa. Prepoznaje da su zaštita i očuvanje biološke raznolikosti i održivo upravljanje živim prirodnim resursima od ključne važnosti za održivi razvoj. Ovaj se pod</w:t>
            </w:r>
            <w:r>
              <w:rPr>
                <w:rFonts w:asciiTheme="minorHAnsi" w:hAnsiTheme="minorHAnsi"/>
                <w:bCs/>
                <w:sz w:val="22"/>
                <w:szCs w:val="22"/>
              </w:rPr>
              <w:t>-</w:t>
            </w:r>
            <w:r w:rsidRPr="00C42E3C">
              <w:rPr>
                <w:rFonts w:asciiTheme="minorHAnsi" w:hAnsiTheme="minorHAnsi"/>
                <w:bCs/>
                <w:sz w:val="22"/>
                <w:szCs w:val="22"/>
              </w:rPr>
              <w:t xml:space="preserve">projekt neće provoditi na nacionalno i međunarodno priznatim prirodnim i kritičnim staništima, zaštićenim područjima, močvarama i Ramsarskim lokalitetima ili lokalno određenim prirodnim lokalitetima. Ovaj </w:t>
            </w:r>
            <w:r>
              <w:rPr>
                <w:rFonts w:asciiTheme="minorHAnsi" w:hAnsiTheme="minorHAnsi"/>
                <w:bCs/>
                <w:sz w:val="22"/>
                <w:szCs w:val="22"/>
              </w:rPr>
              <w:t>PUOD</w:t>
            </w:r>
            <w:r w:rsidRPr="00C42E3C">
              <w:rPr>
                <w:rFonts w:asciiTheme="minorHAnsi" w:hAnsiTheme="minorHAnsi"/>
                <w:bCs/>
                <w:sz w:val="22"/>
                <w:szCs w:val="22"/>
              </w:rPr>
              <w:t xml:space="preserve"> pruža smjernice za izbjegavanje ili minimiziranje utjecaja na biološku raznolikost i primjenu mjera ublažavanja prema potrebi.</w:t>
            </w:r>
          </w:p>
        </w:tc>
      </w:tr>
      <w:tr w:rsidR="00E22C9F" w:rsidRPr="006A5E20" w14:paraId="4CC13BC7" w14:textId="77777777" w:rsidTr="004A511C">
        <w:trPr>
          <w:trHeight w:val="58"/>
        </w:trPr>
        <w:tc>
          <w:tcPr>
            <w:tcW w:w="1276" w:type="dxa"/>
          </w:tcPr>
          <w:p w14:paraId="263AC0CA" w14:textId="77777777" w:rsidR="00E22C9F" w:rsidRPr="006A5E20" w:rsidRDefault="00E22C9F" w:rsidP="00032B97">
            <w:pPr>
              <w:pStyle w:val="Default"/>
              <w:spacing w:before="20" w:after="40"/>
              <w:rPr>
                <w:rFonts w:asciiTheme="minorHAnsi" w:hAnsiTheme="minorHAnsi"/>
                <w:sz w:val="22"/>
                <w:szCs w:val="22"/>
              </w:rPr>
            </w:pPr>
            <w:r w:rsidRPr="006A5E20">
              <w:rPr>
                <w:rFonts w:asciiTheme="minorHAnsi" w:hAnsiTheme="minorHAnsi"/>
                <w:sz w:val="22"/>
                <w:szCs w:val="22"/>
              </w:rPr>
              <w:lastRenderedPageBreak/>
              <w:t>ODS 8</w:t>
            </w:r>
          </w:p>
        </w:tc>
        <w:tc>
          <w:tcPr>
            <w:tcW w:w="1729" w:type="dxa"/>
          </w:tcPr>
          <w:p w14:paraId="3702D2C9" w14:textId="77777777" w:rsidR="00E22C9F" w:rsidRPr="006A5E20" w:rsidRDefault="00E22C9F" w:rsidP="00032B97">
            <w:pPr>
              <w:pStyle w:val="Default"/>
              <w:spacing w:before="20" w:after="40"/>
              <w:rPr>
                <w:rFonts w:asciiTheme="minorHAnsi" w:hAnsiTheme="minorHAnsi"/>
                <w:color w:val="auto"/>
                <w:sz w:val="22"/>
                <w:szCs w:val="22"/>
              </w:rPr>
            </w:pPr>
            <w:r w:rsidRPr="006A5E20">
              <w:rPr>
                <w:rFonts w:asciiTheme="minorHAnsi" w:hAnsiTheme="minorHAnsi"/>
                <w:color w:val="auto"/>
                <w:sz w:val="22"/>
                <w:szCs w:val="22"/>
              </w:rPr>
              <w:t>Kulturna baština</w:t>
            </w:r>
          </w:p>
        </w:tc>
        <w:tc>
          <w:tcPr>
            <w:tcW w:w="6836" w:type="dxa"/>
          </w:tcPr>
          <w:p w14:paraId="025D34DA" w14:textId="77777777" w:rsidR="00E22C9F" w:rsidRPr="006A5E20" w:rsidRDefault="00E22C9F" w:rsidP="00032B97">
            <w:pPr>
              <w:pStyle w:val="Default"/>
              <w:spacing w:before="20" w:after="40"/>
              <w:rPr>
                <w:rFonts w:asciiTheme="minorHAnsi" w:hAnsiTheme="minorHAnsi"/>
                <w:bCs/>
                <w:sz w:val="22"/>
                <w:szCs w:val="22"/>
              </w:rPr>
            </w:pPr>
            <w:r w:rsidRPr="00C42E3C">
              <w:rPr>
                <w:rFonts w:asciiTheme="minorHAnsi" w:hAnsiTheme="minorHAnsi"/>
                <w:bCs/>
                <w:sz w:val="22"/>
                <w:szCs w:val="22"/>
              </w:rPr>
              <w:t>Cilj ovog standarda je zaštititi kulturnu baštinu od negativnih utjecaja projektnih aktivnosti i podržati njezino očuvanje.</w:t>
            </w:r>
          </w:p>
        </w:tc>
      </w:tr>
      <w:tr w:rsidR="00E22C9F" w:rsidRPr="006A5E20" w14:paraId="3412879B" w14:textId="77777777" w:rsidTr="004A511C">
        <w:trPr>
          <w:trHeight w:val="1340"/>
        </w:trPr>
        <w:tc>
          <w:tcPr>
            <w:tcW w:w="1276" w:type="dxa"/>
          </w:tcPr>
          <w:p w14:paraId="2C1F1E0F" w14:textId="77777777" w:rsidR="00E22C9F" w:rsidRPr="006A5E20" w:rsidRDefault="00E22C9F" w:rsidP="00032B97">
            <w:pPr>
              <w:pStyle w:val="Default"/>
              <w:spacing w:before="20" w:after="40"/>
              <w:rPr>
                <w:rFonts w:asciiTheme="minorHAnsi" w:hAnsiTheme="minorHAnsi"/>
                <w:sz w:val="22"/>
                <w:szCs w:val="22"/>
              </w:rPr>
            </w:pPr>
            <w:r w:rsidRPr="006A5E20">
              <w:rPr>
                <w:rFonts w:asciiTheme="minorHAnsi" w:hAnsiTheme="minorHAnsi"/>
                <w:sz w:val="22"/>
                <w:szCs w:val="22"/>
              </w:rPr>
              <w:t>ODS 10</w:t>
            </w:r>
          </w:p>
        </w:tc>
        <w:tc>
          <w:tcPr>
            <w:tcW w:w="1729" w:type="dxa"/>
          </w:tcPr>
          <w:p w14:paraId="40D0EAFC" w14:textId="77777777" w:rsidR="00E22C9F" w:rsidRPr="006A5E20" w:rsidRDefault="00E22C9F" w:rsidP="00032B97">
            <w:pPr>
              <w:pStyle w:val="Default"/>
              <w:spacing w:before="20" w:after="40"/>
              <w:rPr>
                <w:rFonts w:asciiTheme="minorHAnsi" w:hAnsiTheme="minorHAnsi"/>
                <w:color w:val="auto"/>
                <w:sz w:val="22"/>
                <w:szCs w:val="22"/>
              </w:rPr>
            </w:pPr>
            <w:r w:rsidRPr="006A5E20">
              <w:rPr>
                <w:rFonts w:asciiTheme="minorHAnsi" w:hAnsiTheme="minorHAnsi"/>
                <w:color w:val="auto"/>
                <w:sz w:val="22"/>
                <w:szCs w:val="22"/>
              </w:rPr>
              <w:t>Uključivanje zainteresiranih strana i objavljivanje informacija</w:t>
            </w:r>
          </w:p>
        </w:tc>
        <w:tc>
          <w:tcPr>
            <w:tcW w:w="6836" w:type="dxa"/>
          </w:tcPr>
          <w:p w14:paraId="29D38E9B" w14:textId="77777777" w:rsidR="00E22C9F" w:rsidRPr="00D6742E" w:rsidRDefault="00E22C9F" w:rsidP="00032B97">
            <w:pPr>
              <w:pStyle w:val="Default"/>
              <w:spacing w:before="20" w:after="40"/>
              <w:rPr>
                <w:rFonts w:asciiTheme="minorHAnsi" w:hAnsiTheme="minorHAnsi"/>
                <w:bCs/>
                <w:sz w:val="22"/>
                <w:szCs w:val="22"/>
              </w:rPr>
            </w:pPr>
            <w:r w:rsidRPr="00D6742E">
              <w:rPr>
                <w:rFonts w:asciiTheme="minorHAnsi" w:hAnsiTheme="minorHAnsi"/>
                <w:bCs/>
                <w:sz w:val="22"/>
                <w:szCs w:val="22"/>
              </w:rPr>
              <w:t xml:space="preserve">Ovaj standard </w:t>
            </w:r>
            <w:r>
              <w:rPr>
                <w:rFonts w:asciiTheme="minorHAnsi" w:hAnsiTheme="minorHAnsi"/>
                <w:bCs/>
                <w:sz w:val="22"/>
                <w:szCs w:val="22"/>
              </w:rPr>
              <w:t xml:space="preserve">daje smjernice za </w:t>
            </w:r>
            <w:r w:rsidRPr="00D6742E">
              <w:rPr>
                <w:rFonts w:asciiTheme="minorHAnsi" w:hAnsiTheme="minorHAnsi"/>
                <w:bCs/>
                <w:sz w:val="22"/>
                <w:szCs w:val="22"/>
              </w:rPr>
              <w:t xml:space="preserve">uključivanje relevantnih </w:t>
            </w:r>
            <w:r>
              <w:rPr>
                <w:rFonts w:asciiTheme="minorHAnsi" w:hAnsiTheme="minorHAnsi"/>
                <w:bCs/>
                <w:sz w:val="22"/>
                <w:szCs w:val="22"/>
              </w:rPr>
              <w:t>zainteresiranih strana</w:t>
            </w:r>
            <w:r w:rsidRPr="00D6742E">
              <w:rPr>
                <w:rFonts w:asciiTheme="minorHAnsi" w:hAnsiTheme="minorHAnsi"/>
                <w:bCs/>
                <w:sz w:val="22"/>
                <w:szCs w:val="22"/>
              </w:rPr>
              <w:t xml:space="preserve"> u životni ciklus projekta. U skladu sa zahtjevima ovog </w:t>
            </w:r>
            <w:r>
              <w:rPr>
                <w:rFonts w:asciiTheme="minorHAnsi" w:hAnsiTheme="minorHAnsi"/>
                <w:bCs/>
                <w:sz w:val="22"/>
                <w:szCs w:val="22"/>
              </w:rPr>
              <w:t>OD</w:t>
            </w:r>
            <w:r w:rsidRPr="00D6742E">
              <w:rPr>
                <w:rFonts w:asciiTheme="minorHAnsi" w:hAnsiTheme="minorHAnsi"/>
                <w:bCs/>
                <w:sz w:val="22"/>
                <w:szCs w:val="22"/>
              </w:rPr>
              <w:t xml:space="preserve">S-a, za ovaj </w:t>
            </w:r>
            <w:r>
              <w:rPr>
                <w:rFonts w:asciiTheme="minorHAnsi" w:hAnsiTheme="minorHAnsi"/>
                <w:bCs/>
                <w:sz w:val="22"/>
                <w:szCs w:val="22"/>
              </w:rPr>
              <w:t>P</w:t>
            </w:r>
            <w:r w:rsidRPr="00D6742E">
              <w:rPr>
                <w:rFonts w:asciiTheme="minorHAnsi" w:hAnsiTheme="minorHAnsi"/>
                <w:bCs/>
                <w:sz w:val="22"/>
                <w:szCs w:val="22"/>
              </w:rPr>
              <w:t xml:space="preserve">rojekt </w:t>
            </w:r>
            <w:r>
              <w:rPr>
                <w:rFonts w:asciiTheme="minorHAnsi" w:hAnsiTheme="minorHAnsi"/>
                <w:bCs/>
                <w:sz w:val="22"/>
                <w:szCs w:val="22"/>
              </w:rPr>
              <w:t>izrađen</w:t>
            </w:r>
            <w:r w:rsidRPr="00D6742E">
              <w:rPr>
                <w:rFonts w:asciiTheme="minorHAnsi" w:hAnsiTheme="minorHAnsi"/>
                <w:bCs/>
                <w:sz w:val="22"/>
                <w:szCs w:val="22"/>
              </w:rPr>
              <w:t xml:space="preserve"> je Plan uključivanja </w:t>
            </w:r>
            <w:r>
              <w:rPr>
                <w:rFonts w:asciiTheme="minorHAnsi" w:hAnsiTheme="minorHAnsi"/>
                <w:bCs/>
                <w:sz w:val="22"/>
                <w:szCs w:val="22"/>
              </w:rPr>
              <w:t>zainteresiranih strana (PUZS)</w:t>
            </w:r>
            <w:r w:rsidRPr="00D6742E">
              <w:rPr>
                <w:rFonts w:asciiTheme="minorHAnsi" w:hAnsiTheme="minorHAnsi"/>
                <w:bCs/>
                <w:sz w:val="22"/>
                <w:szCs w:val="22"/>
              </w:rPr>
              <w:t xml:space="preserve">, uključujući mehanizam za rješavanje </w:t>
            </w:r>
            <w:r>
              <w:rPr>
                <w:rFonts w:asciiTheme="minorHAnsi" w:hAnsiTheme="minorHAnsi"/>
                <w:bCs/>
                <w:sz w:val="22"/>
                <w:szCs w:val="22"/>
              </w:rPr>
              <w:t>žal</w:t>
            </w:r>
            <w:r w:rsidRPr="00D6742E">
              <w:rPr>
                <w:rFonts w:asciiTheme="minorHAnsi" w:hAnsiTheme="minorHAnsi"/>
                <w:bCs/>
                <w:sz w:val="22"/>
                <w:szCs w:val="22"/>
              </w:rPr>
              <w:t xml:space="preserve">bi. Glavni rizik </w:t>
            </w:r>
            <w:r>
              <w:rPr>
                <w:rFonts w:asciiTheme="minorHAnsi" w:hAnsiTheme="minorHAnsi"/>
                <w:bCs/>
                <w:sz w:val="22"/>
                <w:szCs w:val="22"/>
              </w:rPr>
              <w:t>je</w:t>
            </w:r>
            <w:r w:rsidRPr="00D6742E">
              <w:rPr>
                <w:rFonts w:asciiTheme="minorHAnsi" w:hAnsiTheme="minorHAnsi"/>
                <w:bCs/>
                <w:sz w:val="22"/>
                <w:szCs w:val="22"/>
              </w:rPr>
              <w:t xml:space="preserve"> odgovarajuć</w:t>
            </w:r>
            <w:r>
              <w:rPr>
                <w:rFonts w:asciiTheme="minorHAnsi" w:hAnsiTheme="minorHAnsi"/>
                <w:bCs/>
                <w:sz w:val="22"/>
                <w:szCs w:val="22"/>
              </w:rPr>
              <w:t>a</w:t>
            </w:r>
            <w:r w:rsidRPr="00D6742E">
              <w:rPr>
                <w:rFonts w:asciiTheme="minorHAnsi" w:hAnsiTheme="minorHAnsi"/>
                <w:bCs/>
                <w:sz w:val="22"/>
                <w:szCs w:val="22"/>
              </w:rPr>
              <w:t xml:space="preserve"> primjen</w:t>
            </w:r>
            <w:r>
              <w:rPr>
                <w:rFonts w:asciiTheme="minorHAnsi" w:hAnsiTheme="minorHAnsi"/>
                <w:bCs/>
                <w:sz w:val="22"/>
                <w:szCs w:val="22"/>
              </w:rPr>
              <w:t>a</w:t>
            </w:r>
            <w:r w:rsidRPr="00D6742E">
              <w:rPr>
                <w:rFonts w:asciiTheme="minorHAnsi" w:hAnsiTheme="minorHAnsi"/>
                <w:bCs/>
                <w:sz w:val="22"/>
                <w:szCs w:val="22"/>
              </w:rPr>
              <w:t xml:space="preserve"> </w:t>
            </w:r>
            <w:r>
              <w:rPr>
                <w:rFonts w:asciiTheme="minorHAnsi" w:hAnsiTheme="minorHAnsi"/>
                <w:bCs/>
                <w:sz w:val="22"/>
                <w:szCs w:val="22"/>
              </w:rPr>
              <w:t>PUZS</w:t>
            </w:r>
            <w:r w:rsidRPr="00D6742E">
              <w:rPr>
                <w:rFonts w:asciiTheme="minorHAnsi" w:hAnsiTheme="minorHAnsi"/>
                <w:bCs/>
                <w:sz w:val="22"/>
                <w:szCs w:val="22"/>
              </w:rPr>
              <w:t>-a.</w:t>
            </w:r>
          </w:p>
        </w:tc>
      </w:tr>
      <w:bookmarkEnd w:id="11"/>
    </w:tbl>
    <w:p w14:paraId="7ED13F13" w14:textId="77777777" w:rsidR="00E22C9F" w:rsidRPr="00737C1A" w:rsidRDefault="00E22C9F" w:rsidP="005840C9">
      <w:pPr>
        <w:spacing w:before="120" w:after="120" w:line="240" w:lineRule="auto"/>
        <w:rPr>
          <w:color w:val="auto"/>
        </w:rPr>
      </w:pPr>
    </w:p>
    <w:p w14:paraId="1F0D0B3C" w14:textId="0DC0DCCE" w:rsidR="003C76AB" w:rsidRPr="00737C1A" w:rsidRDefault="003C76AB" w:rsidP="003C76AB">
      <w:pPr>
        <w:pStyle w:val="Heading2"/>
      </w:pPr>
      <w:bookmarkStart w:id="17" w:name="_Toc184719048"/>
      <w:bookmarkStart w:id="18" w:name="_Toc75249700"/>
      <w:r w:rsidRPr="00737C1A">
        <w:t xml:space="preserve">Cilj </w:t>
      </w:r>
      <w:bookmarkStart w:id="19" w:name="_Hlk74863387"/>
      <w:bookmarkEnd w:id="17"/>
      <w:r w:rsidR="00E22C9F">
        <w:t>Plana upravljanja okolišem i društvom</w:t>
      </w:r>
      <w:bookmarkEnd w:id="18"/>
      <w:bookmarkEnd w:id="19"/>
    </w:p>
    <w:p w14:paraId="31329672" w14:textId="77777777" w:rsidR="00E22C9F" w:rsidRPr="00E43929" w:rsidRDefault="00E22C9F" w:rsidP="00E22C9F">
      <w:pPr>
        <w:spacing w:before="120" w:after="120"/>
      </w:pPr>
      <w:bookmarkStart w:id="20" w:name="_Hlk74863398"/>
      <w:bookmarkStart w:id="21" w:name="_Toc184719049"/>
      <w:r w:rsidRPr="00E43929">
        <w:t>Cilj izrade Plana upravljanja okolišem</w:t>
      </w:r>
      <w:r>
        <w:t xml:space="preserve"> i društvom</w:t>
      </w:r>
      <w:r w:rsidRPr="00E43929">
        <w:t xml:space="preserve"> jeste da se:</w:t>
      </w:r>
    </w:p>
    <w:p w14:paraId="7CC259C5" w14:textId="77777777" w:rsidR="00E22C9F" w:rsidRPr="00E43929" w:rsidRDefault="00E22C9F" w:rsidP="00E22C9F">
      <w:pPr>
        <w:numPr>
          <w:ilvl w:val="0"/>
          <w:numId w:val="26"/>
        </w:numPr>
        <w:spacing w:line="240" w:lineRule="auto"/>
      </w:pPr>
      <w:r w:rsidRPr="00E43929">
        <w:t>Analizira trenutno važeći zakonski okvir relevantan za projekte rehabilitacije i izgradnje sistema navodnjavanja i odvodnjavanja,</w:t>
      </w:r>
    </w:p>
    <w:p w14:paraId="46FAC9E9" w14:textId="77777777" w:rsidR="00E22C9F" w:rsidRPr="00E43929" w:rsidRDefault="00E22C9F" w:rsidP="00E22C9F">
      <w:pPr>
        <w:numPr>
          <w:ilvl w:val="0"/>
          <w:numId w:val="26"/>
        </w:numPr>
        <w:spacing w:line="240" w:lineRule="auto"/>
      </w:pPr>
      <w:r w:rsidRPr="00E43929">
        <w:t>Analiziraju raspoloživi podaci o nultom stanju fizičkog i biološkog okoliša</w:t>
      </w:r>
      <w:r>
        <w:t xml:space="preserve"> i društva</w:t>
      </w:r>
      <w:r w:rsidRPr="00E43929">
        <w:t>,</w:t>
      </w:r>
    </w:p>
    <w:p w14:paraId="1E20C67D" w14:textId="77777777" w:rsidR="00E22C9F" w:rsidRPr="00E43929" w:rsidRDefault="00E22C9F" w:rsidP="00E22C9F">
      <w:pPr>
        <w:numPr>
          <w:ilvl w:val="0"/>
          <w:numId w:val="26"/>
        </w:numPr>
        <w:spacing w:line="240" w:lineRule="auto"/>
      </w:pPr>
      <w:r w:rsidRPr="00E43929">
        <w:t>Identificiraju mogući negativni i pozitivni okoli</w:t>
      </w:r>
      <w:r>
        <w:t>šni i društveni</w:t>
      </w:r>
      <w:r w:rsidRPr="00E43929">
        <w:t xml:space="preserve"> uticaji projekta i predlože mjere ublažavanja,</w:t>
      </w:r>
    </w:p>
    <w:p w14:paraId="6A6B70E4" w14:textId="179D8482" w:rsidR="00E22C9F" w:rsidRDefault="00E22C9F" w:rsidP="00E22C9F">
      <w:pPr>
        <w:numPr>
          <w:ilvl w:val="0"/>
          <w:numId w:val="26"/>
        </w:numPr>
        <w:spacing w:line="240" w:lineRule="auto"/>
      </w:pPr>
      <w:r w:rsidRPr="00E43929">
        <w:t>Predloži program praćenja stanja okoliša</w:t>
      </w:r>
      <w:r>
        <w:t xml:space="preserve"> i društva</w:t>
      </w:r>
      <w:r w:rsidRPr="00E43929">
        <w:t>.</w:t>
      </w:r>
    </w:p>
    <w:p w14:paraId="10F131B1" w14:textId="77777777" w:rsidR="00E22C9F" w:rsidRPr="00E43929" w:rsidRDefault="00E22C9F" w:rsidP="00E22C9F">
      <w:pPr>
        <w:spacing w:line="240" w:lineRule="auto"/>
      </w:pPr>
    </w:p>
    <w:p w14:paraId="67415DE5" w14:textId="77777777" w:rsidR="003C76AB" w:rsidRPr="00737C1A" w:rsidRDefault="003C76AB" w:rsidP="00204F54">
      <w:pPr>
        <w:pStyle w:val="Heading1"/>
      </w:pPr>
      <w:bookmarkStart w:id="22" w:name="_Toc75249701"/>
      <w:bookmarkEnd w:id="20"/>
      <w:r w:rsidRPr="00737C1A">
        <w:t>PREGLED POTREBA ZA DOZVOLAMA</w:t>
      </w:r>
      <w:bookmarkEnd w:id="21"/>
      <w:bookmarkEnd w:id="22"/>
    </w:p>
    <w:p w14:paraId="772F9237" w14:textId="77777777" w:rsidR="00FB70F0" w:rsidRPr="00FB70F0" w:rsidRDefault="00FB70F0" w:rsidP="00FB70F0">
      <w:pPr>
        <w:spacing w:before="120" w:after="120" w:line="240" w:lineRule="auto"/>
        <w:rPr>
          <w:color w:val="auto"/>
        </w:rPr>
      </w:pPr>
      <w:bookmarkStart w:id="23" w:name="_Hlk74863417"/>
      <w:r w:rsidRPr="00FB70F0">
        <w:rPr>
          <w:color w:val="auto"/>
        </w:rPr>
        <w:t>Poslije početnog pregleda situacije razvojnih podprojekata navodnjavanja (screeninga) od strane Svjetske banke zaključeno je da se ne očekuju nikakvi značajni negativni uticaji te su inicijalno klasificirani kao Kategorija 'B' po proceduri Okolišne procjene OP 4.01. Prema ODO-u, ovaj se pod-projekat procjenjuje kao onaj s umjerenim rizikom, što zahtijeva pripremu Plana upravljanja okolišem i društvom (PUOD).</w:t>
      </w:r>
    </w:p>
    <w:bookmarkEnd w:id="23"/>
    <w:p w14:paraId="25C4AF96" w14:textId="1C60FF61" w:rsidR="005849BD" w:rsidRPr="00737C1A" w:rsidRDefault="005849BD" w:rsidP="005849BD">
      <w:pPr>
        <w:spacing w:before="120" w:after="120" w:line="240" w:lineRule="auto"/>
        <w:rPr>
          <w:color w:val="auto"/>
        </w:rPr>
      </w:pPr>
      <w:r w:rsidRPr="00737C1A">
        <w:rPr>
          <w:color w:val="auto"/>
        </w:rPr>
        <w:t xml:space="preserve">U nastavku je dat kratak pregled potreba za dozvolama za podprojekat Živinice. Detaljan pregled zakonskog okvira procjene uticaja na okoliš u Bosni i Hercegovini dat je u </w:t>
      </w:r>
      <w:r w:rsidR="00FB70F0" w:rsidRPr="00FB70F0">
        <w:rPr>
          <w:color w:val="auto"/>
        </w:rPr>
        <w:t>Okviru za upravljanje okolišem i društvom (OUOD) za „Projekat otpornosti i konkurentnosti u poljoprivredi (ARCP)“. OUOD je dokument u kom je detaljno analizirana usklađenost aktivnosti Projekta sa odredbama zakona kojim se regulira zaštita okoliša u Bosni i Hercegovini, kao i sa zahtjevima Okolišnog i društvenog okvira (ODO) Svjetske bank</w:t>
      </w:r>
      <w:r w:rsidR="00FB70F0">
        <w:rPr>
          <w:color w:val="auto"/>
        </w:rPr>
        <w:t>.</w:t>
      </w:r>
      <w:r w:rsidRPr="00737C1A">
        <w:rPr>
          <w:color w:val="auto"/>
        </w:rPr>
        <w:t xml:space="preserve">: </w:t>
      </w:r>
    </w:p>
    <w:p w14:paraId="7AB71B48" w14:textId="6D8FAAE0" w:rsidR="005849BD" w:rsidRPr="00737C1A" w:rsidRDefault="005849BD" w:rsidP="005849BD">
      <w:pPr>
        <w:spacing w:before="120" w:after="120" w:line="240" w:lineRule="auto"/>
        <w:rPr>
          <w:color w:val="auto"/>
        </w:rPr>
      </w:pPr>
      <w:r w:rsidRPr="00737C1A">
        <w:rPr>
          <w:color w:val="auto"/>
        </w:rPr>
        <w:t xml:space="preserve">U skladu sa zahtjevima Pravilnika o pogonima i postrojenjima za koje je obavezna procjena </w:t>
      </w:r>
      <w:r w:rsidR="00F40E74" w:rsidRPr="00737C1A">
        <w:rPr>
          <w:color w:val="auto"/>
        </w:rPr>
        <w:t>uticaj</w:t>
      </w:r>
      <w:r w:rsidRPr="00737C1A">
        <w:rPr>
          <w:color w:val="auto"/>
        </w:rPr>
        <w:t xml:space="preserve">a na okoliš i pogonima i postrojenjima koji mogu biti izgrađeni i pušteni u rad samo ako imaju okolišnu dozvolu </w:t>
      </w:r>
      <w:r w:rsidR="00FE37C3" w:rsidRPr="00737C1A">
        <w:t xml:space="preserve">(„Službene novine FBiH“, br. 19/04) </w:t>
      </w:r>
      <w:r w:rsidRPr="00737C1A">
        <w:rPr>
          <w:color w:val="auto"/>
        </w:rPr>
        <w:t xml:space="preserve">projekti izgradnje/rekonstrukcije sistema za navodnjavanje </w:t>
      </w:r>
      <w:r w:rsidRPr="00737C1A">
        <w:rPr>
          <w:color w:val="auto"/>
          <w:u w:val="single"/>
        </w:rPr>
        <w:t xml:space="preserve">nisu predmet procjene </w:t>
      </w:r>
      <w:r w:rsidR="00F40E74" w:rsidRPr="00737C1A">
        <w:rPr>
          <w:color w:val="auto"/>
          <w:u w:val="single"/>
        </w:rPr>
        <w:t>uticaj</w:t>
      </w:r>
      <w:r w:rsidRPr="00737C1A">
        <w:rPr>
          <w:color w:val="auto"/>
          <w:u w:val="single"/>
        </w:rPr>
        <w:t>a na okoliš, niti podliježu proceduri izdavanja</w:t>
      </w:r>
      <w:r w:rsidR="00A930A2">
        <w:rPr>
          <w:color w:val="auto"/>
          <w:u w:val="single"/>
        </w:rPr>
        <w:t xml:space="preserve"> </w:t>
      </w:r>
      <w:r w:rsidRPr="00737C1A">
        <w:rPr>
          <w:color w:val="auto"/>
          <w:u w:val="single"/>
        </w:rPr>
        <w:t>okolišne dozvole</w:t>
      </w:r>
      <w:r w:rsidRPr="00737C1A">
        <w:rPr>
          <w:color w:val="auto"/>
        </w:rPr>
        <w:t>.</w:t>
      </w:r>
    </w:p>
    <w:p w14:paraId="5D9E867A" w14:textId="3D220A52" w:rsidR="005849BD" w:rsidRPr="00737C1A" w:rsidRDefault="005849BD" w:rsidP="005849BD">
      <w:pPr>
        <w:spacing w:before="120" w:after="120" w:line="240" w:lineRule="auto"/>
        <w:rPr>
          <w:color w:val="auto"/>
        </w:rPr>
      </w:pPr>
      <w:r w:rsidRPr="00737C1A">
        <w:rPr>
          <w:color w:val="auto"/>
        </w:rPr>
        <w:t xml:space="preserve">Prema Zakonu o vodama </w:t>
      </w:r>
      <w:r w:rsidR="00FE37C3" w:rsidRPr="00737C1A">
        <w:t xml:space="preserve">(„Službene novine FBiH“, br. 70/06) </w:t>
      </w:r>
      <w:r w:rsidRPr="00737C1A">
        <w:rPr>
          <w:color w:val="auto"/>
        </w:rPr>
        <w:t xml:space="preserve">projekti razvoja navodnjavanja </w:t>
      </w:r>
      <w:r w:rsidRPr="00737C1A">
        <w:rPr>
          <w:color w:val="auto"/>
          <w:u w:val="single"/>
        </w:rPr>
        <w:t>podliježu proceduri izdavanja vodnih akata</w:t>
      </w:r>
      <w:r w:rsidRPr="00737C1A">
        <w:rPr>
          <w:color w:val="auto"/>
        </w:rPr>
        <w:t xml:space="preserve"> za čije izdavanje je u ovom slučaju zadužena Agencija za vodno područje rijeke Save. U Okviru upravljanja okolišem </w:t>
      </w:r>
      <w:r w:rsidR="00FB70F0">
        <w:rPr>
          <w:color w:val="auto"/>
        </w:rPr>
        <w:t xml:space="preserve">i društvom </w:t>
      </w:r>
      <w:r w:rsidRPr="00737C1A">
        <w:rPr>
          <w:color w:val="auto"/>
        </w:rPr>
        <w:t>detaljno je opisana procedura izdavanja vodnih</w:t>
      </w:r>
      <w:r w:rsidR="00A930A2">
        <w:rPr>
          <w:color w:val="auto"/>
        </w:rPr>
        <w:t xml:space="preserve"> akata, i njihova veza sa okolišn</w:t>
      </w:r>
      <w:r w:rsidRPr="00737C1A">
        <w:rPr>
          <w:color w:val="auto"/>
        </w:rPr>
        <w:t xml:space="preserve">om dozvolom. </w:t>
      </w:r>
    </w:p>
    <w:p w14:paraId="2599D0C3" w14:textId="77777777" w:rsidR="005849BD" w:rsidRPr="00737C1A" w:rsidRDefault="005849BD" w:rsidP="005849BD">
      <w:pPr>
        <w:spacing w:before="120" w:after="120" w:line="240" w:lineRule="auto"/>
        <w:rPr>
          <w:color w:val="auto"/>
        </w:rPr>
      </w:pPr>
      <w:r w:rsidRPr="00737C1A">
        <w:rPr>
          <w:color w:val="auto"/>
        </w:rPr>
        <w:t xml:space="preserve">U skladu sa federalnim i kantonalnim propisima o prostornom uređenju i građenju, za projekte izgradnje sistema navodnjavanja potrebno je </w:t>
      </w:r>
      <w:r w:rsidRPr="00737C1A">
        <w:rPr>
          <w:color w:val="auto"/>
          <w:u w:val="single"/>
        </w:rPr>
        <w:t>pribaviti odgovarajuće akte iz oblasti građenja</w:t>
      </w:r>
      <w:r w:rsidRPr="00737C1A">
        <w:rPr>
          <w:color w:val="auto"/>
        </w:rPr>
        <w:t xml:space="preserve"> i to urbanističku saglasnost, građevinsku dozvolu i upotrebnu dozvolu. Za projekte rekonstrukcije sistema navodnjavanja potrebno je pribaviti građevinsku i upotrebnu dozvolu.</w:t>
      </w:r>
    </w:p>
    <w:p w14:paraId="18EA8589" w14:textId="3BFB6FD8" w:rsidR="005849BD" w:rsidRPr="00737C1A" w:rsidRDefault="005849BD" w:rsidP="005849BD">
      <w:pPr>
        <w:spacing w:before="120" w:after="120" w:line="240" w:lineRule="auto"/>
        <w:rPr>
          <w:color w:val="auto"/>
        </w:rPr>
      </w:pPr>
      <w:r w:rsidRPr="00737C1A">
        <w:rPr>
          <w:color w:val="auto"/>
        </w:rPr>
        <w:lastRenderedPageBreak/>
        <w:t xml:space="preserve">Također, ova vrsta projekta podliježe proceduri </w:t>
      </w:r>
      <w:r w:rsidRPr="00737C1A">
        <w:rPr>
          <w:color w:val="auto"/>
          <w:u w:val="single"/>
        </w:rPr>
        <w:t>davanja koncesije</w:t>
      </w:r>
      <w:r w:rsidRPr="00737C1A">
        <w:rPr>
          <w:color w:val="auto"/>
        </w:rPr>
        <w:t xml:space="preserve"> za crpljenje vode u svrhu navodnjavanja, koja je u Tuzlanskom kantonu uređena Zakonom o koncesijama („Službene novine TK</w:t>
      </w:r>
      <w:r w:rsidR="00AA682B" w:rsidRPr="00737C1A">
        <w:rPr>
          <w:color w:val="auto"/>
        </w:rPr>
        <w:t>“</w:t>
      </w:r>
      <w:r w:rsidR="0068643E" w:rsidRPr="00737C1A">
        <w:rPr>
          <w:color w:val="auto"/>
        </w:rPr>
        <w:t>,</w:t>
      </w:r>
      <w:r w:rsidRPr="00737C1A">
        <w:rPr>
          <w:color w:val="auto"/>
        </w:rPr>
        <w:t xml:space="preserve"> br. </w:t>
      </w:r>
      <w:r w:rsidR="0068643E" w:rsidRPr="00737C1A">
        <w:rPr>
          <w:color w:val="auto"/>
        </w:rPr>
        <w:t>5/04, 7/05, 6/11, 1/13, 11/14</w:t>
      </w:r>
      <w:r w:rsidRPr="00737C1A">
        <w:rPr>
          <w:color w:val="auto"/>
        </w:rPr>
        <w:t xml:space="preserve">). </w:t>
      </w:r>
    </w:p>
    <w:p w14:paraId="78119130" w14:textId="353AEDBC" w:rsidR="005849BD" w:rsidRDefault="005849BD" w:rsidP="005849BD">
      <w:pPr>
        <w:spacing w:before="120" w:after="120" w:line="240" w:lineRule="auto"/>
        <w:rPr>
          <w:color w:val="auto"/>
        </w:rPr>
      </w:pPr>
      <w:r w:rsidRPr="00737C1A">
        <w:rPr>
          <w:color w:val="auto"/>
        </w:rPr>
        <w:t xml:space="preserve">Naredna tabela daje sažetak svih potrebnih instrumenata za predloženi </w:t>
      </w:r>
      <w:r w:rsidRPr="00737C1A">
        <w:rPr>
          <w:b/>
          <w:color w:val="auto"/>
        </w:rPr>
        <w:t>podprojekat Živinice</w:t>
      </w:r>
      <w:r w:rsidRPr="00737C1A">
        <w:rPr>
          <w:color w:val="auto"/>
        </w:rPr>
        <w:t>. Važno je naglasiti da podnosilac zahtjeva za vodne akte, koncesiju za vodozahvat te dozvole u skladu sa propisima o građenju jeste budući korisnik sistema.</w:t>
      </w:r>
    </w:p>
    <w:p w14:paraId="30BF0D87" w14:textId="77777777" w:rsidR="00032B97" w:rsidRPr="00737C1A" w:rsidRDefault="00032B97" w:rsidP="005849BD">
      <w:pPr>
        <w:spacing w:before="120" w:after="120" w:line="240" w:lineRule="auto"/>
        <w:rPr>
          <w:color w:val="auto"/>
        </w:rPr>
      </w:pPr>
    </w:p>
    <w:p w14:paraId="5C4E7A1F" w14:textId="4CEC1E71" w:rsidR="005849BD" w:rsidRPr="00737C1A" w:rsidRDefault="005849BD" w:rsidP="005849BD">
      <w:pPr>
        <w:pStyle w:val="Caption"/>
        <w:rPr>
          <w:sz w:val="20"/>
          <w:szCs w:val="20"/>
        </w:rPr>
      </w:pPr>
      <w:bookmarkStart w:id="24" w:name="_Toc187392529"/>
      <w:bookmarkStart w:id="25" w:name="_Toc75249766"/>
      <w:r w:rsidRPr="00737C1A">
        <w:rPr>
          <w:sz w:val="20"/>
          <w:szCs w:val="20"/>
        </w:rPr>
        <w:t xml:space="preserve">Tabela </w:t>
      </w:r>
      <w:r w:rsidR="003D555A" w:rsidRPr="00737C1A">
        <w:rPr>
          <w:sz w:val="20"/>
          <w:szCs w:val="20"/>
        </w:rPr>
        <w:fldChar w:fldCharType="begin"/>
      </w:r>
      <w:r w:rsidR="003D555A" w:rsidRPr="00737C1A">
        <w:rPr>
          <w:sz w:val="20"/>
          <w:szCs w:val="20"/>
        </w:rPr>
        <w:instrText xml:space="preserve"> SEQ Tabela \* ARABIC </w:instrText>
      </w:r>
      <w:r w:rsidR="003D555A" w:rsidRPr="00737C1A">
        <w:rPr>
          <w:sz w:val="20"/>
          <w:szCs w:val="20"/>
        </w:rPr>
        <w:fldChar w:fldCharType="separate"/>
      </w:r>
      <w:r w:rsidR="00032B97">
        <w:rPr>
          <w:noProof/>
          <w:sz w:val="20"/>
          <w:szCs w:val="20"/>
        </w:rPr>
        <w:t>2</w:t>
      </w:r>
      <w:r w:rsidR="003D555A" w:rsidRPr="00737C1A">
        <w:rPr>
          <w:sz w:val="20"/>
          <w:szCs w:val="20"/>
        </w:rPr>
        <w:fldChar w:fldCharType="end"/>
      </w:r>
      <w:r w:rsidR="00FE2511" w:rsidRPr="00737C1A">
        <w:rPr>
          <w:sz w:val="20"/>
          <w:szCs w:val="20"/>
        </w:rPr>
        <w:t>.</w:t>
      </w:r>
      <w:r w:rsidRPr="00737C1A">
        <w:rPr>
          <w:sz w:val="20"/>
          <w:szCs w:val="20"/>
        </w:rPr>
        <w:t xml:space="preserve"> Instrumenti potrebni u skladu sa procedurama SB i zakonima FBiH</w:t>
      </w:r>
      <w:bookmarkEnd w:id="24"/>
      <w:bookmarkEnd w:id="25"/>
    </w:p>
    <w:tbl>
      <w:tblPr>
        <w:tblStyle w:val="LightList-Accent13"/>
        <w:tblW w:w="9606" w:type="dxa"/>
        <w:tblLook w:val="04A0" w:firstRow="1" w:lastRow="0" w:firstColumn="1" w:lastColumn="0" w:noHBand="0" w:noVBand="1"/>
      </w:tblPr>
      <w:tblGrid>
        <w:gridCol w:w="1668"/>
        <w:gridCol w:w="1275"/>
        <w:gridCol w:w="1701"/>
        <w:gridCol w:w="2552"/>
        <w:gridCol w:w="2410"/>
      </w:tblGrid>
      <w:tr w:rsidR="00FB70F0" w:rsidRPr="00737C1A" w14:paraId="6A435EDA" w14:textId="77777777" w:rsidTr="0074624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68" w:type="dxa"/>
          </w:tcPr>
          <w:p w14:paraId="49AFDE37" w14:textId="2A0959A1" w:rsidR="00FB70F0" w:rsidRPr="00737C1A" w:rsidRDefault="00FB70F0" w:rsidP="00FB70F0">
            <w:pPr>
              <w:autoSpaceDE w:val="0"/>
              <w:autoSpaceDN w:val="0"/>
              <w:adjustRightInd w:val="0"/>
              <w:spacing w:line="240" w:lineRule="auto"/>
              <w:rPr>
                <w:rFonts w:ascii="Cambria" w:hAnsi="Cambria" w:cs="Arial"/>
                <w:color w:val="FFFFFF" w:themeColor="background1"/>
                <w:sz w:val="20"/>
                <w:szCs w:val="20"/>
              </w:rPr>
            </w:pPr>
            <w:r w:rsidRPr="00E43929">
              <w:rPr>
                <w:color w:val="FFFFFF"/>
                <w:sz w:val="20"/>
                <w:szCs w:val="20"/>
              </w:rPr>
              <w:t>Podprojekat</w:t>
            </w:r>
          </w:p>
        </w:tc>
        <w:tc>
          <w:tcPr>
            <w:tcW w:w="1275" w:type="dxa"/>
          </w:tcPr>
          <w:p w14:paraId="7AECAD7B" w14:textId="41153931" w:rsidR="00FB70F0" w:rsidRPr="00737C1A" w:rsidRDefault="00FB70F0" w:rsidP="00FB70F0">
            <w:pPr>
              <w:autoSpaceDE w:val="0"/>
              <w:autoSpaceDN w:val="0"/>
              <w:adjustRightInd w:val="0"/>
              <w:spacing w:line="240" w:lineRule="auto"/>
              <w:cnfStyle w:val="100000000000" w:firstRow="1" w:lastRow="0" w:firstColumn="0" w:lastColumn="0" w:oddVBand="0" w:evenVBand="0" w:oddHBand="0" w:evenHBand="0" w:firstRowFirstColumn="0" w:firstRowLastColumn="0" w:lastRowFirstColumn="0" w:lastRowLastColumn="0"/>
              <w:rPr>
                <w:rFonts w:ascii="Cambria" w:hAnsi="Cambria" w:cs="Arial"/>
                <w:color w:val="FFFFFF" w:themeColor="background1"/>
                <w:sz w:val="20"/>
                <w:szCs w:val="20"/>
              </w:rPr>
            </w:pPr>
            <w:r>
              <w:rPr>
                <w:color w:val="FFFFFF"/>
                <w:sz w:val="20"/>
                <w:szCs w:val="20"/>
              </w:rPr>
              <w:t>Rizik</w:t>
            </w:r>
            <w:r w:rsidRPr="00E43929">
              <w:rPr>
                <w:color w:val="FFFFFF"/>
                <w:sz w:val="20"/>
                <w:szCs w:val="20"/>
              </w:rPr>
              <w:t xml:space="preserve"> prema SB</w:t>
            </w:r>
          </w:p>
        </w:tc>
        <w:tc>
          <w:tcPr>
            <w:tcW w:w="1701" w:type="dxa"/>
          </w:tcPr>
          <w:p w14:paraId="64C84F27" w14:textId="3BFBB933" w:rsidR="00FB70F0" w:rsidRPr="00737C1A" w:rsidRDefault="00FB70F0" w:rsidP="00FB70F0">
            <w:pPr>
              <w:autoSpaceDE w:val="0"/>
              <w:autoSpaceDN w:val="0"/>
              <w:adjustRightInd w:val="0"/>
              <w:spacing w:line="240" w:lineRule="auto"/>
              <w:cnfStyle w:val="100000000000" w:firstRow="1" w:lastRow="0" w:firstColumn="0" w:lastColumn="0" w:oddVBand="0" w:evenVBand="0" w:oddHBand="0" w:evenHBand="0" w:firstRowFirstColumn="0" w:firstRowLastColumn="0" w:lastRowFirstColumn="0" w:lastRowLastColumn="0"/>
              <w:rPr>
                <w:rFonts w:ascii="Cambria" w:hAnsi="Cambria" w:cs="Arial"/>
                <w:color w:val="FFFFFF" w:themeColor="background1"/>
                <w:sz w:val="20"/>
                <w:szCs w:val="20"/>
              </w:rPr>
            </w:pPr>
            <w:r w:rsidRPr="00E43929">
              <w:rPr>
                <w:color w:val="FFFFFF"/>
                <w:sz w:val="20"/>
                <w:szCs w:val="20"/>
              </w:rPr>
              <w:t>Instrument okolišne</w:t>
            </w:r>
            <w:r>
              <w:rPr>
                <w:color w:val="FFFFFF"/>
                <w:sz w:val="20"/>
                <w:szCs w:val="20"/>
              </w:rPr>
              <w:t xml:space="preserve"> i društvene</w:t>
            </w:r>
            <w:r w:rsidRPr="00E43929">
              <w:rPr>
                <w:color w:val="FFFFFF"/>
                <w:sz w:val="20"/>
                <w:szCs w:val="20"/>
              </w:rPr>
              <w:t xml:space="preserve"> procjene</w:t>
            </w:r>
          </w:p>
        </w:tc>
        <w:tc>
          <w:tcPr>
            <w:tcW w:w="2552" w:type="dxa"/>
          </w:tcPr>
          <w:p w14:paraId="73917497" w14:textId="73127379" w:rsidR="00FB70F0" w:rsidRPr="00737C1A" w:rsidRDefault="00FB70F0" w:rsidP="00FB70F0">
            <w:pPr>
              <w:autoSpaceDE w:val="0"/>
              <w:autoSpaceDN w:val="0"/>
              <w:adjustRightInd w:val="0"/>
              <w:spacing w:line="240" w:lineRule="auto"/>
              <w:cnfStyle w:val="100000000000" w:firstRow="1" w:lastRow="0" w:firstColumn="0" w:lastColumn="0" w:oddVBand="0" w:evenVBand="0" w:oddHBand="0" w:evenHBand="0" w:firstRowFirstColumn="0" w:firstRowLastColumn="0" w:lastRowFirstColumn="0" w:lastRowLastColumn="0"/>
              <w:rPr>
                <w:rFonts w:ascii="Cambria" w:hAnsi="Cambria" w:cs="Arial"/>
                <w:color w:val="FFFFFF" w:themeColor="background1"/>
                <w:sz w:val="20"/>
                <w:szCs w:val="20"/>
              </w:rPr>
            </w:pPr>
            <w:r w:rsidRPr="00E43929">
              <w:rPr>
                <w:color w:val="FFFFFF"/>
                <w:sz w:val="20"/>
                <w:szCs w:val="20"/>
              </w:rPr>
              <w:t>Instrument u skladu sa propisima o vodama</w:t>
            </w:r>
          </w:p>
        </w:tc>
        <w:tc>
          <w:tcPr>
            <w:tcW w:w="2410" w:type="dxa"/>
          </w:tcPr>
          <w:p w14:paraId="2E32B480" w14:textId="58FCE536" w:rsidR="00FB70F0" w:rsidRPr="00737C1A" w:rsidRDefault="00FB70F0" w:rsidP="00FB70F0">
            <w:pPr>
              <w:autoSpaceDE w:val="0"/>
              <w:autoSpaceDN w:val="0"/>
              <w:adjustRightInd w:val="0"/>
              <w:spacing w:line="240" w:lineRule="auto"/>
              <w:cnfStyle w:val="100000000000" w:firstRow="1" w:lastRow="0" w:firstColumn="0" w:lastColumn="0" w:oddVBand="0" w:evenVBand="0" w:oddHBand="0" w:evenHBand="0" w:firstRowFirstColumn="0" w:firstRowLastColumn="0" w:lastRowFirstColumn="0" w:lastRowLastColumn="0"/>
              <w:rPr>
                <w:rFonts w:ascii="Cambria" w:hAnsi="Cambria" w:cs="Arial"/>
                <w:color w:val="FFFFFF" w:themeColor="background1"/>
                <w:sz w:val="20"/>
                <w:szCs w:val="20"/>
              </w:rPr>
            </w:pPr>
            <w:r w:rsidRPr="00E43929">
              <w:rPr>
                <w:color w:val="FFFFFF"/>
                <w:sz w:val="20"/>
                <w:szCs w:val="20"/>
              </w:rPr>
              <w:t>Instrument u skladu sa propisima o građenju</w:t>
            </w:r>
          </w:p>
        </w:tc>
      </w:tr>
      <w:tr w:rsidR="00FB70F0" w:rsidRPr="00737C1A" w14:paraId="2ACF1D96" w14:textId="77777777" w:rsidTr="00746247">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1668" w:type="dxa"/>
          </w:tcPr>
          <w:p w14:paraId="359AAE8F" w14:textId="108FDB84" w:rsidR="00FB70F0" w:rsidRPr="00737C1A" w:rsidRDefault="00FB70F0" w:rsidP="00FB70F0">
            <w:pPr>
              <w:autoSpaceDE w:val="0"/>
              <w:autoSpaceDN w:val="0"/>
              <w:adjustRightInd w:val="0"/>
              <w:rPr>
                <w:rFonts w:ascii="Cambria" w:hAnsi="Cambria" w:cs="Arial"/>
                <w:sz w:val="20"/>
                <w:szCs w:val="20"/>
              </w:rPr>
            </w:pPr>
            <w:r w:rsidRPr="00737C1A">
              <w:rPr>
                <w:rFonts w:ascii="Cambria" w:hAnsi="Cambria" w:cs="Arial"/>
                <w:sz w:val="20"/>
                <w:szCs w:val="20"/>
              </w:rPr>
              <w:t>Živinice</w:t>
            </w:r>
          </w:p>
        </w:tc>
        <w:tc>
          <w:tcPr>
            <w:tcW w:w="1275" w:type="dxa"/>
          </w:tcPr>
          <w:p w14:paraId="0A2763DE" w14:textId="3219C5E2" w:rsidR="00FB70F0" w:rsidRPr="00737C1A" w:rsidRDefault="00FB70F0" w:rsidP="00FB70F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sz w:val="20"/>
                <w:szCs w:val="20"/>
              </w:rPr>
              <w:t>Umjeren</w:t>
            </w:r>
          </w:p>
        </w:tc>
        <w:tc>
          <w:tcPr>
            <w:tcW w:w="1701" w:type="dxa"/>
          </w:tcPr>
          <w:p w14:paraId="242EECCE" w14:textId="413F96E4" w:rsidR="00FB70F0" w:rsidRPr="00737C1A" w:rsidRDefault="00FB70F0" w:rsidP="00FB70F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sidRPr="00E43929">
              <w:rPr>
                <w:sz w:val="20"/>
                <w:szCs w:val="20"/>
              </w:rPr>
              <w:t>Plan upravljanja okolišem</w:t>
            </w:r>
            <w:r>
              <w:rPr>
                <w:sz w:val="20"/>
                <w:szCs w:val="20"/>
              </w:rPr>
              <w:t xml:space="preserve"> i društvom</w:t>
            </w:r>
          </w:p>
        </w:tc>
        <w:tc>
          <w:tcPr>
            <w:tcW w:w="2552" w:type="dxa"/>
          </w:tcPr>
          <w:p w14:paraId="373F544F" w14:textId="77777777" w:rsidR="00FB70F0" w:rsidRPr="00737C1A" w:rsidRDefault="00FB70F0" w:rsidP="00FB70F0">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sidRPr="00737C1A">
              <w:rPr>
                <w:rFonts w:ascii="Cambria" w:hAnsi="Cambria" w:cs="Arial"/>
                <w:sz w:val="20"/>
                <w:szCs w:val="20"/>
              </w:rPr>
              <w:t>Vodni akti</w:t>
            </w:r>
          </w:p>
          <w:p w14:paraId="13921A64" w14:textId="77777777" w:rsidR="00FB70F0" w:rsidRPr="00737C1A" w:rsidRDefault="00FB70F0" w:rsidP="00FB70F0">
            <w:pPr>
              <w:cnfStyle w:val="000000100000" w:firstRow="0" w:lastRow="0" w:firstColumn="0" w:lastColumn="0" w:oddVBand="0" w:evenVBand="0" w:oddHBand="1" w:evenHBand="0" w:firstRowFirstColumn="0" w:firstRowLastColumn="0" w:lastRowFirstColumn="0" w:lastRowLastColumn="0"/>
              <w:rPr>
                <w:rFonts w:ascii="Cambria" w:hAnsi="Cambria" w:cs="Arial"/>
                <w:bCs/>
                <w:sz w:val="20"/>
                <w:szCs w:val="20"/>
              </w:rPr>
            </w:pPr>
            <w:r w:rsidRPr="00737C1A">
              <w:rPr>
                <w:rFonts w:ascii="Cambria" w:hAnsi="Cambria" w:cs="Arial"/>
                <w:sz w:val="20"/>
                <w:szCs w:val="20"/>
              </w:rPr>
              <w:t>Koncesija na vodozahvat</w:t>
            </w:r>
          </w:p>
        </w:tc>
        <w:tc>
          <w:tcPr>
            <w:tcW w:w="2410" w:type="dxa"/>
          </w:tcPr>
          <w:p w14:paraId="670B30F0" w14:textId="77777777" w:rsidR="00FB70F0" w:rsidRPr="00737C1A" w:rsidRDefault="00FB70F0" w:rsidP="00FB70F0">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sidRPr="00737C1A">
              <w:rPr>
                <w:rFonts w:ascii="Cambria" w:hAnsi="Cambria" w:cs="Arial"/>
                <w:sz w:val="20"/>
                <w:szCs w:val="20"/>
              </w:rPr>
              <w:t>Urbanistička saglasnost</w:t>
            </w:r>
          </w:p>
          <w:p w14:paraId="33615363" w14:textId="77777777" w:rsidR="00FB70F0" w:rsidRPr="00737C1A" w:rsidRDefault="00FB70F0" w:rsidP="00FB70F0">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sidRPr="00737C1A">
              <w:rPr>
                <w:rFonts w:ascii="Cambria" w:hAnsi="Cambria" w:cs="Arial"/>
                <w:sz w:val="20"/>
                <w:szCs w:val="20"/>
              </w:rPr>
              <w:t>Dozvola za građenje</w:t>
            </w:r>
          </w:p>
          <w:p w14:paraId="37C8BB88" w14:textId="77777777" w:rsidR="00FB70F0" w:rsidRPr="00737C1A" w:rsidRDefault="00FB70F0" w:rsidP="00FB70F0">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sidRPr="00737C1A">
              <w:rPr>
                <w:rFonts w:ascii="Cambria" w:hAnsi="Cambria" w:cs="Arial"/>
                <w:sz w:val="20"/>
                <w:szCs w:val="20"/>
              </w:rPr>
              <w:t>Dozvola za upotrebu</w:t>
            </w:r>
          </w:p>
        </w:tc>
      </w:tr>
    </w:tbl>
    <w:p w14:paraId="7B672EF1" w14:textId="51728DB1" w:rsidR="007113D2" w:rsidRPr="00737C1A" w:rsidRDefault="007113D2" w:rsidP="00497321">
      <w:r w:rsidRPr="00737C1A">
        <w:br w:type="page"/>
      </w:r>
    </w:p>
    <w:p w14:paraId="25BC0DBB" w14:textId="41D12F61" w:rsidR="004721D5" w:rsidRPr="00737C1A" w:rsidRDefault="00020431" w:rsidP="00204F54">
      <w:pPr>
        <w:pStyle w:val="Heading1"/>
      </w:pPr>
      <w:bookmarkStart w:id="26" w:name="_Toc75249702"/>
      <w:r w:rsidRPr="00737C1A">
        <w:lastRenderedPageBreak/>
        <w:t>OPIS PROJEKTA</w:t>
      </w:r>
      <w:bookmarkEnd w:id="26"/>
    </w:p>
    <w:p w14:paraId="3A6776D5" w14:textId="77777777" w:rsidR="002D49CA" w:rsidRPr="00737C1A" w:rsidRDefault="00B0785D" w:rsidP="00184615">
      <w:pPr>
        <w:pStyle w:val="Heading2"/>
      </w:pPr>
      <w:bookmarkStart w:id="27" w:name="_Toc75249703"/>
      <w:r w:rsidRPr="00737C1A">
        <w:t>O</w:t>
      </w:r>
      <w:r w:rsidR="002C2F49" w:rsidRPr="00737C1A">
        <w:t>pis lokacije projekta</w:t>
      </w:r>
      <w:bookmarkEnd w:id="27"/>
    </w:p>
    <w:p w14:paraId="5EBC0A21" w14:textId="0C1633F4" w:rsidR="00216948" w:rsidRPr="00737C1A" w:rsidRDefault="00216948" w:rsidP="00216948">
      <w:pPr>
        <w:spacing w:before="120" w:after="120" w:line="240" w:lineRule="auto"/>
        <w:rPr>
          <w:color w:val="auto"/>
        </w:rPr>
      </w:pPr>
      <w:r w:rsidRPr="00737C1A">
        <w:rPr>
          <w:color w:val="auto"/>
        </w:rPr>
        <w:t>Općina Živinice se nalazi u Tuzlanskom kantonu, te na sjeveroistoku graniči sa Gradom Tuzla, na sjeverozapadu sa Općinom Lukavac, na jugu Općinom Kladanj, na zapadu sa Općinom Banovići, na jugoistoku sa Općinom Šekovići i na istoku s Općinom Kalesija. Površina općine iznosi 291 km</w:t>
      </w:r>
      <w:r w:rsidRPr="00737C1A">
        <w:rPr>
          <w:color w:val="auto"/>
          <w:vertAlign w:val="superscript"/>
        </w:rPr>
        <w:t>2</w:t>
      </w:r>
      <w:r w:rsidRPr="00737C1A">
        <w:rPr>
          <w:color w:val="auto"/>
        </w:rPr>
        <w:t xml:space="preserve">. Prema popisu stanovnika iz 1991. godine u </w:t>
      </w:r>
      <w:r w:rsidR="00AB7066" w:rsidRPr="00737C1A">
        <w:rPr>
          <w:color w:val="auto"/>
        </w:rPr>
        <w:t>općini</w:t>
      </w:r>
      <w:r w:rsidRPr="00737C1A">
        <w:rPr>
          <w:color w:val="auto"/>
        </w:rPr>
        <w:t xml:space="preserve"> je bilo 54.783 stanovnika. Broj stanovnika u 2016. godini je 57.916 stanovnika.</w:t>
      </w:r>
      <w:r w:rsidRPr="00737C1A">
        <w:rPr>
          <w:color w:val="auto"/>
          <w:vertAlign w:val="superscript"/>
        </w:rPr>
        <w:footnoteReference w:id="3"/>
      </w:r>
      <w:r w:rsidRPr="00737C1A">
        <w:rPr>
          <w:color w:val="auto"/>
        </w:rPr>
        <w:t xml:space="preserve"> </w:t>
      </w:r>
    </w:p>
    <w:p w14:paraId="6EDD82A8" w14:textId="35C8B366" w:rsidR="00216948" w:rsidRPr="00737C1A" w:rsidRDefault="00216948" w:rsidP="00216948">
      <w:pPr>
        <w:spacing w:before="120" w:after="120" w:line="240" w:lineRule="auto"/>
        <w:rPr>
          <w:color w:val="auto"/>
        </w:rPr>
      </w:pPr>
      <w:r w:rsidRPr="00737C1A">
        <w:rPr>
          <w:color w:val="auto"/>
        </w:rPr>
        <w:t xml:space="preserve">Preko područja </w:t>
      </w:r>
      <w:r w:rsidR="00CF5190" w:rsidRPr="00737C1A">
        <w:rPr>
          <w:color w:val="auto"/>
        </w:rPr>
        <w:t>O</w:t>
      </w:r>
      <w:r w:rsidRPr="00737C1A">
        <w:rPr>
          <w:color w:val="auto"/>
        </w:rPr>
        <w:t>pćine Živinice prolaze značajne putne komunikacije, kao što su magistralni put Sarajevo – Tuzla – Orašje, regionalni putevi Banovići – Živinice – Zvornik i Lukavac – Živinice – Šekovići, te željezničke pruge Brčko – Banovići i Tuzla – Zvornik. U visinskom pogledu, teritorija Općine Živinice se nalazi u Sprečkom polju, na nadmorskoj visini koja se kreće od 200 do 1156 m.n.v. Reljef općine obilježavaju sjeverni obronci masiva Konjuh i Javornik, južne padine planine Majevica, središnji dio Sprečkog polja i dio jezera Modrac.</w:t>
      </w:r>
    </w:p>
    <w:tbl>
      <w:tblPr>
        <w:tblW w:w="0" w:type="auto"/>
        <w:jc w:val="center"/>
        <w:tblLook w:val="04A0" w:firstRow="1" w:lastRow="0" w:firstColumn="1" w:lastColumn="0" w:noHBand="0" w:noVBand="1"/>
      </w:tblPr>
      <w:tblGrid>
        <w:gridCol w:w="9236"/>
      </w:tblGrid>
      <w:tr w:rsidR="00216948" w:rsidRPr="00737C1A" w14:paraId="08E9191D" w14:textId="77777777" w:rsidTr="00216948">
        <w:trPr>
          <w:jc w:val="center"/>
        </w:trPr>
        <w:tc>
          <w:tcPr>
            <w:tcW w:w="9236" w:type="dxa"/>
          </w:tcPr>
          <w:p w14:paraId="316849EF" w14:textId="77777777" w:rsidR="00216948" w:rsidRPr="00737C1A" w:rsidRDefault="00216948" w:rsidP="00216948">
            <w:pPr>
              <w:spacing w:before="120" w:after="120" w:line="240" w:lineRule="auto"/>
              <w:jc w:val="center"/>
              <w:rPr>
                <w:color w:val="auto"/>
              </w:rPr>
            </w:pPr>
            <w:r w:rsidRPr="00737C1A">
              <w:rPr>
                <w:noProof/>
                <w:lang w:val="bs-Latn-BA" w:eastAsia="bs-Latn-BA"/>
              </w:rPr>
              <w:drawing>
                <wp:inline distT="0" distB="0" distL="0" distR="0" wp14:anchorId="346DD86D" wp14:editId="75148E2F">
                  <wp:extent cx="5730949" cy="4307473"/>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28A0092B-C50C-407E-A947-70E740481C1C}">
                                <a14:useLocalDpi xmlns:a14="http://schemas.microsoft.com/office/drawing/2010/main" val="0"/>
                              </a:ext>
                            </a:extLst>
                          </a:blip>
                          <a:srcRect/>
                          <a:stretch/>
                        </pic:blipFill>
                        <pic:spPr bwMode="auto">
                          <a:xfrm>
                            <a:off x="0" y="0"/>
                            <a:ext cx="5738347" cy="4313033"/>
                          </a:xfrm>
                          <a:prstGeom prst="rect">
                            <a:avLst/>
                          </a:prstGeom>
                          <a:ln>
                            <a:noFill/>
                          </a:ln>
                          <a:extLst>
                            <a:ext uri="{53640926-AAD7-44D8-BBD7-CCE9431645EC}">
                              <a14:shadowObscured xmlns:a14="http://schemas.microsoft.com/office/drawing/2010/main"/>
                            </a:ext>
                          </a:extLst>
                        </pic:spPr>
                      </pic:pic>
                    </a:graphicData>
                  </a:graphic>
                </wp:inline>
              </w:drawing>
            </w:r>
          </w:p>
        </w:tc>
      </w:tr>
      <w:tr w:rsidR="00216948" w:rsidRPr="00737C1A" w14:paraId="3626FA43" w14:textId="77777777" w:rsidTr="00216948">
        <w:trPr>
          <w:jc w:val="center"/>
        </w:trPr>
        <w:tc>
          <w:tcPr>
            <w:tcW w:w="9236" w:type="dxa"/>
          </w:tcPr>
          <w:p w14:paraId="7175255B" w14:textId="5527BC65" w:rsidR="00216948" w:rsidRPr="00737C1A" w:rsidRDefault="00216948" w:rsidP="00216948">
            <w:pPr>
              <w:pStyle w:val="Caption"/>
              <w:jc w:val="center"/>
              <w:rPr>
                <w:color w:val="auto"/>
              </w:rPr>
            </w:pPr>
            <w:bookmarkStart w:id="28" w:name="_Toc514680495"/>
            <w:bookmarkStart w:id="29" w:name="_Toc75249785"/>
            <w:r w:rsidRPr="00737C1A">
              <w:t xml:space="preserve">Slika </w:t>
            </w:r>
            <w:r w:rsidR="003D555A" w:rsidRPr="00737C1A">
              <w:fldChar w:fldCharType="begin"/>
            </w:r>
            <w:r w:rsidR="003D555A" w:rsidRPr="00737C1A">
              <w:instrText xml:space="preserve"> SEQ Slika \* ARABIC </w:instrText>
            </w:r>
            <w:r w:rsidR="003D555A" w:rsidRPr="00737C1A">
              <w:fldChar w:fldCharType="separate"/>
            </w:r>
            <w:r w:rsidR="00032B97">
              <w:rPr>
                <w:noProof/>
              </w:rPr>
              <w:t>1</w:t>
            </w:r>
            <w:r w:rsidR="003D555A" w:rsidRPr="00737C1A">
              <w:fldChar w:fldCharType="end"/>
            </w:r>
            <w:r w:rsidR="00DE5082" w:rsidRPr="00737C1A">
              <w:t>.</w:t>
            </w:r>
            <w:r w:rsidRPr="00737C1A">
              <w:t xml:space="preserve"> Položaj </w:t>
            </w:r>
            <w:r w:rsidR="00AB7066" w:rsidRPr="00737C1A">
              <w:t>projektnog</w:t>
            </w:r>
            <w:r w:rsidRPr="00737C1A">
              <w:t xml:space="preserve"> područja u odnosu na grad Živinice</w:t>
            </w:r>
            <w:bookmarkEnd w:id="28"/>
            <w:bookmarkEnd w:id="29"/>
          </w:p>
        </w:tc>
      </w:tr>
    </w:tbl>
    <w:p w14:paraId="053EE15C" w14:textId="69261725" w:rsidR="00216948" w:rsidRPr="00737C1A" w:rsidRDefault="00216948" w:rsidP="00216948">
      <w:pPr>
        <w:spacing w:before="120" w:after="120" w:line="240" w:lineRule="auto"/>
        <w:rPr>
          <w:color w:val="auto"/>
        </w:rPr>
      </w:pPr>
      <w:r w:rsidRPr="00737C1A">
        <w:rPr>
          <w:color w:val="auto"/>
        </w:rPr>
        <w:t>Planirani sistem navodnjavanja Živinice nalazi se oko 10 km jugoistočno od grada Živinice. Područje navodnjavanja pokriva oko 108 ha zemljišta, a obuhvata naseljena mjesta Svojat, Zelenika i Lukavica Gornja. Prema popisu iz 2013. godine u projektnom području je živjelo 2.962, i to: Svojat 749 stanovnika, Zelenika 757 stanovnika i Lukavica Gornja 1.456 stanovnika.</w:t>
      </w:r>
    </w:p>
    <w:tbl>
      <w:tblPr>
        <w:tblW w:w="0" w:type="auto"/>
        <w:jc w:val="center"/>
        <w:tblLook w:val="04A0" w:firstRow="1" w:lastRow="0" w:firstColumn="1" w:lastColumn="0" w:noHBand="0" w:noVBand="1"/>
      </w:tblPr>
      <w:tblGrid>
        <w:gridCol w:w="9236"/>
      </w:tblGrid>
      <w:tr w:rsidR="00216948" w:rsidRPr="00737C1A" w14:paraId="4BC8FD31" w14:textId="77777777" w:rsidTr="00216948">
        <w:trPr>
          <w:jc w:val="center"/>
        </w:trPr>
        <w:tc>
          <w:tcPr>
            <w:tcW w:w="9236" w:type="dxa"/>
          </w:tcPr>
          <w:p w14:paraId="58583A7F" w14:textId="77777777" w:rsidR="00216948" w:rsidRPr="00737C1A" w:rsidRDefault="00216948" w:rsidP="00216948">
            <w:pPr>
              <w:spacing w:before="120" w:after="120" w:line="240" w:lineRule="auto"/>
              <w:rPr>
                <w:color w:val="auto"/>
              </w:rPr>
            </w:pPr>
            <w:r w:rsidRPr="00737C1A">
              <w:rPr>
                <w:noProof/>
                <w:lang w:val="bs-Latn-BA" w:eastAsia="bs-Latn-BA"/>
              </w:rPr>
              <w:lastRenderedPageBreak/>
              <w:drawing>
                <wp:inline distT="0" distB="0" distL="0" distR="0" wp14:anchorId="309F90F2" wp14:editId="74884EBB">
                  <wp:extent cx="5667153" cy="3843242"/>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28A0092B-C50C-407E-A947-70E740481C1C}">
                                <a14:useLocalDpi xmlns:a14="http://schemas.microsoft.com/office/drawing/2010/main" val="0"/>
                              </a:ext>
                            </a:extLst>
                          </a:blip>
                          <a:srcRect l="22020" t="11465" r="15674" b="13376"/>
                          <a:stretch/>
                        </pic:blipFill>
                        <pic:spPr bwMode="auto">
                          <a:xfrm>
                            <a:off x="0" y="0"/>
                            <a:ext cx="5671817" cy="3846405"/>
                          </a:xfrm>
                          <a:prstGeom prst="rect">
                            <a:avLst/>
                          </a:prstGeom>
                          <a:ln>
                            <a:noFill/>
                          </a:ln>
                          <a:extLst>
                            <a:ext uri="{53640926-AAD7-44D8-BBD7-CCE9431645EC}">
                              <a14:shadowObscured xmlns:a14="http://schemas.microsoft.com/office/drawing/2010/main"/>
                            </a:ext>
                          </a:extLst>
                        </pic:spPr>
                      </pic:pic>
                    </a:graphicData>
                  </a:graphic>
                </wp:inline>
              </w:drawing>
            </w:r>
          </w:p>
        </w:tc>
      </w:tr>
      <w:tr w:rsidR="00216948" w:rsidRPr="00737C1A" w14:paraId="18168EB8" w14:textId="77777777" w:rsidTr="00216948">
        <w:trPr>
          <w:jc w:val="center"/>
        </w:trPr>
        <w:tc>
          <w:tcPr>
            <w:tcW w:w="9236" w:type="dxa"/>
          </w:tcPr>
          <w:p w14:paraId="78A61F95" w14:textId="392B9D5F" w:rsidR="00216948" w:rsidRPr="00737C1A" w:rsidRDefault="00216948" w:rsidP="00216948">
            <w:pPr>
              <w:pStyle w:val="Caption"/>
              <w:jc w:val="center"/>
              <w:rPr>
                <w:color w:val="auto"/>
              </w:rPr>
            </w:pPr>
            <w:bookmarkStart w:id="30" w:name="_Toc514680496"/>
            <w:bookmarkStart w:id="31" w:name="_Toc75249786"/>
            <w:r w:rsidRPr="00737C1A">
              <w:t xml:space="preserve">Slika </w:t>
            </w:r>
            <w:r w:rsidR="003D555A" w:rsidRPr="00737C1A">
              <w:fldChar w:fldCharType="begin"/>
            </w:r>
            <w:r w:rsidR="003D555A" w:rsidRPr="00737C1A">
              <w:instrText xml:space="preserve"> SEQ Slika \* ARABIC </w:instrText>
            </w:r>
            <w:r w:rsidR="003D555A" w:rsidRPr="00737C1A">
              <w:fldChar w:fldCharType="separate"/>
            </w:r>
            <w:r w:rsidR="00032B97">
              <w:rPr>
                <w:noProof/>
              </w:rPr>
              <w:t>2</w:t>
            </w:r>
            <w:r w:rsidR="003D555A" w:rsidRPr="00737C1A">
              <w:fldChar w:fldCharType="end"/>
            </w:r>
            <w:r w:rsidR="00DE5082" w:rsidRPr="00737C1A">
              <w:t>.</w:t>
            </w:r>
            <w:r w:rsidRPr="00737C1A">
              <w:t xml:space="preserve"> Područje obuhvata sistema navodnjavanja Živinice</w:t>
            </w:r>
            <w:bookmarkEnd w:id="30"/>
            <w:bookmarkEnd w:id="31"/>
          </w:p>
        </w:tc>
      </w:tr>
    </w:tbl>
    <w:p w14:paraId="1C38DD9E" w14:textId="3CC14EDD" w:rsidR="004E4F9A" w:rsidRPr="00737C1A" w:rsidRDefault="004E4F9A" w:rsidP="00216948">
      <w:pPr>
        <w:spacing w:before="120" w:after="120" w:line="240" w:lineRule="auto"/>
        <w:rPr>
          <w:color w:val="auto"/>
        </w:rPr>
      </w:pPr>
      <w:r w:rsidRPr="00737C1A">
        <w:rPr>
          <w:color w:val="auto"/>
        </w:rPr>
        <w:t xml:space="preserve">Površina </w:t>
      </w:r>
      <w:r w:rsidR="00687C21" w:rsidRPr="00737C1A">
        <w:rPr>
          <w:color w:val="auto"/>
        </w:rPr>
        <w:t xml:space="preserve">navodnjavanja </w:t>
      </w:r>
      <w:r w:rsidRPr="00737C1A">
        <w:rPr>
          <w:color w:val="auto"/>
        </w:rPr>
        <w:t>podprojektnog područja „Svojat – Zelenika</w:t>
      </w:r>
      <w:r w:rsidR="00216948" w:rsidRPr="00737C1A">
        <w:rPr>
          <w:color w:val="auto"/>
        </w:rPr>
        <w:t>“</w:t>
      </w:r>
      <w:r w:rsidRPr="00737C1A">
        <w:rPr>
          <w:color w:val="auto"/>
        </w:rPr>
        <w:t xml:space="preserve"> je 153 ha</w:t>
      </w:r>
      <w:r w:rsidR="00687C21" w:rsidRPr="00737C1A">
        <w:rPr>
          <w:color w:val="auto"/>
        </w:rPr>
        <w:t xml:space="preserve"> u privatnom i državnom vlasništvu</w:t>
      </w:r>
      <w:r w:rsidRPr="00737C1A">
        <w:rPr>
          <w:color w:val="auto"/>
        </w:rPr>
        <w:t xml:space="preserve">. Na oranice, livade, pašnjake i voćnjake otpada oko 108 ha, a ostalo je neproduktivno zemljište (šuma, rijeka, put, kuća i dvorište) na koje otpada 45 ha. </w:t>
      </w:r>
    </w:p>
    <w:p w14:paraId="6C6ED278" w14:textId="674EFF1B" w:rsidR="00E33BB0" w:rsidRPr="00737C1A" w:rsidRDefault="009A4CC7" w:rsidP="00216948">
      <w:pPr>
        <w:spacing w:before="120" w:after="120" w:line="240" w:lineRule="auto"/>
        <w:rPr>
          <w:color w:val="auto"/>
        </w:rPr>
      </w:pPr>
      <w:r w:rsidRPr="00737C1A">
        <w:rPr>
          <w:color w:val="auto"/>
        </w:rPr>
        <w:t>Klj</w:t>
      </w:r>
      <w:r w:rsidR="00687C21" w:rsidRPr="00737C1A">
        <w:rPr>
          <w:color w:val="auto"/>
        </w:rPr>
        <w:t>u</w:t>
      </w:r>
      <w:r w:rsidRPr="00737C1A">
        <w:rPr>
          <w:color w:val="auto"/>
        </w:rPr>
        <w:t>čne specifičnosti p</w:t>
      </w:r>
      <w:r w:rsidR="008F2DD5" w:rsidRPr="00737C1A">
        <w:rPr>
          <w:color w:val="auto"/>
        </w:rPr>
        <w:t>odprojektno</w:t>
      </w:r>
      <w:r w:rsidRPr="00737C1A">
        <w:rPr>
          <w:color w:val="auto"/>
        </w:rPr>
        <w:t>g</w:t>
      </w:r>
      <w:r w:rsidR="008F2DD5" w:rsidRPr="00737C1A">
        <w:rPr>
          <w:color w:val="auto"/>
        </w:rPr>
        <w:t xml:space="preserve"> područj</w:t>
      </w:r>
      <w:r w:rsidRPr="00737C1A">
        <w:rPr>
          <w:color w:val="auto"/>
        </w:rPr>
        <w:t>a</w:t>
      </w:r>
      <w:r w:rsidR="008F2DD5" w:rsidRPr="00737C1A">
        <w:rPr>
          <w:color w:val="auto"/>
        </w:rPr>
        <w:t xml:space="preserve"> „Svojat – Zelenika</w:t>
      </w:r>
      <w:r w:rsidR="00216948" w:rsidRPr="00737C1A">
        <w:rPr>
          <w:color w:val="auto"/>
        </w:rPr>
        <w:t>“</w:t>
      </w:r>
      <w:r w:rsidR="007B7442" w:rsidRPr="00737C1A">
        <w:rPr>
          <w:color w:val="auto"/>
        </w:rPr>
        <w:t xml:space="preserve"> </w:t>
      </w:r>
      <w:r w:rsidRPr="00737C1A">
        <w:rPr>
          <w:color w:val="auto"/>
        </w:rPr>
        <w:t>su:</w:t>
      </w:r>
      <w:r w:rsidR="00E33BB0" w:rsidRPr="00737C1A">
        <w:rPr>
          <w:color w:val="auto"/>
        </w:rPr>
        <w:t xml:space="preserve"> </w:t>
      </w:r>
    </w:p>
    <w:p w14:paraId="728D3E60" w14:textId="6DFFF830" w:rsidR="00E33BB0" w:rsidRPr="00737C1A" w:rsidRDefault="00E33BB0" w:rsidP="00934FF1">
      <w:pPr>
        <w:pStyle w:val="Bulet"/>
        <w:numPr>
          <w:ilvl w:val="0"/>
          <w:numId w:val="25"/>
        </w:numPr>
        <w:rPr>
          <w:color w:val="auto"/>
        </w:rPr>
      </w:pPr>
      <w:r w:rsidRPr="00737C1A">
        <w:rPr>
          <w:color w:val="auto"/>
        </w:rPr>
        <w:t xml:space="preserve">usitnjeni individualni posjedi relativno malih površina </w:t>
      </w:r>
      <w:r w:rsidR="009A4CC7" w:rsidRPr="00737C1A">
        <w:rPr>
          <w:color w:val="auto"/>
        </w:rPr>
        <w:t xml:space="preserve">na kojima se uzgajaju </w:t>
      </w:r>
      <w:r w:rsidRPr="00737C1A">
        <w:rPr>
          <w:color w:val="auto"/>
        </w:rPr>
        <w:t xml:space="preserve">uglavnom krastavac kornišon i jagoda; </w:t>
      </w:r>
    </w:p>
    <w:p w14:paraId="2F9EE196" w14:textId="6117832B" w:rsidR="00E33BB0" w:rsidRPr="00737C1A" w:rsidRDefault="00E33BB0" w:rsidP="00934FF1">
      <w:pPr>
        <w:pStyle w:val="Bulet"/>
        <w:numPr>
          <w:ilvl w:val="0"/>
          <w:numId w:val="25"/>
        </w:numPr>
        <w:rPr>
          <w:color w:val="auto"/>
        </w:rPr>
      </w:pPr>
      <w:r w:rsidRPr="00737C1A">
        <w:rPr>
          <w:color w:val="auto"/>
        </w:rPr>
        <w:t xml:space="preserve">razbacane parcele po projektnom području; </w:t>
      </w:r>
    </w:p>
    <w:p w14:paraId="7D4102F1" w14:textId="50095682" w:rsidR="00E33BB0" w:rsidRPr="00737C1A" w:rsidRDefault="00E33BB0" w:rsidP="00934FF1">
      <w:pPr>
        <w:pStyle w:val="Bulet"/>
        <w:numPr>
          <w:ilvl w:val="0"/>
          <w:numId w:val="25"/>
        </w:numPr>
        <w:rPr>
          <w:color w:val="auto"/>
        </w:rPr>
      </w:pPr>
      <w:r w:rsidRPr="00737C1A">
        <w:rPr>
          <w:color w:val="auto"/>
        </w:rPr>
        <w:t xml:space="preserve">pristranit teren sa denivelacijom od 20-50 m; </w:t>
      </w:r>
      <w:r w:rsidR="009A4CC7" w:rsidRPr="00737C1A">
        <w:rPr>
          <w:color w:val="auto"/>
        </w:rPr>
        <w:t>te</w:t>
      </w:r>
    </w:p>
    <w:p w14:paraId="421AD462" w14:textId="12614C7E" w:rsidR="00E33BB0" w:rsidRPr="00737C1A" w:rsidRDefault="00E33BB0" w:rsidP="00934FF1">
      <w:pPr>
        <w:pStyle w:val="Bulet"/>
        <w:numPr>
          <w:ilvl w:val="0"/>
          <w:numId w:val="25"/>
        </w:numPr>
        <w:rPr>
          <w:color w:val="auto"/>
        </w:rPr>
      </w:pPr>
      <w:r w:rsidRPr="00737C1A">
        <w:rPr>
          <w:color w:val="auto"/>
        </w:rPr>
        <w:t>postojeće iskustvo</w:t>
      </w:r>
      <w:r w:rsidR="009A4CC7" w:rsidRPr="00737C1A">
        <w:rPr>
          <w:color w:val="auto"/>
        </w:rPr>
        <w:t xml:space="preserve"> poljoprivrednih proizvođača </w:t>
      </w:r>
      <w:r w:rsidRPr="00737C1A">
        <w:rPr>
          <w:color w:val="auto"/>
        </w:rPr>
        <w:t xml:space="preserve"> u primjeni navodnjavanja kap po kap. </w:t>
      </w:r>
    </w:p>
    <w:p w14:paraId="1C2CD427" w14:textId="06E25662" w:rsidR="00DB7AB7" w:rsidRPr="00737C1A" w:rsidRDefault="00DB7AB7" w:rsidP="00216948">
      <w:pPr>
        <w:spacing w:before="120" w:after="120" w:line="240" w:lineRule="auto"/>
        <w:rPr>
          <w:color w:val="auto"/>
        </w:rPr>
      </w:pPr>
      <w:r w:rsidRPr="00737C1A">
        <w:rPr>
          <w:color w:val="auto"/>
        </w:rPr>
        <w:t xml:space="preserve">Tehničko rješenje navodnjavanja poljoprivrednih površina </w:t>
      </w:r>
      <w:r w:rsidR="00AB7066" w:rsidRPr="00737C1A">
        <w:rPr>
          <w:color w:val="auto"/>
        </w:rPr>
        <w:t>podrazumijeva</w:t>
      </w:r>
      <w:r w:rsidRPr="00737C1A">
        <w:rPr>
          <w:color w:val="auto"/>
        </w:rPr>
        <w:t xml:space="preserve"> uzimanje vode iz rijeka Krivače i Spreče i distribuiranje iste na poljoprivredne parcele. Ovim projektom predviđeno je da se voda gravitaciono zahvata iz rijeke Krivače i akumuliše u </w:t>
      </w:r>
      <w:r w:rsidR="00AB7066" w:rsidRPr="00737C1A">
        <w:rPr>
          <w:color w:val="auto"/>
        </w:rPr>
        <w:t>rezervoarski</w:t>
      </w:r>
      <w:r w:rsidRPr="00737C1A">
        <w:rPr>
          <w:color w:val="auto"/>
        </w:rPr>
        <w:t xml:space="preserve"> prostor cca. 900 m³/h, a ostala količina u periodu </w:t>
      </w:r>
      <w:r w:rsidR="00AB7066" w:rsidRPr="00737C1A">
        <w:rPr>
          <w:color w:val="auto"/>
        </w:rPr>
        <w:t>intenzivnog</w:t>
      </w:r>
      <w:r w:rsidRPr="00737C1A">
        <w:rPr>
          <w:color w:val="auto"/>
        </w:rPr>
        <w:t xml:space="preserve"> navodnjavanja preko PS doprema iz rijeke Spreče. </w:t>
      </w:r>
    </w:p>
    <w:p w14:paraId="7ED3AEE3" w14:textId="39937B74" w:rsidR="00DB7AB7" w:rsidRPr="00737C1A" w:rsidRDefault="00DB7AB7" w:rsidP="00216948">
      <w:pPr>
        <w:spacing w:before="120" w:after="120" w:line="240" w:lineRule="auto"/>
        <w:rPr>
          <w:color w:val="auto"/>
        </w:rPr>
      </w:pPr>
      <w:r w:rsidRPr="00737C1A">
        <w:rPr>
          <w:color w:val="auto"/>
        </w:rPr>
        <w:t xml:space="preserve">Iz rezervoara, voda se </w:t>
      </w:r>
      <w:r w:rsidR="00AB7066" w:rsidRPr="00737C1A">
        <w:rPr>
          <w:color w:val="auto"/>
        </w:rPr>
        <w:t>gravitacijski</w:t>
      </w:r>
      <w:r w:rsidRPr="00737C1A">
        <w:rPr>
          <w:color w:val="auto"/>
        </w:rPr>
        <w:t xml:space="preserve"> </w:t>
      </w:r>
      <w:r w:rsidR="00AB7066" w:rsidRPr="00737C1A">
        <w:rPr>
          <w:color w:val="auto"/>
        </w:rPr>
        <w:t>cijevnom</w:t>
      </w:r>
      <w:r w:rsidRPr="00737C1A">
        <w:rPr>
          <w:color w:val="auto"/>
        </w:rPr>
        <w:t xml:space="preserve"> distributivnom mrežom transportuje do korisničkih parcela. Primarni cjevovod se projektuje i izvodi u prvoj fazi, dok se sekundarni samo projektuje. </w:t>
      </w:r>
    </w:p>
    <w:p w14:paraId="19E928B0" w14:textId="01B334FA" w:rsidR="00DB7AB7" w:rsidRPr="00737C1A" w:rsidRDefault="00DB7AB7" w:rsidP="00216948">
      <w:pPr>
        <w:spacing w:before="120" w:after="120" w:line="240" w:lineRule="auto"/>
        <w:rPr>
          <w:color w:val="auto"/>
        </w:rPr>
      </w:pPr>
      <w:r w:rsidRPr="00737C1A">
        <w:rPr>
          <w:color w:val="auto"/>
        </w:rPr>
        <w:t xml:space="preserve">Planirana je i ugradnja filterske stanice na </w:t>
      </w:r>
      <w:r w:rsidR="00AB7066" w:rsidRPr="00737C1A">
        <w:rPr>
          <w:color w:val="auto"/>
        </w:rPr>
        <w:t>gravitacijskom</w:t>
      </w:r>
      <w:r w:rsidRPr="00737C1A">
        <w:rPr>
          <w:color w:val="auto"/>
        </w:rPr>
        <w:t xml:space="preserve"> djelu cjevovoda, u cilju pročišćavanja zahvaćene vode, kao i s obzirom na izabrani sistem "kap po kap". </w:t>
      </w:r>
    </w:p>
    <w:p w14:paraId="4D0688CF" w14:textId="77777777" w:rsidR="00DE5082" w:rsidRPr="00737C1A" w:rsidRDefault="00DE5082" w:rsidP="00216948">
      <w:pPr>
        <w:spacing w:before="120" w:after="120" w:line="240" w:lineRule="auto"/>
        <w:rPr>
          <w:color w:val="auto"/>
        </w:rPr>
      </w:pPr>
    </w:p>
    <w:p w14:paraId="0EBB4B03" w14:textId="77777777" w:rsidR="00DE5082" w:rsidRPr="00737C1A" w:rsidRDefault="00DE5082" w:rsidP="00216948">
      <w:pPr>
        <w:spacing w:before="120" w:after="120" w:line="240" w:lineRule="auto"/>
        <w:rPr>
          <w:color w:val="auto"/>
        </w:rPr>
      </w:pPr>
    </w:p>
    <w:p w14:paraId="39BFEB90" w14:textId="665F2FC5" w:rsidR="004721D5" w:rsidRPr="00737C1A" w:rsidRDefault="00096F45" w:rsidP="00184615">
      <w:pPr>
        <w:pStyle w:val="Heading2"/>
      </w:pPr>
      <w:bookmarkStart w:id="32" w:name="_Toc75249704"/>
      <w:r w:rsidRPr="00737C1A">
        <w:lastRenderedPageBreak/>
        <w:t>Hi</w:t>
      </w:r>
      <w:r w:rsidR="004721D5" w:rsidRPr="00737C1A">
        <w:t>storija poljoprivredn</w:t>
      </w:r>
      <w:r w:rsidR="002C2F49" w:rsidRPr="00737C1A">
        <w:t>e</w:t>
      </w:r>
      <w:r w:rsidR="004721D5" w:rsidRPr="00737C1A">
        <w:t xml:space="preserve"> proizvodnje na lokaciji</w:t>
      </w:r>
      <w:bookmarkEnd w:id="32"/>
    </w:p>
    <w:p w14:paraId="3638DCF4" w14:textId="1F068D3C" w:rsidR="003D555A" w:rsidRPr="00737C1A" w:rsidRDefault="003D555A" w:rsidP="003D555A">
      <w:pPr>
        <w:spacing w:before="120" w:after="120" w:line="240" w:lineRule="auto"/>
        <w:rPr>
          <w:color w:val="auto"/>
        </w:rPr>
      </w:pPr>
      <w:r w:rsidRPr="00737C1A">
        <w:rPr>
          <w:color w:val="auto"/>
        </w:rPr>
        <w:t xml:space="preserve">Razvoj poljoprivrede na lokaciji započinje oko 1878. godine, dolaskom Austro-ugarske monarhije u Bosnu. U to vrijeme grade se saobraćajnice i industrijski pogoni unutar Općine Živinice, pa su poljoprivredni i šumarski resursi veoma važni. Historijski gledano, poljoprivredna proizvodnja bila je najzastupljenije zanimanje stanovništva uz razvijanje djelatnosti drvne industrije i rudarstva koje su u modernom dobu bile nosioci urbanizacije i razvoja cijele </w:t>
      </w:r>
      <w:r w:rsidR="00CF5190" w:rsidRPr="00737C1A">
        <w:rPr>
          <w:color w:val="auto"/>
        </w:rPr>
        <w:t>o</w:t>
      </w:r>
      <w:r w:rsidRPr="00737C1A">
        <w:rPr>
          <w:color w:val="auto"/>
        </w:rPr>
        <w:t>pćine. U prijeratnom razdoblju poljoprivredno dobro „Farma Spreča“, smješteno u području Sprečanskog polja bilo je jedno od najvećih, a raspolagalo je sa ukupno 1300 ha zemljišta prve klase.</w:t>
      </w:r>
    </w:p>
    <w:p w14:paraId="3E815A74" w14:textId="25E3FCAD" w:rsidR="003D555A" w:rsidRPr="00737C1A" w:rsidRDefault="003D555A" w:rsidP="003D555A">
      <w:pPr>
        <w:spacing w:before="120" w:after="120" w:line="240" w:lineRule="auto"/>
        <w:rPr>
          <w:color w:val="auto"/>
        </w:rPr>
      </w:pPr>
      <w:r w:rsidRPr="00737C1A">
        <w:rPr>
          <w:color w:val="auto"/>
        </w:rPr>
        <w:t>Danas poljoprivredne površine na području Općine Živinice zauzimaju oko 8.245,61 ha, što znači da se raspolaže s oko 0,15 ha poljoprivrednih površina po stanovniku, prosječno 0,14 ha obradivog zemljišta. Upravo se zato dugoročni razvoj područja, između ostalog temelji i na iskorištavanju poljoprivrede.</w:t>
      </w:r>
    </w:p>
    <w:p w14:paraId="62FEAB5A" w14:textId="77777777" w:rsidR="004721D5" w:rsidRPr="00737C1A" w:rsidRDefault="004721D5" w:rsidP="00184615">
      <w:pPr>
        <w:pStyle w:val="Heading2"/>
      </w:pPr>
      <w:bookmarkStart w:id="33" w:name="_Toc75249705"/>
      <w:r w:rsidRPr="00737C1A">
        <w:t>Opis prethodno korištenih sistema navodnjavanja</w:t>
      </w:r>
      <w:bookmarkEnd w:id="33"/>
    </w:p>
    <w:p w14:paraId="5255CAA3" w14:textId="77777777" w:rsidR="00194C38" w:rsidRPr="00F44E65" w:rsidRDefault="00C20F54" w:rsidP="002775B4">
      <w:pPr>
        <w:spacing w:before="120" w:after="120" w:line="240" w:lineRule="auto"/>
        <w:rPr>
          <w:color w:val="auto"/>
        </w:rPr>
      </w:pPr>
      <w:r w:rsidRPr="00F44E65">
        <w:rPr>
          <w:color w:val="auto"/>
        </w:rPr>
        <w:t>U podprojektn</w:t>
      </w:r>
      <w:r w:rsidR="00216948" w:rsidRPr="00F44E65">
        <w:rPr>
          <w:color w:val="auto"/>
        </w:rPr>
        <w:t>om području „Svojat – Zelenika“</w:t>
      </w:r>
      <w:r w:rsidRPr="00F44E65">
        <w:rPr>
          <w:color w:val="auto"/>
        </w:rPr>
        <w:t xml:space="preserve"> u Općini Živinice nije postojao jedinstveni organizovani sistem za navodnjavanje. U prethodnom periodu poljoprivredni proizvođači samostalno su organizovali navodnjavanje, prema potrebama i mogućnosti</w:t>
      </w:r>
      <w:r w:rsidR="00194C38" w:rsidRPr="00F44E65">
        <w:rPr>
          <w:color w:val="auto"/>
        </w:rPr>
        <w:t>ma.</w:t>
      </w:r>
    </w:p>
    <w:p w14:paraId="13916792" w14:textId="43A35EB4" w:rsidR="004A534C" w:rsidRPr="00F44E65" w:rsidRDefault="004A534C" w:rsidP="00B457EF">
      <w:pPr>
        <w:spacing w:before="120" w:after="120" w:line="240" w:lineRule="auto"/>
        <w:rPr>
          <w:color w:val="auto"/>
        </w:rPr>
      </w:pPr>
      <w:r w:rsidRPr="00F44E65">
        <w:rPr>
          <w:color w:val="auto"/>
        </w:rPr>
        <w:t xml:space="preserve">Dominantno je bio zastupljen sistem „kap po kap“, te individualni načini navodnjavanja prema mogućnostima </w:t>
      </w:r>
      <w:r w:rsidR="00B457EF" w:rsidRPr="00F44E65">
        <w:rPr>
          <w:color w:val="auto"/>
        </w:rPr>
        <w:t xml:space="preserve">poljoprivrednika </w:t>
      </w:r>
      <w:r w:rsidRPr="00F44E65">
        <w:rPr>
          <w:color w:val="auto"/>
        </w:rPr>
        <w:t>(iz javnog vodovoda, akumulacijom vode u buradima, zahvatanje voda putem cijevi iz vodotoka i sl.).</w:t>
      </w:r>
    </w:p>
    <w:p w14:paraId="2D16D368" w14:textId="77777777" w:rsidR="004721D5" w:rsidRPr="00737C1A" w:rsidRDefault="00B0785D" w:rsidP="00184615">
      <w:pPr>
        <w:pStyle w:val="Heading2"/>
      </w:pPr>
      <w:bookmarkStart w:id="34" w:name="_Ref181685419"/>
      <w:bookmarkStart w:id="35" w:name="_Toc75249706"/>
      <w:r w:rsidRPr="00737C1A">
        <w:t>Potrebe za vodom</w:t>
      </w:r>
      <w:bookmarkEnd w:id="34"/>
      <w:bookmarkEnd w:id="35"/>
    </w:p>
    <w:p w14:paraId="51467F40" w14:textId="0EFA5E03" w:rsidR="00AD0361" w:rsidRPr="00737C1A" w:rsidRDefault="001D10FE" w:rsidP="001C45FA">
      <w:pPr>
        <w:pStyle w:val="Heading3"/>
      </w:pPr>
      <w:bookmarkStart w:id="36" w:name="_Toc75249707"/>
      <w:r w:rsidRPr="00737C1A">
        <w:t>Vodni resursi za navodnjavanje</w:t>
      </w:r>
      <w:bookmarkEnd w:id="36"/>
    </w:p>
    <w:p w14:paraId="61D4F7BB" w14:textId="63689909" w:rsidR="00880560" w:rsidRPr="00F44E65" w:rsidRDefault="00051676" w:rsidP="002775B4">
      <w:pPr>
        <w:spacing w:before="120" w:after="120" w:line="240" w:lineRule="auto"/>
        <w:rPr>
          <w:color w:val="auto"/>
        </w:rPr>
      </w:pPr>
      <w:r w:rsidRPr="00F44E65">
        <w:rPr>
          <w:color w:val="auto"/>
        </w:rPr>
        <w:t>U Idejnom projektu, p</w:t>
      </w:r>
      <w:r w:rsidR="005D3D82" w:rsidRPr="00F44E65">
        <w:rPr>
          <w:color w:val="auto"/>
        </w:rPr>
        <w:t xml:space="preserve">rema proračunu potreba za vodom za </w:t>
      </w:r>
      <w:r w:rsidRPr="00F44E65">
        <w:rPr>
          <w:color w:val="auto"/>
        </w:rPr>
        <w:t>sistem navodnjavanja u O</w:t>
      </w:r>
      <w:r w:rsidR="005D3D82" w:rsidRPr="00F44E65">
        <w:rPr>
          <w:color w:val="auto"/>
        </w:rPr>
        <w:t>pćini Živinice (MZ Svojat i Zelenika)</w:t>
      </w:r>
      <w:r w:rsidRPr="00F44E65">
        <w:rPr>
          <w:color w:val="auto"/>
        </w:rPr>
        <w:t>,</w:t>
      </w:r>
      <w:r w:rsidR="005D3D82" w:rsidRPr="00F44E65">
        <w:rPr>
          <w:color w:val="auto"/>
        </w:rPr>
        <w:t xml:space="preserve"> potrebna količina vode je 30 l/s. Primarni izvor vode je rijeka Krivača gdje se zahvata i akumuli</w:t>
      </w:r>
      <w:r w:rsidRPr="00F44E65">
        <w:rPr>
          <w:color w:val="auto"/>
        </w:rPr>
        <w:t>ra</w:t>
      </w:r>
      <w:r w:rsidR="005D3D82" w:rsidRPr="00F44E65">
        <w:rPr>
          <w:color w:val="auto"/>
        </w:rPr>
        <w:t xml:space="preserve"> raspoloživa</w:t>
      </w:r>
      <w:r w:rsidR="00216948" w:rsidRPr="00F44E65">
        <w:rPr>
          <w:color w:val="auto"/>
        </w:rPr>
        <w:t xml:space="preserve"> količina vode od 30 do 3,5 l/s</w:t>
      </w:r>
      <w:r w:rsidR="005D3D82" w:rsidRPr="00F44E65">
        <w:rPr>
          <w:color w:val="auto"/>
        </w:rPr>
        <w:t xml:space="preserve">, zavisno od </w:t>
      </w:r>
      <w:r w:rsidRPr="00F44E65">
        <w:rPr>
          <w:color w:val="auto"/>
        </w:rPr>
        <w:t xml:space="preserve">hidrološkog </w:t>
      </w:r>
      <w:r w:rsidR="005D3D82" w:rsidRPr="00F44E65">
        <w:rPr>
          <w:color w:val="auto"/>
        </w:rPr>
        <w:t xml:space="preserve">perioda. U najsušnijem periodu </w:t>
      </w:r>
      <w:r w:rsidRPr="00F44E65">
        <w:rPr>
          <w:color w:val="auto"/>
        </w:rPr>
        <w:t>(</w:t>
      </w:r>
      <w:r w:rsidR="005D3D82" w:rsidRPr="00F44E65">
        <w:rPr>
          <w:color w:val="auto"/>
        </w:rPr>
        <w:t xml:space="preserve">mjesec </w:t>
      </w:r>
      <w:r w:rsidRPr="00F44E65">
        <w:rPr>
          <w:color w:val="auto"/>
        </w:rPr>
        <w:t>jul)</w:t>
      </w:r>
      <w:r w:rsidR="005D3D82" w:rsidRPr="00F44E65">
        <w:rPr>
          <w:color w:val="auto"/>
        </w:rPr>
        <w:t xml:space="preserve"> to je količina </w:t>
      </w:r>
      <w:r w:rsidRPr="00F44E65">
        <w:rPr>
          <w:color w:val="auto"/>
        </w:rPr>
        <w:t xml:space="preserve">od </w:t>
      </w:r>
      <w:r w:rsidR="005D3D82" w:rsidRPr="00F44E65">
        <w:rPr>
          <w:color w:val="auto"/>
        </w:rPr>
        <w:t>3,5 l/s. Ostatak potreba</w:t>
      </w:r>
      <w:r w:rsidRPr="00F44E65">
        <w:rPr>
          <w:color w:val="auto"/>
        </w:rPr>
        <w:t xml:space="preserve"> za vodom</w:t>
      </w:r>
      <w:r w:rsidR="005D3D82" w:rsidRPr="00F44E65">
        <w:rPr>
          <w:color w:val="auto"/>
        </w:rPr>
        <w:t xml:space="preserve"> </w:t>
      </w:r>
      <w:r w:rsidRPr="00F44E65">
        <w:rPr>
          <w:color w:val="auto"/>
        </w:rPr>
        <w:t xml:space="preserve">u ovom periodu </w:t>
      </w:r>
      <w:r w:rsidR="005D3D82" w:rsidRPr="00F44E65">
        <w:rPr>
          <w:color w:val="auto"/>
        </w:rPr>
        <w:t>se zahvata iz rijeke Spreče usisnom korpom koja je u vodotoku. Zahva</w:t>
      </w:r>
      <w:r w:rsidRPr="00F44E65">
        <w:rPr>
          <w:color w:val="auto"/>
        </w:rPr>
        <w:t>ć</w:t>
      </w:r>
      <w:r w:rsidR="005D3D82" w:rsidRPr="00F44E65">
        <w:rPr>
          <w:color w:val="auto"/>
        </w:rPr>
        <w:t>ena voda se pumpa tlačnim cjevovodom u rezervoar (akumulaciju) koja je iznad projektnog područja, a kasnije se voda gravitaci</w:t>
      </w:r>
      <w:r w:rsidRPr="00F44E65">
        <w:rPr>
          <w:color w:val="auto"/>
        </w:rPr>
        <w:t>ono</w:t>
      </w:r>
      <w:r w:rsidR="005D3D82" w:rsidRPr="00F44E65">
        <w:rPr>
          <w:color w:val="auto"/>
        </w:rPr>
        <w:t xml:space="preserve"> distribuira na poljoprivredne parcele. </w:t>
      </w:r>
      <w:r w:rsidR="00AB7066" w:rsidRPr="00F44E65">
        <w:rPr>
          <w:color w:val="auto"/>
        </w:rPr>
        <w:t xml:space="preserve">Na rijeci Spreči nije planiran </w:t>
      </w:r>
      <w:r w:rsidR="005D3D82" w:rsidRPr="00F44E65">
        <w:rPr>
          <w:color w:val="auto"/>
        </w:rPr>
        <w:t>pregradn</w:t>
      </w:r>
      <w:r w:rsidR="00AB7066" w:rsidRPr="00F44E65">
        <w:rPr>
          <w:color w:val="auto"/>
        </w:rPr>
        <w:t xml:space="preserve">i </w:t>
      </w:r>
      <w:r w:rsidR="005D3D82" w:rsidRPr="00F44E65">
        <w:rPr>
          <w:color w:val="auto"/>
        </w:rPr>
        <w:t>objek</w:t>
      </w:r>
      <w:r w:rsidR="00AB7066" w:rsidRPr="00F44E65">
        <w:rPr>
          <w:color w:val="auto"/>
        </w:rPr>
        <w:t>a</w:t>
      </w:r>
      <w:r w:rsidR="005D3D82" w:rsidRPr="00F44E65">
        <w:rPr>
          <w:color w:val="auto"/>
        </w:rPr>
        <w:t>t</w:t>
      </w:r>
      <w:r w:rsidR="00AB7066" w:rsidRPr="00F44E65">
        <w:rPr>
          <w:color w:val="auto"/>
        </w:rPr>
        <w:t xml:space="preserve"> u cilju zahvatanja voda za potrebe navodnjavanja.</w:t>
      </w:r>
      <w:r w:rsidR="005D3D82" w:rsidRPr="00F44E65">
        <w:rPr>
          <w:color w:val="auto"/>
        </w:rPr>
        <w:t xml:space="preserve"> </w:t>
      </w:r>
    </w:p>
    <w:p w14:paraId="0356A006" w14:textId="10752F0E" w:rsidR="00AD0361" w:rsidRPr="00737C1A" w:rsidRDefault="00AD0361" w:rsidP="001C45FA">
      <w:pPr>
        <w:pStyle w:val="Heading3"/>
      </w:pPr>
      <w:bookmarkStart w:id="37" w:name="_Toc75249708"/>
      <w:r w:rsidRPr="00737C1A">
        <w:t xml:space="preserve">Procjena potreba za vodom </w:t>
      </w:r>
      <w:r w:rsidR="001D10FE" w:rsidRPr="00737C1A">
        <w:t>poljoprivrednih kultura</w:t>
      </w:r>
      <w:bookmarkEnd w:id="37"/>
    </w:p>
    <w:p w14:paraId="7A089F2E" w14:textId="77777777" w:rsidR="003D555A" w:rsidRPr="00737C1A" w:rsidRDefault="003D555A" w:rsidP="003D555A">
      <w:pPr>
        <w:spacing w:before="120" w:after="120" w:line="240" w:lineRule="auto"/>
        <w:rPr>
          <w:color w:val="auto"/>
        </w:rPr>
      </w:pPr>
      <w:r w:rsidRPr="00737C1A">
        <w:rPr>
          <w:color w:val="auto"/>
        </w:rPr>
        <w:t xml:space="preserve">Za procjenu potrebe vode za navodnjavanje poljoprivrednih kultura neophodno je utvrditi ukupno potrebnu vodu u vegetacijskom periodu, odnosno vrijednost evapotranspiracije. Evapotranspiracija jest ukupna količina vode koja se gubi procesima evaporacije i transpiracije sa određene površine u određenom vremenu. Evaporacija odgovara vrijednosti vode koja se gubi s površine zemljišta isparavanjem, dok transpiracija odgovara vrijednosti potrošene vode od strane biljke putem korijenovog sustava. Na procese evapotranspiracije utječu klimatski uvjeti (temperatura zraka, vjetar, relativna vlažnost zraka i sunčeva radijacija), nagib terena, boja zemljišta, pokrivenost zemljišta i dr. </w:t>
      </w:r>
    </w:p>
    <w:p w14:paraId="37CFB2C7" w14:textId="4D328D47" w:rsidR="003D555A" w:rsidRPr="00737C1A" w:rsidRDefault="003D555A" w:rsidP="003D555A">
      <w:pPr>
        <w:spacing w:before="120" w:after="120" w:line="240" w:lineRule="auto"/>
        <w:rPr>
          <w:color w:val="auto"/>
        </w:rPr>
      </w:pPr>
      <w:r w:rsidRPr="00737C1A">
        <w:rPr>
          <w:color w:val="auto"/>
        </w:rPr>
        <w:t xml:space="preserve">Idejnim projektom definirane su kulture koje će se uzgajati na području podprojekta Živinice i njihov nedostatak vode, kao i hidromodul navodnjavanja (Tabela </w:t>
      </w:r>
      <w:r w:rsidR="00032B97">
        <w:rPr>
          <w:color w:val="auto"/>
        </w:rPr>
        <w:t>3</w:t>
      </w:r>
      <w:r w:rsidR="006B7299" w:rsidRPr="00737C1A">
        <w:rPr>
          <w:color w:val="auto"/>
        </w:rPr>
        <w:t>.</w:t>
      </w:r>
      <w:r w:rsidRPr="00737C1A">
        <w:rPr>
          <w:color w:val="auto"/>
        </w:rPr>
        <w:t>). Pojedina poljoprivredna kultura različitih je potreba za vodom, kao i manjka kojeg je potrebno nadoknaditi, tako najveću potrebu za vodom ima paprika, dok najmanju potrebu ima kukuruz šećerac.</w:t>
      </w:r>
    </w:p>
    <w:p w14:paraId="6EA75B1A" w14:textId="1FC219CC" w:rsidR="003D555A" w:rsidRPr="00737C1A" w:rsidRDefault="003D555A" w:rsidP="003D555A">
      <w:pPr>
        <w:pStyle w:val="Caption"/>
        <w:keepNext/>
      </w:pPr>
      <w:bookmarkStart w:id="38" w:name="_Toc75249767"/>
      <w:r w:rsidRPr="00737C1A">
        <w:lastRenderedPageBreak/>
        <w:t xml:space="preserve">Tabela </w:t>
      </w:r>
      <w:r w:rsidRPr="00737C1A">
        <w:fldChar w:fldCharType="begin"/>
      </w:r>
      <w:r w:rsidRPr="00737C1A">
        <w:instrText xml:space="preserve"> SEQ Tabela \* ARABIC </w:instrText>
      </w:r>
      <w:r w:rsidRPr="00737C1A">
        <w:fldChar w:fldCharType="separate"/>
      </w:r>
      <w:r w:rsidR="00032B97">
        <w:rPr>
          <w:noProof/>
        </w:rPr>
        <w:t>3</w:t>
      </w:r>
      <w:r w:rsidRPr="00737C1A">
        <w:fldChar w:fldCharType="end"/>
      </w:r>
      <w:r w:rsidRPr="00737C1A">
        <w:t>. Hidromodul za mjesec najveće potrošnje vode u sušnoj godini</w:t>
      </w:r>
      <w:r w:rsidR="00E475DD" w:rsidRPr="00737C1A">
        <w:rPr>
          <w:rStyle w:val="FootnoteReference"/>
        </w:rPr>
        <w:footnoteReference w:id="4"/>
      </w:r>
      <w:bookmarkEnd w:id="38"/>
    </w:p>
    <w:tbl>
      <w:tblPr>
        <w:tblStyle w:val="LightList-Accent11"/>
        <w:tblW w:w="5000" w:type="pct"/>
        <w:tblBorders>
          <w:insideH w:val="single" w:sz="8" w:space="0" w:color="4F81BD" w:themeColor="accent1"/>
          <w:insideV w:val="single" w:sz="8" w:space="0" w:color="4F81BD" w:themeColor="accent1"/>
        </w:tblBorders>
        <w:tblLayout w:type="fixed"/>
        <w:tblLook w:val="04A0" w:firstRow="1" w:lastRow="0" w:firstColumn="1" w:lastColumn="0" w:noHBand="0" w:noVBand="1"/>
      </w:tblPr>
      <w:tblGrid>
        <w:gridCol w:w="1676"/>
        <w:gridCol w:w="850"/>
        <w:gridCol w:w="1132"/>
        <w:gridCol w:w="1130"/>
        <w:gridCol w:w="1134"/>
        <w:gridCol w:w="1134"/>
        <w:gridCol w:w="1134"/>
        <w:gridCol w:w="1046"/>
      </w:tblGrid>
      <w:tr w:rsidR="00C47FD1" w:rsidRPr="00737C1A" w14:paraId="0A37B1B5" w14:textId="77777777" w:rsidTr="00C47FD1">
        <w:trPr>
          <w:cnfStyle w:val="100000000000" w:firstRow="1" w:lastRow="0" w:firstColumn="0" w:lastColumn="0" w:oddVBand="0" w:evenVBand="0" w:oddHBand="0"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907" w:type="pct"/>
            <w:noWrap/>
            <w:hideMark/>
          </w:tcPr>
          <w:p w14:paraId="464F1FBF" w14:textId="77777777" w:rsidR="003D555A" w:rsidRPr="00737C1A" w:rsidRDefault="003D555A" w:rsidP="003D555A">
            <w:pPr>
              <w:spacing w:line="240" w:lineRule="auto"/>
              <w:jc w:val="center"/>
              <w:rPr>
                <w:color w:val="FFFFFF" w:themeColor="background1"/>
                <w:sz w:val="18"/>
                <w:szCs w:val="18"/>
              </w:rPr>
            </w:pPr>
            <w:r w:rsidRPr="00737C1A">
              <w:rPr>
                <w:color w:val="FFFFFF" w:themeColor="background1"/>
                <w:sz w:val="18"/>
                <w:szCs w:val="18"/>
              </w:rPr>
              <w:t>Struktura proizvodnje</w:t>
            </w:r>
          </w:p>
        </w:tc>
        <w:tc>
          <w:tcPr>
            <w:tcW w:w="460" w:type="pct"/>
            <w:hideMark/>
          </w:tcPr>
          <w:p w14:paraId="6481C092" w14:textId="77777777" w:rsidR="003D555A" w:rsidRPr="00737C1A" w:rsidRDefault="003D555A" w:rsidP="003D555A">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737C1A">
              <w:rPr>
                <w:color w:val="FFFFFF" w:themeColor="background1"/>
                <w:sz w:val="18"/>
                <w:szCs w:val="18"/>
              </w:rPr>
              <w:t>Manjak vode (mm)</w:t>
            </w:r>
          </w:p>
        </w:tc>
        <w:tc>
          <w:tcPr>
            <w:tcW w:w="613" w:type="pct"/>
            <w:hideMark/>
          </w:tcPr>
          <w:p w14:paraId="60C5873D" w14:textId="77777777" w:rsidR="003D555A" w:rsidRPr="00737C1A" w:rsidRDefault="003D555A" w:rsidP="003D555A">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737C1A">
              <w:rPr>
                <w:color w:val="FFFFFF" w:themeColor="background1"/>
                <w:sz w:val="18"/>
                <w:szCs w:val="18"/>
              </w:rPr>
              <w:t>Neto hidromodul 24h (l/s/ha)</w:t>
            </w:r>
          </w:p>
        </w:tc>
        <w:tc>
          <w:tcPr>
            <w:tcW w:w="612" w:type="pct"/>
            <w:hideMark/>
          </w:tcPr>
          <w:p w14:paraId="14E22613" w14:textId="1B092407" w:rsidR="003D555A" w:rsidRPr="00737C1A" w:rsidRDefault="00AB7066" w:rsidP="003D555A">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737C1A">
              <w:rPr>
                <w:color w:val="FFFFFF" w:themeColor="background1"/>
                <w:sz w:val="18"/>
                <w:szCs w:val="18"/>
              </w:rPr>
              <w:t>Korekcijski</w:t>
            </w:r>
            <w:r w:rsidR="003D555A" w:rsidRPr="00737C1A">
              <w:rPr>
                <w:color w:val="FFFFFF" w:themeColor="background1"/>
                <w:sz w:val="18"/>
                <w:szCs w:val="18"/>
              </w:rPr>
              <w:t xml:space="preserve"> </w:t>
            </w:r>
            <w:r w:rsidRPr="00737C1A">
              <w:rPr>
                <w:color w:val="FFFFFF" w:themeColor="background1"/>
                <w:sz w:val="18"/>
                <w:szCs w:val="18"/>
              </w:rPr>
              <w:t>koeficijenti</w:t>
            </w:r>
            <w:r w:rsidR="003D555A" w:rsidRPr="00737C1A">
              <w:rPr>
                <w:color w:val="FFFFFF" w:themeColor="background1"/>
                <w:sz w:val="18"/>
                <w:szCs w:val="18"/>
              </w:rPr>
              <w:t xml:space="preserve"> (kr)</w:t>
            </w:r>
          </w:p>
        </w:tc>
        <w:tc>
          <w:tcPr>
            <w:tcW w:w="614" w:type="pct"/>
            <w:hideMark/>
          </w:tcPr>
          <w:p w14:paraId="42DB647E" w14:textId="77777777" w:rsidR="003D555A" w:rsidRPr="00737C1A" w:rsidRDefault="003D555A" w:rsidP="003D555A">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737C1A">
              <w:rPr>
                <w:color w:val="FFFFFF" w:themeColor="background1"/>
                <w:sz w:val="18"/>
                <w:szCs w:val="18"/>
              </w:rPr>
              <w:t>Neto hidromodul reducirani (l/s/ha)</w:t>
            </w:r>
          </w:p>
        </w:tc>
        <w:tc>
          <w:tcPr>
            <w:tcW w:w="614" w:type="pct"/>
            <w:hideMark/>
          </w:tcPr>
          <w:p w14:paraId="75AB1B73" w14:textId="77777777" w:rsidR="003D555A" w:rsidRPr="00737C1A" w:rsidRDefault="003D555A" w:rsidP="003D555A">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737C1A">
              <w:rPr>
                <w:color w:val="FFFFFF" w:themeColor="background1"/>
                <w:sz w:val="18"/>
                <w:szCs w:val="18"/>
              </w:rPr>
              <w:t>Radni hidromodul 16h (l/s/ha)</w:t>
            </w:r>
          </w:p>
        </w:tc>
        <w:tc>
          <w:tcPr>
            <w:tcW w:w="614" w:type="pct"/>
            <w:hideMark/>
          </w:tcPr>
          <w:p w14:paraId="4048F746" w14:textId="77777777" w:rsidR="003D555A" w:rsidRPr="00737C1A" w:rsidRDefault="003D555A" w:rsidP="003D555A">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737C1A">
              <w:rPr>
                <w:color w:val="FFFFFF" w:themeColor="background1"/>
                <w:sz w:val="18"/>
                <w:szCs w:val="18"/>
              </w:rPr>
              <w:t>Bruto hidromodul 16h, 25% (l/s/ha)</w:t>
            </w:r>
          </w:p>
        </w:tc>
        <w:tc>
          <w:tcPr>
            <w:tcW w:w="567" w:type="pct"/>
            <w:hideMark/>
          </w:tcPr>
          <w:p w14:paraId="4A4312DE" w14:textId="77777777" w:rsidR="003D555A" w:rsidRPr="00737C1A" w:rsidRDefault="003D555A" w:rsidP="003D555A">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737C1A">
              <w:rPr>
                <w:color w:val="FFFFFF" w:themeColor="background1"/>
                <w:sz w:val="18"/>
                <w:szCs w:val="18"/>
              </w:rPr>
              <w:t>Površina pod kulturom (ha)</w:t>
            </w:r>
          </w:p>
        </w:tc>
      </w:tr>
      <w:tr w:rsidR="003D555A" w:rsidRPr="00737C1A" w14:paraId="6210102F" w14:textId="77777777" w:rsidTr="00C47F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7" w:type="pct"/>
            <w:tcBorders>
              <w:top w:val="none" w:sz="0" w:space="0" w:color="auto"/>
              <w:left w:val="none" w:sz="0" w:space="0" w:color="auto"/>
              <w:bottom w:val="none" w:sz="0" w:space="0" w:color="auto"/>
            </w:tcBorders>
            <w:noWrap/>
            <w:hideMark/>
          </w:tcPr>
          <w:p w14:paraId="15A9252E" w14:textId="77777777" w:rsidR="003D555A" w:rsidRPr="00737C1A" w:rsidRDefault="003D555A" w:rsidP="003D555A">
            <w:pPr>
              <w:spacing w:line="240" w:lineRule="auto"/>
              <w:jc w:val="left"/>
              <w:rPr>
                <w:color w:val="auto"/>
                <w:sz w:val="18"/>
                <w:szCs w:val="18"/>
              </w:rPr>
            </w:pPr>
            <w:r w:rsidRPr="00737C1A">
              <w:rPr>
                <w:color w:val="auto"/>
                <w:sz w:val="18"/>
                <w:szCs w:val="18"/>
              </w:rPr>
              <w:t>Krompir</w:t>
            </w:r>
          </w:p>
        </w:tc>
        <w:tc>
          <w:tcPr>
            <w:tcW w:w="460" w:type="pct"/>
            <w:tcBorders>
              <w:top w:val="none" w:sz="0" w:space="0" w:color="auto"/>
              <w:bottom w:val="none" w:sz="0" w:space="0" w:color="auto"/>
            </w:tcBorders>
            <w:noWrap/>
            <w:hideMark/>
          </w:tcPr>
          <w:p w14:paraId="15040093"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101,00</w:t>
            </w:r>
          </w:p>
        </w:tc>
        <w:tc>
          <w:tcPr>
            <w:tcW w:w="613" w:type="pct"/>
            <w:tcBorders>
              <w:top w:val="none" w:sz="0" w:space="0" w:color="auto"/>
              <w:bottom w:val="none" w:sz="0" w:space="0" w:color="auto"/>
            </w:tcBorders>
            <w:noWrap/>
            <w:hideMark/>
          </w:tcPr>
          <w:p w14:paraId="5596B6FB"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0,38</w:t>
            </w:r>
          </w:p>
        </w:tc>
        <w:tc>
          <w:tcPr>
            <w:tcW w:w="612" w:type="pct"/>
            <w:tcBorders>
              <w:top w:val="none" w:sz="0" w:space="0" w:color="auto"/>
              <w:bottom w:val="none" w:sz="0" w:space="0" w:color="auto"/>
            </w:tcBorders>
            <w:noWrap/>
            <w:hideMark/>
          </w:tcPr>
          <w:p w14:paraId="11F6A223"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1,00</w:t>
            </w:r>
          </w:p>
        </w:tc>
        <w:tc>
          <w:tcPr>
            <w:tcW w:w="614" w:type="pct"/>
            <w:tcBorders>
              <w:top w:val="none" w:sz="0" w:space="0" w:color="auto"/>
              <w:bottom w:val="none" w:sz="0" w:space="0" w:color="auto"/>
            </w:tcBorders>
            <w:noWrap/>
            <w:hideMark/>
          </w:tcPr>
          <w:p w14:paraId="3DB6E238"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0,38</w:t>
            </w:r>
          </w:p>
        </w:tc>
        <w:tc>
          <w:tcPr>
            <w:tcW w:w="614" w:type="pct"/>
            <w:tcBorders>
              <w:top w:val="none" w:sz="0" w:space="0" w:color="auto"/>
              <w:bottom w:val="none" w:sz="0" w:space="0" w:color="auto"/>
            </w:tcBorders>
            <w:noWrap/>
            <w:hideMark/>
          </w:tcPr>
          <w:p w14:paraId="2C115F74"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0,56</w:t>
            </w:r>
          </w:p>
        </w:tc>
        <w:tc>
          <w:tcPr>
            <w:tcW w:w="614" w:type="pct"/>
            <w:tcBorders>
              <w:top w:val="none" w:sz="0" w:space="0" w:color="auto"/>
              <w:bottom w:val="none" w:sz="0" w:space="0" w:color="auto"/>
            </w:tcBorders>
            <w:noWrap/>
            <w:hideMark/>
          </w:tcPr>
          <w:p w14:paraId="3187A834"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0,71</w:t>
            </w:r>
          </w:p>
        </w:tc>
        <w:tc>
          <w:tcPr>
            <w:tcW w:w="567" w:type="pct"/>
            <w:tcBorders>
              <w:top w:val="none" w:sz="0" w:space="0" w:color="auto"/>
              <w:bottom w:val="none" w:sz="0" w:space="0" w:color="auto"/>
              <w:right w:val="none" w:sz="0" w:space="0" w:color="auto"/>
            </w:tcBorders>
            <w:noWrap/>
            <w:hideMark/>
          </w:tcPr>
          <w:p w14:paraId="3C4C9C2C"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14,00</w:t>
            </w:r>
          </w:p>
        </w:tc>
      </w:tr>
      <w:tr w:rsidR="003D555A" w:rsidRPr="00737C1A" w14:paraId="4B63856B" w14:textId="77777777" w:rsidTr="00C47FD1">
        <w:trPr>
          <w:trHeight w:val="300"/>
        </w:trPr>
        <w:tc>
          <w:tcPr>
            <w:cnfStyle w:val="001000000000" w:firstRow="0" w:lastRow="0" w:firstColumn="1" w:lastColumn="0" w:oddVBand="0" w:evenVBand="0" w:oddHBand="0" w:evenHBand="0" w:firstRowFirstColumn="0" w:firstRowLastColumn="0" w:lastRowFirstColumn="0" w:lastRowLastColumn="0"/>
            <w:tcW w:w="907" w:type="pct"/>
            <w:noWrap/>
            <w:hideMark/>
          </w:tcPr>
          <w:p w14:paraId="1D49D0DD" w14:textId="77777777" w:rsidR="003D555A" w:rsidRPr="00737C1A" w:rsidRDefault="003D555A" w:rsidP="003D555A">
            <w:pPr>
              <w:spacing w:line="240" w:lineRule="auto"/>
              <w:jc w:val="left"/>
              <w:rPr>
                <w:color w:val="auto"/>
                <w:sz w:val="18"/>
                <w:szCs w:val="18"/>
              </w:rPr>
            </w:pPr>
            <w:r w:rsidRPr="00737C1A">
              <w:rPr>
                <w:color w:val="auto"/>
                <w:sz w:val="18"/>
                <w:szCs w:val="18"/>
              </w:rPr>
              <w:t>Krastavac</w:t>
            </w:r>
          </w:p>
        </w:tc>
        <w:tc>
          <w:tcPr>
            <w:tcW w:w="460" w:type="pct"/>
            <w:noWrap/>
            <w:hideMark/>
          </w:tcPr>
          <w:p w14:paraId="33DE7671" w14:textId="77777777" w:rsidR="003D555A" w:rsidRPr="00737C1A" w:rsidRDefault="003D555A"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37C1A">
              <w:rPr>
                <w:color w:val="auto"/>
                <w:sz w:val="18"/>
                <w:szCs w:val="18"/>
              </w:rPr>
              <w:t>106,00</w:t>
            </w:r>
          </w:p>
        </w:tc>
        <w:tc>
          <w:tcPr>
            <w:tcW w:w="613" w:type="pct"/>
            <w:noWrap/>
            <w:hideMark/>
          </w:tcPr>
          <w:p w14:paraId="7872A3D1" w14:textId="77777777" w:rsidR="003D555A" w:rsidRPr="00737C1A" w:rsidRDefault="003D555A"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37C1A">
              <w:rPr>
                <w:color w:val="auto"/>
                <w:sz w:val="18"/>
                <w:szCs w:val="18"/>
              </w:rPr>
              <w:t>0,39</w:t>
            </w:r>
          </w:p>
        </w:tc>
        <w:tc>
          <w:tcPr>
            <w:tcW w:w="612" w:type="pct"/>
            <w:noWrap/>
            <w:hideMark/>
          </w:tcPr>
          <w:p w14:paraId="61036FCD" w14:textId="77777777" w:rsidR="003D555A" w:rsidRPr="00737C1A" w:rsidRDefault="003D555A"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37C1A">
              <w:rPr>
                <w:color w:val="auto"/>
                <w:sz w:val="18"/>
                <w:szCs w:val="18"/>
              </w:rPr>
              <w:t>0,80</w:t>
            </w:r>
          </w:p>
        </w:tc>
        <w:tc>
          <w:tcPr>
            <w:tcW w:w="614" w:type="pct"/>
            <w:noWrap/>
            <w:hideMark/>
          </w:tcPr>
          <w:p w14:paraId="5BE4F472" w14:textId="77777777" w:rsidR="003D555A" w:rsidRPr="00737C1A" w:rsidRDefault="003D555A"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37C1A">
              <w:rPr>
                <w:color w:val="auto"/>
                <w:sz w:val="18"/>
                <w:szCs w:val="18"/>
              </w:rPr>
              <w:t>0,32</w:t>
            </w:r>
          </w:p>
        </w:tc>
        <w:tc>
          <w:tcPr>
            <w:tcW w:w="614" w:type="pct"/>
            <w:noWrap/>
            <w:hideMark/>
          </w:tcPr>
          <w:p w14:paraId="7982A59B" w14:textId="77777777" w:rsidR="003D555A" w:rsidRPr="00737C1A" w:rsidRDefault="003D555A"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37C1A">
              <w:rPr>
                <w:color w:val="auto"/>
                <w:sz w:val="18"/>
                <w:szCs w:val="18"/>
              </w:rPr>
              <w:t>0,47</w:t>
            </w:r>
          </w:p>
        </w:tc>
        <w:tc>
          <w:tcPr>
            <w:tcW w:w="614" w:type="pct"/>
            <w:noWrap/>
            <w:hideMark/>
          </w:tcPr>
          <w:p w14:paraId="2418369A" w14:textId="77777777" w:rsidR="003D555A" w:rsidRPr="00737C1A" w:rsidRDefault="003D555A"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37C1A">
              <w:rPr>
                <w:color w:val="auto"/>
                <w:sz w:val="18"/>
                <w:szCs w:val="18"/>
              </w:rPr>
              <w:t>0,59</w:t>
            </w:r>
          </w:p>
        </w:tc>
        <w:tc>
          <w:tcPr>
            <w:tcW w:w="567" w:type="pct"/>
            <w:noWrap/>
            <w:hideMark/>
          </w:tcPr>
          <w:p w14:paraId="4FF37F32" w14:textId="77777777" w:rsidR="003D555A" w:rsidRPr="00737C1A" w:rsidRDefault="003D555A"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37C1A">
              <w:rPr>
                <w:color w:val="auto"/>
                <w:sz w:val="18"/>
                <w:szCs w:val="18"/>
              </w:rPr>
              <w:t>40,00</w:t>
            </w:r>
          </w:p>
        </w:tc>
      </w:tr>
      <w:tr w:rsidR="003D555A" w:rsidRPr="00737C1A" w14:paraId="49DD023F" w14:textId="77777777" w:rsidTr="00C47F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7" w:type="pct"/>
            <w:tcBorders>
              <w:top w:val="none" w:sz="0" w:space="0" w:color="auto"/>
              <w:left w:val="none" w:sz="0" w:space="0" w:color="auto"/>
              <w:bottom w:val="none" w:sz="0" w:space="0" w:color="auto"/>
            </w:tcBorders>
            <w:noWrap/>
            <w:hideMark/>
          </w:tcPr>
          <w:p w14:paraId="4402350F" w14:textId="77777777" w:rsidR="003D555A" w:rsidRPr="00737C1A" w:rsidRDefault="003D555A" w:rsidP="003D555A">
            <w:pPr>
              <w:spacing w:line="240" w:lineRule="auto"/>
              <w:jc w:val="left"/>
              <w:rPr>
                <w:color w:val="auto"/>
                <w:sz w:val="18"/>
                <w:szCs w:val="18"/>
              </w:rPr>
            </w:pPr>
            <w:r w:rsidRPr="00737C1A">
              <w:rPr>
                <w:color w:val="auto"/>
                <w:sz w:val="18"/>
                <w:szCs w:val="18"/>
              </w:rPr>
              <w:t>Paprika</w:t>
            </w:r>
          </w:p>
        </w:tc>
        <w:tc>
          <w:tcPr>
            <w:tcW w:w="460" w:type="pct"/>
            <w:tcBorders>
              <w:top w:val="none" w:sz="0" w:space="0" w:color="auto"/>
              <w:bottom w:val="none" w:sz="0" w:space="0" w:color="auto"/>
            </w:tcBorders>
            <w:noWrap/>
            <w:hideMark/>
          </w:tcPr>
          <w:p w14:paraId="23BA5C77"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113,00</w:t>
            </w:r>
          </w:p>
        </w:tc>
        <w:tc>
          <w:tcPr>
            <w:tcW w:w="613" w:type="pct"/>
            <w:tcBorders>
              <w:top w:val="none" w:sz="0" w:space="0" w:color="auto"/>
              <w:bottom w:val="none" w:sz="0" w:space="0" w:color="auto"/>
            </w:tcBorders>
            <w:noWrap/>
            <w:hideMark/>
          </w:tcPr>
          <w:p w14:paraId="3F79F6CE"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0,42</w:t>
            </w:r>
          </w:p>
        </w:tc>
        <w:tc>
          <w:tcPr>
            <w:tcW w:w="612" w:type="pct"/>
            <w:tcBorders>
              <w:top w:val="none" w:sz="0" w:space="0" w:color="auto"/>
              <w:bottom w:val="none" w:sz="0" w:space="0" w:color="auto"/>
            </w:tcBorders>
            <w:noWrap/>
            <w:hideMark/>
          </w:tcPr>
          <w:p w14:paraId="44FE11CE"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1,00</w:t>
            </w:r>
          </w:p>
        </w:tc>
        <w:tc>
          <w:tcPr>
            <w:tcW w:w="614" w:type="pct"/>
            <w:tcBorders>
              <w:top w:val="none" w:sz="0" w:space="0" w:color="auto"/>
              <w:bottom w:val="none" w:sz="0" w:space="0" w:color="auto"/>
            </w:tcBorders>
            <w:noWrap/>
            <w:hideMark/>
          </w:tcPr>
          <w:p w14:paraId="61FDE4ED"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0,42</w:t>
            </w:r>
          </w:p>
        </w:tc>
        <w:tc>
          <w:tcPr>
            <w:tcW w:w="614" w:type="pct"/>
            <w:tcBorders>
              <w:top w:val="none" w:sz="0" w:space="0" w:color="auto"/>
              <w:bottom w:val="none" w:sz="0" w:space="0" w:color="auto"/>
            </w:tcBorders>
            <w:noWrap/>
            <w:hideMark/>
          </w:tcPr>
          <w:p w14:paraId="644430D0"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0,63</w:t>
            </w:r>
          </w:p>
        </w:tc>
        <w:tc>
          <w:tcPr>
            <w:tcW w:w="614" w:type="pct"/>
            <w:tcBorders>
              <w:top w:val="none" w:sz="0" w:space="0" w:color="auto"/>
              <w:bottom w:val="none" w:sz="0" w:space="0" w:color="auto"/>
            </w:tcBorders>
            <w:noWrap/>
            <w:hideMark/>
          </w:tcPr>
          <w:p w14:paraId="271177CD"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0,79</w:t>
            </w:r>
          </w:p>
        </w:tc>
        <w:tc>
          <w:tcPr>
            <w:tcW w:w="567" w:type="pct"/>
            <w:tcBorders>
              <w:top w:val="none" w:sz="0" w:space="0" w:color="auto"/>
              <w:bottom w:val="none" w:sz="0" w:space="0" w:color="auto"/>
              <w:right w:val="none" w:sz="0" w:space="0" w:color="auto"/>
            </w:tcBorders>
            <w:noWrap/>
            <w:hideMark/>
          </w:tcPr>
          <w:p w14:paraId="642DBDF3"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2,00</w:t>
            </w:r>
          </w:p>
        </w:tc>
      </w:tr>
      <w:tr w:rsidR="003D555A" w:rsidRPr="00737C1A" w14:paraId="20B12A64" w14:textId="77777777" w:rsidTr="00C47FD1">
        <w:trPr>
          <w:trHeight w:val="300"/>
        </w:trPr>
        <w:tc>
          <w:tcPr>
            <w:cnfStyle w:val="001000000000" w:firstRow="0" w:lastRow="0" w:firstColumn="1" w:lastColumn="0" w:oddVBand="0" w:evenVBand="0" w:oddHBand="0" w:evenHBand="0" w:firstRowFirstColumn="0" w:firstRowLastColumn="0" w:lastRowFirstColumn="0" w:lastRowLastColumn="0"/>
            <w:tcW w:w="907" w:type="pct"/>
            <w:noWrap/>
            <w:hideMark/>
          </w:tcPr>
          <w:p w14:paraId="3EAC051A" w14:textId="77777777" w:rsidR="003D555A" w:rsidRPr="00737C1A" w:rsidRDefault="003D555A" w:rsidP="003D555A">
            <w:pPr>
              <w:spacing w:line="240" w:lineRule="auto"/>
              <w:jc w:val="left"/>
              <w:rPr>
                <w:color w:val="auto"/>
                <w:sz w:val="18"/>
                <w:szCs w:val="18"/>
              </w:rPr>
            </w:pPr>
            <w:r w:rsidRPr="00737C1A">
              <w:rPr>
                <w:color w:val="auto"/>
                <w:sz w:val="18"/>
                <w:szCs w:val="18"/>
              </w:rPr>
              <w:t>Rajčica</w:t>
            </w:r>
          </w:p>
        </w:tc>
        <w:tc>
          <w:tcPr>
            <w:tcW w:w="460" w:type="pct"/>
            <w:noWrap/>
            <w:hideMark/>
          </w:tcPr>
          <w:p w14:paraId="684C8498" w14:textId="77777777" w:rsidR="003D555A" w:rsidRPr="00737C1A" w:rsidRDefault="003D555A"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37C1A">
              <w:rPr>
                <w:color w:val="auto"/>
                <w:sz w:val="18"/>
                <w:szCs w:val="18"/>
              </w:rPr>
              <w:t>98,00</w:t>
            </w:r>
          </w:p>
        </w:tc>
        <w:tc>
          <w:tcPr>
            <w:tcW w:w="613" w:type="pct"/>
            <w:noWrap/>
            <w:hideMark/>
          </w:tcPr>
          <w:p w14:paraId="5A87A65D" w14:textId="77777777" w:rsidR="003D555A" w:rsidRPr="00737C1A" w:rsidRDefault="003D555A"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37C1A">
              <w:rPr>
                <w:color w:val="auto"/>
                <w:sz w:val="18"/>
                <w:szCs w:val="18"/>
              </w:rPr>
              <w:t>0,36</w:t>
            </w:r>
          </w:p>
        </w:tc>
        <w:tc>
          <w:tcPr>
            <w:tcW w:w="612" w:type="pct"/>
            <w:noWrap/>
            <w:hideMark/>
          </w:tcPr>
          <w:p w14:paraId="21063440" w14:textId="77777777" w:rsidR="003D555A" w:rsidRPr="00737C1A" w:rsidRDefault="003D555A"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37C1A">
              <w:rPr>
                <w:color w:val="auto"/>
                <w:sz w:val="18"/>
                <w:szCs w:val="18"/>
              </w:rPr>
              <w:t>1,00</w:t>
            </w:r>
          </w:p>
        </w:tc>
        <w:tc>
          <w:tcPr>
            <w:tcW w:w="614" w:type="pct"/>
            <w:noWrap/>
            <w:hideMark/>
          </w:tcPr>
          <w:p w14:paraId="060F3566" w14:textId="77777777" w:rsidR="003D555A" w:rsidRPr="00737C1A" w:rsidRDefault="003D555A"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37C1A">
              <w:rPr>
                <w:color w:val="auto"/>
                <w:sz w:val="18"/>
                <w:szCs w:val="18"/>
              </w:rPr>
              <w:t>0,36</w:t>
            </w:r>
          </w:p>
        </w:tc>
        <w:tc>
          <w:tcPr>
            <w:tcW w:w="614" w:type="pct"/>
            <w:noWrap/>
            <w:hideMark/>
          </w:tcPr>
          <w:p w14:paraId="10803BBC" w14:textId="77777777" w:rsidR="003D555A" w:rsidRPr="00737C1A" w:rsidRDefault="003D555A"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37C1A">
              <w:rPr>
                <w:color w:val="auto"/>
                <w:sz w:val="18"/>
                <w:szCs w:val="18"/>
              </w:rPr>
              <w:t>0,55</w:t>
            </w:r>
          </w:p>
        </w:tc>
        <w:tc>
          <w:tcPr>
            <w:tcW w:w="614" w:type="pct"/>
            <w:noWrap/>
            <w:hideMark/>
          </w:tcPr>
          <w:p w14:paraId="22805F2F" w14:textId="77777777" w:rsidR="003D555A" w:rsidRPr="00737C1A" w:rsidRDefault="003D555A"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37C1A">
              <w:rPr>
                <w:color w:val="auto"/>
                <w:sz w:val="18"/>
                <w:szCs w:val="18"/>
              </w:rPr>
              <w:t>0,68</w:t>
            </w:r>
          </w:p>
        </w:tc>
        <w:tc>
          <w:tcPr>
            <w:tcW w:w="567" w:type="pct"/>
            <w:noWrap/>
            <w:hideMark/>
          </w:tcPr>
          <w:p w14:paraId="31D05748" w14:textId="77777777" w:rsidR="003D555A" w:rsidRPr="00737C1A" w:rsidRDefault="003D555A"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37C1A">
              <w:rPr>
                <w:color w:val="auto"/>
                <w:sz w:val="18"/>
                <w:szCs w:val="18"/>
              </w:rPr>
              <w:t>4,00</w:t>
            </w:r>
          </w:p>
        </w:tc>
      </w:tr>
      <w:tr w:rsidR="003D555A" w:rsidRPr="00737C1A" w14:paraId="1829D874" w14:textId="77777777" w:rsidTr="00C47F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7" w:type="pct"/>
            <w:tcBorders>
              <w:top w:val="none" w:sz="0" w:space="0" w:color="auto"/>
              <w:left w:val="none" w:sz="0" w:space="0" w:color="auto"/>
              <w:bottom w:val="none" w:sz="0" w:space="0" w:color="auto"/>
            </w:tcBorders>
            <w:noWrap/>
            <w:hideMark/>
          </w:tcPr>
          <w:p w14:paraId="47B411DF" w14:textId="77777777" w:rsidR="003D555A" w:rsidRPr="00737C1A" w:rsidRDefault="003D555A" w:rsidP="003D555A">
            <w:pPr>
              <w:spacing w:line="240" w:lineRule="auto"/>
              <w:jc w:val="left"/>
              <w:rPr>
                <w:color w:val="auto"/>
                <w:sz w:val="18"/>
                <w:szCs w:val="18"/>
              </w:rPr>
            </w:pPr>
            <w:r w:rsidRPr="00737C1A">
              <w:rPr>
                <w:color w:val="auto"/>
                <w:sz w:val="18"/>
                <w:szCs w:val="18"/>
              </w:rPr>
              <w:t>Kukuruz šećerac</w:t>
            </w:r>
          </w:p>
        </w:tc>
        <w:tc>
          <w:tcPr>
            <w:tcW w:w="460" w:type="pct"/>
            <w:tcBorders>
              <w:top w:val="none" w:sz="0" w:space="0" w:color="auto"/>
              <w:bottom w:val="none" w:sz="0" w:space="0" w:color="auto"/>
            </w:tcBorders>
            <w:noWrap/>
            <w:hideMark/>
          </w:tcPr>
          <w:p w14:paraId="621E8628"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61,00</w:t>
            </w:r>
          </w:p>
        </w:tc>
        <w:tc>
          <w:tcPr>
            <w:tcW w:w="613" w:type="pct"/>
            <w:tcBorders>
              <w:top w:val="none" w:sz="0" w:space="0" w:color="auto"/>
              <w:bottom w:val="none" w:sz="0" w:space="0" w:color="auto"/>
            </w:tcBorders>
            <w:noWrap/>
            <w:hideMark/>
          </w:tcPr>
          <w:p w14:paraId="480D86D2"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0,23</w:t>
            </w:r>
          </w:p>
        </w:tc>
        <w:tc>
          <w:tcPr>
            <w:tcW w:w="612" w:type="pct"/>
            <w:tcBorders>
              <w:top w:val="none" w:sz="0" w:space="0" w:color="auto"/>
              <w:bottom w:val="none" w:sz="0" w:space="0" w:color="auto"/>
            </w:tcBorders>
            <w:noWrap/>
            <w:hideMark/>
          </w:tcPr>
          <w:p w14:paraId="49F9FB68"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1,00</w:t>
            </w:r>
          </w:p>
        </w:tc>
        <w:tc>
          <w:tcPr>
            <w:tcW w:w="614" w:type="pct"/>
            <w:tcBorders>
              <w:top w:val="none" w:sz="0" w:space="0" w:color="auto"/>
              <w:bottom w:val="none" w:sz="0" w:space="0" w:color="auto"/>
            </w:tcBorders>
            <w:noWrap/>
            <w:hideMark/>
          </w:tcPr>
          <w:p w14:paraId="162EABCF"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0,23</w:t>
            </w:r>
          </w:p>
        </w:tc>
        <w:tc>
          <w:tcPr>
            <w:tcW w:w="614" w:type="pct"/>
            <w:tcBorders>
              <w:top w:val="none" w:sz="0" w:space="0" w:color="auto"/>
              <w:bottom w:val="none" w:sz="0" w:space="0" w:color="auto"/>
            </w:tcBorders>
            <w:noWrap/>
            <w:hideMark/>
          </w:tcPr>
          <w:p w14:paraId="1781F4AD"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0,34</w:t>
            </w:r>
          </w:p>
        </w:tc>
        <w:tc>
          <w:tcPr>
            <w:tcW w:w="614" w:type="pct"/>
            <w:tcBorders>
              <w:top w:val="none" w:sz="0" w:space="0" w:color="auto"/>
              <w:bottom w:val="none" w:sz="0" w:space="0" w:color="auto"/>
            </w:tcBorders>
            <w:noWrap/>
            <w:hideMark/>
          </w:tcPr>
          <w:p w14:paraId="6F944778"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0,43</w:t>
            </w:r>
          </w:p>
        </w:tc>
        <w:tc>
          <w:tcPr>
            <w:tcW w:w="567" w:type="pct"/>
            <w:tcBorders>
              <w:top w:val="none" w:sz="0" w:space="0" w:color="auto"/>
              <w:bottom w:val="none" w:sz="0" w:space="0" w:color="auto"/>
              <w:right w:val="none" w:sz="0" w:space="0" w:color="auto"/>
            </w:tcBorders>
            <w:noWrap/>
            <w:hideMark/>
          </w:tcPr>
          <w:p w14:paraId="2686B065"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12,00</w:t>
            </w:r>
          </w:p>
        </w:tc>
      </w:tr>
      <w:tr w:rsidR="003D555A" w:rsidRPr="00737C1A" w14:paraId="3366668B" w14:textId="77777777" w:rsidTr="00C47FD1">
        <w:trPr>
          <w:trHeight w:val="300"/>
        </w:trPr>
        <w:tc>
          <w:tcPr>
            <w:cnfStyle w:val="001000000000" w:firstRow="0" w:lastRow="0" w:firstColumn="1" w:lastColumn="0" w:oddVBand="0" w:evenVBand="0" w:oddHBand="0" w:evenHBand="0" w:firstRowFirstColumn="0" w:firstRowLastColumn="0" w:lastRowFirstColumn="0" w:lastRowLastColumn="0"/>
            <w:tcW w:w="907" w:type="pct"/>
            <w:noWrap/>
            <w:hideMark/>
          </w:tcPr>
          <w:p w14:paraId="186191BD" w14:textId="77777777" w:rsidR="003D555A" w:rsidRPr="00737C1A" w:rsidRDefault="003D555A" w:rsidP="003D555A">
            <w:pPr>
              <w:spacing w:line="240" w:lineRule="auto"/>
              <w:jc w:val="left"/>
              <w:rPr>
                <w:color w:val="auto"/>
                <w:sz w:val="18"/>
                <w:szCs w:val="18"/>
              </w:rPr>
            </w:pPr>
            <w:r w:rsidRPr="00737C1A">
              <w:rPr>
                <w:color w:val="auto"/>
                <w:sz w:val="18"/>
                <w:szCs w:val="18"/>
              </w:rPr>
              <w:t>Jagoda</w:t>
            </w:r>
          </w:p>
        </w:tc>
        <w:tc>
          <w:tcPr>
            <w:tcW w:w="460" w:type="pct"/>
            <w:noWrap/>
            <w:hideMark/>
          </w:tcPr>
          <w:p w14:paraId="7220D0F4" w14:textId="77777777" w:rsidR="003D555A" w:rsidRPr="00737C1A" w:rsidRDefault="003D555A"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37C1A">
              <w:rPr>
                <w:color w:val="auto"/>
                <w:sz w:val="18"/>
                <w:szCs w:val="18"/>
              </w:rPr>
              <w:t>0,00</w:t>
            </w:r>
          </w:p>
        </w:tc>
        <w:tc>
          <w:tcPr>
            <w:tcW w:w="613" w:type="pct"/>
            <w:noWrap/>
            <w:hideMark/>
          </w:tcPr>
          <w:p w14:paraId="6FFD23EA" w14:textId="77777777" w:rsidR="003D555A" w:rsidRPr="00737C1A" w:rsidRDefault="003D555A"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37C1A">
              <w:rPr>
                <w:color w:val="auto"/>
                <w:sz w:val="18"/>
                <w:szCs w:val="18"/>
              </w:rPr>
              <w:t>0,00</w:t>
            </w:r>
          </w:p>
        </w:tc>
        <w:tc>
          <w:tcPr>
            <w:tcW w:w="612" w:type="pct"/>
            <w:noWrap/>
            <w:hideMark/>
          </w:tcPr>
          <w:p w14:paraId="5D57AAD6" w14:textId="77777777" w:rsidR="003D555A" w:rsidRPr="00737C1A" w:rsidRDefault="003D555A"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37C1A">
              <w:rPr>
                <w:color w:val="auto"/>
                <w:sz w:val="18"/>
                <w:szCs w:val="18"/>
              </w:rPr>
              <w:t>0,80</w:t>
            </w:r>
          </w:p>
        </w:tc>
        <w:tc>
          <w:tcPr>
            <w:tcW w:w="614" w:type="pct"/>
            <w:noWrap/>
            <w:hideMark/>
          </w:tcPr>
          <w:p w14:paraId="0741C410" w14:textId="77777777" w:rsidR="003D555A" w:rsidRPr="00737C1A" w:rsidRDefault="003D555A"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37C1A">
              <w:rPr>
                <w:color w:val="auto"/>
                <w:sz w:val="18"/>
                <w:szCs w:val="18"/>
              </w:rPr>
              <w:t>0,00</w:t>
            </w:r>
          </w:p>
        </w:tc>
        <w:tc>
          <w:tcPr>
            <w:tcW w:w="614" w:type="pct"/>
            <w:noWrap/>
            <w:hideMark/>
          </w:tcPr>
          <w:p w14:paraId="010B5802" w14:textId="77777777" w:rsidR="003D555A" w:rsidRPr="00737C1A" w:rsidRDefault="003D555A"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37C1A">
              <w:rPr>
                <w:color w:val="auto"/>
                <w:sz w:val="18"/>
                <w:szCs w:val="18"/>
              </w:rPr>
              <w:t>0,00</w:t>
            </w:r>
          </w:p>
        </w:tc>
        <w:tc>
          <w:tcPr>
            <w:tcW w:w="614" w:type="pct"/>
            <w:noWrap/>
            <w:hideMark/>
          </w:tcPr>
          <w:p w14:paraId="2B3BEF10" w14:textId="77777777" w:rsidR="003D555A" w:rsidRPr="00737C1A" w:rsidRDefault="003D555A"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37C1A">
              <w:rPr>
                <w:color w:val="auto"/>
                <w:sz w:val="18"/>
                <w:szCs w:val="18"/>
              </w:rPr>
              <w:t>0,00</w:t>
            </w:r>
          </w:p>
        </w:tc>
        <w:tc>
          <w:tcPr>
            <w:tcW w:w="567" w:type="pct"/>
            <w:noWrap/>
            <w:hideMark/>
          </w:tcPr>
          <w:p w14:paraId="354F0458" w14:textId="77777777" w:rsidR="003D555A" w:rsidRPr="00737C1A" w:rsidRDefault="003D555A"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37C1A">
              <w:rPr>
                <w:color w:val="auto"/>
                <w:sz w:val="18"/>
                <w:szCs w:val="18"/>
              </w:rPr>
              <w:t>26,00</w:t>
            </w:r>
          </w:p>
        </w:tc>
      </w:tr>
      <w:tr w:rsidR="003D555A" w:rsidRPr="00737C1A" w14:paraId="005FC910" w14:textId="77777777" w:rsidTr="00C47F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7" w:type="pct"/>
            <w:tcBorders>
              <w:top w:val="none" w:sz="0" w:space="0" w:color="auto"/>
              <w:left w:val="none" w:sz="0" w:space="0" w:color="auto"/>
              <w:bottom w:val="none" w:sz="0" w:space="0" w:color="auto"/>
            </w:tcBorders>
            <w:noWrap/>
            <w:hideMark/>
          </w:tcPr>
          <w:p w14:paraId="7A78B806" w14:textId="77777777" w:rsidR="003D555A" w:rsidRPr="00737C1A" w:rsidRDefault="003D555A" w:rsidP="003D555A">
            <w:pPr>
              <w:spacing w:line="240" w:lineRule="auto"/>
              <w:jc w:val="left"/>
              <w:rPr>
                <w:color w:val="auto"/>
                <w:sz w:val="18"/>
                <w:szCs w:val="18"/>
              </w:rPr>
            </w:pPr>
            <w:r w:rsidRPr="00737C1A">
              <w:rPr>
                <w:color w:val="auto"/>
                <w:sz w:val="18"/>
                <w:szCs w:val="18"/>
              </w:rPr>
              <w:t>Borovnica</w:t>
            </w:r>
          </w:p>
        </w:tc>
        <w:tc>
          <w:tcPr>
            <w:tcW w:w="460" w:type="pct"/>
            <w:tcBorders>
              <w:top w:val="none" w:sz="0" w:space="0" w:color="auto"/>
              <w:bottom w:val="none" w:sz="0" w:space="0" w:color="auto"/>
            </w:tcBorders>
            <w:noWrap/>
            <w:hideMark/>
          </w:tcPr>
          <w:p w14:paraId="0438B85B"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109,00</w:t>
            </w:r>
          </w:p>
        </w:tc>
        <w:tc>
          <w:tcPr>
            <w:tcW w:w="613" w:type="pct"/>
            <w:tcBorders>
              <w:top w:val="none" w:sz="0" w:space="0" w:color="auto"/>
              <w:bottom w:val="none" w:sz="0" w:space="0" w:color="auto"/>
            </w:tcBorders>
            <w:noWrap/>
            <w:hideMark/>
          </w:tcPr>
          <w:p w14:paraId="0F0521A6"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0,41</w:t>
            </w:r>
          </w:p>
        </w:tc>
        <w:tc>
          <w:tcPr>
            <w:tcW w:w="612" w:type="pct"/>
            <w:tcBorders>
              <w:top w:val="none" w:sz="0" w:space="0" w:color="auto"/>
              <w:bottom w:val="none" w:sz="0" w:space="0" w:color="auto"/>
            </w:tcBorders>
            <w:noWrap/>
            <w:hideMark/>
          </w:tcPr>
          <w:p w14:paraId="52E8A5AF"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0,80</w:t>
            </w:r>
          </w:p>
        </w:tc>
        <w:tc>
          <w:tcPr>
            <w:tcW w:w="614" w:type="pct"/>
            <w:tcBorders>
              <w:top w:val="none" w:sz="0" w:space="0" w:color="auto"/>
              <w:bottom w:val="none" w:sz="0" w:space="0" w:color="auto"/>
            </w:tcBorders>
            <w:noWrap/>
            <w:hideMark/>
          </w:tcPr>
          <w:p w14:paraId="4229163F"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0,33</w:t>
            </w:r>
          </w:p>
        </w:tc>
        <w:tc>
          <w:tcPr>
            <w:tcW w:w="614" w:type="pct"/>
            <w:tcBorders>
              <w:top w:val="none" w:sz="0" w:space="0" w:color="auto"/>
              <w:bottom w:val="none" w:sz="0" w:space="0" w:color="auto"/>
            </w:tcBorders>
            <w:noWrap/>
            <w:hideMark/>
          </w:tcPr>
          <w:p w14:paraId="3D474967"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0,49</w:t>
            </w:r>
          </w:p>
        </w:tc>
        <w:tc>
          <w:tcPr>
            <w:tcW w:w="614" w:type="pct"/>
            <w:tcBorders>
              <w:top w:val="none" w:sz="0" w:space="0" w:color="auto"/>
              <w:bottom w:val="none" w:sz="0" w:space="0" w:color="auto"/>
            </w:tcBorders>
            <w:noWrap/>
            <w:hideMark/>
          </w:tcPr>
          <w:p w14:paraId="72D7B813"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0,61</w:t>
            </w:r>
          </w:p>
        </w:tc>
        <w:tc>
          <w:tcPr>
            <w:tcW w:w="567" w:type="pct"/>
            <w:tcBorders>
              <w:top w:val="none" w:sz="0" w:space="0" w:color="auto"/>
              <w:bottom w:val="none" w:sz="0" w:space="0" w:color="auto"/>
              <w:right w:val="none" w:sz="0" w:space="0" w:color="auto"/>
            </w:tcBorders>
            <w:noWrap/>
            <w:hideMark/>
          </w:tcPr>
          <w:p w14:paraId="58BDB1ED" w14:textId="77777777" w:rsidR="003D555A" w:rsidRPr="00737C1A" w:rsidRDefault="003D555A" w:rsidP="003D555A">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37C1A">
              <w:rPr>
                <w:color w:val="auto"/>
                <w:sz w:val="18"/>
                <w:szCs w:val="18"/>
              </w:rPr>
              <w:t>10,00</w:t>
            </w:r>
          </w:p>
        </w:tc>
      </w:tr>
      <w:tr w:rsidR="003D555A" w:rsidRPr="00737C1A" w14:paraId="4A45C07B" w14:textId="77777777" w:rsidTr="00C47FD1">
        <w:trPr>
          <w:trHeight w:val="300"/>
        </w:trPr>
        <w:tc>
          <w:tcPr>
            <w:cnfStyle w:val="001000000000" w:firstRow="0" w:lastRow="0" w:firstColumn="1" w:lastColumn="0" w:oddVBand="0" w:evenVBand="0" w:oddHBand="0" w:evenHBand="0" w:firstRowFirstColumn="0" w:firstRowLastColumn="0" w:lastRowFirstColumn="0" w:lastRowLastColumn="0"/>
            <w:tcW w:w="907" w:type="pct"/>
            <w:noWrap/>
            <w:hideMark/>
          </w:tcPr>
          <w:p w14:paraId="75B116DE" w14:textId="77777777" w:rsidR="003D555A" w:rsidRPr="00737C1A" w:rsidRDefault="003D555A" w:rsidP="003D555A">
            <w:pPr>
              <w:spacing w:line="240" w:lineRule="auto"/>
              <w:jc w:val="left"/>
              <w:rPr>
                <w:color w:val="auto"/>
                <w:sz w:val="18"/>
                <w:szCs w:val="18"/>
              </w:rPr>
            </w:pPr>
            <w:r w:rsidRPr="00737C1A">
              <w:rPr>
                <w:color w:val="auto"/>
                <w:sz w:val="18"/>
                <w:szCs w:val="18"/>
              </w:rPr>
              <w:t>Ukupno - Živinice, 108 ha</w:t>
            </w:r>
          </w:p>
        </w:tc>
        <w:tc>
          <w:tcPr>
            <w:tcW w:w="460" w:type="pct"/>
            <w:noWrap/>
            <w:hideMark/>
          </w:tcPr>
          <w:p w14:paraId="25C73B5C" w14:textId="77777777" w:rsidR="003D555A" w:rsidRPr="00737C1A" w:rsidRDefault="003D555A"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37C1A">
              <w:rPr>
                <w:color w:val="auto"/>
                <w:sz w:val="18"/>
                <w:szCs w:val="18"/>
              </w:rPr>
              <w:t>588,00</w:t>
            </w:r>
          </w:p>
        </w:tc>
        <w:tc>
          <w:tcPr>
            <w:tcW w:w="613" w:type="pct"/>
            <w:noWrap/>
            <w:hideMark/>
          </w:tcPr>
          <w:p w14:paraId="673D121C" w14:textId="4521F2DD" w:rsidR="003D555A" w:rsidRPr="00737C1A" w:rsidRDefault="00E475DD"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37C1A">
              <w:rPr>
                <w:color w:val="auto"/>
                <w:sz w:val="18"/>
                <w:szCs w:val="18"/>
              </w:rPr>
              <w:t>0,28</w:t>
            </w:r>
          </w:p>
        </w:tc>
        <w:tc>
          <w:tcPr>
            <w:tcW w:w="612" w:type="pct"/>
            <w:noWrap/>
            <w:hideMark/>
          </w:tcPr>
          <w:p w14:paraId="2CECA646" w14:textId="426EECC4" w:rsidR="003D555A" w:rsidRPr="00737C1A" w:rsidRDefault="003D555A"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p>
        </w:tc>
        <w:tc>
          <w:tcPr>
            <w:tcW w:w="614" w:type="pct"/>
            <w:noWrap/>
            <w:hideMark/>
          </w:tcPr>
          <w:p w14:paraId="0DB386B4" w14:textId="5CC47479" w:rsidR="003D555A" w:rsidRPr="00737C1A" w:rsidRDefault="00E475DD"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37C1A">
              <w:rPr>
                <w:color w:val="auto"/>
                <w:sz w:val="18"/>
                <w:szCs w:val="18"/>
              </w:rPr>
              <w:t>0,24</w:t>
            </w:r>
          </w:p>
        </w:tc>
        <w:tc>
          <w:tcPr>
            <w:tcW w:w="614" w:type="pct"/>
            <w:noWrap/>
            <w:hideMark/>
          </w:tcPr>
          <w:p w14:paraId="3B434E81" w14:textId="7B0D4138" w:rsidR="003D555A" w:rsidRPr="00737C1A" w:rsidRDefault="00E475DD"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37C1A">
              <w:rPr>
                <w:color w:val="auto"/>
                <w:sz w:val="18"/>
                <w:szCs w:val="18"/>
              </w:rPr>
              <w:t>0,36</w:t>
            </w:r>
          </w:p>
        </w:tc>
        <w:tc>
          <w:tcPr>
            <w:tcW w:w="614" w:type="pct"/>
            <w:noWrap/>
            <w:hideMark/>
          </w:tcPr>
          <w:p w14:paraId="20277DA9" w14:textId="00869341" w:rsidR="003D555A" w:rsidRPr="00737C1A" w:rsidRDefault="00E475DD"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37C1A">
              <w:rPr>
                <w:color w:val="auto"/>
                <w:sz w:val="18"/>
                <w:szCs w:val="18"/>
              </w:rPr>
              <w:t>0,45</w:t>
            </w:r>
          </w:p>
        </w:tc>
        <w:tc>
          <w:tcPr>
            <w:tcW w:w="567" w:type="pct"/>
            <w:noWrap/>
            <w:hideMark/>
          </w:tcPr>
          <w:p w14:paraId="260C8B39" w14:textId="77777777" w:rsidR="003D555A" w:rsidRPr="00737C1A" w:rsidRDefault="003D555A" w:rsidP="003D555A">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37C1A">
              <w:rPr>
                <w:color w:val="auto"/>
                <w:sz w:val="18"/>
                <w:szCs w:val="18"/>
              </w:rPr>
              <w:t>108,00</w:t>
            </w:r>
          </w:p>
        </w:tc>
      </w:tr>
    </w:tbl>
    <w:p w14:paraId="286CFCF8" w14:textId="2F1662C6" w:rsidR="003D555A" w:rsidRPr="00737C1A" w:rsidRDefault="003D555A" w:rsidP="003D555A">
      <w:pPr>
        <w:rPr>
          <w:color w:val="auto"/>
        </w:rPr>
      </w:pPr>
    </w:p>
    <w:p w14:paraId="24C139C7" w14:textId="77777777" w:rsidR="00B0785D" w:rsidRPr="00737C1A" w:rsidRDefault="00B0785D" w:rsidP="00184615">
      <w:pPr>
        <w:pStyle w:val="Heading2"/>
      </w:pPr>
      <w:bookmarkStart w:id="39" w:name="_Toc75249709"/>
      <w:r w:rsidRPr="00737C1A">
        <w:t xml:space="preserve">Opis prijedloga </w:t>
      </w:r>
      <w:r w:rsidR="00D62F19" w:rsidRPr="00737C1A">
        <w:t>novog</w:t>
      </w:r>
      <w:r w:rsidRPr="00737C1A">
        <w:t xml:space="preserve"> sistema</w:t>
      </w:r>
      <w:r w:rsidR="00D62F19" w:rsidRPr="00737C1A">
        <w:t xml:space="preserve"> navodnjavanja</w:t>
      </w:r>
      <w:bookmarkEnd w:id="39"/>
    </w:p>
    <w:p w14:paraId="69621F1C" w14:textId="2558CD53" w:rsidR="00081AAD" w:rsidRPr="00737C1A" w:rsidRDefault="00081AAD" w:rsidP="002775B4">
      <w:pPr>
        <w:spacing w:before="120" w:after="120" w:line="240" w:lineRule="auto"/>
        <w:rPr>
          <w:color w:val="auto"/>
        </w:rPr>
      </w:pPr>
      <w:r w:rsidRPr="00737C1A">
        <w:rPr>
          <w:color w:val="auto"/>
        </w:rPr>
        <w:t>Prethodno navedene specifičnosti podprojektnog područja „Svojat – Zelenika</w:t>
      </w:r>
      <w:r w:rsidR="00216948" w:rsidRPr="00737C1A">
        <w:rPr>
          <w:color w:val="auto"/>
        </w:rPr>
        <w:t>“</w:t>
      </w:r>
      <w:r w:rsidRPr="00737C1A">
        <w:rPr>
          <w:color w:val="auto"/>
        </w:rPr>
        <w:t xml:space="preserve"> uticale su na izbor tehničkog rješenja koje obuhvata tlačni sistem navodnjavanja odnosno primarni cjevovod sa šahtovima za priključenje individualnih poljoprivrednih proizvođača. </w:t>
      </w:r>
      <w:r w:rsidR="00216948" w:rsidRPr="00737C1A">
        <w:rPr>
          <w:color w:val="auto"/>
        </w:rPr>
        <w:t>Po Idejnom projektu</w:t>
      </w:r>
      <w:r w:rsidRPr="00737C1A">
        <w:rPr>
          <w:color w:val="auto"/>
          <w:vertAlign w:val="superscript"/>
        </w:rPr>
        <w:footnoteReference w:id="5"/>
      </w:r>
      <w:r w:rsidRPr="00737C1A">
        <w:rPr>
          <w:color w:val="auto"/>
        </w:rPr>
        <w:t xml:space="preserve"> zahvata se voda iz rijeke Krivače i akumulira u rezervoar, a zatim gravitacionim cjevovodom transportuje do parcela za navodnjavanje. Dužina gravitacionog cjevovoda (primarni ) je 7.383 m. Dodatne količine vode obezbjeđuju se iz rijeke Spreče, pa se planira i izgradnja pumpne stanice (PS) sa pripadajućom opremom pored rijeke Spreče, kao i polaganje tlačnog cjevovoda (od PS do rezervoara) u dužini od 6.034 m. </w:t>
      </w:r>
      <w:r w:rsidR="003A02F2" w:rsidRPr="00737C1A">
        <w:rPr>
          <w:color w:val="auto"/>
        </w:rPr>
        <w:t xml:space="preserve">Situativni prikaz planiranog sistema dat je na Slici </w:t>
      </w:r>
      <w:r w:rsidR="00032B97">
        <w:rPr>
          <w:color w:val="auto"/>
        </w:rPr>
        <w:t>3</w:t>
      </w:r>
      <w:r w:rsidR="003A02F2" w:rsidRPr="00737C1A">
        <w:rPr>
          <w:color w:val="auto"/>
        </w:rPr>
        <w:t>.</w:t>
      </w:r>
    </w:p>
    <w:p w14:paraId="74505321" w14:textId="77777777" w:rsidR="00081AAD" w:rsidRPr="00737C1A" w:rsidRDefault="00081AAD" w:rsidP="002775B4">
      <w:pPr>
        <w:spacing w:before="120" w:after="120" w:line="240" w:lineRule="auto"/>
        <w:rPr>
          <w:color w:val="auto"/>
        </w:rPr>
      </w:pPr>
      <w:r w:rsidRPr="00737C1A">
        <w:rPr>
          <w:color w:val="auto"/>
        </w:rPr>
        <w:t xml:space="preserve">Planiraju se koristiti raspoložive količine vode iz rijeke Krivače, a u sušnom periodu bi se rezervoar dopunjavao vodom iz rijeke Spreče putem PS i tlačnog cjevovoda. </w:t>
      </w:r>
    </w:p>
    <w:p w14:paraId="4AE9B3B7" w14:textId="77777777" w:rsidR="00415A47" w:rsidRPr="00737C1A" w:rsidRDefault="00415A47" w:rsidP="00081AA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3A02F2" w:rsidRPr="00737C1A" w14:paraId="32C93E9A" w14:textId="77777777" w:rsidTr="003A02F2">
        <w:tc>
          <w:tcPr>
            <w:tcW w:w="9236" w:type="dxa"/>
          </w:tcPr>
          <w:p w14:paraId="6A434C0B" w14:textId="6BF1245A" w:rsidR="003A02F2" w:rsidRPr="00737C1A" w:rsidRDefault="003A02F2" w:rsidP="003A02F2">
            <w:pPr>
              <w:spacing w:before="120" w:after="120" w:line="240" w:lineRule="auto"/>
              <w:jc w:val="center"/>
            </w:pPr>
            <w:r w:rsidRPr="00737C1A">
              <w:rPr>
                <w:noProof/>
                <w:lang w:val="bs-Latn-BA" w:eastAsia="bs-Latn-BA"/>
              </w:rPr>
              <w:lastRenderedPageBreak/>
              <w:drawing>
                <wp:inline distT="0" distB="0" distL="0" distR="0" wp14:anchorId="5775CBE9" wp14:editId="08778334">
                  <wp:extent cx="4808855" cy="51644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08855" cy="5164455"/>
                          </a:xfrm>
                          <a:prstGeom prst="rect">
                            <a:avLst/>
                          </a:prstGeom>
                          <a:noFill/>
                          <a:ln>
                            <a:noFill/>
                          </a:ln>
                        </pic:spPr>
                      </pic:pic>
                    </a:graphicData>
                  </a:graphic>
                </wp:inline>
              </w:drawing>
            </w:r>
          </w:p>
        </w:tc>
      </w:tr>
      <w:tr w:rsidR="003A02F2" w:rsidRPr="00737C1A" w14:paraId="0192532B" w14:textId="77777777" w:rsidTr="003A02F2">
        <w:tc>
          <w:tcPr>
            <w:tcW w:w="9236" w:type="dxa"/>
          </w:tcPr>
          <w:p w14:paraId="6D737668" w14:textId="5FBCC481" w:rsidR="003A02F2" w:rsidRPr="00737C1A" w:rsidRDefault="003A02F2" w:rsidP="003A02F2">
            <w:pPr>
              <w:pStyle w:val="Caption"/>
              <w:spacing w:before="60" w:after="60"/>
              <w:ind w:left="34"/>
              <w:jc w:val="center"/>
            </w:pPr>
            <w:bookmarkStart w:id="40" w:name="_Toc75249787"/>
            <w:r w:rsidRPr="00737C1A">
              <w:rPr>
                <w:rFonts w:ascii="Cambria" w:hAnsi="Cambria"/>
                <w:sz w:val="20"/>
                <w:szCs w:val="20"/>
              </w:rPr>
              <w:t xml:space="preserve">Slika </w:t>
            </w:r>
            <w:r w:rsidR="003D555A" w:rsidRPr="00737C1A">
              <w:rPr>
                <w:rFonts w:ascii="Cambria" w:hAnsi="Cambria"/>
                <w:sz w:val="20"/>
                <w:szCs w:val="20"/>
              </w:rPr>
              <w:fldChar w:fldCharType="begin"/>
            </w:r>
            <w:r w:rsidR="003D555A" w:rsidRPr="00737C1A">
              <w:rPr>
                <w:rFonts w:ascii="Cambria" w:hAnsi="Cambria"/>
                <w:sz w:val="20"/>
                <w:szCs w:val="20"/>
              </w:rPr>
              <w:instrText xml:space="preserve"> SEQ Slika \* ARABIC </w:instrText>
            </w:r>
            <w:r w:rsidR="003D555A" w:rsidRPr="00737C1A">
              <w:rPr>
                <w:rFonts w:ascii="Cambria" w:hAnsi="Cambria"/>
                <w:sz w:val="20"/>
                <w:szCs w:val="20"/>
              </w:rPr>
              <w:fldChar w:fldCharType="separate"/>
            </w:r>
            <w:r w:rsidR="00032B97">
              <w:rPr>
                <w:rFonts w:ascii="Cambria" w:hAnsi="Cambria"/>
                <w:noProof/>
                <w:sz w:val="20"/>
                <w:szCs w:val="20"/>
              </w:rPr>
              <w:t>3</w:t>
            </w:r>
            <w:r w:rsidR="003D555A" w:rsidRPr="00737C1A">
              <w:rPr>
                <w:rFonts w:ascii="Cambria" w:hAnsi="Cambria"/>
                <w:sz w:val="20"/>
                <w:szCs w:val="20"/>
              </w:rPr>
              <w:fldChar w:fldCharType="end"/>
            </w:r>
            <w:r w:rsidRPr="00737C1A">
              <w:rPr>
                <w:rFonts w:ascii="Cambria" w:hAnsi="Cambria"/>
                <w:sz w:val="20"/>
                <w:szCs w:val="20"/>
              </w:rPr>
              <w:t>. Situativni prikaz sistema navodnjavanja u Općini Živinice</w:t>
            </w:r>
            <w:bookmarkEnd w:id="40"/>
          </w:p>
        </w:tc>
      </w:tr>
    </w:tbl>
    <w:p w14:paraId="09EF25CB" w14:textId="77777777" w:rsidR="003A02F2" w:rsidRPr="00737C1A" w:rsidRDefault="003A02F2" w:rsidP="002775B4">
      <w:pPr>
        <w:spacing w:before="120" w:after="120" w:line="240" w:lineRule="auto"/>
        <w:rPr>
          <w:color w:val="auto"/>
        </w:rPr>
      </w:pPr>
      <w:r w:rsidRPr="00737C1A">
        <w:rPr>
          <w:color w:val="auto"/>
        </w:rPr>
        <w:t xml:space="preserve">Prednosti planiranog sistema u Idejnom projektu su: </w:t>
      </w:r>
    </w:p>
    <w:p w14:paraId="368986C8" w14:textId="77777777" w:rsidR="003A02F2" w:rsidRPr="00737C1A" w:rsidRDefault="003A02F2" w:rsidP="00934FF1">
      <w:pPr>
        <w:pStyle w:val="Bulet"/>
        <w:numPr>
          <w:ilvl w:val="0"/>
          <w:numId w:val="25"/>
        </w:numPr>
        <w:rPr>
          <w:color w:val="auto"/>
        </w:rPr>
      </w:pPr>
      <w:r w:rsidRPr="00737C1A">
        <w:rPr>
          <w:color w:val="auto"/>
        </w:rPr>
        <w:t xml:space="preserve">korištenjem rijeke Krivače dobija se gravitaciono besplatna voda i to je primarni izvor vode za navodnjavanje; </w:t>
      </w:r>
    </w:p>
    <w:p w14:paraId="55047CAC" w14:textId="77777777" w:rsidR="003A02F2" w:rsidRPr="00737C1A" w:rsidRDefault="003A02F2" w:rsidP="00934FF1">
      <w:pPr>
        <w:pStyle w:val="Bulet"/>
        <w:numPr>
          <w:ilvl w:val="0"/>
          <w:numId w:val="25"/>
        </w:numPr>
        <w:rPr>
          <w:color w:val="auto"/>
        </w:rPr>
      </w:pPr>
      <w:r w:rsidRPr="00737C1A">
        <w:rPr>
          <w:color w:val="auto"/>
        </w:rPr>
        <w:t xml:space="preserve">pogodnost što rijeka Krivača protiče kroz projektno područje; </w:t>
      </w:r>
    </w:p>
    <w:p w14:paraId="282FC068" w14:textId="290F6467" w:rsidR="003A02F2" w:rsidRPr="00737C1A" w:rsidRDefault="003A02F2" w:rsidP="00934FF1">
      <w:pPr>
        <w:pStyle w:val="Bulet"/>
        <w:numPr>
          <w:ilvl w:val="0"/>
          <w:numId w:val="25"/>
        </w:numPr>
        <w:rPr>
          <w:color w:val="auto"/>
        </w:rPr>
      </w:pPr>
      <w:r w:rsidRPr="00737C1A">
        <w:rPr>
          <w:color w:val="auto"/>
        </w:rPr>
        <w:t>obezbjeđenje</w:t>
      </w:r>
      <w:r w:rsidR="002775B4" w:rsidRPr="00737C1A">
        <w:rPr>
          <w:color w:val="auto"/>
        </w:rPr>
        <w:t xml:space="preserve"> </w:t>
      </w:r>
      <w:r w:rsidRPr="00737C1A">
        <w:rPr>
          <w:color w:val="auto"/>
        </w:rPr>
        <w:t xml:space="preserve">dovoljne količine vode za navodnjavanje nezavisno od vremenskih uslova, putem PS i tlačnog cjevovoda; </w:t>
      </w:r>
    </w:p>
    <w:p w14:paraId="4AF51B2A" w14:textId="77777777" w:rsidR="003A02F2" w:rsidRPr="00737C1A" w:rsidRDefault="003A02F2" w:rsidP="00934FF1">
      <w:pPr>
        <w:pStyle w:val="Bulet"/>
        <w:numPr>
          <w:ilvl w:val="0"/>
          <w:numId w:val="25"/>
        </w:numPr>
        <w:rPr>
          <w:color w:val="auto"/>
        </w:rPr>
      </w:pPr>
      <w:r w:rsidRPr="00737C1A">
        <w:rPr>
          <w:color w:val="auto"/>
        </w:rPr>
        <w:t xml:space="preserve">siguran i pouzdan izvor vode (PS pored rijeke Spreče); </w:t>
      </w:r>
    </w:p>
    <w:p w14:paraId="381FFBBE" w14:textId="77777777" w:rsidR="003A02F2" w:rsidRPr="00737C1A" w:rsidRDefault="003A02F2" w:rsidP="00934FF1">
      <w:pPr>
        <w:pStyle w:val="Bulet"/>
        <w:numPr>
          <w:ilvl w:val="0"/>
          <w:numId w:val="25"/>
        </w:numPr>
        <w:rPr>
          <w:color w:val="auto"/>
        </w:rPr>
      </w:pPr>
      <w:r w:rsidRPr="00737C1A">
        <w:rPr>
          <w:color w:val="auto"/>
        </w:rPr>
        <w:t xml:space="preserve">kvalitet vode odličan za navodnjavanje (nema teških metala itd.); </w:t>
      </w:r>
    </w:p>
    <w:p w14:paraId="09D6DA5B" w14:textId="77777777" w:rsidR="003A02F2" w:rsidRPr="00737C1A" w:rsidRDefault="003A02F2" w:rsidP="002775B4">
      <w:pPr>
        <w:spacing w:before="120" w:after="120" w:line="240" w:lineRule="auto"/>
        <w:rPr>
          <w:color w:val="auto"/>
        </w:rPr>
      </w:pPr>
      <w:r w:rsidRPr="00737C1A">
        <w:rPr>
          <w:color w:val="auto"/>
        </w:rPr>
        <w:t xml:space="preserve">Planirani objekti sistema za navodnjavanje u Idejnom projektu su: </w:t>
      </w:r>
    </w:p>
    <w:p w14:paraId="12837CC6" w14:textId="69626293" w:rsidR="003A02F2" w:rsidRPr="00737C1A" w:rsidRDefault="003A02F2" w:rsidP="004D28A5">
      <w:pPr>
        <w:pStyle w:val="ListParagraph"/>
        <w:numPr>
          <w:ilvl w:val="0"/>
          <w:numId w:val="8"/>
        </w:numPr>
      </w:pPr>
      <w:r w:rsidRPr="00737C1A">
        <w:t>Vodozahvat na rijeci Krivači</w:t>
      </w:r>
      <w:r w:rsidR="00263E83" w:rsidRPr="00737C1A">
        <w:t xml:space="preserve"> (Slika </w:t>
      </w:r>
      <w:r w:rsidR="00032B97">
        <w:t>4</w:t>
      </w:r>
      <w:r w:rsidR="00263E83" w:rsidRPr="00737C1A">
        <w:t>)</w:t>
      </w:r>
      <w:r w:rsidRPr="00737C1A">
        <w:t xml:space="preserve">; </w:t>
      </w:r>
    </w:p>
    <w:p w14:paraId="3CBD268A" w14:textId="77777777" w:rsidR="00263E83" w:rsidRPr="00737C1A" w:rsidRDefault="00263E83" w:rsidP="00263E8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263E83" w:rsidRPr="00737C1A" w14:paraId="7121149B" w14:textId="77777777" w:rsidTr="00C31419">
        <w:tc>
          <w:tcPr>
            <w:tcW w:w="9236" w:type="dxa"/>
          </w:tcPr>
          <w:p w14:paraId="0E3DBA4F" w14:textId="0AD4DC1B" w:rsidR="00263E83" w:rsidRPr="00737C1A" w:rsidRDefault="00155F9D" w:rsidP="00155F9D">
            <w:pPr>
              <w:spacing w:before="120" w:after="120" w:line="240" w:lineRule="auto"/>
              <w:jc w:val="center"/>
            </w:pPr>
            <w:r w:rsidRPr="00737C1A">
              <w:rPr>
                <w:noProof/>
                <w:lang w:val="bs-Latn-BA" w:eastAsia="bs-Latn-BA"/>
              </w:rPr>
              <w:lastRenderedPageBreak/>
              <w:drawing>
                <wp:inline distT="0" distB="0" distL="0" distR="0" wp14:anchorId="04EA68DF" wp14:editId="5D6975F0">
                  <wp:extent cx="4962337" cy="49403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77176" cy="4955073"/>
                          </a:xfrm>
                          <a:prstGeom prst="rect">
                            <a:avLst/>
                          </a:prstGeom>
                          <a:noFill/>
                          <a:ln>
                            <a:noFill/>
                          </a:ln>
                        </pic:spPr>
                      </pic:pic>
                    </a:graphicData>
                  </a:graphic>
                </wp:inline>
              </w:drawing>
            </w:r>
          </w:p>
        </w:tc>
      </w:tr>
      <w:tr w:rsidR="00263E83" w:rsidRPr="00737C1A" w14:paraId="7F6C1E52" w14:textId="77777777" w:rsidTr="00C31419">
        <w:tc>
          <w:tcPr>
            <w:tcW w:w="9236" w:type="dxa"/>
          </w:tcPr>
          <w:p w14:paraId="1D206915" w14:textId="46658BA0" w:rsidR="00263E83" w:rsidRPr="00737C1A" w:rsidRDefault="00263E83" w:rsidP="00263E83">
            <w:pPr>
              <w:pStyle w:val="Caption"/>
              <w:spacing w:before="60" w:after="60"/>
              <w:ind w:left="34"/>
              <w:jc w:val="center"/>
            </w:pPr>
            <w:bookmarkStart w:id="41" w:name="_Toc75249788"/>
            <w:r w:rsidRPr="00737C1A">
              <w:rPr>
                <w:rFonts w:ascii="Cambria" w:hAnsi="Cambria"/>
                <w:sz w:val="20"/>
                <w:szCs w:val="20"/>
              </w:rPr>
              <w:t xml:space="preserve">Slika </w:t>
            </w:r>
            <w:r w:rsidR="003D555A" w:rsidRPr="00737C1A">
              <w:rPr>
                <w:rFonts w:ascii="Cambria" w:hAnsi="Cambria"/>
                <w:sz w:val="20"/>
                <w:szCs w:val="20"/>
              </w:rPr>
              <w:fldChar w:fldCharType="begin"/>
            </w:r>
            <w:r w:rsidR="003D555A" w:rsidRPr="00737C1A">
              <w:rPr>
                <w:rFonts w:ascii="Cambria" w:hAnsi="Cambria"/>
                <w:sz w:val="20"/>
                <w:szCs w:val="20"/>
              </w:rPr>
              <w:instrText xml:space="preserve"> SEQ Slika \* ARABIC </w:instrText>
            </w:r>
            <w:r w:rsidR="003D555A" w:rsidRPr="00737C1A">
              <w:rPr>
                <w:rFonts w:ascii="Cambria" w:hAnsi="Cambria"/>
                <w:sz w:val="20"/>
                <w:szCs w:val="20"/>
              </w:rPr>
              <w:fldChar w:fldCharType="separate"/>
            </w:r>
            <w:r w:rsidR="00032B97">
              <w:rPr>
                <w:rFonts w:ascii="Cambria" w:hAnsi="Cambria"/>
                <w:noProof/>
                <w:sz w:val="20"/>
                <w:szCs w:val="20"/>
              </w:rPr>
              <w:t>4</w:t>
            </w:r>
            <w:r w:rsidR="003D555A" w:rsidRPr="00737C1A">
              <w:rPr>
                <w:rFonts w:ascii="Cambria" w:hAnsi="Cambria"/>
                <w:sz w:val="20"/>
                <w:szCs w:val="20"/>
              </w:rPr>
              <w:fldChar w:fldCharType="end"/>
            </w:r>
            <w:r w:rsidRPr="00737C1A">
              <w:rPr>
                <w:rFonts w:ascii="Cambria" w:hAnsi="Cambria"/>
                <w:sz w:val="20"/>
                <w:szCs w:val="20"/>
              </w:rPr>
              <w:t>. Vodozahvat na rijeci Krivači</w:t>
            </w:r>
            <w:bookmarkEnd w:id="41"/>
          </w:p>
        </w:tc>
      </w:tr>
    </w:tbl>
    <w:p w14:paraId="5E84419B" w14:textId="77777777" w:rsidR="00263E83" w:rsidRPr="00737C1A" w:rsidRDefault="00263E83" w:rsidP="00263E83"/>
    <w:p w14:paraId="283AE8D8" w14:textId="58A3D34E" w:rsidR="00155F9D" w:rsidRPr="00737C1A" w:rsidRDefault="00155F9D" w:rsidP="00263E83">
      <w:r w:rsidRPr="00737C1A">
        <w:br w:type="page"/>
      </w:r>
    </w:p>
    <w:p w14:paraId="595675BF" w14:textId="13633FCA" w:rsidR="003A02F2" w:rsidRPr="00737C1A" w:rsidRDefault="003A02F2" w:rsidP="004D28A5">
      <w:pPr>
        <w:pStyle w:val="ListParagraph"/>
        <w:numPr>
          <w:ilvl w:val="0"/>
          <w:numId w:val="8"/>
        </w:numPr>
      </w:pPr>
      <w:r w:rsidRPr="00737C1A">
        <w:lastRenderedPageBreak/>
        <w:t>Rezervoarski prostor cca. 900 m³</w:t>
      </w:r>
      <w:r w:rsidR="00263E83" w:rsidRPr="00737C1A">
        <w:t xml:space="preserve"> (Slika </w:t>
      </w:r>
      <w:r w:rsidR="00216948" w:rsidRPr="00737C1A">
        <w:t>6</w:t>
      </w:r>
      <w:r w:rsidR="00263E83" w:rsidRPr="00737C1A">
        <w:t>)</w:t>
      </w:r>
      <w:r w:rsidRPr="00737C1A">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263E83" w:rsidRPr="00737C1A" w14:paraId="4539E257" w14:textId="77777777" w:rsidTr="00C31419">
        <w:tc>
          <w:tcPr>
            <w:tcW w:w="9236" w:type="dxa"/>
          </w:tcPr>
          <w:p w14:paraId="22522A9F" w14:textId="495621BE" w:rsidR="00263E83" w:rsidRPr="00737C1A" w:rsidRDefault="00155F9D" w:rsidP="00155F9D">
            <w:pPr>
              <w:spacing w:before="120" w:after="120" w:line="240" w:lineRule="auto"/>
              <w:jc w:val="center"/>
            </w:pPr>
            <w:r w:rsidRPr="00737C1A">
              <w:rPr>
                <w:noProof/>
                <w:lang w:val="bs-Latn-BA" w:eastAsia="bs-Latn-BA"/>
              </w:rPr>
              <w:drawing>
                <wp:inline distT="0" distB="0" distL="0" distR="0" wp14:anchorId="4CDAEC7A" wp14:editId="67487005">
                  <wp:extent cx="4856371" cy="6565900"/>
                  <wp:effectExtent l="0" t="0" r="190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57583" cy="6567539"/>
                          </a:xfrm>
                          <a:prstGeom prst="rect">
                            <a:avLst/>
                          </a:prstGeom>
                          <a:noFill/>
                          <a:ln>
                            <a:noFill/>
                          </a:ln>
                        </pic:spPr>
                      </pic:pic>
                    </a:graphicData>
                  </a:graphic>
                </wp:inline>
              </w:drawing>
            </w:r>
          </w:p>
        </w:tc>
      </w:tr>
      <w:tr w:rsidR="00263E83" w:rsidRPr="00737C1A" w14:paraId="7D6D2823" w14:textId="77777777" w:rsidTr="00C31419">
        <w:tc>
          <w:tcPr>
            <w:tcW w:w="9236" w:type="dxa"/>
          </w:tcPr>
          <w:p w14:paraId="58ACEF82" w14:textId="7B2A60F2" w:rsidR="00263E83" w:rsidRPr="00737C1A" w:rsidRDefault="00263E83" w:rsidP="00155F9D">
            <w:pPr>
              <w:pStyle w:val="Caption"/>
              <w:spacing w:before="60" w:after="60"/>
              <w:ind w:left="34"/>
              <w:jc w:val="center"/>
            </w:pPr>
            <w:bookmarkStart w:id="42" w:name="_Toc75249789"/>
            <w:r w:rsidRPr="00737C1A">
              <w:rPr>
                <w:rFonts w:ascii="Cambria" w:hAnsi="Cambria"/>
                <w:sz w:val="20"/>
                <w:szCs w:val="20"/>
              </w:rPr>
              <w:t xml:space="preserve">Slika </w:t>
            </w:r>
            <w:r w:rsidR="003D555A" w:rsidRPr="00737C1A">
              <w:rPr>
                <w:rFonts w:ascii="Cambria" w:hAnsi="Cambria"/>
                <w:sz w:val="20"/>
                <w:szCs w:val="20"/>
              </w:rPr>
              <w:fldChar w:fldCharType="begin"/>
            </w:r>
            <w:r w:rsidR="003D555A" w:rsidRPr="00737C1A">
              <w:rPr>
                <w:rFonts w:ascii="Cambria" w:hAnsi="Cambria"/>
                <w:sz w:val="20"/>
                <w:szCs w:val="20"/>
              </w:rPr>
              <w:instrText xml:space="preserve"> SEQ Slika \* ARABIC </w:instrText>
            </w:r>
            <w:r w:rsidR="003D555A" w:rsidRPr="00737C1A">
              <w:rPr>
                <w:rFonts w:ascii="Cambria" w:hAnsi="Cambria"/>
                <w:sz w:val="20"/>
                <w:szCs w:val="20"/>
              </w:rPr>
              <w:fldChar w:fldCharType="separate"/>
            </w:r>
            <w:r w:rsidR="00032B97">
              <w:rPr>
                <w:rFonts w:ascii="Cambria" w:hAnsi="Cambria"/>
                <w:noProof/>
                <w:sz w:val="20"/>
                <w:szCs w:val="20"/>
              </w:rPr>
              <w:t>5</w:t>
            </w:r>
            <w:r w:rsidR="003D555A" w:rsidRPr="00737C1A">
              <w:rPr>
                <w:rFonts w:ascii="Cambria" w:hAnsi="Cambria"/>
                <w:sz w:val="20"/>
                <w:szCs w:val="20"/>
              </w:rPr>
              <w:fldChar w:fldCharType="end"/>
            </w:r>
            <w:r w:rsidRPr="00737C1A">
              <w:rPr>
                <w:rFonts w:ascii="Cambria" w:hAnsi="Cambria"/>
                <w:sz w:val="20"/>
                <w:szCs w:val="20"/>
              </w:rPr>
              <w:t>. Rezervoar</w:t>
            </w:r>
            <w:r w:rsidR="00155F9D" w:rsidRPr="00737C1A">
              <w:rPr>
                <w:rFonts w:ascii="Cambria" w:hAnsi="Cambria"/>
                <w:sz w:val="20"/>
                <w:szCs w:val="20"/>
              </w:rPr>
              <w:t>ski prostor</w:t>
            </w:r>
            <w:bookmarkEnd w:id="42"/>
          </w:p>
        </w:tc>
      </w:tr>
    </w:tbl>
    <w:p w14:paraId="5403CE54" w14:textId="77777777" w:rsidR="00263E83" w:rsidRPr="00737C1A" w:rsidRDefault="00263E83" w:rsidP="00263E83"/>
    <w:p w14:paraId="64EFF49B" w14:textId="77777777" w:rsidR="003A02F2" w:rsidRPr="00737C1A" w:rsidRDefault="003A02F2" w:rsidP="004D28A5">
      <w:pPr>
        <w:pStyle w:val="ListParagraph"/>
        <w:numPr>
          <w:ilvl w:val="0"/>
          <w:numId w:val="8"/>
        </w:numPr>
      </w:pPr>
      <w:r w:rsidRPr="00737C1A">
        <w:t xml:space="preserve">Gravitacioni cjevovod (primarni); </w:t>
      </w:r>
    </w:p>
    <w:p w14:paraId="161A9775" w14:textId="77777777" w:rsidR="00415A47" w:rsidRPr="00737C1A" w:rsidRDefault="00415A47" w:rsidP="00415A47"/>
    <w:p w14:paraId="5237EC26" w14:textId="77777777" w:rsidR="00415A47" w:rsidRPr="00737C1A" w:rsidRDefault="00415A47" w:rsidP="00415A47"/>
    <w:p w14:paraId="466B494B" w14:textId="77777777" w:rsidR="00415A47" w:rsidRPr="00737C1A" w:rsidRDefault="00415A47" w:rsidP="00415A47"/>
    <w:p w14:paraId="1CE793C5" w14:textId="77777777" w:rsidR="00415A47" w:rsidRPr="00737C1A" w:rsidRDefault="00415A47" w:rsidP="00415A47"/>
    <w:p w14:paraId="7B1CB804" w14:textId="77777777" w:rsidR="00415A47" w:rsidRPr="00737C1A" w:rsidRDefault="00415A47" w:rsidP="00415A47"/>
    <w:p w14:paraId="17CC6E49" w14:textId="77777777" w:rsidR="00415A47" w:rsidRPr="00737C1A" w:rsidRDefault="00415A47" w:rsidP="00415A47"/>
    <w:p w14:paraId="6487BE71" w14:textId="66212198" w:rsidR="003A02F2" w:rsidRPr="00737C1A" w:rsidRDefault="00155F9D" w:rsidP="004D28A5">
      <w:pPr>
        <w:pStyle w:val="ListParagraph"/>
        <w:numPr>
          <w:ilvl w:val="0"/>
          <w:numId w:val="8"/>
        </w:numPr>
      </w:pPr>
      <w:r w:rsidRPr="00737C1A">
        <w:lastRenderedPageBreak/>
        <w:t xml:space="preserve">Zahvatni objekat i </w:t>
      </w:r>
      <w:r w:rsidR="003A02F2" w:rsidRPr="00737C1A">
        <w:t>PS pored rijeke Spreče</w:t>
      </w:r>
      <w:r w:rsidRPr="00737C1A">
        <w:t xml:space="preserve"> (Slika </w:t>
      </w:r>
      <w:r w:rsidR="00032B97">
        <w:t>6</w:t>
      </w:r>
      <w:r w:rsidRPr="00737C1A">
        <w:t>)</w:t>
      </w:r>
      <w:r w:rsidR="003A02F2" w:rsidRPr="00737C1A">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415A47" w:rsidRPr="00737C1A" w14:paraId="65BD72B4" w14:textId="77777777" w:rsidTr="00C31419">
        <w:tc>
          <w:tcPr>
            <w:tcW w:w="9236" w:type="dxa"/>
          </w:tcPr>
          <w:p w14:paraId="6E4EF297" w14:textId="42E61AFE" w:rsidR="00415A47" w:rsidRPr="00737C1A" w:rsidRDefault="00415A47" w:rsidP="00155F9D">
            <w:pPr>
              <w:pStyle w:val="Caption"/>
              <w:spacing w:before="60" w:after="60"/>
              <w:ind w:left="34"/>
              <w:jc w:val="center"/>
              <w:rPr>
                <w:rFonts w:ascii="Cambria" w:hAnsi="Cambria"/>
                <w:sz w:val="20"/>
                <w:szCs w:val="20"/>
              </w:rPr>
            </w:pPr>
            <w:r w:rsidRPr="00737C1A">
              <w:rPr>
                <w:noProof/>
                <w:lang w:val="bs-Latn-BA" w:eastAsia="bs-Latn-BA"/>
              </w:rPr>
              <w:drawing>
                <wp:inline distT="0" distB="0" distL="0" distR="0" wp14:anchorId="10A6670E" wp14:editId="690C16E8">
                  <wp:extent cx="5164862" cy="2220003"/>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79704" cy="2226383"/>
                          </a:xfrm>
                          <a:prstGeom prst="rect">
                            <a:avLst/>
                          </a:prstGeom>
                          <a:noFill/>
                          <a:ln>
                            <a:noFill/>
                          </a:ln>
                        </pic:spPr>
                      </pic:pic>
                    </a:graphicData>
                  </a:graphic>
                </wp:inline>
              </w:drawing>
            </w:r>
          </w:p>
        </w:tc>
      </w:tr>
      <w:tr w:rsidR="00415A47" w:rsidRPr="00737C1A" w14:paraId="6F09D284" w14:textId="77777777" w:rsidTr="00C31419">
        <w:tc>
          <w:tcPr>
            <w:tcW w:w="9236" w:type="dxa"/>
          </w:tcPr>
          <w:p w14:paraId="64C4DAC6" w14:textId="59649663" w:rsidR="00415A47" w:rsidRPr="00737C1A" w:rsidRDefault="00415A47" w:rsidP="00155F9D">
            <w:pPr>
              <w:pStyle w:val="Caption"/>
              <w:spacing w:before="60" w:after="60"/>
              <w:ind w:left="34"/>
              <w:jc w:val="center"/>
              <w:rPr>
                <w:rFonts w:ascii="Cambria" w:hAnsi="Cambria"/>
                <w:sz w:val="20"/>
                <w:szCs w:val="20"/>
              </w:rPr>
            </w:pPr>
            <w:r w:rsidRPr="00737C1A">
              <w:rPr>
                <w:noProof/>
                <w:lang w:val="bs-Latn-BA" w:eastAsia="bs-Latn-BA"/>
              </w:rPr>
              <w:drawing>
                <wp:inline distT="0" distB="0" distL="0" distR="0" wp14:anchorId="02EA3F57" wp14:editId="60FDDDDF">
                  <wp:extent cx="5126526" cy="204414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45514" cy="2051720"/>
                          </a:xfrm>
                          <a:prstGeom prst="rect">
                            <a:avLst/>
                          </a:prstGeom>
                          <a:noFill/>
                          <a:ln>
                            <a:noFill/>
                          </a:ln>
                        </pic:spPr>
                      </pic:pic>
                    </a:graphicData>
                  </a:graphic>
                </wp:inline>
              </w:drawing>
            </w:r>
          </w:p>
        </w:tc>
      </w:tr>
      <w:tr w:rsidR="00155F9D" w:rsidRPr="00737C1A" w14:paraId="6BB792E6" w14:textId="77777777" w:rsidTr="00C31419">
        <w:tc>
          <w:tcPr>
            <w:tcW w:w="9236" w:type="dxa"/>
          </w:tcPr>
          <w:p w14:paraId="624427CB" w14:textId="6C0244FE" w:rsidR="00155F9D" w:rsidRPr="00737C1A" w:rsidRDefault="00155F9D" w:rsidP="00155F9D">
            <w:pPr>
              <w:pStyle w:val="Caption"/>
              <w:spacing w:before="60" w:after="60"/>
              <w:ind w:left="34"/>
              <w:jc w:val="center"/>
            </w:pPr>
            <w:bookmarkStart w:id="43" w:name="_Toc75249790"/>
            <w:r w:rsidRPr="00737C1A">
              <w:rPr>
                <w:rFonts w:ascii="Cambria" w:hAnsi="Cambria"/>
                <w:sz w:val="20"/>
                <w:szCs w:val="20"/>
              </w:rPr>
              <w:t xml:space="preserve">Slika </w:t>
            </w:r>
            <w:r w:rsidR="003D555A" w:rsidRPr="00737C1A">
              <w:rPr>
                <w:rFonts w:ascii="Cambria" w:hAnsi="Cambria"/>
                <w:sz w:val="20"/>
                <w:szCs w:val="20"/>
              </w:rPr>
              <w:fldChar w:fldCharType="begin"/>
            </w:r>
            <w:r w:rsidR="003D555A" w:rsidRPr="00737C1A">
              <w:rPr>
                <w:rFonts w:ascii="Cambria" w:hAnsi="Cambria"/>
                <w:sz w:val="20"/>
                <w:szCs w:val="20"/>
              </w:rPr>
              <w:instrText xml:space="preserve"> SEQ Slika \* ARABIC </w:instrText>
            </w:r>
            <w:r w:rsidR="003D555A" w:rsidRPr="00737C1A">
              <w:rPr>
                <w:rFonts w:ascii="Cambria" w:hAnsi="Cambria"/>
                <w:sz w:val="20"/>
                <w:szCs w:val="20"/>
              </w:rPr>
              <w:fldChar w:fldCharType="separate"/>
            </w:r>
            <w:r w:rsidR="00032B97">
              <w:rPr>
                <w:rFonts w:ascii="Cambria" w:hAnsi="Cambria"/>
                <w:noProof/>
                <w:sz w:val="20"/>
                <w:szCs w:val="20"/>
              </w:rPr>
              <w:t>6</w:t>
            </w:r>
            <w:r w:rsidR="003D555A" w:rsidRPr="00737C1A">
              <w:rPr>
                <w:rFonts w:ascii="Cambria" w:hAnsi="Cambria"/>
                <w:sz w:val="20"/>
                <w:szCs w:val="20"/>
              </w:rPr>
              <w:fldChar w:fldCharType="end"/>
            </w:r>
            <w:r w:rsidRPr="00737C1A">
              <w:rPr>
                <w:rFonts w:ascii="Cambria" w:hAnsi="Cambria"/>
                <w:sz w:val="20"/>
                <w:szCs w:val="20"/>
              </w:rPr>
              <w:t>.  Osnova i poprečni presjek zahvatnog objekta i PS</w:t>
            </w:r>
            <w:bookmarkEnd w:id="43"/>
          </w:p>
        </w:tc>
      </w:tr>
    </w:tbl>
    <w:p w14:paraId="008EB106" w14:textId="77777777" w:rsidR="00155F9D" w:rsidRPr="00737C1A" w:rsidRDefault="00155F9D" w:rsidP="00155F9D"/>
    <w:p w14:paraId="46A1D09D" w14:textId="77777777" w:rsidR="003A02F2" w:rsidRPr="00737C1A" w:rsidRDefault="003A02F2" w:rsidP="004D28A5">
      <w:pPr>
        <w:pStyle w:val="ListParagraph"/>
        <w:numPr>
          <w:ilvl w:val="0"/>
          <w:numId w:val="8"/>
        </w:numPr>
      </w:pPr>
      <w:r w:rsidRPr="00737C1A">
        <w:t xml:space="preserve">Tlačni cjevovod (od PS do rezervoara); </w:t>
      </w:r>
    </w:p>
    <w:p w14:paraId="48CCEF86" w14:textId="06ED041D" w:rsidR="003A02F2" w:rsidRPr="00737C1A" w:rsidRDefault="003A02F2" w:rsidP="004D28A5">
      <w:pPr>
        <w:pStyle w:val="ListParagraph"/>
        <w:numPr>
          <w:ilvl w:val="0"/>
          <w:numId w:val="8"/>
        </w:numPr>
      </w:pPr>
      <w:r w:rsidRPr="00737C1A">
        <w:t>Filterska s</w:t>
      </w:r>
      <w:r w:rsidR="0019497A">
        <w:t>t</w:t>
      </w:r>
      <w:r w:rsidRPr="00737C1A">
        <w:t>anica</w:t>
      </w:r>
      <w:r w:rsidR="00155F9D" w:rsidRPr="00737C1A">
        <w:t xml:space="preserve"> (Slika </w:t>
      </w:r>
      <w:r w:rsidR="00032B97">
        <w:t>7</w:t>
      </w:r>
      <w:r w:rsidR="00155F9D" w:rsidRPr="00737C1A">
        <w:t>)</w:t>
      </w:r>
      <w:r w:rsidRPr="00737C1A">
        <w:t xml:space="preserve">. </w:t>
      </w:r>
    </w:p>
    <w:p w14:paraId="6027BE6F" w14:textId="77777777" w:rsidR="00155F9D" w:rsidRPr="00737C1A" w:rsidRDefault="00155F9D" w:rsidP="00081AA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155F9D" w:rsidRPr="00737C1A" w14:paraId="6AB53651" w14:textId="77777777" w:rsidTr="00C31419">
        <w:tc>
          <w:tcPr>
            <w:tcW w:w="9236" w:type="dxa"/>
          </w:tcPr>
          <w:p w14:paraId="6FB0BFA6" w14:textId="0E9BEF69" w:rsidR="00155F9D" w:rsidRPr="00737C1A" w:rsidRDefault="00155F9D" w:rsidP="00C31419">
            <w:pPr>
              <w:spacing w:before="120" w:after="120" w:line="240" w:lineRule="auto"/>
              <w:jc w:val="center"/>
            </w:pPr>
            <w:r w:rsidRPr="00737C1A">
              <w:rPr>
                <w:noProof/>
                <w:lang w:val="bs-Latn-BA" w:eastAsia="bs-Latn-BA"/>
              </w:rPr>
              <w:drawing>
                <wp:inline distT="0" distB="0" distL="0" distR="0" wp14:anchorId="3FD611FC" wp14:editId="41F632C7">
                  <wp:extent cx="2183850" cy="1232696"/>
                  <wp:effectExtent l="0" t="0" r="6985"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a:extLst>
                              <a:ext uri="{28A0092B-C50C-407E-A947-70E740481C1C}">
                                <a14:useLocalDpi xmlns:a14="http://schemas.microsoft.com/office/drawing/2010/main" val="0"/>
                              </a:ext>
                            </a:extLst>
                          </a:blip>
                          <a:srcRect b="14718"/>
                          <a:stretch/>
                        </pic:blipFill>
                        <pic:spPr bwMode="auto">
                          <a:xfrm>
                            <a:off x="0" y="0"/>
                            <a:ext cx="2188196" cy="123514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55F9D" w:rsidRPr="00737C1A" w14:paraId="08959B10" w14:textId="77777777" w:rsidTr="00C31419">
        <w:tc>
          <w:tcPr>
            <w:tcW w:w="9236" w:type="dxa"/>
          </w:tcPr>
          <w:p w14:paraId="44F1BABC" w14:textId="6F18EA95" w:rsidR="00155F9D" w:rsidRPr="00737C1A" w:rsidRDefault="00155F9D" w:rsidP="00155F9D">
            <w:pPr>
              <w:pStyle w:val="Caption"/>
              <w:spacing w:before="60" w:after="60"/>
              <w:ind w:left="34"/>
              <w:jc w:val="center"/>
            </w:pPr>
            <w:bookmarkStart w:id="44" w:name="_Toc75249791"/>
            <w:r w:rsidRPr="00737C1A">
              <w:rPr>
                <w:rFonts w:ascii="Cambria" w:hAnsi="Cambria"/>
                <w:sz w:val="20"/>
                <w:szCs w:val="20"/>
              </w:rPr>
              <w:t xml:space="preserve">Slika </w:t>
            </w:r>
            <w:r w:rsidR="003D555A" w:rsidRPr="00737C1A">
              <w:rPr>
                <w:rFonts w:ascii="Cambria" w:hAnsi="Cambria"/>
                <w:sz w:val="20"/>
                <w:szCs w:val="20"/>
              </w:rPr>
              <w:fldChar w:fldCharType="begin"/>
            </w:r>
            <w:r w:rsidR="003D555A" w:rsidRPr="00737C1A">
              <w:rPr>
                <w:rFonts w:ascii="Cambria" w:hAnsi="Cambria"/>
                <w:sz w:val="20"/>
                <w:szCs w:val="20"/>
              </w:rPr>
              <w:instrText xml:space="preserve"> SEQ Slika \* ARABIC </w:instrText>
            </w:r>
            <w:r w:rsidR="003D555A" w:rsidRPr="00737C1A">
              <w:rPr>
                <w:rFonts w:ascii="Cambria" w:hAnsi="Cambria"/>
                <w:sz w:val="20"/>
                <w:szCs w:val="20"/>
              </w:rPr>
              <w:fldChar w:fldCharType="separate"/>
            </w:r>
            <w:r w:rsidR="00032B97">
              <w:rPr>
                <w:rFonts w:ascii="Cambria" w:hAnsi="Cambria"/>
                <w:noProof/>
                <w:sz w:val="20"/>
                <w:szCs w:val="20"/>
              </w:rPr>
              <w:t>7</w:t>
            </w:r>
            <w:r w:rsidR="003D555A" w:rsidRPr="00737C1A">
              <w:rPr>
                <w:rFonts w:ascii="Cambria" w:hAnsi="Cambria"/>
                <w:sz w:val="20"/>
                <w:szCs w:val="20"/>
              </w:rPr>
              <w:fldChar w:fldCharType="end"/>
            </w:r>
            <w:r w:rsidRPr="00737C1A">
              <w:rPr>
                <w:rFonts w:ascii="Cambria" w:hAnsi="Cambria"/>
                <w:sz w:val="20"/>
                <w:szCs w:val="20"/>
              </w:rPr>
              <w:t>. Izgled filtera</w:t>
            </w:r>
            <w:bookmarkEnd w:id="44"/>
          </w:p>
        </w:tc>
      </w:tr>
    </w:tbl>
    <w:p w14:paraId="04CCB361" w14:textId="24727A15" w:rsidR="00081AAD" w:rsidRPr="00737C1A" w:rsidRDefault="00081AAD" w:rsidP="002775B4">
      <w:pPr>
        <w:spacing w:before="120" w:after="120" w:line="240" w:lineRule="auto"/>
        <w:rPr>
          <w:color w:val="auto"/>
        </w:rPr>
      </w:pPr>
      <w:r w:rsidRPr="00737C1A">
        <w:rPr>
          <w:color w:val="auto"/>
        </w:rPr>
        <w:t>Vodozahvat na rijeci Krivači je betonska pregrada sa bočnim krilnim zidovima. Kota krune zahvata je na + 303,0 m.n.m, a kota dna korita odnosno vrh temelja vodozahvata je na +302,20 m.n.m. Kompletna pregrada je visoka 0,8 m. Zahvatni dio je isti kao kod tirolskog zahvata. Zbog erozije obala i propuštanja stogodišnji voda (Q</w:t>
      </w:r>
      <w:r w:rsidRPr="00737C1A">
        <w:rPr>
          <w:color w:val="auto"/>
          <w:vertAlign w:val="subscript"/>
        </w:rPr>
        <w:t>1/100</w:t>
      </w:r>
      <w:r w:rsidRPr="00737C1A">
        <w:rPr>
          <w:color w:val="auto"/>
        </w:rPr>
        <w:t xml:space="preserve">=8,3 m³/s), isprojektovani su AB krilni zidovi. </w:t>
      </w:r>
    </w:p>
    <w:p w14:paraId="76388238" w14:textId="69F88DE7" w:rsidR="005043F9" w:rsidRPr="00737C1A" w:rsidRDefault="005043F9" w:rsidP="002775B4">
      <w:pPr>
        <w:spacing w:before="120" w:after="120" w:line="240" w:lineRule="auto"/>
        <w:rPr>
          <w:color w:val="auto"/>
        </w:rPr>
      </w:pPr>
      <w:r w:rsidRPr="00737C1A">
        <w:rPr>
          <w:color w:val="auto"/>
        </w:rPr>
        <w:t xml:space="preserve">Rezervoar je planiran da se montira na licu mjesta od armirane poliesterske cijevi prečnika 2,4 m. Prefabrikovane </w:t>
      </w:r>
      <w:r w:rsidR="0019497A" w:rsidRPr="00737C1A">
        <w:rPr>
          <w:color w:val="auto"/>
        </w:rPr>
        <w:t>cijevi</w:t>
      </w:r>
      <w:r w:rsidRPr="00737C1A">
        <w:rPr>
          <w:color w:val="auto"/>
        </w:rPr>
        <w:t xml:space="preserve"> bi se spajale na licu mjesta, uz sve ostale upute proizvođača istih (vrsta nasipnog materijala, granulacija, itd.). 4 rezervoara se spajaju u seriju (paralelno) i čine ukupnu </w:t>
      </w:r>
      <w:r w:rsidRPr="00737C1A">
        <w:rPr>
          <w:color w:val="auto"/>
        </w:rPr>
        <w:lastRenderedPageBreak/>
        <w:t>akumulaciju tj. rezervoarski prostor cca. 900 m³. Zahvaćena voda sa vodozahvata se preliva u šaht odnosno taložnik, a zatim gravitaciono odlazi prema rezervoarima, u ulazni AB šah</w:t>
      </w:r>
      <w:r w:rsidR="002775B4" w:rsidRPr="00737C1A">
        <w:rPr>
          <w:color w:val="auto"/>
        </w:rPr>
        <w:t>t, a iz istog u same rezervoare</w:t>
      </w:r>
      <w:r w:rsidRPr="00737C1A">
        <w:rPr>
          <w:color w:val="auto"/>
        </w:rPr>
        <w:t xml:space="preserve">. Voda iz rezervoara odlazi u izlazni AB šaht, u kome se nalaze armature </w:t>
      </w:r>
      <w:r w:rsidR="002775B4" w:rsidRPr="00737C1A">
        <w:rPr>
          <w:color w:val="auto"/>
        </w:rPr>
        <w:t>i ispust za čišćenje rezervoara</w:t>
      </w:r>
      <w:r w:rsidRPr="00737C1A">
        <w:rPr>
          <w:color w:val="auto"/>
        </w:rPr>
        <w:t xml:space="preserve">. Iz izlaznog rezervoara voda gravitaciono odlazi u projektovano područje za navodnjavanje. Rezervoari pored revizionih otvora imaju i odušne </w:t>
      </w:r>
      <w:r w:rsidR="0019497A" w:rsidRPr="00737C1A">
        <w:rPr>
          <w:color w:val="auto"/>
        </w:rPr>
        <w:t>cijevi</w:t>
      </w:r>
      <w:r w:rsidRPr="00737C1A">
        <w:rPr>
          <w:color w:val="auto"/>
        </w:rPr>
        <w:t xml:space="preserve"> koje sprečavaju pojavu vakuma. </w:t>
      </w:r>
    </w:p>
    <w:p w14:paraId="429F9141" w14:textId="7F68B83F" w:rsidR="005043F9" w:rsidRPr="00737C1A" w:rsidRDefault="00DF7401" w:rsidP="002775B4">
      <w:pPr>
        <w:spacing w:before="120" w:after="120" w:line="240" w:lineRule="auto"/>
        <w:rPr>
          <w:color w:val="auto"/>
        </w:rPr>
      </w:pPr>
      <w:r w:rsidRPr="00737C1A">
        <w:rPr>
          <w:color w:val="auto"/>
        </w:rPr>
        <w:t>P</w:t>
      </w:r>
      <w:r w:rsidR="005043F9" w:rsidRPr="00737C1A">
        <w:rPr>
          <w:color w:val="auto"/>
        </w:rPr>
        <w:t xml:space="preserve">lanirano je </w:t>
      </w:r>
      <w:r w:rsidRPr="00737C1A">
        <w:rPr>
          <w:color w:val="auto"/>
        </w:rPr>
        <w:t xml:space="preserve">i </w:t>
      </w:r>
      <w:r w:rsidR="005043F9" w:rsidRPr="00737C1A">
        <w:rPr>
          <w:color w:val="auto"/>
        </w:rPr>
        <w:t>zahvatanje vode direktno iz vodotoka Spreča. Lokalitet zahvatnog objekta i PS je na ušću Krivače u Spreču. S obzirom na najsušni</w:t>
      </w:r>
      <w:r w:rsidR="0019497A">
        <w:rPr>
          <w:color w:val="auto"/>
        </w:rPr>
        <w:t>ji</w:t>
      </w:r>
      <w:r w:rsidR="005043F9" w:rsidRPr="00737C1A">
        <w:rPr>
          <w:color w:val="auto"/>
        </w:rPr>
        <w:t xml:space="preserve"> period tj. mjesec juli, kada se iz rijeke Krivače ne mogu uzeti dovoljne količine</w:t>
      </w:r>
      <w:r w:rsidRPr="00737C1A">
        <w:rPr>
          <w:color w:val="auto"/>
        </w:rPr>
        <w:t>, v</w:t>
      </w:r>
      <w:r w:rsidR="005043F9" w:rsidRPr="00737C1A">
        <w:rPr>
          <w:color w:val="auto"/>
        </w:rPr>
        <w:t>oda iz rijeke Spreče će se cjevovodom (</w:t>
      </w:r>
      <w:r w:rsidRPr="00737C1A">
        <w:rPr>
          <w:color w:val="auto"/>
        </w:rPr>
        <w:t>tlačnim</w:t>
      </w:r>
      <w:r w:rsidR="005043F9" w:rsidRPr="00737C1A">
        <w:rPr>
          <w:color w:val="auto"/>
        </w:rPr>
        <w:t xml:space="preserve">) transportovati do rezervoara, koji se nalazi iznad projektnog područja. </w:t>
      </w:r>
    </w:p>
    <w:p w14:paraId="7E94456C" w14:textId="77777777" w:rsidR="005043F9" w:rsidRPr="00737C1A" w:rsidRDefault="005043F9" w:rsidP="002775B4">
      <w:pPr>
        <w:spacing w:before="120" w:after="120" w:line="240" w:lineRule="auto"/>
        <w:rPr>
          <w:color w:val="auto"/>
        </w:rPr>
      </w:pPr>
      <w:r w:rsidRPr="00737C1A">
        <w:rPr>
          <w:color w:val="auto"/>
        </w:rPr>
        <w:t xml:space="preserve">Bunarske pumpe su izabrane nešto većeg kapaciteta zbog potrebnog prekida u radu za 24 i veće brzine punjenja rezervoara. </w:t>
      </w:r>
    </w:p>
    <w:p w14:paraId="19384622" w14:textId="2227A520" w:rsidR="005043F9" w:rsidRPr="00737C1A" w:rsidRDefault="005043F9" w:rsidP="002775B4">
      <w:pPr>
        <w:spacing w:before="120" w:after="120" w:line="240" w:lineRule="auto"/>
        <w:rPr>
          <w:color w:val="auto"/>
        </w:rPr>
      </w:pPr>
      <w:r w:rsidRPr="00737C1A">
        <w:rPr>
          <w:color w:val="auto"/>
        </w:rPr>
        <w:t xml:space="preserve">Zahvatanje vode bi se izvelo gravitacionim cjevovodom od daktila DN400, koji bi se položio jednim malim djelom u </w:t>
      </w:r>
      <w:r w:rsidR="0019497A" w:rsidRPr="00737C1A">
        <w:rPr>
          <w:color w:val="auto"/>
        </w:rPr>
        <w:t>korito</w:t>
      </w:r>
      <w:r w:rsidRPr="00737C1A">
        <w:rPr>
          <w:color w:val="auto"/>
        </w:rPr>
        <w:t xml:space="preserve"> </w:t>
      </w:r>
      <w:r w:rsidR="0019497A" w:rsidRPr="00737C1A">
        <w:rPr>
          <w:color w:val="auto"/>
        </w:rPr>
        <w:t>rijeke</w:t>
      </w:r>
      <w:r w:rsidRPr="00737C1A">
        <w:rPr>
          <w:color w:val="auto"/>
        </w:rPr>
        <w:t xml:space="preserve"> Spreče, a drugim djelom vodio obalom rijeke do objekta PS. Vodozahvatni cjevovod posl</w:t>
      </w:r>
      <w:r w:rsidR="002775B4" w:rsidRPr="00737C1A">
        <w:rPr>
          <w:color w:val="auto"/>
        </w:rPr>
        <w:t>ij</w:t>
      </w:r>
      <w:r w:rsidRPr="00737C1A">
        <w:rPr>
          <w:color w:val="auto"/>
        </w:rPr>
        <w:t>e instalacije u predviđenom padu se oblaže betonom, a na ulaznom djelu se postavlja usisna kor</w:t>
      </w:r>
      <w:r w:rsidR="002775B4" w:rsidRPr="00737C1A">
        <w:rPr>
          <w:color w:val="auto"/>
        </w:rPr>
        <w:t>p</w:t>
      </w:r>
      <w:r w:rsidRPr="00737C1A">
        <w:rPr>
          <w:color w:val="auto"/>
        </w:rPr>
        <w:t>a, sa ven</w:t>
      </w:r>
      <w:r w:rsidR="002775B4" w:rsidRPr="00737C1A">
        <w:rPr>
          <w:color w:val="auto"/>
        </w:rPr>
        <w:t>tilom za zatvaranje iste u peri</w:t>
      </w:r>
      <w:r w:rsidRPr="00737C1A">
        <w:rPr>
          <w:color w:val="auto"/>
        </w:rPr>
        <w:t>odu kada se ne vrši navodnjavanje. Usisna korpa je dodatno zašti</w:t>
      </w:r>
      <w:r w:rsidR="00DF7401" w:rsidRPr="00737C1A">
        <w:rPr>
          <w:color w:val="auto"/>
        </w:rPr>
        <w:t>ć</w:t>
      </w:r>
      <w:r w:rsidRPr="00737C1A">
        <w:rPr>
          <w:color w:val="auto"/>
        </w:rPr>
        <w:t>ena metalnom konstrukcijom tj. barijerom od kvadratni cijevi (100x100x4) od eventualnog dolaska veliki</w:t>
      </w:r>
      <w:r w:rsidR="002775B4" w:rsidRPr="00737C1A">
        <w:rPr>
          <w:color w:val="auto"/>
        </w:rPr>
        <w:t>h</w:t>
      </w:r>
      <w:r w:rsidRPr="00737C1A">
        <w:rPr>
          <w:color w:val="auto"/>
        </w:rPr>
        <w:t xml:space="preserve"> plivaju</w:t>
      </w:r>
      <w:r w:rsidR="002775B4" w:rsidRPr="00737C1A">
        <w:rPr>
          <w:color w:val="auto"/>
        </w:rPr>
        <w:t>ć</w:t>
      </w:r>
      <w:r w:rsidRPr="00737C1A">
        <w:rPr>
          <w:color w:val="auto"/>
        </w:rPr>
        <w:t>ih objekata (balvana) u režimu velikih voda. Metalna konstrukcija oko usisne korpe se dodatno oblaže čeličnom zaštitnom mrežicom sa kvadratnim otvorima 5x5 cm, radi spr</w:t>
      </w:r>
      <w:r w:rsidR="002775B4" w:rsidRPr="00737C1A">
        <w:rPr>
          <w:color w:val="auto"/>
        </w:rPr>
        <w:t>j</w:t>
      </w:r>
      <w:r w:rsidRPr="00737C1A">
        <w:rPr>
          <w:color w:val="auto"/>
        </w:rPr>
        <w:t xml:space="preserve">ečavanja ulaska krupnog plutajućeg materijala iz rijeke Spreče. Cjevovod je urađen u padu 2% u </w:t>
      </w:r>
      <w:r w:rsidR="0019497A" w:rsidRPr="00737C1A">
        <w:rPr>
          <w:color w:val="auto"/>
        </w:rPr>
        <w:t>smjeru</w:t>
      </w:r>
      <w:r w:rsidRPr="00737C1A">
        <w:rPr>
          <w:color w:val="auto"/>
        </w:rPr>
        <w:t xml:space="preserve"> prema objektu PS. </w:t>
      </w:r>
    </w:p>
    <w:p w14:paraId="1EE7509C" w14:textId="65F67319" w:rsidR="005043F9" w:rsidRPr="00737C1A" w:rsidRDefault="005043F9" w:rsidP="002775B4">
      <w:pPr>
        <w:spacing w:before="120" w:after="120" w:line="240" w:lineRule="auto"/>
        <w:rPr>
          <w:color w:val="auto"/>
        </w:rPr>
      </w:pPr>
      <w:r w:rsidRPr="00737C1A">
        <w:rPr>
          <w:color w:val="auto"/>
        </w:rPr>
        <w:t>Objekat PS izvodi se u armiranom betonu MB30, sa ukupnim dimenzijama 2,95 x 3,8 m, visine 9,0 m. Debljina zidova i pokrovne ploče objekta iznosi 25 cm, a debljina podne ploče je 30 cm. Na pokrovnoj ploči ugrađena su dva poklopca dim.</w:t>
      </w:r>
      <w:r w:rsidR="002775B4" w:rsidRPr="00737C1A">
        <w:rPr>
          <w:color w:val="auto"/>
        </w:rPr>
        <w:t xml:space="preserve"> 800</w:t>
      </w:r>
      <w:r w:rsidRPr="00737C1A">
        <w:rPr>
          <w:color w:val="auto"/>
        </w:rPr>
        <w:t>x800 mm. Unutar PS ugrađena su dva pumpna agregata, kao Grunfos tip: SP 95-9 , Q=80 m³/h, H=121 m, N=42,5 kW, 3/400V/50Hz</w:t>
      </w:r>
      <w:r w:rsidR="002775B4" w:rsidRPr="00737C1A">
        <w:rPr>
          <w:color w:val="auto"/>
        </w:rPr>
        <w:t>.</w:t>
      </w:r>
      <w:r w:rsidRPr="00737C1A">
        <w:rPr>
          <w:color w:val="auto"/>
        </w:rPr>
        <w:t xml:space="preserve"> Pumpe rade u kaskadi prema potrebi. Fazonski komadi i vodovodne ar</w:t>
      </w:r>
      <w:r w:rsidR="002775B4" w:rsidRPr="00737C1A">
        <w:rPr>
          <w:color w:val="auto"/>
        </w:rPr>
        <w:t>m</w:t>
      </w:r>
      <w:r w:rsidRPr="00737C1A">
        <w:rPr>
          <w:color w:val="auto"/>
        </w:rPr>
        <w:t>ature unutar PS predviđeno je da se fiksiraju sa dovoljnim brojem nosača. Potopne pumpe su planirane da se ugrade sa košuljicama radi obezb</w:t>
      </w:r>
      <w:r w:rsidR="002775B4" w:rsidRPr="00737C1A">
        <w:rPr>
          <w:color w:val="auto"/>
        </w:rPr>
        <w:t>j</w:t>
      </w:r>
      <w:r w:rsidRPr="00737C1A">
        <w:rPr>
          <w:color w:val="auto"/>
        </w:rPr>
        <w:t>eđenja hlađenja motora istih, kao i sa protuvrtložnim pločama radi obezb</w:t>
      </w:r>
      <w:r w:rsidR="0019497A">
        <w:rPr>
          <w:color w:val="auto"/>
        </w:rPr>
        <w:t>j</w:t>
      </w:r>
      <w:r w:rsidRPr="00737C1A">
        <w:rPr>
          <w:color w:val="auto"/>
        </w:rPr>
        <w:t>eđenja kontinuiranog usisa. Objekat PS na strani do vodotoka, osigurava se lomljenim kamenom srednjeg promjera dsr.=40cm, koji se prekriva slojem prskanog betona, debljine 10 cm. Ulaz u pumpnu stanicu tj. kota gornje ploče je podignuta 1</w:t>
      </w:r>
      <w:r w:rsidR="002775B4" w:rsidRPr="00737C1A">
        <w:rPr>
          <w:color w:val="auto"/>
        </w:rPr>
        <w:t>,</w:t>
      </w:r>
      <w:r w:rsidRPr="00737C1A">
        <w:rPr>
          <w:color w:val="auto"/>
        </w:rPr>
        <w:t>5 m u odnosu na okolni teren radi obezb</w:t>
      </w:r>
      <w:r w:rsidR="002775B4" w:rsidRPr="00737C1A">
        <w:rPr>
          <w:color w:val="auto"/>
        </w:rPr>
        <w:t>j</w:t>
      </w:r>
      <w:r w:rsidRPr="00737C1A">
        <w:rPr>
          <w:color w:val="auto"/>
        </w:rPr>
        <w:t>eđenja el. opreme od plavljenja iste, sve je vidljivo u grafičkom d</w:t>
      </w:r>
      <w:r w:rsidR="002775B4" w:rsidRPr="00737C1A">
        <w:rPr>
          <w:color w:val="auto"/>
        </w:rPr>
        <w:t>i</w:t>
      </w:r>
      <w:r w:rsidRPr="00737C1A">
        <w:rPr>
          <w:color w:val="auto"/>
        </w:rPr>
        <w:t xml:space="preserve">jelu dokumentacije. </w:t>
      </w:r>
    </w:p>
    <w:p w14:paraId="720ECEFF" w14:textId="68D5FE5A" w:rsidR="00DF7401" w:rsidRPr="00737C1A" w:rsidRDefault="004F522C" w:rsidP="002775B4">
      <w:pPr>
        <w:spacing w:before="120" w:after="120" w:line="240" w:lineRule="auto"/>
        <w:rPr>
          <w:color w:val="auto"/>
        </w:rPr>
      </w:pPr>
      <w:r w:rsidRPr="00737C1A">
        <w:rPr>
          <w:color w:val="auto"/>
        </w:rPr>
        <w:t>Potisni cjevovod je</w:t>
      </w:r>
      <w:r w:rsidR="00DF7401" w:rsidRPr="00737C1A">
        <w:rPr>
          <w:color w:val="auto"/>
        </w:rPr>
        <w:t xml:space="preserve"> PEHD PE100 Φ250 x 27,9 mm; </w:t>
      </w:r>
      <w:r w:rsidRPr="00737C1A">
        <w:rPr>
          <w:color w:val="auto"/>
        </w:rPr>
        <w:t>ukupne dužine</w:t>
      </w:r>
      <w:r w:rsidR="00DF7401" w:rsidRPr="00737C1A">
        <w:rPr>
          <w:color w:val="auto"/>
        </w:rPr>
        <w:t xml:space="preserve"> L=6000 m</w:t>
      </w:r>
      <w:r w:rsidRPr="00737C1A">
        <w:rPr>
          <w:color w:val="auto"/>
        </w:rPr>
        <w:t>.</w:t>
      </w:r>
      <w:r w:rsidR="00DF7401" w:rsidRPr="00737C1A">
        <w:rPr>
          <w:color w:val="auto"/>
        </w:rPr>
        <w:t xml:space="preserve"> </w:t>
      </w:r>
    </w:p>
    <w:p w14:paraId="55E0D8F7" w14:textId="1AF87135" w:rsidR="00DB7AB7" w:rsidRPr="00737C1A" w:rsidRDefault="00DB7AB7" w:rsidP="002775B4">
      <w:pPr>
        <w:spacing w:before="120" w:after="120" w:line="240" w:lineRule="auto"/>
        <w:rPr>
          <w:color w:val="auto"/>
        </w:rPr>
      </w:pPr>
      <w:r w:rsidRPr="00737C1A">
        <w:rPr>
          <w:color w:val="auto"/>
        </w:rPr>
        <w:t xml:space="preserve">Na lokaciji za navodnjavanje predviđena je ugradnja filtarske stanice u cilju pročišćavanja zahvaćene vode iz rijeke Krivače i PS pored rijeke Spreče. Filterska stanica je postavljena na gravitacionom djelu. </w:t>
      </w:r>
    </w:p>
    <w:p w14:paraId="11A42F6A" w14:textId="0F01F0B0" w:rsidR="00DB7AB7" w:rsidRPr="00737C1A" w:rsidRDefault="00DB7AB7" w:rsidP="002775B4">
      <w:pPr>
        <w:spacing w:before="120" w:after="120" w:line="240" w:lineRule="auto"/>
        <w:rPr>
          <w:color w:val="auto"/>
        </w:rPr>
      </w:pPr>
      <w:r w:rsidRPr="00737C1A">
        <w:rPr>
          <w:color w:val="auto"/>
        </w:rPr>
        <w:t xml:space="preserve">Sekundarni dio cjevovoda predviđa dovoljan broj hidranata za navodnjavanje tako da se pokriva </w:t>
      </w:r>
      <w:r w:rsidR="0019497A">
        <w:rPr>
          <w:color w:val="auto"/>
        </w:rPr>
        <w:t>cijelo</w:t>
      </w:r>
      <w:r w:rsidRPr="00737C1A">
        <w:rPr>
          <w:color w:val="auto"/>
        </w:rPr>
        <w:t xml:space="preserve"> projektno područje. </w:t>
      </w:r>
    </w:p>
    <w:p w14:paraId="6A28A928" w14:textId="77777777" w:rsidR="00491289" w:rsidRPr="00737C1A" w:rsidRDefault="00491289" w:rsidP="00184615">
      <w:pPr>
        <w:pStyle w:val="Heading2"/>
      </w:pPr>
      <w:bookmarkStart w:id="45" w:name="_Toc75249710"/>
      <w:r w:rsidRPr="00737C1A">
        <w:t>Način korištenja i održavanja sistema</w:t>
      </w:r>
      <w:bookmarkEnd w:id="45"/>
    </w:p>
    <w:p w14:paraId="5586C05E" w14:textId="0635A1B7" w:rsidR="00FB70F0" w:rsidRDefault="00687C21" w:rsidP="00032B97">
      <w:pPr>
        <w:spacing w:before="120" w:after="120" w:line="240" w:lineRule="auto"/>
        <w:rPr>
          <w:color w:val="auto"/>
        </w:rPr>
      </w:pPr>
      <w:r w:rsidRPr="00737C1A">
        <w:rPr>
          <w:color w:val="auto"/>
        </w:rPr>
        <w:t xml:space="preserve">Projektom je predviđeno da budući korisnici, vlasnici polja koja će se navodnjavati, formiraju tzv. Udruženje korisnika voda (UKV) koje će biti zaduženo za korištenje i održavanje sistema. Očekuje se da će UKV moći upravljati sistemom. U početku će im trebati odgovarajuća pomoć u upravljanju i održavanju sistema za koju se očekuje da može pružiti lokalno komunalno preduzeće. Sve troškove korištenja i održavanja će snositi članovi UKV. </w:t>
      </w:r>
      <w:r w:rsidR="00FB70F0" w:rsidRPr="00FB70F0">
        <w:rPr>
          <w:color w:val="auto"/>
        </w:rPr>
        <w:t>Pod-komponentom 2.2 ARCP Projekta predviđeno je jačanje kapaciteta UKV vezano za rad i održvanje sistema za navodnjavanje</w:t>
      </w:r>
      <w:r w:rsidRPr="00737C1A">
        <w:rPr>
          <w:color w:val="auto"/>
        </w:rPr>
        <w:t>.</w:t>
      </w:r>
      <w:r w:rsidR="00FB70F0">
        <w:rPr>
          <w:color w:val="auto"/>
        </w:rPr>
        <w:br w:type="page"/>
      </w:r>
    </w:p>
    <w:p w14:paraId="37B6ECA8" w14:textId="77777777" w:rsidR="00FB4C5E" w:rsidRPr="00737C1A" w:rsidRDefault="00BC2425" w:rsidP="00204F54">
      <w:pPr>
        <w:pStyle w:val="Heading1"/>
      </w:pPr>
      <w:bookmarkStart w:id="46" w:name="_Toc75249711"/>
      <w:r w:rsidRPr="00737C1A">
        <w:lastRenderedPageBreak/>
        <w:t xml:space="preserve">OPIS OKOLIŠA </w:t>
      </w:r>
      <w:r w:rsidR="00251E6C" w:rsidRPr="00737C1A">
        <w:t xml:space="preserve">I </w:t>
      </w:r>
      <w:r w:rsidRPr="00737C1A">
        <w:t>DRUŠTVENOG OKRUŽENJ</w:t>
      </w:r>
      <w:r w:rsidR="00251E6C" w:rsidRPr="00737C1A">
        <w:t>A</w:t>
      </w:r>
      <w:bookmarkEnd w:id="46"/>
    </w:p>
    <w:p w14:paraId="7FA1C291" w14:textId="77777777" w:rsidR="00251E6C" w:rsidRPr="00737C1A" w:rsidRDefault="00251E6C" w:rsidP="00184615">
      <w:pPr>
        <w:pStyle w:val="Heading2"/>
      </w:pPr>
      <w:bookmarkStart w:id="47" w:name="_Toc75249712"/>
      <w:r w:rsidRPr="00737C1A">
        <w:t>Fizičk</w:t>
      </w:r>
      <w:r w:rsidR="006D1C22" w:rsidRPr="00737C1A">
        <w:t>i</w:t>
      </w:r>
      <w:r w:rsidR="00004F06" w:rsidRPr="00737C1A">
        <w:t xml:space="preserve"> </w:t>
      </w:r>
      <w:r w:rsidR="006D1C22" w:rsidRPr="00737C1A">
        <w:t>okoliš</w:t>
      </w:r>
      <w:bookmarkEnd w:id="47"/>
    </w:p>
    <w:p w14:paraId="20A34664" w14:textId="77777777" w:rsidR="00C96905" w:rsidRPr="00737C1A" w:rsidRDefault="00D10061" w:rsidP="001C45FA">
      <w:pPr>
        <w:pStyle w:val="Heading3"/>
      </w:pPr>
      <w:bookmarkStart w:id="48" w:name="_Toc75249713"/>
      <w:r w:rsidRPr="00737C1A">
        <w:t>Klima</w:t>
      </w:r>
      <w:r w:rsidR="00C96905" w:rsidRPr="00737C1A">
        <w:t xml:space="preserve"> i padavine</w:t>
      </w:r>
      <w:bookmarkEnd w:id="48"/>
    </w:p>
    <w:p w14:paraId="4E5A9230" w14:textId="2378D45B" w:rsidR="0057403C" w:rsidRPr="00737C1A" w:rsidRDefault="00CF5190" w:rsidP="002775B4">
      <w:pPr>
        <w:spacing w:before="120" w:after="120" w:line="240" w:lineRule="auto"/>
        <w:rPr>
          <w:color w:val="auto"/>
        </w:rPr>
      </w:pPr>
      <w:r w:rsidRPr="00737C1A">
        <w:rPr>
          <w:color w:val="auto"/>
        </w:rPr>
        <w:t>Na području O</w:t>
      </w:r>
      <w:r w:rsidR="0057403C" w:rsidRPr="00737C1A">
        <w:rPr>
          <w:color w:val="auto"/>
        </w:rPr>
        <w:t xml:space="preserve">pćine Živinice je zastupljena umjereno – </w:t>
      </w:r>
      <w:r w:rsidR="0019497A" w:rsidRPr="00737C1A">
        <w:rPr>
          <w:color w:val="auto"/>
        </w:rPr>
        <w:t>kontinentalna</w:t>
      </w:r>
      <w:r w:rsidR="0057403C" w:rsidRPr="00737C1A">
        <w:rPr>
          <w:color w:val="auto"/>
        </w:rPr>
        <w:t xml:space="preserve"> klima sa umjereno hladnim zimama i dosta toplim ljetima. Ovaj kraj je sa svih strana okružen planinama, tako da je Majevicom odvojen od Panonske nizije, a Dinarske planine sprječavaju uticaj Mediterana. Otvorenost prostora je obezbjeđena dolinom rijeke Spreče, što omogućava prodor zračnih masa iz Posavine. </w:t>
      </w:r>
    </w:p>
    <w:p w14:paraId="03A70A31" w14:textId="77777777" w:rsidR="0057403C" w:rsidRPr="00737C1A" w:rsidRDefault="0057403C" w:rsidP="002775B4">
      <w:pPr>
        <w:spacing w:before="120" w:after="120" w:line="240" w:lineRule="auto"/>
        <w:rPr>
          <w:color w:val="auto"/>
        </w:rPr>
      </w:pPr>
      <w:r w:rsidRPr="00737C1A">
        <w:rPr>
          <w:color w:val="auto"/>
        </w:rPr>
        <w:t>Najhladniji mjesec je januar, a najtopliji juli. Vegetacioni period traje od polovine marta do kraja mjeseca septembra. Vrijednosti važnijih meteoroloških pojava su prikazane u narednim tabelama. Podaci se odnose na meteorološku stanicu Tuzla.</w:t>
      </w:r>
    </w:p>
    <w:p w14:paraId="22999429" w14:textId="7399FC86" w:rsidR="005E70C6" w:rsidRPr="00737C1A" w:rsidRDefault="0057403C" w:rsidP="002775B4">
      <w:pPr>
        <w:spacing w:before="120" w:after="120" w:line="240" w:lineRule="auto"/>
        <w:rPr>
          <w:color w:val="auto"/>
        </w:rPr>
      </w:pPr>
      <w:r w:rsidRPr="00737C1A">
        <w:rPr>
          <w:color w:val="auto"/>
        </w:rPr>
        <w:t>Srednja mjesečna temperatura za period 1950 - 2000. godine prikazana je u narednoj tabeli.</w:t>
      </w:r>
    </w:p>
    <w:p w14:paraId="36A03164" w14:textId="326B4182" w:rsidR="005E70C6" w:rsidRPr="00737C1A" w:rsidRDefault="003D555A" w:rsidP="003D555A">
      <w:pPr>
        <w:pStyle w:val="Caption"/>
        <w:rPr>
          <w:sz w:val="20"/>
          <w:szCs w:val="20"/>
        </w:rPr>
      </w:pPr>
      <w:bookmarkStart w:id="49" w:name="_Toc75249768"/>
      <w:r w:rsidRPr="00737C1A">
        <w:t xml:space="preserve">Tabela </w:t>
      </w:r>
      <w:r w:rsidRPr="00737C1A">
        <w:fldChar w:fldCharType="begin"/>
      </w:r>
      <w:r w:rsidRPr="00737C1A">
        <w:instrText xml:space="preserve"> SEQ Tabela \* ARABIC </w:instrText>
      </w:r>
      <w:r w:rsidRPr="00737C1A">
        <w:fldChar w:fldCharType="separate"/>
      </w:r>
      <w:r w:rsidR="00032B97">
        <w:rPr>
          <w:noProof/>
        </w:rPr>
        <w:t>4</w:t>
      </w:r>
      <w:r w:rsidRPr="00737C1A">
        <w:fldChar w:fldCharType="end"/>
      </w:r>
      <w:r w:rsidR="00DE5082" w:rsidRPr="00737C1A">
        <w:t>.</w:t>
      </w:r>
      <w:r w:rsidRPr="00737C1A">
        <w:rPr>
          <w:sz w:val="20"/>
          <w:szCs w:val="20"/>
        </w:rPr>
        <w:t xml:space="preserve"> Prosječne temperature</w:t>
      </w:r>
      <w:bookmarkEnd w:id="49"/>
    </w:p>
    <w:tbl>
      <w:tblPr>
        <w:tblStyle w:val="LightList-Accent11"/>
        <w:tblW w:w="4979" w:type="pct"/>
        <w:tblInd w:w="18" w:type="dxa"/>
        <w:tblLayout w:type="fixed"/>
        <w:tblLook w:val="0000" w:firstRow="0" w:lastRow="0" w:firstColumn="0" w:lastColumn="0" w:noHBand="0" w:noVBand="0"/>
      </w:tblPr>
      <w:tblGrid>
        <w:gridCol w:w="1230"/>
        <w:gridCol w:w="564"/>
        <w:gridCol w:w="601"/>
        <w:gridCol w:w="601"/>
        <w:gridCol w:w="601"/>
        <w:gridCol w:w="601"/>
        <w:gridCol w:w="601"/>
        <w:gridCol w:w="601"/>
        <w:gridCol w:w="601"/>
        <w:gridCol w:w="600"/>
        <w:gridCol w:w="600"/>
        <w:gridCol w:w="600"/>
        <w:gridCol w:w="600"/>
        <w:gridCol w:w="796"/>
      </w:tblGrid>
      <w:tr w:rsidR="00056CFB" w:rsidRPr="00737C1A" w14:paraId="50E3DA29" w14:textId="77777777" w:rsidTr="004D5380">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68" w:type="pct"/>
            <w:shd w:val="clear" w:color="auto" w:fill="4F81BD" w:themeFill="accent1"/>
            <w:noWrap/>
          </w:tcPr>
          <w:p w14:paraId="3A93972E" w14:textId="77777777" w:rsidR="005E70C6" w:rsidRPr="00737C1A" w:rsidRDefault="005E70C6" w:rsidP="004D5380">
            <w:pPr>
              <w:spacing w:line="240" w:lineRule="auto"/>
              <w:rPr>
                <w:rFonts w:cs="Arial"/>
                <w:color w:val="FFFFFF" w:themeColor="background1"/>
                <w:sz w:val="18"/>
                <w:szCs w:val="18"/>
                <w:lang w:eastAsia="en-GB"/>
              </w:rPr>
            </w:pPr>
          </w:p>
        </w:tc>
        <w:tc>
          <w:tcPr>
            <w:tcW w:w="306" w:type="pct"/>
            <w:shd w:val="clear" w:color="auto" w:fill="4F81BD" w:themeFill="accent1"/>
            <w:vAlign w:val="center"/>
          </w:tcPr>
          <w:p w14:paraId="4B1B8EFC" w14:textId="77777777" w:rsidR="005E70C6" w:rsidRPr="00737C1A" w:rsidRDefault="005E70C6"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Jan</w:t>
            </w:r>
          </w:p>
        </w:tc>
        <w:tc>
          <w:tcPr>
            <w:cnfStyle w:val="000010000000" w:firstRow="0" w:lastRow="0" w:firstColumn="0" w:lastColumn="0" w:oddVBand="1" w:evenVBand="0" w:oddHBand="0" w:evenHBand="0" w:firstRowFirstColumn="0" w:firstRowLastColumn="0" w:lastRowFirstColumn="0" w:lastRowLastColumn="0"/>
            <w:tcW w:w="327" w:type="pct"/>
            <w:shd w:val="clear" w:color="auto" w:fill="4F81BD" w:themeFill="accent1"/>
            <w:vAlign w:val="center"/>
          </w:tcPr>
          <w:p w14:paraId="7B493A20" w14:textId="77777777" w:rsidR="005E70C6" w:rsidRPr="00737C1A" w:rsidRDefault="005E70C6" w:rsidP="004D5380">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Feb</w:t>
            </w:r>
          </w:p>
        </w:tc>
        <w:tc>
          <w:tcPr>
            <w:tcW w:w="327" w:type="pct"/>
            <w:shd w:val="clear" w:color="auto" w:fill="4F81BD" w:themeFill="accent1"/>
            <w:vAlign w:val="center"/>
          </w:tcPr>
          <w:p w14:paraId="4347E2FF" w14:textId="77777777" w:rsidR="005E70C6" w:rsidRPr="00737C1A" w:rsidRDefault="005E70C6"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Mar</w:t>
            </w:r>
          </w:p>
        </w:tc>
        <w:tc>
          <w:tcPr>
            <w:cnfStyle w:val="000010000000" w:firstRow="0" w:lastRow="0" w:firstColumn="0" w:lastColumn="0" w:oddVBand="1" w:evenVBand="0" w:oddHBand="0" w:evenHBand="0" w:firstRowFirstColumn="0" w:firstRowLastColumn="0" w:lastRowFirstColumn="0" w:lastRowLastColumn="0"/>
            <w:tcW w:w="327" w:type="pct"/>
            <w:shd w:val="clear" w:color="auto" w:fill="4F81BD" w:themeFill="accent1"/>
            <w:vAlign w:val="center"/>
          </w:tcPr>
          <w:p w14:paraId="37DC36C4" w14:textId="77777777" w:rsidR="005E70C6" w:rsidRPr="00737C1A" w:rsidRDefault="005E70C6" w:rsidP="004D5380">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Apr</w:t>
            </w:r>
          </w:p>
        </w:tc>
        <w:tc>
          <w:tcPr>
            <w:tcW w:w="327" w:type="pct"/>
            <w:shd w:val="clear" w:color="auto" w:fill="4F81BD" w:themeFill="accent1"/>
            <w:vAlign w:val="center"/>
          </w:tcPr>
          <w:p w14:paraId="162DC6C9" w14:textId="77777777" w:rsidR="005E70C6" w:rsidRPr="00737C1A" w:rsidRDefault="005E70C6"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Maj</w:t>
            </w:r>
          </w:p>
        </w:tc>
        <w:tc>
          <w:tcPr>
            <w:cnfStyle w:val="000010000000" w:firstRow="0" w:lastRow="0" w:firstColumn="0" w:lastColumn="0" w:oddVBand="1" w:evenVBand="0" w:oddHBand="0" w:evenHBand="0" w:firstRowFirstColumn="0" w:firstRowLastColumn="0" w:lastRowFirstColumn="0" w:lastRowLastColumn="0"/>
            <w:tcW w:w="327" w:type="pct"/>
            <w:shd w:val="clear" w:color="auto" w:fill="4F81BD" w:themeFill="accent1"/>
            <w:vAlign w:val="center"/>
          </w:tcPr>
          <w:p w14:paraId="752FCEBB" w14:textId="77777777" w:rsidR="005E70C6" w:rsidRPr="00737C1A" w:rsidRDefault="005E70C6" w:rsidP="004D5380">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Jun</w:t>
            </w:r>
          </w:p>
        </w:tc>
        <w:tc>
          <w:tcPr>
            <w:tcW w:w="327" w:type="pct"/>
            <w:shd w:val="clear" w:color="auto" w:fill="4F81BD" w:themeFill="accent1"/>
            <w:vAlign w:val="center"/>
          </w:tcPr>
          <w:p w14:paraId="461AC13D" w14:textId="77777777" w:rsidR="005E70C6" w:rsidRPr="00737C1A" w:rsidRDefault="005E70C6"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Jul</w:t>
            </w:r>
          </w:p>
        </w:tc>
        <w:tc>
          <w:tcPr>
            <w:cnfStyle w:val="000010000000" w:firstRow="0" w:lastRow="0" w:firstColumn="0" w:lastColumn="0" w:oddVBand="1" w:evenVBand="0" w:oddHBand="0" w:evenHBand="0" w:firstRowFirstColumn="0" w:firstRowLastColumn="0" w:lastRowFirstColumn="0" w:lastRowLastColumn="0"/>
            <w:tcW w:w="327" w:type="pct"/>
            <w:shd w:val="clear" w:color="auto" w:fill="4F81BD" w:themeFill="accent1"/>
            <w:vAlign w:val="center"/>
          </w:tcPr>
          <w:p w14:paraId="0B740AD1" w14:textId="77777777" w:rsidR="005E70C6" w:rsidRPr="00737C1A" w:rsidRDefault="005E70C6" w:rsidP="004D5380">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Aug</w:t>
            </w:r>
          </w:p>
        </w:tc>
        <w:tc>
          <w:tcPr>
            <w:tcW w:w="326" w:type="pct"/>
            <w:shd w:val="clear" w:color="auto" w:fill="4F81BD" w:themeFill="accent1"/>
            <w:vAlign w:val="center"/>
          </w:tcPr>
          <w:p w14:paraId="7DCFBC9A" w14:textId="77777777" w:rsidR="005E70C6" w:rsidRPr="00737C1A" w:rsidRDefault="005E70C6"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Sep</w:t>
            </w:r>
          </w:p>
        </w:tc>
        <w:tc>
          <w:tcPr>
            <w:cnfStyle w:val="000010000000" w:firstRow="0" w:lastRow="0" w:firstColumn="0" w:lastColumn="0" w:oddVBand="1" w:evenVBand="0" w:oddHBand="0" w:evenHBand="0" w:firstRowFirstColumn="0" w:firstRowLastColumn="0" w:lastRowFirstColumn="0" w:lastRowLastColumn="0"/>
            <w:tcW w:w="326" w:type="pct"/>
            <w:shd w:val="clear" w:color="auto" w:fill="4F81BD" w:themeFill="accent1"/>
            <w:vAlign w:val="center"/>
          </w:tcPr>
          <w:p w14:paraId="2583677E" w14:textId="77777777" w:rsidR="005E70C6" w:rsidRPr="00737C1A" w:rsidRDefault="005E70C6" w:rsidP="004D5380">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Okt</w:t>
            </w:r>
          </w:p>
        </w:tc>
        <w:tc>
          <w:tcPr>
            <w:tcW w:w="326" w:type="pct"/>
            <w:shd w:val="clear" w:color="auto" w:fill="4F81BD" w:themeFill="accent1"/>
            <w:vAlign w:val="center"/>
          </w:tcPr>
          <w:p w14:paraId="3D2616E1" w14:textId="77777777" w:rsidR="005E70C6" w:rsidRPr="00737C1A" w:rsidRDefault="005E70C6"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Nov</w:t>
            </w:r>
          </w:p>
        </w:tc>
        <w:tc>
          <w:tcPr>
            <w:cnfStyle w:val="000010000000" w:firstRow="0" w:lastRow="0" w:firstColumn="0" w:lastColumn="0" w:oddVBand="1" w:evenVBand="0" w:oddHBand="0" w:evenHBand="0" w:firstRowFirstColumn="0" w:firstRowLastColumn="0" w:lastRowFirstColumn="0" w:lastRowLastColumn="0"/>
            <w:tcW w:w="326" w:type="pct"/>
            <w:shd w:val="clear" w:color="auto" w:fill="4F81BD" w:themeFill="accent1"/>
            <w:vAlign w:val="center"/>
          </w:tcPr>
          <w:p w14:paraId="794881DD" w14:textId="77777777" w:rsidR="005E70C6" w:rsidRPr="00737C1A" w:rsidRDefault="005E70C6" w:rsidP="004D5380">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Dec</w:t>
            </w:r>
          </w:p>
        </w:tc>
        <w:tc>
          <w:tcPr>
            <w:tcW w:w="435" w:type="pct"/>
            <w:shd w:val="clear" w:color="auto" w:fill="4F81BD" w:themeFill="accent1"/>
            <w:vAlign w:val="center"/>
          </w:tcPr>
          <w:p w14:paraId="6DAAEA1A" w14:textId="2144AB2F" w:rsidR="005E70C6" w:rsidRPr="00737C1A" w:rsidRDefault="004D5380"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 xml:space="preserve">God. </w:t>
            </w:r>
            <w:r w:rsidR="0057403C" w:rsidRPr="00737C1A">
              <w:rPr>
                <w:rFonts w:cs="Arial"/>
                <w:bCs/>
                <w:color w:val="FFFFFF" w:themeColor="background1"/>
                <w:sz w:val="18"/>
                <w:szCs w:val="18"/>
                <w:lang w:eastAsia="en-GB"/>
              </w:rPr>
              <w:t>prosjek</w:t>
            </w:r>
          </w:p>
        </w:tc>
      </w:tr>
      <w:tr w:rsidR="00056CFB" w:rsidRPr="00737C1A" w14:paraId="7E008DBF" w14:textId="77777777" w:rsidTr="00032B97">
        <w:trPr>
          <w:trHeight w:val="413"/>
        </w:trPr>
        <w:tc>
          <w:tcPr>
            <w:cnfStyle w:val="000010000000" w:firstRow="0" w:lastRow="0" w:firstColumn="0" w:lastColumn="0" w:oddVBand="1" w:evenVBand="0" w:oddHBand="0" w:evenHBand="0" w:firstRowFirstColumn="0" w:firstRowLastColumn="0" w:lastRowFirstColumn="0" w:lastRowLastColumn="0"/>
            <w:tcW w:w="668" w:type="pct"/>
            <w:noWrap/>
          </w:tcPr>
          <w:p w14:paraId="50353454" w14:textId="65EC840E" w:rsidR="0057403C" w:rsidRPr="00737C1A" w:rsidRDefault="0057403C" w:rsidP="004D5380">
            <w:pPr>
              <w:spacing w:line="240" w:lineRule="auto"/>
              <w:rPr>
                <w:rFonts w:cs="Arial"/>
                <w:sz w:val="16"/>
                <w:szCs w:val="16"/>
                <w:lang w:eastAsia="en-GB"/>
              </w:rPr>
            </w:pPr>
            <w:r w:rsidRPr="00737C1A">
              <w:rPr>
                <w:rFonts w:cs="Arial"/>
                <w:sz w:val="16"/>
                <w:szCs w:val="16"/>
                <w:lang w:eastAsia="en-GB"/>
              </w:rPr>
              <w:t>Temperatura zraka (°C)</w:t>
            </w:r>
          </w:p>
        </w:tc>
        <w:tc>
          <w:tcPr>
            <w:tcW w:w="306" w:type="pct"/>
            <w:noWrap/>
            <w:vAlign w:val="center"/>
          </w:tcPr>
          <w:p w14:paraId="242567C3" w14:textId="2E97DB21" w:rsidR="0057403C" w:rsidRPr="00737C1A"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0</w:t>
            </w:r>
            <w:r w:rsidR="004D5380" w:rsidRPr="00737C1A">
              <w:rPr>
                <w:rFonts w:cs="Arial"/>
                <w:color w:val="000000"/>
                <w:sz w:val="18"/>
                <w:szCs w:val="18"/>
              </w:rPr>
              <w:t>,</w:t>
            </w:r>
            <w:r w:rsidRPr="00737C1A">
              <w:rPr>
                <w:rFonts w:cs="Arial"/>
                <w:color w:val="000000"/>
                <w:sz w:val="18"/>
                <w:szCs w:val="18"/>
              </w:rPr>
              <w:t>8</w:t>
            </w:r>
          </w:p>
        </w:tc>
        <w:tc>
          <w:tcPr>
            <w:cnfStyle w:val="000010000000" w:firstRow="0" w:lastRow="0" w:firstColumn="0" w:lastColumn="0" w:oddVBand="1" w:evenVBand="0" w:oddHBand="0" w:evenHBand="0" w:firstRowFirstColumn="0" w:firstRowLastColumn="0" w:lastRowFirstColumn="0" w:lastRowLastColumn="0"/>
            <w:tcW w:w="327" w:type="pct"/>
            <w:noWrap/>
            <w:vAlign w:val="center"/>
          </w:tcPr>
          <w:p w14:paraId="4A0A773C" w14:textId="1CEF1892" w:rsidR="0057403C" w:rsidRPr="00737C1A" w:rsidRDefault="0057403C" w:rsidP="004D5380">
            <w:pPr>
              <w:spacing w:line="240" w:lineRule="auto"/>
              <w:jc w:val="center"/>
              <w:rPr>
                <w:rFonts w:cs="Arial"/>
                <w:color w:val="000000"/>
                <w:sz w:val="18"/>
                <w:szCs w:val="18"/>
              </w:rPr>
            </w:pPr>
            <w:r w:rsidRPr="00737C1A">
              <w:rPr>
                <w:rFonts w:cs="Arial"/>
                <w:color w:val="000000"/>
                <w:sz w:val="18"/>
                <w:szCs w:val="18"/>
              </w:rPr>
              <w:t>1,4</w:t>
            </w:r>
          </w:p>
        </w:tc>
        <w:tc>
          <w:tcPr>
            <w:tcW w:w="327" w:type="pct"/>
            <w:noWrap/>
            <w:vAlign w:val="center"/>
          </w:tcPr>
          <w:p w14:paraId="0E8D1902" w14:textId="3ECF21F8" w:rsidR="0057403C" w:rsidRPr="00737C1A"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5,6</w:t>
            </w:r>
          </w:p>
        </w:tc>
        <w:tc>
          <w:tcPr>
            <w:cnfStyle w:val="000010000000" w:firstRow="0" w:lastRow="0" w:firstColumn="0" w:lastColumn="0" w:oddVBand="1" w:evenVBand="0" w:oddHBand="0" w:evenHBand="0" w:firstRowFirstColumn="0" w:firstRowLastColumn="0" w:lastRowFirstColumn="0" w:lastRowLastColumn="0"/>
            <w:tcW w:w="327" w:type="pct"/>
            <w:noWrap/>
            <w:vAlign w:val="center"/>
          </w:tcPr>
          <w:p w14:paraId="56051DE5" w14:textId="41D77900" w:rsidR="0057403C" w:rsidRPr="00737C1A" w:rsidRDefault="0057403C" w:rsidP="004D5380">
            <w:pPr>
              <w:spacing w:line="240" w:lineRule="auto"/>
              <w:jc w:val="center"/>
              <w:rPr>
                <w:rFonts w:cs="Arial"/>
                <w:color w:val="000000"/>
                <w:sz w:val="18"/>
                <w:szCs w:val="18"/>
              </w:rPr>
            </w:pPr>
            <w:r w:rsidRPr="00737C1A">
              <w:rPr>
                <w:rFonts w:cs="Arial"/>
                <w:color w:val="000000"/>
                <w:sz w:val="18"/>
                <w:szCs w:val="18"/>
              </w:rPr>
              <w:t>10,3</w:t>
            </w:r>
          </w:p>
        </w:tc>
        <w:tc>
          <w:tcPr>
            <w:tcW w:w="327" w:type="pct"/>
            <w:noWrap/>
            <w:vAlign w:val="center"/>
          </w:tcPr>
          <w:p w14:paraId="1D58AE90" w14:textId="62B974FC" w:rsidR="0057403C" w:rsidRPr="00737C1A"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14,8</w:t>
            </w:r>
          </w:p>
        </w:tc>
        <w:tc>
          <w:tcPr>
            <w:cnfStyle w:val="000010000000" w:firstRow="0" w:lastRow="0" w:firstColumn="0" w:lastColumn="0" w:oddVBand="1" w:evenVBand="0" w:oddHBand="0" w:evenHBand="0" w:firstRowFirstColumn="0" w:firstRowLastColumn="0" w:lastRowFirstColumn="0" w:lastRowLastColumn="0"/>
            <w:tcW w:w="327" w:type="pct"/>
            <w:noWrap/>
            <w:vAlign w:val="center"/>
          </w:tcPr>
          <w:p w14:paraId="6E2D9204" w14:textId="7D87F38C" w:rsidR="0057403C" w:rsidRPr="00737C1A" w:rsidRDefault="0057403C" w:rsidP="004D5380">
            <w:pPr>
              <w:spacing w:line="240" w:lineRule="auto"/>
              <w:jc w:val="center"/>
              <w:rPr>
                <w:rFonts w:cs="Arial"/>
                <w:color w:val="000000"/>
                <w:sz w:val="18"/>
                <w:szCs w:val="18"/>
              </w:rPr>
            </w:pPr>
            <w:r w:rsidRPr="00737C1A">
              <w:rPr>
                <w:rFonts w:cs="Arial"/>
                <w:color w:val="000000"/>
                <w:sz w:val="18"/>
                <w:szCs w:val="18"/>
              </w:rPr>
              <w:t>18,0</w:t>
            </w:r>
          </w:p>
        </w:tc>
        <w:tc>
          <w:tcPr>
            <w:tcW w:w="327" w:type="pct"/>
            <w:noWrap/>
            <w:vAlign w:val="center"/>
          </w:tcPr>
          <w:p w14:paraId="65479D22" w14:textId="39A955C5" w:rsidR="0057403C" w:rsidRPr="00737C1A"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19,5</w:t>
            </w:r>
          </w:p>
        </w:tc>
        <w:tc>
          <w:tcPr>
            <w:cnfStyle w:val="000010000000" w:firstRow="0" w:lastRow="0" w:firstColumn="0" w:lastColumn="0" w:oddVBand="1" w:evenVBand="0" w:oddHBand="0" w:evenHBand="0" w:firstRowFirstColumn="0" w:firstRowLastColumn="0" w:lastRowFirstColumn="0" w:lastRowLastColumn="0"/>
            <w:tcW w:w="327" w:type="pct"/>
            <w:noWrap/>
            <w:vAlign w:val="center"/>
          </w:tcPr>
          <w:p w14:paraId="076420F5" w14:textId="79BCB707" w:rsidR="0057403C" w:rsidRPr="00737C1A" w:rsidRDefault="0057403C" w:rsidP="004D5380">
            <w:pPr>
              <w:spacing w:line="240" w:lineRule="auto"/>
              <w:jc w:val="center"/>
              <w:rPr>
                <w:rFonts w:cs="Arial"/>
                <w:color w:val="000000"/>
                <w:sz w:val="18"/>
                <w:szCs w:val="18"/>
              </w:rPr>
            </w:pPr>
            <w:r w:rsidRPr="00737C1A">
              <w:rPr>
                <w:rFonts w:cs="Arial"/>
                <w:color w:val="000000"/>
                <w:sz w:val="18"/>
                <w:szCs w:val="18"/>
              </w:rPr>
              <w:t>19,1</w:t>
            </w:r>
          </w:p>
        </w:tc>
        <w:tc>
          <w:tcPr>
            <w:tcW w:w="326" w:type="pct"/>
            <w:noWrap/>
            <w:vAlign w:val="center"/>
          </w:tcPr>
          <w:p w14:paraId="2751174B" w14:textId="728F8761" w:rsidR="0057403C" w:rsidRPr="00737C1A"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15,5</w:t>
            </w:r>
          </w:p>
        </w:tc>
        <w:tc>
          <w:tcPr>
            <w:cnfStyle w:val="000010000000" w:firstRow="0" w:lastRow="0" w:firstColumn="0" w:lastColumn="0" w:oddVBand="1" w:evenVBand="0" w:oddHBand="0" w:evenHBand="0" w:firstRowFirstColumn="0" w:firstRowLastColumn="0" w:lastRowFirstColumn="0" w:lastRowLastColumn="0"/>
            <w:tcW w:w="326" w:type="pct"/>
            <w:noWrap/>
            <w:vAlign w:val="center"/>
          </w:tcPr>
          <w:p w14:paraId="6CF76C3D" w14:textId="2CAB268E" w:rsidR="0057403C" w:rsidRPr="00737C1A" w:rsidRDefault="0057403C" w:rsidP="004D5380">
            <w:pPr>
              <w:spacing w:line="240" w:lineRule="auto"/>
              <w:jc w:val="center"/>
              <w:rPr>
                <w:rFonts w:cs="Arial"/>
                <w:color w:val="000000"/>
                <w:sz w:val="18"/>
                <w:szCs w:val="18"/>
              </w:rPr>
            </w:pPr>
            <w:r w:rsidRPr="00737C1A">
              <w:rPr>
                <w:rFonts w:cs="Arial"/>
                <w:color w:val="000000"/>
                <w:sz w:val="18"/>
                <w:szCs w:val="18"/>
              </w:rPr>
              <w:t>10,6</w:t>
            </w:r>
          </w:p>
        </w:tc>
        <w:tc>
          <w:tcPr>
            <w:tcW w:w="326" w:type="pct"/>
            <w:noWrap/>
            <w:vAlign w:val="center"/>
          </w:tcPr>
          <w:p w14:paraId="6B0051C0" w14:textId="4D652AF4" w:rsidR="0057403C" w:rsidRPr="00737C1A"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5,9</w:t>
            </w:r>
          </w:p>
        </w:tc>
        <w:tc>
          <w:tcPr>
            <w:cnfStyle w:val="000010000000" w:firstRow="0" w:lastRow="0" w:firstColumn="0" w:lastColumn="0" w:oddVBand="1" w:evenVBand="0" w:oddHBand="0" w:evenHBand="0" w:firstRowFirstColumn="0" w:firstRowLastColumn="0" w:lastRowFirstColumn="0" w:lastRowLastColumn="0"/>
            <w:tcW w:w="326" w:type="pct"/>
            <w:noWrap/>
            <w:vAlign w:val="center"/>
          </w:tcPr>
          <w:p w14:paraId="064D1AAE" w14:textId="1B5BA693" w:rsidR="0057403C" w:rsidRPr="00737C1A" w:rsidRDefault="0057403C" w:rsidP="004D5380">
            <w:pPr>
              <w:spacing w:line="240" w:lineRule="auto"/>
              <w:jc w:val="center"/>
              <w:rPr>
                <w:rFonts w:cs="Arial"/>
                <w:color w:val="000000"/>
                <w:sz w:val="18"/>
                <w:szCs w:val="18"/>
              </w:rPr>
            </w:pPr>
            <w:r w:rsidRPr="00737C1A">
              <w:rPr>
                <w:rFonts w:cs="Arial"/>
                <w:color w:val="000000"/>
                <w:sz w:val="18"/>
                <w:szCs w:val="18"/>
              </w:rPr>
              <w:t>1,5</w:t>
            </w:r>
          </w:p>
        </w:tc>
        <w:tc>
          <w:tcPr>
            <w:tcW w:w="435" w:type="pct"/>
            <w:noWrap/>
            <w:vAlign w:val="center"/>
          </w:tcPr>
          <w:p w14:paraId="5705364A" w14:textId="1FA5F1FC" w:rsidR="0057403C" w:rsidRPr="00737C1A"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10,1</w:t>
            </w:r>
          </w:p>
        </w:tc>
      </w:tr>
    </w:tbl>
    <w:p w14:paraId="7913232C" w14:textId="66477C2B" w:rsidR="0057403C" w:rsidRPr="00737C1A" w:rsidRDefault="0057403C" w:rsidP="002775B4">
      <w:pPr>
        <w:spacing w:before="120" w:after="120" w:line="240" w:lineRule="auto"/>
        <w:rPr>
          <w:color w:val="auto"/>
        </w:rPr>
      </w:pPr>
      <w:r w:rsidRPr="00737C1A">
        <w:rPr>
          <w:color w:val="auto"/>
        </w:rPr>
        <w:t>Prosječan broj dana sa temperaturom nižom od 0°C za period 1950 - 2000. godine prikazan je u narednoj tabeli.</w:t>
      </w:r>
    </w:p>
    <w:p w14:paraId="6E393B41" w14:textId="2FB9EA6A" w:rsidR="0057403C" w:rsidRPr="00737C1A" w:rsidRDefault="0057403C" w:rsidP="0057403C">
      <w:pPr>
        <w:pStyle w:val="Caption"/>
        <w:rPr>
          <w:sz w:val="20"/>
          <w:szCs w:val="20"/>
        </w:rPr>
      </w:pPr>
      <w:bookmarkStart w:id="50" w:name="_Ref514315080"/>
      <w:bookmarkStart w:id="51" w:name="_Toc75249769"/>
      <w:r w:rsidRPr="00737C1A">
        <w:rPr>
          <w:sz w:val="20"/>
          <w:szCs w:val="20"/>
        </w:rPr>
        <w:t xml:space="preserve">Tabela </w:t>
      </w:r>
      <w:r w:rsidR="003D555A" w:rsidRPr="00737C1A">
        <w:rPr>
          <w:sz w:val="20"/>
          <w:szCs w:val="20"/>
        </w:rPr>
        <w:fldChar w:fldCharType="begin"/>
      </w:r>
      <w:r w:rsidR="003D555A" w:rsidRPr="00737C1A">
        <w:rPr>
          <w:sz w:val="20"/>
          <w:szCs w:val="20"/>
        </w:rPr>
        <w:instrText xml:space="preserve"> SEQ Tabela \* ARABIC </w:instrText>
      </w:r>
      <w:r w:rsidR="003D555A" w:rsidRPr="00737C1A">
        <w:rPr>
          <w:sz w:val="20"/>
          <w:szCs w:val="20"/>
        </w:rPr>
        <w:fldChar w:fldCharType="separate"/>
      </w:r>
      <w:r w:rsidR="00032B97">
        <w:rPr>
          <w:noProof/>
          <w:sz w:val="20"/>
          <w:szCs w:val="20"/>
        </w:rPr>
        <w:t>5</w:t>
      </w:r>
      <w:r w:rsidR="003D555A" w:rsidRPr="00737C1A">
        <w:rPr>
          <w:sz w:val="20"/>
          <w:szCs w:val="20"/>
        </w:rPr>
        <w:fldChar w:fldCharType="end"/>
      </w:r>
      <w:bookmarkEnd w:id="50"/>
      <w:r w:rsidR="00DE5082" w:rsidRPr="00737C1A">
        <w:rPr>
          <w:sz w:val="20"/>
          <w:szCs w:val="20"/>
        </w:rPr>
        <w:t>.</w:t>
      </w:r>
      <w:r w:rsidRPr="00737C1A">
        <w:rPr>
          <w:sz w:val="20"/>
          <w:szCs w:val="20"/>
        </w:rPr>
        <w:t xml:space="preserve"> </w:t>
      </w:r>
      <w:r w:rsidR="00056CFB" w:rsidRPr="00737C1A">
        <w:rPr>
          <w:sz w:val="20"/>
          <w:szCs w:val="20"/>
        </w:rPr>
        <w:t>Broj dana sa temperaturom nižom od 0°C</w:t>
      </w:r>
      <w:bookmarkEnd w:id="51"/>
      <w:r w:rsidRPr="00737C1A">
        <w:rPr>
          <w:sz w:val="20"/>
          <w:szCs w:val="20"/>
        </w:rPr>
        <w:t xml:space="preserve">  </w:t>
      </w:r>
    </w:p>
    <w:tbl>
      <w:tblPr>
        <w:tblStyle w:val="LightList-Accent11"/>
        <w:tblW w:w="4935" w:type="pct"/>
        <w:tblInd w:w="18" w:type="dxa"/>
        <w:tblLayout w:type="fixed"/>
        <w:tblLook w:val="0000" w:firstRow="0" w:lastRow="0" w:firstColumn="0" w:lastColumn="0" w:noHBand="0" w:noVBand="0"/>
      </w:tblPr>
      <w:tblGrid>
        <w:gridCol w:w="1224"/>
        <w:gridCol w:w="657"/>
        <w:gridCol w:w="657"/>
        <w:gridCol w:w="657"/>
        <w:gridCol w:w="657"/>
        <w:gridCol w:w="658"/>
        <w:gridCol w:w="658"/>
        <w:gridCol w:w="658"/>
        <w:gridCol w:w="658"/>
        <w:gridCol w:w="658"/>
        <w:gridCol w:w="658"/>
        <w:gridCol w:w="658"/>
        <w:gridCol w:w="658"/>
      </w:tblGrid>
      <w:tr w:rsidR="0057403C" w:rsidRPr="00737C1A" w14:paraId="596842DC" w14:textId="77777777" w:rsidTr="004D5380">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71" w:type="pct"/>
            <w:shd w:val="clear" w:color="auto" w:fill="4F81BD" w:themeFill="accent1"/>
            <w:noWrap/>
          </w:tcPr>
          <w:p w14:paraId="24A31896" w14:textId="77777777" w:rsidR="0057403C" w:rsidRPr="00737C1A" w:rsidRDefault="0057403C" w:rsidP="004D5380">
            <w:pPr>
              <w:spacing w:line="240" w:lineRule="auto"/>
              <w:rPr>
                <w:rFonts w:cs="Arial"/>
                <w:color w:val="FFFFFF" w:themeColor="background1"/>
                <w:sz w:val="18"/>
                <w:szCs w:val="18"/>
                <w:lang w:eastAsia="en-GB"/>
              </w:rPr>
            </w:pPr>
          </w:p>
        </w:tc>
        <w:tc>
          <w:tcPr>
            <w:tcW w:w="360" w:type="pct"/>
            <w:shd w:val="clear" w:color="auto" w:fill="4F81BD" w:themeFill="accent1"/>
            <w:vAlign w:val="center"/>
          </w:tcPr>
          <w:p w14:paraId="1FF30298" w14:textId="77777777" w:rsidR="0057403C" w:rsidRPr="00737C1A" w:rsidRDefault="0057403C"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Jan</w:t>
            </w:r>
          </w:p>
        </w:tc>
        <w:tc>
          <w:tcPr>
            <w:cnfStyle w:val="000010000000" w:firstRow="0" w:lastRow="0" w:firstColumn="0" w:lastColumn="0" w:oddVBand="1" w:evenVBand="0" w:oddHBand="0" w:evenHBand="0" w:firstRowFirstColumn="0" w:firstRowLastColumn="0" w:lastRowFirstColumn="0" w:lastRowLastColumn="0"/>
            <w:tcW w:w="360" w:type="pct"/>
            <w:shd w:val="clear" w:color="auto" w:fill="4F81BD" w:themeFill="accent1"/>
            <w:vAlign w:val="center"/>
          </w:tcPr>
          <w:p w14:paraId="48B73B5D" w14:textId="77777777" w:rsidR="0057403C" w:rsidRPr="00737C1A" w:rsidRDefault="0057403C" w:rsidP="004D5380">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Feb</w:t>
            </w:r>
          </w:p>
        </w:tc>
        <w:tc>
          <w:tcPr>
            <w:tcW w:w="360" w:type="pct"/>
            <w:shd w:val="clear" w:color="auto" w:fill="4F81BD" w:themeFill="accent1"/>
            <w:vAlign w:val="center"/>
          </w:tcPr>
          <w:p w14:paraId="386D36D4" w14:textId="77777777" w:rsidR="0057403C" w:rsidRPr="00737C1A" w:rsidRDefault="0057403C"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Mar</w:t>
            </w:r>
          </w:p>
        </w:tc>
        <w:tc>
          <w:tcPr>
            <w:cnfStyle w:val="000010000000" w:firstRow="0" w:lastRow="0" w:firstColumn="0" w:lastColumn="0" w:oddVBand="1" w:evenVBand="0" w:oddHBand="0" w:evenHBand="0" w:firstRowFirstColumn="0" w:firstRowLastColumn="0" w:lastRowFirstColumn="0" w:lastRowLastColumn="0"/>
            <w:tcW w:w="360" w:type="pct"/>
            <w:shd w:val="clear" w:color="auto" w:fill="4F81BD" w:themeFill="accent1"/>
            <w:vAlign w:val="center"/>
          </w:tcPr>
          <w:p w14:paraId="50DD26E6" w14:textId="77777777" w:rsidR="0057403C" w:rsidRPr="00737C1A" w:rsidRDefault="0057403C" w:rsidP="004D5380">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Apr</w:t>
            </w:r>
          </w:p>
        </w:tc>
        <w:tc>
          <w:tcPr>
            <w:tcW w:w="361" w:type="pct"/>
            <w:shd w:val="clear" w:color="auto" w:fill="4F81BD" w:themeFill="accent1"/>
            <w:vAlign w:val="center"/>
          </w:tcPr>
          <w:p w14:paraId="4F2A351F" w14:textId="77777777" w:rsidR="0057403C" w:rsidRPr="00737C1A" w:rsidRDefault="0057403C"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Maj</w:t>
            </w:r>
          </w:p>
        </w:tc>
        <w:tc>
          <w:tcPr>
            <w:cnfStyle w:val="000010000000" w:firstRow="0" w:lastRow="0" w:firstColumn="0" w:lastColumn="0" w:oddVBand="1" w:evenVBand="0" w:oddHBand="0" w:evenHBand="0" w:firstRowFirstColumn="0" w:firstRowLastColumn="0" w:lastRowFirstColumn="0" w:lastRowLastColumn="0"/>
            <w:tcW w:w="361" w:type="pct"/>
            <w:shd w:val="clear" w:color="auto" w:fill="4F81BD" w:themeFill="accent1"/>
            <w:vAlign w:val="center"/>
          </w:tcPr>
          <w:p w14:paraId="2144D1DC" w14:textId="77777777" w:rsidR="0057403C" w:rsidRPr="00737C1A" w:rsidRDefault="0057403C" w:rsidP="004D5380">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Jun</w:t>
            </w:r>
          </w:p>
        </w:tc>
        <w:tc>
          <w:tcPr>
            <w:tcW w:w="361" w:type="pct"/>
            <w:shd w:val="clear" w:color="auto" w:fill="4F81BD" w:themeFill="accent1"/>
            <w:vAlign w:val="center"/>
          </w:tcPr>
          <w:p w14:paraId="6833B877" w14:textId="77777777" w:rsidR="0057403C" w:rsidRPr="00737C1A" w:rsidRDefault="0057403C"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Jul</w:t>
            </w:r>
          </w:p>
        </w:tc>
        <w:tc>
          <w:tcPr>
            <w:cnfStyle w:val="000010000000" w:firstRow="0" w:lastRow="0" w:firstColumn="0" w:lastColumn="0" w:oddVBand="1" w:evenVBand="0" w:oddHBand="0" w:evenHBand="0" w:firstRowFirstColumn="0" w:firstRowLastColumn="0" w:lastRowFirstColumn="0" w:lastRowLastColumn="0"/>
            <w:tcW w:w="361" w:type="pct"/>
            <w:shd w:val="clear" w:color="auto" w:fill="4F81BD" w:themeFill="accent1"/>
            <w:vAlign w:val="center"/>
          </w:tcPr>
          <w:p w14:paraId="23389B61" w14:textId="77777777" w:rsidR="0057403C" w:rsidRPr="00737C1A" w:rsidRDefault="0057403C" w:rsidP="004D5380">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Aug</w:t>
            </w:r>
          </w:p>
        </w:tc>
        <w:tc>
          <w:tcPr>
            <w:tcW w:w="361" w:type="pct"/>
            <w:shd w:val="clear" w:color="auto" w:fill="4F81BD" w:themeFill="accent1"/>
            <w:vAlign w:val="center"/>
          </w:tcPr>
          <w:p w14:paraId="4DAD8C2A" w14:textId="77777777" w:rsidR="0057403C" w:rsidRPr="00737C1A" w:rsidRDefault="0057403C"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Sep</w:t>
            </w:r>
          </w:p>
        </w:tc>
        <w:tc>
          <w:tcPr>
            <w:cnfStyle w:val="000010000000" w:firstRow="0" w:lastRow="0" w:firstColumn="0" w:lastColumn="0" w:oddVBand="1" w:evenVBand="0" w:oddHBand="0" w:evenHBand="0" w:firstRowFirstColumn="0" w:firstRowLastColumn="0" w:lastRowFirstColumn="0" w:lastRowLastColumn="0"/>
            <w:tcW w:w="361" w:type="pct"/>
            <w:shd w:val="clear" w:color="auto" w:fill="4F81BD" w:themeFill="accent1"/>
            <w:vAlign w:val="center"/>
          </w:tcPr>
          <w:p w14:paraId="15E6FC61" w14:textId="77777777" w:rsidR="0057403C" w:rsidRPr="00737C1A" w:rsidRDefault="0057403C" w:rsidP="004D5380">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Okt</w:t>
            </w:r>
          </w:p>
        </w:tc>
        <w:tc>
          <w:tcPr>
            <w:tcW w:w="361" w:type="pct"/>
            <w:shd w:val="clear" w:color="auto" w:fill="4F81BD" w:themeFill="accent1"/>
            <w:vAlign w:val="center"/>
          </w:tcPr>
          <w:p w14:paraId="596CD5E6" w14:textId="77777777" w:rsidR="0057403C" w:rsidRPr="00737C1A" w:rsidRDefault="0057403C"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Nov</w:t>
            </w:r>
          </w:p>
        </w:tc>
        <w:tc>
          <w:tcPr>
            <w:cnfStyle w:val="000010000000" w:firstRow="0" w:lastRow="0" w:firstColumn="0" w:lastColumn="0" w:oddVBand="1" w:evenVBand="0" w:oddHBand="0" w:evenHBand="0" w:firstRowFirstColumn="0" w:firstRowLastColumn="0" w:lastRowFirstColumn="0" w:lastRowLastColumn="0"/>
            <w:tcW w:w="361" w:type="pct"/>
            <w:shd w:val="clear" w:color="auto" w:fill="4F81BD" w:themeFill="accent1"/>
            <w:vAlign w:val="center"/>
          </w:tcPr>
          <w:p w14:paraId="3F56CF64" w14:textId="77777777" w:rsidR="0057403C" w:rsidRPr="00737C1A" w:rsidRDefault="0057403C" w:rsidP="004D5380">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Dec</w:t>
            </w:r>
          </w:p>
        </w:tc>
      </w:tr>
      <w:tr w:rsidR="0057403C" w:rsidRPr="00737C1A" w14:paraId="0B49FD52" w14:textId="77777777" w:rsidTr="004D5380">
        <w:trPr>
          <w:trHeight w:val="255"/>
        </w:trPr>
        <w:tc>
          <w:tcPr>
            <w:cnfStyle w:val="000010000000" w:firstRow="0" w:lastRow="0" w:firstColumn="0" w:lastColumn="0" w:oddVBand="1" w:evenVBand="0" w:oddHBand="0" w:evenHBand="0" w:firstRowFirstColumn="0" w:firstRowLastColumn="0" w:lastRowFirstColumn="0" w:lastRowLastColumn="0"/>
            <w:tcW w:w="671" w:type="pct"/>
            <w:noWrap/>
          </w:tcPr>
          <w:p w14:paraId="0FD9DE0C" w14:textId="288590D3" w:rsidR="0057403C" w:rsidRPr="00737C1A" w:rsidRDefault="0057403C" w:rsidP="004D5380">
            <w:pPr>
              <w:spacing w:line="240" w:lineRule="auto"/>
              <w:rPr>
                <w:rFonts w:cs="Arial"/>
                <w:sz w:val="18"/>
                <w:szCs w:val="18"/>
                <w:lang w:eastAsia="en-GB"/>
              </w:rPr>
            </w:pPr>
            <w:r w:rsidRPr="00737C1A">
              <w:rPr>
                <w:rFonts w:cs="Arial"/>
                <w:sz w:val="18"/>
                <w:szCs w:val="18"/>
                <w:lang w:eastAsia="en-GB"/>
              </w:rPr>
              <w:t>Broj dana</w:t>
            </w:r>
          </w:p>
        </w:tc>
        <w:tc>
          <w:tcPr>
            <w:tcW w:w="360" w:type="pct"/>
            <w:noWrap/>
            <w:vAlign w:val="center"/>
          </w:tcPr>
          <w:p w14:paraId="34283858" w14:textId="77777777" w:rsidR="0057403C" w:rsidRPr="00737C1A"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25,5</w:t>
            </w:r>
          </w:p>
        </w:tc>
        <w:tc>
          <w:tcPr>
            <w:cnfStyle w:val="000010000000" w:firstRow="0" w:lastRow="0" w:firstColumn="0" w:lastColumn="0" w:oddVBand="1" w:evenVBand="0" w:oddHBand="0" w:evenHBand="0" w:firstRowFirstColumn="0" w:firstRowLastColumn="0" w:lastRowFirstColumn="0" w:lastRowLastColumn="0"/>
            <w:tcW w:w="360" w:type="pct"/>
            <w:noWrap/>
            <w:vAlign w:val="center"/>
          </w:tcPr>
          <w:p w14:paraId="06065479" w14:textId="77777777" w:rsidR="0057403C" w:rsidRPr="00737C1A" w:rsidRDefault="0057403C" w:rsidP="004D5380">
            <w:pPr>
              <w:spacing w:line="240" w:lineRule="auto"/>
              <w:jc w:val="center"/>
              <w:rPr>
                <w:rFonts w:cs="Arial"/>
                <w:color w:val="000000"/>
                <w:sz w:val="18"/>
                <w:szCs w:val="18"/>
              </w:rPr>
            </w:pPr>
            <w:r w:rsidRPr="00737C1A">
              <w:rPr>
                <w:rFonts w:cs="Arial"/>
                <w:color w:val="000000"/>
                <w:sz w:val="18"/>
                <w:szCs w:val="18"/>
              </w:rPr>
              <w:t>20,7</w:t>
            </w:r>
          </w:p>
        </w:tc>
        <w:tc>
          <w:tcPr>
            <w:tcW w:w="360" w:type="pct"/>
            <w:noWrap/>
            <w:vAlign w:val="center"/>
          </w:tcPr>
          <w:p w14:paraId="3BE36AE4" w14:textId="77777777" w:rsidR="0057403C" w:rsidRPr="00737C1A"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14,2</w:t>
            </w:r>
          </w:p>
        </w:tc>
        <w:tc>
          <w:tcPr>
            <w:cnfStyle w:val="000010000000" w:firstRow="0" w:lastRow="0" w:firstColumn="0" w:lastColumn="0" w:oddVBand="1" w:evenVBand="0" w:oddHBand="0" w:evenHBand="0" w:firstRowFirstColumn="0" w:firstRowLastColumn="0" w:lastRowFirstColumn="0" w:lastRowLastColumn="0"/>
            <w:tcW w:w="360" w:type="pct"/>
            <w:noWrap/>
            <w:vAlign w:val="center"/>
          </w:tcPr>
          <w:p w14:paraId="1E888ADE" w14:textId="77777777" w:rsidR="0057403C" w:rsidRPr="00737C1A" w:rsidRDefault="0057403C" w:rsidP="004D5380">
            <w:pPr>
              <w:spacing w:line="240" w:lineRule="auto"/>
              <w:jc w:val="center"/>
              <w:rPr>
                <w:rFonts w:cs="Arial"/>
                <w:color w:val="000000"/>
                <w:sz w:val="18"/>
                <w:szCs w:val="18"/>
              </w:rPr>
            </w:pPr>
            <w:r w:rsidRPr="00737C1A">
              <w:rPr>
                <w:rFonts w:cs="Arial"/>
                <w:color w:val="000000"/>
                <w:sz w:val="18"/>
                <w:szCs w:val="18"/>
              </w:rPr>
              <w:t>2,8</w:t>
            </w:r>
          </w:p>
        </w:tc>
        <w:tc>
          <w:tcPr>
            <w:tcW w:w="361" w:type="pct"/>
            <w:noWrap/>
            <w:vAlign w:val="center"/>
          </w:tcPr>
          <w:p w14:paraId="7744188C" w14:textId="77777777" w:rsidR="0057403C" w:rsidRPr="00737C1A"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0,4</w:t>
            </w:r>
          </w:p>
        </w:tc>
        <w:tc>
          <w:tcPr>
            <w:cnfStyle w:val="000010000000" w:firstRow="0" w:lastRow="0" w:firstColumn="0" w:lastColumn="0" w:oddVBand="1" w:evenVBand="0" w:oddHBand="0" w:evenHBand="0" w:firstRowFirstColumn="0" w:firstRowLastColumn="0" w:lastRowFirstColumn="0" w:lastRowLastColumn="0"/>
            <w:tcW w:w="361" w:type="pct"/>
            <w:noWrap/>
            <w:vAlign w:val="center"/>
          </w:tcPr>
          <w:p w14:paraId="0A6EB204" w14:textId="77777777" w:rsidR="0057403C" w:rsidRPr="00737C1A" w:rsidRDefault="0057403C" w:rsidP="004D5380">
            <w:pPr>
              <w:spacing w:line="240" w:lineRule="auto"/>
              <w:jc w:val="center"/>
              <w:rPr>
                <w:rFonts w:cs="Arial"/>
                <w:color w:val="000000"/>
                <w:sz w:val="18"/>
                <w:szCs w:val="18"/>
              </w:rPr>
            </w:pPr>
            <w:r w:rsidRPr="00737C1A">
              <w:rPr>
                <w:rFonts w:cs="Arial"/>
                <w:color w:val="000000"/>
                <w:sz w:val="18"/>
                <w:szCs w:val="18"/>
              </w:rPr>
              <w:t>-</w:t>
            </w:r>
          </w:p>
        </w:tc>
        <w:tc>
          <w:tcPr>
            <w:tcW w:w="361" w:type="pct"/>
            <w:noWrap/>
            <w:vAlign w:val="center"/>
          </w:tcPr>
          <w:p w14:paraId="53B0005E" w14:textId="77777777" w:rsidR="0057403C" w:rsidRPr="00737C1A"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w:t>
            </w:r>
          </w:p>
        </w:tc>
        <w:tc>
          <w:tcPr>
            <w:cnfStyle w:val="000010000000" w:firstRow="0" w:lastRow="0" w:firstColumn="0" w:lastColumn="0" w:oddVBand="1" w:evenVBand="0" w:oddHBand="0" w:evenHBand="0" w:firstRowFirstColumn="0" w:firstRowLastColumn="0" w:lastRowFirstColumn="0" w:lastRowLastColumn="0"/>
            <w:tcW w:w="361" w:type="pct"/>
            <w:noWrap/>
            <w:vAlign w:val="center"/>
          </w:tcPr>
          <w:p w14:paraId="220B09D7" w14:textId="77777777" w:rsidR="0057403C" w:rsidRPr="00737C1A" w:rsidRDefault="0057403C" w:rsidP="004D5380">
            <w:pPr>
              <w:spacing w:line="240" w:lineRule="auto"/>
              <w:jc w:val="center"/>
              <w:rPr>
                <w:rFonts w:cs="Arial"/>
                <w:color w:val="000000"/>
                <w:sz w:val="18"/>
                <w:szCs w:val="18"/>
              </w:rPr>
            </w:pPr>
            <w:r w:rsidRPr="00737C1A">
              <w:rPr>
                <w:rFonts w:cs="Arial"/>
                <w:color w:val="000000"/>
                <w:sz w:val="18"/>
                <w:szCs w:val="18"/>
              </w:rPr>
              <w:t>-</w:t>
            </w:r>
          </w:p>
        </w:tc>
        <w:tc>
          <w:tcPr>
            <w:tcW w:w="361" w:type="pct"/>
            <w:noWrap/>
            <w:vAlign w:val="center"/>
          </w:tcPr>
          <w:p w14:paraId="1C8541F8" w14:textId="77777777" w:rsidR="0057403C" w:rsidRPr="00737C1A"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0,1</w:t>
            </w:r>
          </w:p>
        </w:tc>
        <w:tc>
          <w:tcPr>
            <w:cnfStyle w:val="000010000000" w:firstRow="0" w:lastRow="0" w:firstColumn="0" w:lastColumn="0" w:oddVBand="1" w:evenVBand="0" w:oddHBand="0" w:evenHBand="0" w:firstRowFirstColumn="0" w:firstRowLastColumn="0" w:lastRowFirstColumn="0" w:lastRowLastColumn="0"/>
            <w:tcW w:w="361" w:type="pct"/>
            <w:noWrap/>
            <w:vAlign w:val="center"/>
          </w:tcPr>
          <w:p w14:paraId="3F4077CC" w14:textId="77777777" w:rsidR="0057403C" w:rsidRPr="00737C1A" w:rsidRDefault="0057403C" w:rsidP="004D5380">
            <w:pPr>
              <w:spacing w:line="240" w:lineRule="auto"/>
              <w:jc w:val="center"/>
              <w:rPr>
                <w:rFonts w:cs="Arial"/>
                <w:color w:val="000000"/>
                <w:sz w:val="18"/>
                <w:szCs w:val="18"/>
              </w:rPr>
            </w:pPr>
            <w:r w:rsidRPr="00737C1A">
              <w:rPr>
                <w:rFonts w:cs="Arial"/>
                <w:color w:val="000000"/>
                <w:sz w:val="18"/>
                <w:szCs w:val="18"/>
              </w:rPr>
              <w:t>2,3</w:t>
            </w:r>
          </w:p>
        </w:tc>
        <w:tc>
          <w:tcPr>
            <w:tcW w:w="361" w:type="pct"/>
            <w:noWrap/>
            <w:vAlign w:val="center"/>
          </w:tcPr>
          <w:p w14:paraId="2740A97F" w14:textId="77777777" w:rsidR="0057403C" w:rsidRPr="00737C1A"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8,2</w:t>
            </w:r>
          </w:p>
        </w:tc>
        <w:tc>
          <w:tcPr>
            <w:cnfStyle w:val="000010000000" w:firstRow="0" w:lastRow="0" w:firstColumn="0" w:lastColumn="0" w:oddVBand="1" w:evenVBand="0" w:oddHBand="0" w:evenHBand="0" w:firstRowFirstColumn="0" w:firstRowLastColumn="0" w:lastRowFirstColumn="0" w:lastRowLastColumn="0"/>
            <w:tcW w:w="361" w:type="pct"/>
            <w:noWrap/>
            <w:vAlign w:val="center"/>
          </w:tcPr>
          <w:p w14:paraId="76B3458D" w14:textId="77777777" w:rsidR="0057403C" w:rsidRPr="00737C1A" w:rsidRDefault="0057403C" w:rsidP="004D5380">
            <w:pPr>
              <w:spacing w:line="240" w:lineRule="auto"/>
              <w:jc w:val="center"/>
              <w:rPr>
                <w:rFonts w:cs="Arial"/>
                <w:color w:val="000000"/>
                <w:sz w:val="18"/>
                <w:szCs w:val="18"/>
              </w:rPr>
            </w:pPr>
            <w:r w:rsidRPr="00737C1A">
              <w:rPr>
                <w:rFonts w:cs="Arial"/>
                <w:color w:val="000000"/>
                <w:sz w:val="18"/>
                <w:szCs w:val="18"/>
              </w:rPr>
              <w:t>21,0</w:t>
            </w:r>
          </w:p>
        </w:tc>
      </w:tr>
    </w:tbl>
    <w:p w14:paraId="66D644AD" w14:textId="6C52DD76" w:rsidR="0057403C" w:rsidRPr="00737C1A" w:rsidRDefault="0057403C" w:rsidP="002775B4">
      <w:pPr>
        <w:spacing w:before="120" w:after="120" w:line="240" w:lineRule="auto"/>
        <w:rPr>
          <w:color w:val="auto"/>
        </w:rPr>
      </w:pPr>
      <w:r w:rsidRPr="00737C1A">
        <w:rPr>
          <w:color w:val="auto"/>
        </w:rPr>
        <w:t>Prosječan broj dana sa temperaturom višom od 25°C za period 1950 - 2000. godine prikazan je u narednoj tabeli.</w:t>
      </w:r>
    </w:p>
    <w:p w14:paraId="45159B6E" w14:textId="6DC386A7" w:rsidR="0057403C" w:rsidRPr="00737C1A" w:rsidRDefault="0057403C" w:rsidP="0057403C">
      <w:pPr>
        <w:pStyle w:val="Caption"/>
        <w:rPr>
          <w:highlight w:val="yellow"/>
        </w:rPr>
      </w:pPr>
      <w:bookmarkStart w:id="52" w:name="_Ref514315325"/>
      <w:bookmarkStart w:id="53" w:name="_Toc75249770"/>
      <w:r w:rsidRPr="00737C1A">
        <w:rPr>
          <w:sz w:val="20"/>
          <w:szCs w:val="20"/>
        </w:rPr>
        <w:t xml:space="preserve">Tabela </w:t>
      </w:r>
      <w:r w:rsidR="003D555A" w:rsidRPr="00737C1A">
        <w:rPr>
          <w:sz w:val="20"/>
          <w:szCs w:val="20"/>
        </w:rPr>
        <w:fldChar w:fldCharType="begin"/>
      </w:r>
      <w:r w:rsidR="003D555A" w:rsidRPr="00737C1A">
        <w:rPr>
          <w:sz w:val="20"/>
          <w:szCs w:val="20"/>
        </w:rPr>
        <w:instrText xml:space="preserve"> SEQ Tabela \* ARABIC </w:instrText>
      </w:r>
      <w:r w:rsidR="003D555A" w:rsidRPr="00737C1A">
        <w:rPr>
          <w:sz w:val="20"/>
          <w:szCs w:val="20"/>
        </w:rPr>
        <w:fldChar w:fldCharType="separate"/>
      </w:r>
      <w:r w:rsidR="00032B97">
        <w:rPr>
          <w:noProof/>
          <w:sz w:val="20"/>
          <w:szCs w:val="20"/>
        </w:rPr>
        <w:t>6</w:t>
      </w:r>
      <w:r w:rsidR="003D555A" w:rsidRPr="00737C1A">
        <w:rPr>
          <w:sz w:val="20"/>
          <w:szCs w:val="20"/>
        </w:rPr>
        <w:fldChar w:fldCharType="end"/>
      </w:r>
      <w:bookmarkEnd w:id="52"/>
      <w:r w:rsidR="00DE5082" w:rsidRPr="00737C1A">
        <w:rPr>
          <w:sz w:val="20"/>
          <w:szCs w:val="20"/>
        </w:rPr>
        <w:t>.</w:t>
      </w:r>
      <w:r w:rsidRPr="00737C1A">
        <w:rPr>
          <w:sz w:val="20"/>
          <w:szCs w:val="20"/>
        </w:rPr>
        <w:t xml:space="preserve"> </w:t>
      </w:r>
      <w:r w:rsidR="00056CFB" w:rsidRPr="00737C1A">
        <w:rPr>
          <w:sz w:val="20"/>
          <w:szCs w:val="20"/>
        </w:rPr>
        <w:t>Broj dana sa temperaturom višom od 25°C</w:t>
      </w:r>
      <w:bookmarkEnd w:id="53"/>
      <w:r w:rsidRPr="00737C1A">
        <w:rPr>
          <w:highlight w:val="yellow"/>
        </w:rPr>
        <w:t xml:space="preserve">  </w:t>
      </w:r>
    </w:p>
    <w:tbl>
      <w:tblPr>
        <w:tblStyle w:val="LightList-Accent11"/>
        <w:tblW w:w="4935" w:type="pct"/>
        <w:tblInd w:w="18" w:type="dxa"/>
        <w:tblLayout w:type="fixed"/>
        <w:tblLook w:val="0000" w:firstRow="0" w:lastRow="0" w:firstColumn="0" w:lastColumn="0" w:noHBand="0" w:noVBand="0"/>
      </w:tblPr>
      <w:tblGrid>
        <w:gridCol w:w="1224"/>
        <w:gridCol w:w="657"/>
        <w:gridCol w:w="657"/>
        <w:gridCol w:w="657"/>
        <w:gridCol w:w="657"/>
        <w:gridCol w:w="658"/>
        <w:gridCol w:w="658"/>
        <w:gridCol w:w="658"/>
        <w:gridCol w:w="658"/>
        <w:gridCol w:w="658"/>
        <w:gridCol w:w="658"/>
        <w:gridCol w:w="658"/>
        <w:gridCol w:w="658"/>
      </w:tblGrid>
      <w:tr w:rsidR="004D5380" w:rsidRPr="00737C1A" w14:paraId="3EAC9A42" w14:textId="77777777" w:rsidTr="004D5380">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71" w:type="pct"/>
            <w:shd w:val="clear" w:color="auto" w:fill="4F81BD" w:themeFill="accent1"/>
            <w:noWrap/>
          </w:tcPr>
          <w:p w14:paraId="68F8AB17" w14:textId="77777777" w:rsidR="0057403C" w:rsidRPr="00737C1A" w:rsidRDefault="0057403C" w:rsidP="004D5380">
            <w:pPr>
              <w:spacing w:line="240" w:lineRule="auto"/>
              <w:rPr>
                <w:rFonts w:cs="Arial"/>
                <w:color w:val="FFFFFF" w:themeColor="background1"/>
                <w:sz w:val="18"/>
                <w:szCs w:val="18"/>
                <w:lang w:eastAsia="en-GB"/>
              </w:rPr>
            </w:pPr>
          </w:p>
        </w:tc>
        <w:tc>
          <w:tcPr>
            <w:tcW w:w="360" w:type="pct"/>
            <w:shd w:val="clear" w:color="auto" w:fill="4F81BD" w:themeFill="accent1"/>
            <w:vAlign w:val="center"/>
          </w:tcPr>
          <w:p w14:paraId="26C89348" w14:textId="77777777" w:rsidR="0057403C" w:rsidRPr="00737C1A" w:rsidRDefault="0057403C"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Jan</w:t>
            </w:r>
          </w:p>
        </w:tc>
        <w:tc>
          <w:tcPr>
            <w:cnfStyle w:val="000010000000" w:firstRow="0" w:lastRow="0" w:firstColumn="0" w:lastColumn="0" w:oddVBand="1" w:evenVBand="0" w:oddHBand="0" w:evenHBand="0" w:firstRowFirstColumn="0" w:firstRowLastColumn="0" w:lastRowFirstColumn="0" w:lastRowLastColumn="0"/>
            <w:tcW w:w="360" w:type="pct"/>
            <w:shd w:val="clear" w:color="auto" w:fill="4F81BD" w:themeFill="accent1"/>
            <w:vAlign w:val="center"/>
          </w:tcPr>
          <w:p w14:paraId="77C709A5" w14:textId="77777777" w:rsidR="0057403C" w:rsidRPr="00737C1A" w:rsidRDefault="0057403C" w:rsidP="004D5380">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Feb</w:t>
            </w:r>
          </w:p>
        </w:tc>
        <w:tc>
          <w:tcPr>
            <w:tcW w:w="360" w:type="pct"/>
            <w:shd w:val="clear" w:color="auto" w:fill="4F81BD" w:themeFill="accent1"/>
            <w:vAlign w:val="center"/>
          </w:tcPr>
          <w:p w14:paraId="29C9ECA3" w14:textId="77777777" w:rsidR="0057403C" w:rsidRPr="00737C1A" w:rsidRDefault="0057403C"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Mar</w:t>
            </w:r>
          </w:p>
        </w:tc>
        <w:tc>
          <w:tcPr>
            <w:cnfStyle w:val="000010000000" w:firstRow="0" w:lastRow="0" w:firstColumn="0" w:lastColumn="0" w:oddVBand="1" w:evenVBand="0" w:oddHBand="0" w:evenHBand="0" w:firstRowFirstColumn="0" w:firstRowLastColumn="0" w:lastRowFirstColumn="0" w:lastRowLastColumn="0"/>
            <w:tcW w:w="360" w:type="pct"/>
            <w:shd w:val="clear" w:color="auto" w:fill="4F81BD" w:themeFill="accent1"/>
            <w:vAlign w:val="center"/>
          </w:tcPr>
          <w:p w14:paraId="4288000F" w14:textId="77777777" w:rsidR="0057403C" w:rsidRPr="00737C1A" w:rsidRDefault="0057403C" w:rsidP="004D5380">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Apr</w:t>
            </w:r>
          </w:p>
        </w:tc>
        <w:tc>
          <w:tcPr>
            <w:tcW w:w="361" w:type="pct"/>
            <w:shd w:val="clear" w:color="auto" w:fill="4F81BD" w:themeFill="accent1"/>
            <w:vAlign w:val="center"/>
          </w:tcPr>
          <w:p w14:paraId="767706EE" w14:textId="77777777" w:rsidR="0057403C" w:rsidRPr="00737C1A" w:rsidRDefault="0057403C"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Maj</w:t>
            </w:r>
          </w:p>
        </w:tc>
        <w:tc>
          <w:tcPr>
            <w:cnfStyle w:val="000010000000" w:firstRow="0" w:lastRow="0" w:firstColumn="0" w:lastColumn="0" w:oddVBand="1" w:evenVBand="0" w:oddHBand="0" w:evenHBand="0" w:firstRowFirstColumn="0" w:firstRowLastColumn="0" w:lastRowFirstColumn="0" w:lastRowLastColumn="0"/>
            <w:tcW w:w="361" w:type="pct"/>
            <w:shd w:val="clear" w:color="auto" w:fill="4F81BD" w:themeFill="accent1"/>
            <w:vAlign w:val="center"/>
          </w:tcPr>
          <w:p w14:paraId="4F51BD3D" w14:textId="77777777" w:rsidR="0057403C" w:rsidRPr="00737C1A" w:rsidRDefault="0057403C" w:rsidP="004D5380">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Jun</w:t>
            </w:r>
          </w:p>
        </w:tc>
        <w:tc>
          <w:tcPr>
            <w:tcW w:w="361" w:type="pct"/>
            <w:shd w:val="clear" w:color="auto" w:fill="4F81BD" w:themeFill="accent1"/>
            <w:vAlign w:val="center"/>
          </w:tcPr>
          <w:p w14:paraId="0DD5B2D7" w14:textId="77777777" w:rsidR="0057403C" w:rsidRPr="00737C1A" w:rsidRDefault="0057403C"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Jul</w:t>
            </w:r>
          </w:p>
        </w:tc>
        <w:tc>
          <w:tcPr>
            <w:cnfStyle w:val="000010000000" w:firstRow="0" w:lastRow="0" w:firstColumn="0" w:lastColumn="0" w:oddVBand="1" w:evenVBand="0" w:oddHBand="0" w:evenHBand="0" w:firstRowFirstColumn="0" w:firstRowLastColumn="0" w:lastRowFirstColumn="0" w:lastRowLastColumn="0"/>
            <w:tcW w:w="361" w:type="pct"/>
            <w:shd w:val="clear" w:color="auto" w:fill="4F81BD" w:themeFill="accent1"/>
            <w:vAlign w:val="center"/>
          </w:tcPr>
          <w:p w14:paraId="5A3AA83D" w14:textId="77777777" w:rsidR="0057403C" w:rsidRPr="00737C1A" w:rsidRDefault="0057403C" w:rsidP="004D5380">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Aug</w:t>
            </w:r>
          </w:p>
        </w:tc>
        <w:tc>
          <w:tcPr>
            <w:tcW w:w="361" w:type="pct"/>
            <w:shd w:val="clear" w:color="auto" w:fill="4F81BD" w:themeFill="accent1"/>
            <w:vAlign w:val="center"/>
          </w:tcPr>
          <w:p w14:paraId="1755069A" w14:textId="77777777" w:rsidR="0057403C" w:rsidRPr="00737C1A" w:rsidRDefault="0057403C"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Sep</w:t>
            </w:r>
          </w:p>
        </w:tc>
        <w:tc>
          <w:tcPr>
            <w:cnfStyle w:val="000010000000" w:firstRow="0" w:lastRow="0" w:firstColumn="0" w:lastColumn="0" w:oddVBand="1" w:evenVBand="0" w:oddHBand="0" w:evenHBand="0" w:firstRowFirstColumn="0" w:firstRowLastColumn="0" w:lastRowFirstColumn="0" w:lastRowLastColumn="0"/>
            <w:tcW w:w="361" w:type="pct"/>
            <w:shd w:val="clear" w:color="auto" w:fill="4F81BD" w:themeFill="accent1"/>
            <w:vAlign w:val="center"/>
          </w:tcPr>
          <w:p w14:paraId="33EAFEA3" w14:textId="77777777" w:rsidR="0057403C" w:rsidRPr="00737C1A" w:rsidRDefault="0057403C" w:rsidP="004D5380">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Okt</w:t>
            </w:r>
          </w:p>
        </w:tc>
        <w:tc>
          <w:tcPr>
            <w:tcW w:w="361" w:type="pct"/>
            <w:shd w:val="clear" w:color="auto" w:fill="4F81BD" w:themeFill="accent1"/>
            <w:vAlign w:val="center"/>
          </w:tcPr>
          <w:p w14:paraId="593791FF" w14:textId="77777777" w:rsidR="0057403C" w:rsidRPr="00737C1A" w:rsidRDefault="0057403C"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Nov</w:t>
            </w:r>
          </w:p>
        </w:tc>
        <w:tc>
          <w:tcPr>
            <w:cnfStyle w:val="000010000000" w:firstRow="0" w:lastRow="0" w:firstColumn="0" w:lastColumn="0" w:oddVBand="1" w:evenVBand="0" w:oddHBand="0" w:evenHBand="0" w:firstRowFirstColumn="0" w:firstRowLastColumn="0" w:lastRowFirstColumn="0" w:lastRowLastColumn="0"/>
            <w:tcW w:w="361" w:type="pct"/>
            <w:shd w:val="clear" w:color="auto" w:fill="4F81BD" w:themeFill="accent1"/>
            <w:vAlign w:val="center"/>
          </w:tcPr>
          <w:p w14:paraId="43E8DB39" w14:textId="77777777" w:rsidR="0057403C" w:rsidRPr="00737C1A" w:rsidRDefault="0057403C" w:rsidP="004D5380">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Dec</w:t>
            </w:r>
          </w:p>
        </w:tc>
      </w:tr>
      <w:tr w:rsidR="004D5380" w:rsidRPr="00737C1A" w14:paraId="5C0051E0" w14:textId="77777777" w:rsidTr="004D5380">
        <w:trPr>
          <w:trHeight w:val="255"/>
        </w:trPr>
        <w:tc>
          <w:tcPr>
            <w:cnfStyle w:val="000010000000" w:firstRow="0" w:lastRow="0" w:firstColumn="0" w:lastColumn="0" w:oddVBand="1" w:evenVBand="0" w:oddHBand="0" w:evenHBand="0" w:firstRowFirstColumn="0" w:firstRowLastColumn="0" w:lastRowFirstColumn="0" w:lastRowLastColumn="0"/>
            <w:tcW w:w="671" w:type="pct"/>
            <w:noWrap/>
          </w:tcPr>
          <w:p w14:paraId="7EA69F7A" w14:textId="4830A150" w:rsidR="0057403C" w:rsidRPr="00737C1A" w:rsidRDefault="0057403C" w:rsidP="004D5380">
            <w:pPr>
              <w:spacing w:line="240" w:lineRule="auto"/>
              <w:rPr>
                <w:rFonts w:cs="Arial"/>
                <w:sz w:val="18"/>
                <w:szCs w:val="18"/>
                <w:lang w:eastAsia="en-GB"/>
              </w:rPr>
            </w:pPr>
            <w:r w:rsidRPr="00737C1A">
              <w:rPr>
                <w:rFonts w:cs="Arial"/>
                <w:sz w:val="18"/>
                <w:szCs w:val="18"/>
                <w:lang w:eastAsia="en-GB"/>
              </w:rPr>
              <w:t>Broj dana</w:t>
            </w:r>
          </w:p>
        </w:tc>
        <w:tc>
          <w:tcPr>
            <w:tcW w:w="360" w:type="pct"/>
            <w:noWrap/>
            <w:vAlign w:val="center"/>
          </w:tcPr>
          <w:p w14:paraId="594112CA" w14:textId="77777777" w:rsidR="0057403C" w:rsidRPr="00737C1A"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w:t>
            </w:r>
          </w:p>
        </w:tc>
        <w:tc>
          <w:tcPr>
            <w:cnfStyle w:val="000010000000" w:firstRow="0" w:lastRow="0" w:firstColumn="0" w:lastColumn="0" w:oddVBand="1" w:evenVBand="0" w:oddHBand="0" w:evenHBand="0" w:firstRowFirstColumn="0" w:firstRowLastColumn="0" w:lastRowFirstColumn="0" w:lastRowLastColumn="0"/>
            <w:tcW w:w="360" w:type="pct"/>
            <w:noWrap/>
            <w:vAlign w:val="center"/>
          </w:tcPr>
          <w:p w14:paraId="307AB8CF" w14:textId="77777777" w:rsidR="0057403C" w:rsidRPr="00737C1A" w:rsidRDefault="0057403C" w:rsidP="004D5380">
            <w:pPr>
              <w:spacing w:line="240" w:lineRule="auto"/>
              <w:jc w:val="center"/>
              <w:rPr>
                <w:rFonts w:cs="Arial"/>
                <w:color w:val="000000"/>
                <w:sz w:val="18"/>
                <w:szCs w:val="18"/>
              </w:rPr>
            </w:pPr>
            <w:r w:rsidRPr="00737C1A">
              <w:rPr>
                <w:rFonts w:cs="Arial"/>
                <w:color w:val="000000"/>
                <w:sz w:val="18"/>
                <w:szCs w:val="18"/>
              </w:rPr>
              <w:t>-</w:t>
            </w:r>
          </w:p>
        </w:tc>
        <w:tc>
          <w:tcPr>
            <w:tcW w:w="360" w:type="pct"/>
            <w:noWrap/>
            <w:vAlign w:val="center"/>
          </w:tcPr>
          <w:p w14:paraId="6F10A67A" w14:textId="77777777" w:rsidR="0057403C" w:rsidRPr="00737C1A"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0,3</w:t>
            </w:r>
          </w:p>
        </w:tc>
        <w:tc>
          <w:tcPr>
            <w:cnfStyle w:val="000010000000" w:firstRow="0" w:lastRow="0" w:firstColumn="0" w:lastColumn="0" w:oddVBand="1" w:evenVBand="0" w:oddHBand="0" w:evenHBand="0" w:firstRowFirstColumn="0" w:firstRowLastColumn="0" w:lastRowFirstColumn="0" w:lastRowLastColumn="0"/>
            <w:tcW w:w="360" w:type="pct"/>
            <w:noWrap/>
            <w:vAlign w:val="center"/>
          </w:tcPr>
          <w:p w14:paraId="6CCF88E2" w14:textId="77777777" w:rsidR="0057403C" w:rsidRPr="00737C1A" w:rsidRDefault="0057403C" w:rsidP="004D5380">
            <w:pPr>
              <w:spacing w:line="240" w:lineRule="auto"/>
              <w:jc w:val="center"/>
              <w:rPr>
                <w:rFonts w:cs="Arial"/>
                <w:color w:val="000000"/>
                <w:sz w:val="18"/>
                <w:szCs w:val="18"/>
              </w:rPr>
            </w:pPr>
            <w:r w:rsidRPr="00737C1A">
              <w:rPr>
                <w:rFonts w:cs="Arial"/>
                <w:color w:val="000000"/>
                <w:sz w:val="18"/>
                <w:szCs w:val="18"/>
              </w:rPr>
              <w:t>2,2</w:t>
            </w:r>
          </w:p>
        </w:tc>
        <w:tc>
          <w:tcPr>
            <w:tcW w:w="361" w:type="pct"/>
            <w:noWrap/>
            <w:vAlign w:val="center"/>
          </w:tcPr>
          <w:p w14:paraId="70C33BF6" w14:textId="77777777" w:rsidR="0057403C" w:rsidRPr="00737C1A"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7,5</w:t>
            </w:r>
          </w:p>
        </w:tc>
        <w:tc>
          <w:tcPr>
            <w:cnfStyle w:val="000010000000" w:firstRow="0" w:lastRow="0" w:firstColumn="0" w:lastColumn="0" w:oddVBand="1" w:evenVBand="0" w:oddHBand="0" w:evenHBand="0" w:firstRowFirstColumn="0" w:firstRowLastColumn="0" w:lastRowFirstColumn="0" w:lastRowLastColumn="0"/>
            <w:tcW w:w="361" w:type="pct"/>
            <w:noWrap/>
            <w:vAlign w:val="center"/>
          </w:tcPr>
          <w:p w14:paraId="0CE041EF" w14:textId="77777777" w:rsidR="0057403C" w:rsidRPr="00737C1A" w:rsidRDefault="0057403C" w:rsidP="004D5380">
            <w:pPr>
              <w:spacing w:line="240" w:lineRule="auto"/>
              <w:jc w:val="center"/>
              <w:rPr>
                <w:rFonts w:cs="Arial"/>
                <w:color w:val="000000"/>
                <w:sz w:val="18"/>
                <w:szCs w:val="18"/>
              </w:rPr>
            </w:pPr>
            <w:r w:rsidRPr="00737C1A">
              <w:rPr>
                <w:rFonts w:cs="Arial"/>
                <w:color w:val="000000"/>
                <w:sz w:val="18"/>
                <w:szCs w:val="18"/>
              </w:rPr>
              <w:t>15,2</w:t>
            </w:r>
          </w:p>
        </w:tc>
        <w:tc>
          <w:tcPr>
            <w:tcW w:w="361" w:type="pct"/>
            <w:noWrap/>
            <w:vAlign w:val="center"/>
          </w:tcPr>
          <w:p w14:paraId="124E2127" w14:textId="77777777" w:rsidR="0057403C" w:rsidRPr="00737C1A"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19,7</w:t>
            </w:r>
          </w:p>
        </w:tc>
        <w:tc>
          <w:tcPr>
            <w:cnfStyle w:val="000010000000" w:firstRow="0" w:lastRow="0" w:firstColumn="0" w:lastColumn="0" w:oddVBand="1" w:evenVBand="0" w:oddHBand="0" w:evenHBand="0" w:firstRowFirstColumn="0" w:firstRowLastColumn="0" w:lastRowFirstColumn="0" w:lastRowLastColumn="0"/>
            <w:tcW w:w="361" w:type="pct"/>
            <w:noWrap/>
            <w:vAlign w:val="center"/>
          </w:tcPr>
          <w:p w14:paraId="5A5A98E7" w14:textId="77777777" w:rsidR="0057403C" w:rsidRPr="00737C1A" w:rsidRDefault="0057403C" w:rsidP="004D5380">
            <w:pPr>
              <w:spacing w:line="240" w:lineRule="auto"/>
              <w:jc w:val="center"/>
              <w:rPr>
                <w:rFonts w:cs="Arial"/>
                <w:color w:val="000000"/>
                <w:sz w:val="18"/>
                <w:szCs w:val="18"/>
              </w:rPr>
            </w:pPr>
            <w:r w:rsidRPr="00737C1A">
              <w:rPr>
                <w:rFonts w:cs="Arial"/>
                <w:color w:val="000000"/>
                <w:sz w:val="18"/>
                <w:szCs w:val="18"/>
              </w:rPr>
              <w:t>20,3</w:t>
            </w:r>
          </w:p>
        </w:tc>
        <w:tc>
          <w:tcPr>
            <w:tcW w:w="361" w:type="pct"/>
            <w:noWrap/>
            <w:vAlign w:val="center"/>
          </w:tcPr>
          <w:p w14:paraId="60A8B78C" w14:textId="77777777" w:rsidR="0057403C" w:rsidRPr="00737C1A"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12,3</w:t>
            </w:r>
          </w:p>
        </w:tc>
        <w:tc>
          <w:tcPr>
            <w:cnfStyle w:val="000010000000" w:firstRow="0" w:lastRow="0" w:firstColumn="0" w:lastColumn="0" w:oddVBand="1" w:evenVBand="0" w:oddHBand="0" w:evenHBand="0" w:firstRowFirstColumn="0" w:firstRowLastColumn="0" w:lastRowFirstColumn="0" w:lastRowLastColumn="0"/>
            <w:tcW w:w="361" w:type="pct"/>
            <w:noWrap/>
            <w:vAlign w:val="center"/>
          </w:tcPr>
          <w:p w14:paraId="439669B3" w14:textId="77777777" w:rsidR="0057403C" w:rsidRPr="00737C1A" w:rsidRDefault="0057403C" w:rsidP="004D5380">
            <w:pPr>
              <w:spacing w:line="240" w:lineRule="auto"/>
              <w:jc w:val="center"/>
              <w:rPr>
                <w:rFonts w:cs="Arial"/>
                <w:color w:val="000000"/>
                <w:sz w:val="18"/>
                <w:szCs w:val="18"/>
              </w:rPr>
            </w:pPr>
            <w:r w:rsidRPr="00737C1A">
              <w:rPr>
                <w:rFonts w:cs="Arial"/>
                <w:color w:val="000000"/>
                <w:sz w:val="18"/>
                <w:szCs w:val="18"/>
              </w:rPr>
              <w:t>2,5</w:t>
            </w:r>
          </w:p>
        </w:tc>
        <w:tc>
          <w:tcPr>
            <w:tcW w:w="361" w:type="pct"/>
            <w:noWrap/>
            <w:vAlign w:val="center"/>
          </w:tcPr>
          <w:p w14:paraId="7C61CAD2" w14:textId="77777777" w:rsidR="0057403C" w:rsidRPr="00737C1A"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0,1</w:t>
            </w:r>
          </w:p>
        </w:tc>
        <w:tc>
          <w:tcPr>
            <w:cnfStyle w:val="000010000000" w:firstRow="0" w:lastRow="0" w:firstColumn="0" w:lastColumn="0" w:oddVBand="1" w:evenVBand="0" w:oddHBand="0" w:evenHBand="0" w:firstRowFirstColumn="0" w:firstRowLastColumn="0" w:lastRowFirstColumn="0" w:lastRowLastColumn="0"/>
            <w:tcW w:w="361" w:type="pct"/>
            <w:noWrap/>
            <w:vAlign w:val="center"/>
          </w:tcPr>
          <w:p w14:paraId="4EAECF7A" w14:textId="77777777" w:rsidR="0057403C" w:rsidRPr="00737C1A" w:rsidRDefault="0057403C" w:rsidP="004D5380">
            <w:pPr>
              <w:spacing w:line="240" w:lineRule="auto"/>
              <w:jc w:val="center"/>
              <w:rPr>
                <w:rFonts w:cs="Arial"/>
                <w:color w:val="000000"/>
                <w:sz w:val="18"/>
                <w:szCs w:val="18"/>
              </w:rPr>
            </w:pPr>
            <w:r w:rsidRPr="00737C1A">
              <w:rPr>
                <w:rFonts w:cs="Arial"/>
                <w:color w:val="000000"/>
                <w:sz w:val="18"/>
                <w:szCs w:val="18"/>
              </w:rPr>
              <w:t>-</w:t>
            </w:r>
          </w:p>
        </w:tc>
      </w:tr>
    </w:tbl>
    <w:p w14:paraId="4761B653" w14:textId="417D95D9" w:rsidR="0057403C" w:rsidRPr="00737C1A" w:rsidRDefault="0057403C" w:rsidP="002775B4">
      <w:pPr>
        <w:spacing w:before="120" w:after="120" w:line="240" w:lineRule="auto"/>
        <w:rPr>
          <w:color w:val="auto"/>
        </w:rPr>
      </w:pPr>
      <w:r w:rsidRPr="00737C1A">
        <w:rPr>
          <w:color w:val="auto"/>
        </w:rPr>
        <w:t xml:space="preserve">Područje </w:t>
      </w:r>
      <w:r w:rsidR="00056CFB" w:rsidRPr="00737C1A">
        <w:rPr>
          <w:color w:val="auto"/>
        </w:rPr>
        <w:t>o</w:t>
      </w:r>
      <w:r w:rsidRPr="00737C1A">
        <w:rPr>
          <w:color w:val="auto"/>
        </w:rPr>
        <w:t xml:space="preserve">pćine ima relativno ravnomjernu godišnju raspodjelu padavina s tim da je najviše padavina u mjesecu junu, a najmanje u mjesecu septembru. U strukturi padavina, najznačajnije su kiše koje se registruju tokom cijele godine, a snježni pokrivač se tokom godine zadržava 61 dan, sa prosječnom dubinom od 20 cm. Na planini Konjuh, odnosno, na većim nadmorskim visinama, snježne padavine se pojavljuju u ranu jesen i traju do kasnog proljeća. Dubina snježnog pokrivača na ovim nadmorskim visinama je veća od prosjeka. Prosječne mjesečne i godišnja količina padavina (mm/m2) za period 1950 - 2000. godine prikazane su u </w:t>
      </w:r>
      <w:r w:rsidR="00056CFB" w:rsidRPr="00737C1A">
        <w:rPr>
          <w:color w:val="auto"/>
        </w:rPr>
        <w:t xml:space="preserve">narednoj </w:t>
      </w:r>
      <w:r w:rsidRPr="00737C1A">
        <w:rPr>
          <w:color w:val="auto"/>
        </w:rPr>
        <w:t>tabeli.</w:t>
      </w:r>
    </w:p>
    <w:p w14:paraId="2AF867D9" w14:textId="204ED0F2" w:rsidR="0057403C" w:rsidRPr="00737C1A" w:rsidRDefault="00056CFB" w:rsidP="0057403C">
      <w:pPr>
        <w:pStyle w:val="Caption"/>
        <w:rPr>
          <w:sz w:val="20"/>
          <w:szCs w:val="20"/>
        </w:rPr>
      </w:pPr>
      <w:bookmarkStart w:id="54" w:name="_Toc75249771"/>
      <w:r w:rsidRPr="00737C1A">
        <w:rPr>
          <w:sz w:val="20"/>
          <w:szCs w:val="20"/>
        </w:rPr>
        <w:t xml:space="preserve">Tabela </w:t>
      </w:r>
      <w:r w:rsidR="003D555A" w:rsidRPr="00737C1A">
        <w:rPr>
          <w:sz w:val="20"/>
          <w:szCs w:val="20"/>
        </w:rPr>
        <w:fldChar w:fldCharType="begin"/>
      </w:r>
      <w:r w:rsidR="003D555A" w:rsidRPr="00737C1A">
        <w:rPr>
          <w:sz w:val="20"/>
          <w:szCs w:val="20"/>
        </w:rPr>
        <w:instrText xml:space="preserve"> SEQ Tabela \* ARABIC </w:instrText>
      </w:r>
      <w:r w:rsidR="003D555A" w:rsidRPr="00737C1A">
        <w:rPr>
          <w:sz w:val="20"/>
          <w:szCs w:val="20"/>
        </w:rPr>
        <w:fldChar w:fldCharType="separate"/>
      </w:r>
      <w:r w:rsidR="00032B97">
        <w:rPr>
          <w:noProof/>
          <w:sz w:val="20"/>
          <w:szCs w:val="20"/>
        </w:rPr>
        <w:t>7</w:t>
      </w:r>
      <w:r w:rsidR="003D555A" w:rsidRPr="00737C1A">
        <w:rPr>
          <w:sz w:val="20"/>
          <w:szCs w:val="20"/>
        </w:rPr>
        <w:fldChar w:fldCharType="end"/>
      </w:r>
      <w:r w:rsidR="00DE5082" w:rsidRPr="00737C1A">
        <w:rPr>
          <w:sz w:val="20"/>
          <w:szCs w:val="20"/>
        </w:rPr>
        <w:t>.</w:t>
      </w:r>
      <w:r w:rsidRPr="00737C1A">
        <w:rPr>
          <w:sz w:val="20"/>
          <w:szCs w:val="20"/>
        </w:rPr>
        <w:t xml:space="preserve"> </w:t>
      </w:r>
      <w:r w:rsidR="0057403C" w:rsidRPr="00737C1A">
        <w:rPr>
          <w:sz w:val="20"/>
          <w:szCs w:val="20"/>
        </w:rPr>
        <w:t>Prosječne kišne padavine</w:t>
      </w:r>
      <w:bookmarkEnd w:id="54"/>
      <w:r w:rsidR="0057403C" w:rsidRPr="00737C1A">
        <w:rPr>
          <w:sz w:val="20"/>
          <w:szCs w:val="20"/>
        </w:rPr>
        <w:t xml:space="preserve"> </w:t>
      </w:r>
    </w:p>
    <w:tbl>
      <w:tblPr>
        <w:tblStyle w:val="LightList-Accent11"/>
        <w:tblW w:w="4958" w:type="pct"/>
        <w:tblInd w:w="18" w:type="dxa"/>
        <w:tblLayout w:type="fixed"/>
        <w:tblLook w:val="0000" w:firstRow="0" w:lastRow="0" w:firstColumn="0" w:lastColumn="0" w:noHBand="0" w:noVBand="0"/>
      </w:tblPr>
      <w:tblGrid>
        <w:gridCol w:w="942"/>
        <w:gridCol w:w="572"/>
        <w:gridCol w:w="571"/>
        <w:gridCol w:w="564"/>
        <w:gridCol w:w="573"/>
        <w:gridCol w:w="564"/>
        <w:gridCol w:w="564"/>
        <w:gridCol w:w="538"/>
        <w:gridCol w:w="538"/>
        <w:gridCol w:w="487"/>
        <w:gridCol w:w="531"/>
        <w:gridCol w:w="597"/>
        <w:gridCol w:w="625"/>
        <w:gridCol w:w="811"/>
        <w:gridCol w:w="681"/>
      </w:tblGrid>
      <w:tr w:rsidR="00566C98" w:rsidRPr="00737C1A" w14:paraId="12EB438A" w14:textId="77777777" w:rsidTr="004D5380">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514" w:type="pct"/>
            <w:shd w:val="clear" w:color="auto" w:fill="4F81BD" w:themeFill="accent1"/>
            <w:noWrap/>
          </w:tcPr>
          <w:p w14:paraId="16B4B00C" w14:textId="77777777" w:rsidR="0057403C" w:rsidRPr="00737C1A" w:rsidRDefault="0057403C" w:rsidP="004D5380">
            <w:pPr>
              <w:spacing w:line="240" w:lineRule="auto"/>
              <w:rPr>
                <w:rFonts w:cs="Arial"/>
                <w:color w:val="FFFFFF" w:themeColor="background1"/>
                <w:sz w:val="16"/>
                <w:szCs w:val="16"/>
                <w:lang w:eastAsia="en-GB"/>
              </w:rPr>
            </w:pPr>
          </w:p>
        </w:tc>
        <w:tc>
          <w:tcPr>
            <w:tcW w:w="312" w:type="pct"/>
            <w:shd w:val="clear" w:color="auto" w:fill="4F81BD" w:themeFill="accent1"/>
            <w:vAlign w:val="center"/>
          </w:tcPr>
          <w:p w14:paraId="2CD28963" w14:textId="77777777" w:rsidR="0057403C" w:rsidRPr="00737C1A" w:rsidRDefault="0057403C"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6"/>
                <w:szCs w:val="16"/>
                <w:lang w:eastAsia="en-GB"/>
              </w:rPr>
            </w:pPr>
            <w:r w:rsidRPr="00737C1A">
              <w:rPr>
                <w:rFonts w:cs="Arial"/>
                <w:bCs/>
                <w:color w:val="FFFFFF" w:themeColor="background1"/>
                <w:sz w:val="16"/>
                <w:szCs w:val="16"/>
                <w:lang w:eastAsia="en-GB"/>
              </w:rPr>
              <w:t>Jan</w:t>
            </w:r>
          </w:p>
        </w:tc>
        <w:tc>
          <w:tcPr>
            <w:cnfStyle w:val="000010000000" w:firstRow="0" w:lastRow="0" w:firstColumn="0" w:lastColumn="0" w:oddVBand="1" w:evenVBand="0" w:oddHBand="0" w:evenHBand="0" w:firstRowFirstColumn="0" w:firstRowLastColumn="0" w:lastRowFirstColumn="0" w:lastRowLastColumn="0"/>
            <w:tcW w:w="311" w:type="pct"/>
            <w:shd w:val="clear" w:color="auto" w:fill="4F81BD" w:themeFill="accent1"/>
            <w:vAlign w:val="center"/>
          </w:tcPr>
          <w:p w14:paraId="23ED6A51" w14:textId="77777777" w:rsidR="0057403C" w:rsidRPr="00737C1A" w:rsidRDefault="0057403C" w:rsidP="004D5380">
            <w:pPr>
              <w:spacing w:line="240" w:lineRule="auto"/>
              <w:jc w:val="center"/>
              <w:rPr>
                <w:rFonts w:cs="Arial"/>
                <w:bCs/>
                <w:color w:val="FFFFFF" w:themeColor="background1"/>
                <w:sz w:val="16"/>
                <w:szCs w:val="16"/>
                <w:lang w:eastAsia="en-GB"/>
              </w:rPr>
            </w:pPr>
            <w:r w:rsidRPr="00737C1A">
              <w:rPr>
                <w:rFonts w:cs="Arial"/>
                <w:bCs/>
                <w:color w:val="FFFFFF" w:themeColor="background1"/>
                <w:sz w:val="16"/>
                <w:szCs w:val="16"/>
                <w:lang w:eastAsia="en-GB"/>
              </w:rPr>
              <w:t>Feb</w:t>
            </w:r>
          </w:p>
        </w:tc>
        <w:tc>
          <w:tcPr>
            <w:tcW w:w="308" w:type="pct"/>
            <w:shd w:val="clear" w:color="auto" w:fill="4F81BD" w:themeFill="accent1"/>
            <w:vAlign w:val="center"/>
          </w:tcPr>
          <w:p w14:paraId="6614669D" w14:textId="77777777" w:rsidR="0057403C" w:rsidRPr="00737C1A" w:rsidRDefault="0057403C"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6"/>
                <w:szCs w:val="16"/>
                <w:lang w:eastAsia="en-GB"/>
              </w:rPr>
            </w:pPr>
            <w:r w:rsidRPr="00737C1A">
              <w:rPr>
                <w:rFonts w:cs="Arial"/>
                <w:bCs/>
                <w:color w:val="FFFFFF" w:themeColor="background1"/>
                <w:sz w:val="16"/>
                <w:szCs w:val="16"/>
                <w:lang w:eastAsia="en-GB"/>
              </w:rPr>
              <w:t>Mar</w:t>
            </w:r>
          </w:p>
        </w:tc>
        <w:tc>
          <w:tcPr>
            <w:cnfStyle w:val="000010000000" w:firstRow="0" w:lastRow="0" w:firstColumn="0" w:lastColumn="0" w:oddVBand="1" w:evenVBand="0" w:oddHBand="0" w:evenHBand="0" w:firstRowFirstColumn="0" w:firstRowLastColumn="0" w:lastRowFirstColumn="0" w:lastRowLastColumn="0"/>
            <w:tcW w:w="313" w:type="pct"/>
            <w:shd w:val="clear" w:color="auto" w:fill="4F81BD" w:themeFill="accent1"/>
            <w:vAlign w:val="center"/>
          </w:tcPr>
          <w:p w14:paraId="37B16FED" w14:textId="77777777" w:rsidR="0057403C" w:rsidRPr="00737C1A" w:rsidRDefault="0057403C" w:rsidP="004D5380">
            <w:pPr>
              <w:spacing w:line="240" w:lineRule="auto"/>
              <w:jc w:val="center"/>
              <w:rPr>
                <w:rFonts w:cs="Arial"/>
                <w:bCs/>
                <w:color w:val="FFFFFF" w:themeColor="background1"/>
                <w:sz w:val="16"/>
                <w:szCs w:val="16"/>
                <w:lang w:eastAsia="en-GB"/>
              </w:rPr>
            </w:pPr>
            <w:r w:rsidRPr="00737C1A">
              <w:rPr>
                <w:rFonts w:cs="Arial"/>
                <w:bCs/>
                <w:color w:val="FFFFFF" w:themeColor="background1"/>
                <w:sz w:val="16"/>
                <w:szCs w:val="16"/>
                <w:lang w:eastAsia="en-GB"/>
              </w:rPr>
              <w:t>Apr</w:t>
            </w:r>
          </w:p>
        </w:tc>
        <w:tc>
          <w:tcPr>
            <w:tcW w:w="308" w:type="pct"/>
            <w:shd w:val="clear" w:color="auto" w:fill="4F81BD" w:themeFill="accent1"/>
            <w:vAlign w:val="center"/>
          </w:tcPr>
          <w:p w14:paraId="2D1F973D" w14:textId="77777777" w:rsidR="0057403C" w:rsidRPr="00737C1A" w:rsidRDefault="0057403C"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6"/>
                <w:szCs w:val="16"/>
                <w:lang w:eastAsia="en-GB"/>
              </w:rPr>
            </w:pPr>
            <w:r w:rsidRPr="00737C1A">
              <w:rPr>
                <w:rFonts w:cs="Arial"/>
                <w:bCs/>
                <w:color w:val="FFFFFF" w:themeColor="background1"/>
                <w:sz w:val="16"/>
                <w:szCs w:val="16"/>
                <w:lang w:eastAsia="en-GB"/>
              </w:rPr>
              <w:t>Maj</w:t>
            </w:r>
          </w:p>
        </w:tc>
        <w:tc>
          <w:tcPr>
            <w:cnfStyle w:val="000010000000" w:firstRow="0" w:lastRow="0" w:firstColumn="0" w:lastColumn="0" w:oddVBand="1" w:evenVBand="0" w:oddHBand="0" w:evenHBand="0" w:firstRowFirstColumn="0" w:firstRowLastColumn="0" w:lastRowFirstColumn="0" w:lastRowLastColumn="0"/>
            <w:tcW w:w="308" w:type="pct"/>
            <w:shd w:val="clear" w:color="auto" w:fill="4F81BD" w:themeFill="accent1"/>
            <w:vAlign w:val="center"/>
          </w:tcPr>
          <w:p w14:paraId="2FF9C538" w14:textId="77777777" w:rsidR="0057403C" w:rsidRPr="00737C1A" w:rsidRDefault="0057403C" w:rsidP="004D5380">
            <w:pPr>
              <w:spacing w:line="240" w:lineRule="auto"/>
              <w:jc w:val="center"/>
              <w:rPr>
                <w:rFonts w:cs="Arial"/>
                <w:bCs/>
                <w:color w:val="FFFFFF" w:themeColor="background1"/>
                <w:sz w:val="16"/>
                <w:szCs w:val="16"/>
                <w:lang w:eastAsia="en-GB"/>
              </w:rPr>
            </w:pPr>
            <w:r w:rsidRPr="00737C1A">
              <w:rPr>
                <w:rFonts w:cs="Arial"/>
                <w:bCs/>
                <w:color w:val="FFFFFF" w:themeColor="background1"/>
                <w:sz w:val="16"/>
                <w:szCs w:val="16"/>
                <w:lang w:eastAsia="en-GB"/>
              </w:rPr>
              <w:t>Jun</w:t>
            </w:r>
          </w:p>
        </w:tc>
        <w:tc>
          <w:tcPr>
            <w:tcW w:w="294" w:type="pct"/>
            <w:shd w:val="clear" w:color="auto" w:fill="4F81BD" w:themeFill="accent1"/>
            <w:vAlign w:val="center"/>
          </w:tcPr>
          <w:p w14:paraId="1C0FC8D1" w14:textId="77777777" w:rsidR="0057403C" w:rsidRPr="00737C1A" w:rsidRDefault="0057403C"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6"/>
                <w:szCs w:val="16"/>
                <w:lang w:eastAsia="en-GB"/>
              </w:rPr>
            </w:pPr>
            <w:r w:rsidRPr="00737C1A">
              <w:rPr>
                <w:rFonts w:cs="Arial"/>
                <w:bCs/>
                <w:color w:val="FFFFFF" w:themeColor="background1"/>
                <w:sz w:val="16"/>
                <w:szCs w:val="16"/>
                <w:lang w:eastAsia="en-GB"/>
              </w:rPr>
              <w:t>Jul</w:t>
            </w:r>
          </w:p>
        </w:tc>
        <w:tc>
          <w:tcPr>
            <w:cnfStyle w:val="000010000000" w:firstRow="0" w:lastRow="0" w:firstColumn="0" w:lastColumn="0" w:oddVBand="1" w:evenVBand="0" w:oddHBand="0" w:evenHBand="0" w:firstRowFirstColumn="0" w:firstRowLastColumn="0" w:lastRowFirstColumn="0" w:lastRowLastColumn="0"/>
            <w:tcW w:w="294" w:type="pct"/>
            <w:shd w:val="clear" w:color="auto" w:fill="4F81BD" w:themeFill="accent1"/>
            <w:vAlign w:val="center"/>
          </w:tcPr>
          <w:p w14:paraId="2497BABE" w14:textId="77777777" w:rsidR="0057403C" w:rsidRPr="00737C1A" w:rsidRDefault="0057403C" w:rsidP="004D5380">
            <w:pPr>
              <w:spacing w:line="240" w:lineRule="auto"/>
              <w:jc w:val="center"/>
              <w:rPr>
                <w:rFonts w:cs="Arial"/>
                <w:bCs/>
                <w:color w:val="FFFFFF" w:themeColor="background1"/>
                <w:sz w:val="16"/>
                <w:szCs w:val="16"/>
                <w:lang w:eastAsia="en-GB"/>
              </w:rPr>
            </w:pPr>
            <w:r w:rsidRPr="00737C1A">
              <w:rPr>
                <w:rFonts w:cs="Arial"/>
                <w:bCs/>
                <w:color w:val="FFFFFF" w:themeColor="background1"/>
                <w:sz w:val="16"/>
                <w:szCs w:val="16"/>
                <w:lang w:eastAsia="en-GB"/>
              </w:rPr>
              <w:t>Aug</w:t>
            </w:r>
          </w:p>
        </w:tc>
        <w:tc>
          <w:tcPr>
            <w:tcW w:w="266" w:type="pct"/>
            <w:shd w:val="clear" w:color="auto" w:fill="4F81BD" w:themeFill="accent1"/>
            <w:vAlign w:val="center"/>
          </w:tcPr>
          <w:p w14:paraId="6BE3C311" w14:textId="77777777" w:rsidR="0057403C" w:rsidRPr="00737C1A" w:rsidRDefault="0057403C"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6"/>
                <w:szCs w:val="16"/>
                <w:lang w:eastAsia="en-GB"/>
              </w:rPr>
            </w:pPr>
            <w:r w:rsidRPr="00737C1A">
              <w:rPr>
                <w:rFonts w:cs="Arial"/>
                <w:bCs/>
                <w:color w:val="FFFFFF" w:themeColor="background1"/>
                <w:sz w:val="16"/>
                <w:szCs w:val="16"/>
                <w:lang w:eastAsia="en-GB"/>
              </w:rPr>
              <w:t>Sep</w:t>
            </w:r>
          </w:p>
        </w:tc>
        <w:tc>
          <w:tcPr>
            <w:cnfStyle w:val="000010000000" w:firstRow="0" w:lastRow="0" w:firstColumn="0" w:lastColumn="0" w:oddVBand="1" w:evenVBand="0" w:oddHBand="0" w:evenHBand="0" w:firstRowFirstColumn="0" w:firstRowLastColumn="0" w:lastRowFirstColumn="0" w:lastRowLastColumn="0"/>
            <w:tcW w:w="290" w:type="pct"/>
            <w:shd w:val="clear" w:color="auto" w:fill="4F81BD" w:themeFill="accent1"/>
            <w:vAlign w:val="center"/>
          </w:tcPr>
          <w:p w14:paraId="1BBF5E49" w14:textId="77777777" w:rsidR="0057403C" w:rsidRPr="00737C1A" w:rsidRDefault="0057403C" w:rsidP="004D5380">
            <w:pPr>
              <w:spacing w:line="240" w:lineRule="auto"/>
              <w:jc w:val="center"/>
              <w:rPr>
                <w:rFonts w:cs="Arial"/>
                <w:bCs/>
                <w:color w:val="FFFFFF" w:themeColor="background1"/>
                <w:sz w:val="16"/>
                <w:szCs w:val="16"/>
                <w:lang w:eastAsia="en-GB"/>
              </w:rPr>
            </w:pPr>
            <w:r w:rsidRPr="00737C1A">
              <w:rPr>
                <w:rFonts w:cs="Arial"/>
                <w:bCs/>
                <w:color w:val="FFFFFF" w:themeColor="background1"/>
                <w:sz w:val="16"/>
                <w:szCs w:val="16"/>
                <w:lang w:eastAsia="en-GB"/>
              </w:rPr>
              <w:t>Okt</w:t>
            </w:r>
          </w:p>
        </w:tc>
        <w:tc>
          <w:tcPr>
            <w:tcW w:w="326" w:type="pct"/>
            <w:shd w:val="clear" w:color="auto" w:fill="4F81BD" w:themeFill="accent1"/>
            <w:vAlign w:val="center"/>
          </w:tcPr>
          <w:p w14:paraId="1790DAC8" w14:textId="77777777" w:rsidR="0057403C" w:rsidRPr="00737C1A" w:rsidRDefault="0057403C"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6"/>
                <w:szCs w:val="16"/>
                <w:lang w:eastAsia="en-GB"/>
              </w:rPr>
            </w:pPr>
            <w:r w:rsidRPr="00737C1A">
              <w:rPr>
                <w:rFonts w:cs="Arial"/>
                <w:bCs/>
                <w:color w:val="FFFFFF" w:themeColor="background1"/>
                <w:sz w:val="16"/>
                <w:szCs w:val="16"/>
                <w:lang w:eastAsia="en-GB"/>
              </w:rPr>
              <w:t>Nov</w:t>
            </w:r>
          </w:p>
        </w:tc>
        <w:tc>
          <w:tcPr>
            <w:cnfStyle w:val="000010000000" w:firstRow="0" w:lastRow="0" w:firstColumn="0" w:lastColumn="0" w:oddVBand="1" w:evenVBand="0" w:oddHBand="0" w:evenHBand="0" w:firstRowFirstColumn="0" w:firstRowLastColumn="0" w:lastRowFirstColumn="0" w:lastRowLastColumn="0"/>
            <w:tcW w:w="341" w:type="pct"/>
            <w:shd w:val="clear" w:color="auto" w:fill="4F81BD" w:themeFill="accent1"/>
            <w:vAlign w:val="center"/>
          </w:tcPr>
          <w:p w14:paraId="2B25F057" w14:textId="77777777" w:rsidR="0057403C" w:rsidRPr="00737C1A" w:rsidRDefault="0057403C" w:rsidP="004D5380">
            <w:pPr>
              <w:spacing w:line="240" w:lineRule="auto"/>
              <w:jc w:val="center"/>
              <w:rPr>
                <w:rFonts w:cs="Arial"/>
                <w:bCs/>
                <w:color w:val="FFFFFF" w:themeColor="background1"/>
                <w:sz w:val="16"/>
                <w:szCs w:val="16"/>
                <w:lang w:eastAsia="en-GB"/>
              </w:rPr>
            </w:pPr>
            <w:r w:rsidRPr="00737C1A">
              <w:rPr>
                <w:rFonts w:cs="Arial"/>
                <w:bCs/>
                <w:color w:val="FFFFFF" w:themeColor="background1"/>
                <w:sz w:val="16"/>
                <w:szCs w:val="16"/>
                <w:lang w:eastAsia="en-GB"/>
              </w:rPr>
              <w:t>Dec</w:t>
            </w:r>
          </w:p>
        </w:tc>
        <w:tc>
          <w:tcPr>
            <w:tcW w:w="443" w:type="pct"/>
            <w:shd w:val="clear" w:color="auto" w:fill="4F81BD" w:themeFill="accent1"/>
            <w:vAlign w:val="center"/>
          </w:tcPr>
          <w:p w14:paraId="69821098" w14:textId="61334D65" w:rsidR="0057403C" w:rsidRPr="00737C1A" w:rsidRDefault="00056CFB"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6"/>
                <w:szCs w:val="16"/>
                <w:lang w:eastAsia="en-GB"/>
              </w:rPr>
            </w:pPr>
            <w:r w:rsidRPr="00737C1A">
              <w:rPr>
                <w:rFonts w:cs="Arial"/>
                <w:bCs/>
                <w:color w:val="FFFFFF" w:themeColor="background1"/>
                <w:sz w:val="16"/>
                <w:szCs w:val="16"/>
                <w:lang w:eastAsia="en-GB"/>
              </w:rPr>
              <w:t>God.</w:t>
            </w:r>
            <w:r w:rsidR="0057403C" w:rsidRPr="00737C1A">
              <w:rPr>
                <w:rFonts w:cs="Arial"/>
                <w:bCs/>
                <w:color w:val="FFFFFF" w:themeColor="background1"/>
                <w:sz w:val="16"/>
                <w:szCs w:val="16"/>
                <w:lang w:eastAsia="en-GB"/>
              </w:rPr>
              <w:t xml:space="preserve"> prosjek</w:t>
            </w:r>
          </w:p>
        </w:tc>
        <w:tc>
          <w:tcPr>
            <w:cnfStyle w:val="000010000000" w:firstRow="0" w:lastRow="0" w:firstColumn="0" w:lastColumn="0" w:oddVBand="1" w:evenVBand="0" w:oddHBand="0" w:evenHBand="0" w:firstRowFirstColumn="0" w:firstRowLastColumn="0" w:lastRowFirstColumn="0" w:lastRowLastColumn="0"/>
            <w:tcW w:w="373" w:type="pct"/>
            <w:shd w:val="clear" w:color="auto" w:fill="4F81BD" w:themeFill="accent1"/>
            <w:vAlign w:val="center"/>
          </w:tcPr>
          <w:p w14:paraId="3DC39300" w14:textId="77777777" w:rsidR="0057403C" w:rsidRPr="00737C1A" w:rsidRDefault="0057403C" w:rsidP="004D5380">
            <w:pPr>
              <w:spacing w:line="240" w:lineRule="auto"/>
              <w:ind w:left="-134" w:right="-108"/>
              <w:jc w:val="center"/>
              <w:rPr>
                <w:rFonts w:cs="Arial"/>
                <w:bCs/>
                <w:color w:val="FFFFFF" w:themeColor="background1"/>
                <w:sz w:val="16"/>
                <w:szCs w:val="16"/>
                <w:lang w:eastAsia="en-GB"/>
              </w:rPr>
            </w:pPr>
            <w:r w:rsidRPr="00737C1A">
              <w:rPr>
                <w:rFonts w:cs="Arial"/>
                <w:bCs/>
                <w:color w:val="FFFFFF" w:themeColor="background1"/>
                <w:sz w:val="16"/>
                <w:szCs w:val="16"/>
                <w:lang w:eastAsia="en-GB"/>
              </w:rPr>
              <w:t>Ukupno</w:t>
            </w:r>
          </w:p>
        </w:tc>
      </w:tr>
      <w:tr w:rsidR="00056CFB" w:rsidRPr="00737C1A" w14:paraId="5E1D99B3" w14:textId="77777777" w:rsidTr="004D5380">
        <w:trPr>
          <w:trHeight w:val="255"/>
        </w:trPr>
        <w:tc>
          <w:tcPr>
            <w:cnfStyle w:val="000010000000" w:firstRow="0" w:lastRow="0" w:firstColumn="0" w:lastColumn="0" w:oddVBand="1" w:evenVBand="0" w:oddHBand="0" w:evenHBand="0" w:firstRowFirstColumn="0" w:firstRowLastColumn="0" w:lastRowFirstColumn="0" w:lastRowLastColumn="0"/>
            <w:tcW w:w="514" w:type="pct"/>
            <w:noWrap/>
          </w:tcPr>
          <w:p w14:paraId="668AC51F" w14:textId="77777777" w:rsidR="0057403C" w:rsidRPr="00737C1A" w:rsidRDefault="0057403C" w:rsidP="004D5380">
            <w:pPr>
              <w:spacing w:line="240" w:lineRule="auto"/>
              <w:rPr>
                <w:rFonts w:cs="Arial"/>
                <w:sz w:val="16"/>
                <w:szCs w:val="16"/>
                <w:lang w:eastAsia="en-GB"/>
              </w:rPr>
            </w:pPr>
            <w:r w:rsidRPr="00737C1A">
              <w:rPr>
                <w:rFonts w:cs="Arial"/>
                <w:sz w:val="16"/>
                <w:szCs w:val="16"/>
                <w:lang w:eastAsia="en-GB"/>
              </w:rPr>
              <w:t>Količina padavina (mm/m</w:t>
            </w:r>
            <w:r w:rsidRPr="00737C1A">
              <w:rPr>
                <w:rFonts w:cs="Arial"/>
                <w:sz w:val="16"/>
                <w:szCs w:val="16"/>
                <w:vertAlign w:val="superscript"/>
                <w:lang w:eastAsia="en-GB"/>
              </w:rPr>
              <w:t>2</w:t>
            </w:r>
            <w:r w:rsidRPr="00737C1A">
              <w:rPr>
                <w:rFonts w:cs="Arial"/>
                <w:sz w:val="16"/>
                <w:szCs w:val="16"/>
                <w:lang w:eastAsia="en-GB"/>
              </w:rPr>
              <w:t>)</w:t>
            </w:r>
          </w:p>
        </w:tc>
        <w:tc>
          <w:tcPr>
            <w:tcW w:w="312" w:type="pct"/>
            <w:noWrap/>
            <w:vAlign w:val="center"/>
          </w:tcPr>
          <w:p w14:paraId="74B914BE" w14:textId="77777777" w:rsidR="0057403C" w:rsidRPr="00737C1A"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737C1A">
              <w:rPr>
                <w:rFonts w:cs="Arial"/>
                <w:color w:val="000000"/>
                <w:sz w:val="16"/>
                <w:szCs w:val="16"/>
              </w:rPr>
              <w:t>59</w:t>
            </w:r>
          </w:p>
        </w:tc>
        <w:tc>
          <w:tcPr>
            <w:cnfStyle w:val="000010000000" w:firstRow="0" w:lastRow="0" w:firstColumn="0" w:lastColumn="0" w:oddVBand="1" w:evenVBand="0" w:oddHBand="0" w:evenHBand="0" w:firstRowFirstColumn="0" w:firstRowLastColumn="0" w:lastRowFirstColumn="0" w:lastRowLastColumn="0"/>
            <w:tcW w:w="311" w:type="pct"/>
            <w:noWrap/>
            <w:vAlign w:val="center"/>
          </w:tcPr>
          <w:p w14:paraId="7B5DBF18" w14:textId="77777777" w:rsidR="0057403C" w:rsidRPr="00737C1A" w:rsidRDefault="0057403C" w:rsidP="004D5380">
            <w:pPr>
              <w:spacing w:line="240" w:lineRule="auto"/>
              <w:jc w:val="center"/>
              <w:rPr>
                <w:rFonts w:cs="Arial"/>
                <w:color w:val="000000"/>
                <w:sz w:val="16"/>
                <w:szCs w:val="16"/>
              </w:rPr>
            </w:pPr>
            <w:r w:rsidRPr="00737C1A">
              <w:rPr>
                <w:rFonts w:cs="Arial"/>
                <w:color w:val="000000"/>
                <w:sz w:val="16"/>
                <w:szCs w:val="16"/>
              </w:rPr>
              <w:t>57</w:t>
            </w:r>
          </w:p>
        </w:tc>
        <w:tc>
          <w:tcPr>
            <w:tcW w:w="308" w:type="pct"/>
            <w:noWrap/>
            <w:vAlign w:val="center"/>
          </w:tcPr>
          <w:p w14:paraId="56790882" w14:textId="77777777" w:rsidR="0057403C" w:rsidRPr="00737C1A"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737C1A">
              <w:rPr>
                <w:rFonts w:cs="Arial"/>
                <w:color w:val="000000"/>
                <w:sz w:val="16"/>
                <w:szCs w:val="16"/>
              </w:rPr>
              <w:t>57</w:t>
            </w:r>
          </w:p>
        </w:tc>
        <w:tc>
          <w:tcPr>
            <w:cnfStyle w:val="000010000000" w:firstRow="0" w:lastRow="0" w:firstColumn="0" w:lastColumn="0" w:oddVBand="1" w:evenVBand="0" w:oddHBand="0" w:evenHBand="0" w:firstRowFirstColumn="0" w:firstRowLastColumn="0" w:lastRowFirstColumn="0" w:lastRowLastColumn="0"/>
            <w:tcW w:w="313" w:type="pct"/>
            <w:noWrap/>
            <w:vAlign w:val="center"/>
          </w:tcPr>
          <w:p w14:paraId="7C4848C0" w14:textId="77777777" w:rsidR="0057403C" w:rsidRPr="00737C1A" w:rsidRDefault="0057403C" w:rsidP="004D5380">
            <w:pPr>
              <w:spacing w:line="240" w:lineRule="auto"/>
              <w:jc w:val="center"/>
              <w:rPr>
                <w:rFonts w:cs="Arial"/>
                <w:color w:val="000000"/>
                <w:sz w:val="16"/>
                <w:szCs w:val="16"/>
              </w:rPr>
            </w:pPr>
            <w:r w:rsidRPr="00737C1A">
              <w:rPr>
                <w:rFonts w:cs="Arial"/>
                <w:color w:val="000000"/>
                <w:sz w:val="16"/>
                <w:szCs w:val="16"/>
              </w:rPr>
              <w:t>76</w:t>
            </w:r>
          </w:p>
        </w:tc>
        <w:tc>
          <w:tcPr>
            <w:tcW w:w="308" w:type="pct"/>
            <w:noWrap/>
            <w:vAlign w:val="center"/>
          </w:tcPr>
          <w:p w14:paraId="7C1BF2AB" w14:textId="77777777" w:rsidR="0057403C" w:rsidRPr="00737C1A"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737C1A">
              <w:rPr>
                <w:rFonts w:cs="Arial"/>
                <w:color w:val="000000"/>
                <w:sz w:val="16"/>
                <w:szCs w:val="16"/>
              </w:rPr>
              <w:t>88</w:t>
            </w:r>
          </w:p>
        </w:tc>
        <w:tc>
          <w:tcPr>
            <w:cnfStyle w:val="000010000000" w:firstRow="0" w:lastRow="0" w:firstColumn="0" w:lastColumn="0" w:oddVBand="1" w:evenVBand="0" w:oddHBand="0" w:evenHBand="0" w:firstRowFirstColumn="0" w:firstRowLastColumn="0" w:lastRowFirstColumn="0" w:lastRowLastColumn="0"/>
            <w:tcW w:w="308" w:type="pct"/>
            <w:noWrap/>
            <w:vAlign w:val="center"/>
          </w:tcPr>
          <w:p w14:paraId="57399350" w14:textId="77777777" w:rsidR="0057403C" w:rsidRPr="00737C1A" w:rsidRDefault="0057403C" w:rsidP="004D5380">
            <w:pPr>
              <w:spacing w:line="240" w:lineRule="auto"/>
              <w:jc w:val="center"/>
              <w:rPr>
                <w:rFonts w:cs="Arial"/>
                <w:color w:val="000000"/>
                <w:sz w:val="16"/>
                <w:szCs w:val="16"/>
              </w:rPr>
            </w:pPr>
            <w:r w:rsidRPr="00737C1A">
              <w:rPr>
                <w:rFonts w:cs="Arial"/>
                <w:color w:val="000000"/>
                <w:sz w:val="16"/>
                <w:szCs w:val="16"/>
              </w:rPr>
              <w:t>109</w:t>
            </w:r>
          </w:p>
        </w:tc>
        <w:tc>
          <w:tcPr>
            <w:tcW w:w="294" w:type="pct"/>
            <w:noWrap/>
            <w:vAlign w:val="center"/>
          </w:tcPr>
          <w:p w14:paraId="56D55461" w14:textId="77777777" w:rsidR="0057403C" w:rsidRPr="00737C1A"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737C1A">
              <w:rPr>
                <w:rFonts w:cs="Arial"/>
                <w:color w:val="000000"/>
                <w:sz w:val="16"/>
                <w:szCs w:val="16"/>
              </w:rPr>
              <w:t>97</w:t>
            </w:r>
          </w:p>
        </w:tc>
        <w:tc>
          <w:tcPr>
            <w:cnfStyle w:val="000010000000" w:firstRow="0" w:lastRow="0" w:firstColumn="0" w:lastColumn="0" w:oddVBand="1" w:evenVBand="0" w:oddHBand="0" w:evenHBand="0" w:firstRowFirstColumn="0" w:firstRowLastColumn="0" w:lastRowFirstColumn="0" w:lastRowLastColumn="0"/>
            <w:tcW w:w="294" w:type="pct"/>
            <w:noWrap/>
            <w:vAlign w:val="center"/>
          </w:tcPr>
          <w:p w14:paraId="5112F1CB" w14:textId="77777777" w:rsidR="0057403C" w:rsidRPr="00737C1A" w:rsidRDefault="0057403C" w:rsidP="004D5380">
            <w:pPr>
              <w:spacing w:line="240" w:lineRule="auto"/>
              <w:jc w:val="center"/>
              <w:rPr>
                <w:rFonts w:cs="Arial"/>
                <w:color w:val="000000"/>
                <w:sz w:val="16"/>
                <w:szCs w:val="16"/>
              </w:rPr>
            </w:pPr>
            <w:r w:rsidRPr="00737C1A">
              <w:rPr>
                <w:rFonts w:cs="Arial"/>
                <w:color w:val="000000"/>
                <w:sz w:val="16"/>
                <w:szCs w:val="16"/>
              </w:rPr>
              <w:t>80</w:t>
            </w:r>
          </w:p>
        </w:tc>
        <w:tc>
          <w:tcPr>
            <w:tcW w:w="266" w:type="pct"/>
            <w:noWrap/>
            <w:vAlign w:val="center"/>
          </w:tcPr>
          <w:p w14:paraId="5ED2C971" w14:textId="77777777" w:rsidR="0057403C" w:rsidRPr="00737C1A"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737C1A">
              <w:rPr>
                <w:rFonts w:cs="Arial"/>
                <w:color w:val="000000"/>
                <w:sz w:val="16"/>
                <w:szCs w:val="16"/>
              </w:rPr>
              <w:t>67</w:t>
            </w:r>
          </w:p>
        </w:tc>
        <w:tc>
          <w:tcPr>
            <w:cnfStyle w:val="000010000000" w:firstRow="0" w:lastRow="0" w:firstColumn="0" w:lastColumn="0" w:oddVBand="1" w:evenVBand="0" w:oddHBand="0" w:evenHBand="0" w:firstRowFirstColumn="0" w:firstRowLastColumn="0" w:lastRowFirstColumn="0" w:lastRowLastColumn="0"/>
            <w:tcW w:w="290" w:type="pct"/>
            <w:noWrap/>
            <w:vAlign w:val="center"/>
          </w:tcPr>
          <w:p w14:paraId="5786E5F1" w14:textId="77777777" w:rsidR="0057403C" w:rsidRPr="00737C1A" w:rsidRDefault="0057403C" w:rsidP="004D5380">
            <w:pPr>
              <w:spacing w:line="240" w:lineRule="auto"/>
              <w:jc w:val="center"/>
              <w:rPr>
                <w:rFonts w:cs="Arial"/>
                <w:color w:val="000000"/>
                <w:sz w:val="16"/>
                <w:szCs w:val="16"/>
              </w:rPr>
            </w:pPr>
            <w:r w:rsidRPr="00737C1A">
              <w:rPr>
                <w:rFonts w:cs="Arial"/>
                <w:color w:val="000000"/>
                <w:sz w:val="16"/>
                <w:szCs w:val="16"/>
              </w:rPr>
              <w:t>62</w:t>
            </w:r>
          </w:p>
        </w:tc>
        <w:tc>
          <w:tcPr>
            <w:tcW w:w="326" w:type="pct"/>
            <w:noWrap/>
            <w:vAlign w:val="center"/>
          </w:tcPr>
          <w:p w14:paraId="6D302BFC" w14:textId="77777777" w:rsidR="0057403C" w:rsidRPr="00737C1A"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737C1A">
              <w:rPr>
                <w:rFonts w:cs="Arial"/>
                <w:color w:val="000000"/>
                <w:sz w:val="16"/>
                <w:szCs w:val="16"/>
              </w:rPr>
              <w:t>72</w:t>
            </w:r>
          </w:p>
        </w:tc>
        <w:tc>
          <w:tcPr>
            <w:cnfStyle w:val="000010000000" w:firstRow="0" w:lastRow="0" w:firstColumn="0" w:lastColumn="0" w:oddVBand="1" w:evenVBand="0" w:oddHBand="0" w:evenHBand="0" w:firstRowFirstColumn="0" w:firstRowLastColumn="0" w:lastRowFirstColumn="0" w:lastRowLastColumn="0"/>
            <w:tcW w:w="341" w:type="pct"/>
            <w:noWrap/>
            <w:vAlign w:val="center"/>
          </w:tcPr>
          <w:p w14:paraId="6C144FCA" w14:textId="77777777" w:rsidR="0057403C" w:rsidRPr="00737C1A" w:rsidRDefault="0057403C" w:rsidP="004D5380">
            <w:pPr>
              <w:spacing w:line="240" w:lineRule="auto"/>
              <w:jc w:val="center"/>
              <w:rPr>
                <w:rFonts w:cs="Arial"/>
                <w:color w:val="000000"/>
                <w:sz w:val="16"/>
                <w:szCs w:val="16"/>
              </w:rPr>
            </w:pPr>
            <w:r w:rsidRPr="00737C1A">
              <w:rPr>
                <w:rFonts w:cs="Arial"/>
                <w:color w:val="000000"/>
                <w:sz w:val="16"/>
                <w:szCs w:val="16"/>
              </w:rPr>
              <w:t>77</w:t>
            </w:r>
          </w:p>
        </w:tc>
        <w:tc>
          <w:tcPr>
            <w:tcW w:w="443" w:type="pct"/>
            <w:vAlign w:val="center"/>
          </w:tcPr>
          <w:p w14:paraId="6245F24A" w14:textId="77777777" w:rsidR="0057403C" w:rsidRPr="00737C1A"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737C1A">
              <w:rPr>
                <w:rFonts w:cs="Arial"/>
                <w:color w:val="000000"/>
                <w:sz w:val="16"/>
                <w:szCs w:val="16"/>
              </w:rPr>
              <w:t>75</w:t>
            </w:r>
          </w:p>
        </w:tc>
        <w:tc>
          <w:tcPr>
            <w:cnfStyle w:val="000010000000" w:firstRow="0" w:lastRow="0" w:firstColumn="0" w:lastColumn="0" w:oddVBand="1" w:evenVBand="0" w:oddHBand="0" w:evenHBand="0" w:firstRowFirstColumn="0" w:firstRowLastColumn="0" w:lastRowFirstColumn="0" w:lastRowLastColumn="0"/>
            <w:tcW w:w="373" w:type="pct"/>
            <w:noWrap/>
            <w:vAlign w:val="center"/>
          </w:tcPr>
          <w:p w14:paraId="306CEF1B" w14:textId="77777777" w:rsidR="0057403C" w:rsidRPr="00737C1A" w:rsidRDefault="0057403C" w:rsidP="004D5380">
            <w:pPr>
              <w:spacing w:line="240" w:lineRule="auto"/>
              <w:jc w:val="center"/>
              <w:rPr>
                <w:rFonts w:cs="Arial"/>
                <w:color w:val="000000"/>
                <w:sz w:val="16"/>
                <w:szCs w:val="16"/>
              </w:rPr>
            </w:pPr>
            <w:r w:rsidRPr="00737C1A">
              <w:rPr>
                <w:rFonts w:cs="Arial"/>
                <w:color w:val="000000"/>
                <w:sz w:val="16"/>
                <w:szCs w:val="16"/>
              </w:rPr>
              <w:t>900</w:t>
            </w:r>
          </w:p>
        </w:tc>
      </w:tr>
    </w:tbl>
    <w:p w14:paraId="46BE405E" w14:textId="39747F66" w:rsidR="0057403C" w:rsidRPr="00737C1A" w:rsidRDefault="0057403C" w:rsidP="002775B4">
      <w:pPr>
        <w:spacing w:before="120" w:after="120" w:line="240" w:lineRule="auto"/>
        <w:rPr>
          <w:color w:val="auto"/>
        </w:rPr>
      </w:pPr>
      <w:r w:rsidRPr="00737C1A">
        <w:rPr>
          <w:color w:val="auto"/>
        </w:rPr>
        <w:t xml:space="preserve">Na meteorološkoj stanici Tuzla ustanovljeno je da se relativna vlažnost zraka kreće od 68 – 85% i da je ujednačena tokom cijele godine. Godišnji tok relativne vlažnosti u području Živinica stoji </w:t>
      </w:r>
      <w:r w:rsidRPr="00737C1A">
        <w:rPr>
          <w:color w:val="auto"/>
        </w:rPr>
        <w:lastRenderedPageBreak/>
        <w:t>u obrnutom o</w:t>
      </w:r>
      <w:r w:rsidR="00056CFB" w:rsidRPr="00737C1A">
        <w:rPr>
          <w:color w:val="auto"/>
        </w:rPr>
        <w:t>dnosu sa temperaturom zraka, tj.</w:t>
      </w:r>
      <w:r w:rsidRPr="00737C1A">
        <w:rPr>
          <w:color w:val="auto"/>
        </w:rPr>
        <w:t xml:space="preserve"> kada su srednje mjesečne temperaturne vrijednosti u toku ljetnih mjeseci najviše, relativna vrijednost vlažnosti zraka je najniža i obrnuto. Godišnji tokovi relativne vlažnosti (%) u Općini Živinice za period 1950 - 2000. godine prikazani su u </w:t>
      </w:r>
      <w:r w:rsidR="00056CFB" w:rsidRPr="00737C1A">
        <w:rPr>
          <w:color w:val="auto"/>
        </w:rPr>
        <w:t xml:space="preserve">narednoj </w:t>
      </w:r>
      <w:r w:rsidRPr="00737C1A">
        <w:rPr>
          <w:color w:val="auto"/>
        </w:rPr>
        <w:t>tabeli.</w:t>
      </w:r>
    </w:p>
    <w:p w14:paraId="322764D4" w14:textId="6C1B5E2F" w:rsidR="0057403C" w:rsidRPr="00737C1A" w:rsidRDefault="00056CFB" w:rsidP="0057403C">
      <w:pPr>
        <w:pStyle w:val="Caption"/>
      </w:pPr>
      <w:bookmarkStart w:id="55" w:name="_Toc75249772"/>
      <w:r w:rsidRPr="00737C1A">
        <w:rPr>
          <w:sz w:val="20"/>
          <w:szCs w:val="20"/>
        </w:rPr>
        <w:t xml:space="preserve">Tabela </w:t>
      </w:r>
      <w:r w:rsidR="003D555A" w:rsidRPr="00737C1A">
        <w:rPr>
          <w:sz w:val="20"/>
          <w:szCs w:val="20"/>
        </w:rPr>
        <w:fldChar w:fldCharType="begin"/>
      </w:r>
      <w:r w:rsidR="003D555A" w:rsidRPr="00737C1A">
        <w:rPr>
          <w:sz w:val="20"/>
          <w:szCs w:val="20"/>
        </w:rPr>
        <w:instrText xml:space="preserve"> SEQ Tabela \* ARABIC </w:instrText>
      </w:r>
      <w:r w:rsidR="003D555A" w:rsidRPr="00737C1A">
        <w:rPr>
          <w:sz w:val="20"/>
          <w:szCs w:val="20"/>
        </w:rPr>
        <w:fldChar w:fldCharType="separate"/>
      </w:r>
      <w:r w:rsidR="00032B97">
        <w:rPr>
          <w:noProof/>
          <w:sz w:val="20"/>
          <w:szCs w:val="20"/>
        </w:rPr>
        <w:t>8</w:t>
      </w:r>
      <w:r w:rsidR="003D555A" w:rsidRPr="00737C1A">
        <w:rPr>
          <w:sz w:val="20"/>
          <w:szCs w:val="20"/>
        </w:rPr>
        <w:fldChar w:fldCharType="end"/>
      </w:r>
      <w:r w:rsidR="00DE5082" w:rsidRPr="00737C1A">
        <w:rPr>
          <w:sz w:val="20"/>
          <w:szCs w:val="20"/>
        </w:rPr>
        <w:t>.</w:t>
      </w:r>
      <w:r w:rsidRPr="00737C1A">
        <w:rPr>
          <w:sz w:val="20"/>
          <w:szCs w:val="20"/>
        </w:rPr>
        <w:t xml:space="preserve"> Prosječni </w:t>
      </w:r>
      <w:r w:rsidR="0057403C" w:rsidRPr="00737C1A">
        <w:rPr>
          <w:sz w:val="20"/>
          <w:szCs w:val="20"/>
        </w:rPr>
        <w:t>klimatski podaci</w:t>
      </w:r>
      <w:bookmarkEnd w:id="55"/>
      <w:r w:rsidR="0057403C" w:rsidRPr="00737C1A">
        <w:t xml:space="preserve"> </w:t>
      </w:r>
    </w:p>
    <w:tbl>
      <w:tblPr>
        <w:tblStyle w:val="LightList-Accent11"/>
        <w:tblW w:w="4994" w:type="pct"/>
        <w:tblLayout w:type="fixed"/>
        <w:tblLook w:val="0000" w:firstRow="0" w:lastRow="0" w:firstColumn="0" w:lastColumn="0" w:noHBand="0" w:noVBand="0"/>
      </w:tblPr>
      <w:tblGrid>
        <w:gridCol w:w="1667"/>
        <w:gridCol w:w="540"/>
        <w:gridCol w:w="547"/>
        <w:gridCol w:w="540"/>
        <w:gridCol w:w="541"/>
        <w:gridCol w:w="539"/>
        <w:gridCol w:w="539"/>
        <w:gridCol w:w="539"/>
        <w:gridCol w:w="541"/>
        <w:gridCol w:w="539"/>
        <w:gridCol w:w="539"/>
        <w:gridCol w:w="541"/>
        <w:gridCol w:w="539"/>
        <w:gridCol w:w="1074"/>
      </w:tblGrid>
      <w:tr w:rsidR="0057403C" w:rsidRPr="00737C1A" w14:paraId="2CBDDE33" w14:textId="77777777" w:rsidTr="00056CFB">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904" w:type="pct"/>
            <w:shd w:val="clear" w:color="auto" w:fill="4F81BD" w:themeFill="accent1"/>
            <w:noWrap/>
          </w:tcPr>
          <w:p w14:paraId="2C53DE53" w14:textId="77777777" w:rsidR="0057403C" w:rsidRPr="00737C1A" w:rsidRDefault="0057403C" w:rsidP="00056CFB">
            <w:pPr>
              <w:spacing w:line="240" w:lineRule="auto"/>
              <w:rPr>
                <w:rFonts w:cs="Arial"/>
                <w:color w:val="FFFFFF" w:themeColor="background1"/>
                <w:sz w:val="18"/>
                <w:szCs w:val="18"/>
                <w:lang w:eastAsia="en-GB"/>
              </w:rPr>
            </w:pPr>
          </w:p>
        </w:tc>
        <w:tc>
          <w:tcPr>
            <w:tcW w:w="293" w:type="pct"/>
            <w:shd w:val="clear" w:color="auto" w:fill="4F81BD" w:themeFill="accent1"/>
            <w:vAlign w:val="center"/>
          </w:tcPr>
          <w:p w14:paraId="2884F0AB" w14:textId="77777777" w:rsidR="0057403C" w:rsidRPr="00737C1A" w:rsidRDefault="0057403C"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Jan</w:t>
            </w:r>
          </w:p>
        </w:tc>
        <w:tc>
          <w:tcPr>
            <w:cnfStyle w:val="000010000000" w:firstRow="0" w:lastRow="0" w:firstColumn="0" w:lastColumn="0" w:oddVBand="1" w:evenVBand="0" w:oddHBand="0" w:evenHBand="0" w:firstRowFirstColumn="0" w:firstRowLastColumn="0" w:lastRowFirstColumn="0" w:lastRowLastColumn="0"/>
            <w:tcW w:w="297" w:type="pct"/>
            <w:shd w:val="clear" w:color="auto" w:fill="4F81BD" w:themeFill="accent1"/>
            <w:vAlign w:val="center"/>
          </w:tcPr>
          <w:p w14:paraId="0F1193C9" w14:textId="77777777" w:rsidR="0057403C" w:rsidRPr="00737C1A" w:rsidRDefault="0057403C" w:rsidP="00056CFB">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Feb</w:t>
            </w:r>
          </w:p>
        </w:tc>
        <w:tc>
          <w:tcPr>
            <w:tcW w:w="293" w:type="pct"/>
            <w:shd w:val="clear" w:color="auto" w:fill="4F81BD" w:themeFill="accent1"/>
            <w:vAlign w:val="center"/>
          </w:tcPr>
          <w:p w14:paraId="305F3A52" w14:textId="77777777" w:rsidR="0057403C" w:rsidRPr="00737C1A" w:rsidRDefault="0057403C"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Mar</w:t>
            </w:r>
          </w:p>
        </w:tc>
        <w:tc>
          <w:tcPr>
            <w:cnfStyle w:val="000010000000" w:firstRow="0" w:lastRow="0" w:firstColumn="0" w:lastColumn="0" w:oddVBand="1" w:evenVBand="0" w:oddHBand="0" w:evenHBand="0" w:firstRowFirstColumn="0" w:firstRowLastColumn="0" w:lastRowFirstColumn="0" w:lastRowLastColumn="0"/>
            <w:tcW w:w="293" w:type="pct"/>
            <w:shd w:val="clear" w:color="auto" w:fill="4F81BD" w:themeFill="accent1"/>
            <w:vAlign w:val="center"/>
          </w:tcPr>
          <w:p w14:paraId="504D2D63" w14:textId="77777777" w:rsidR="0057403C" w:rsidRPr="00737C1A" w:rsidRDefault="0057403C" w:rsidP="00056CFB">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Apr</w:t>
            </w:r>
          </w:p>
        </w:tc>
        <w:tc>
          <w:tcPr>
            <w:tcW w:w="292" w:type="pct"/>
            <w:shd w:val="clear" w:color="auto" w:fill="4F81BD" w:themeFill="accent1"/>
            <w:vAlign w:val="center"/>
          </w:tcPr>
          <w:p w14:paraId="3BD30163" w14:textId="77777777" w:rsidR="0057403C" w:rsidRPr="00737C1A" w:rsidRDefault="0057403C"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Maj</w:t>
            </w:r>
          </w:p>
        </w:tc>
        <w:tc>
          <w:tcPr>
            <w:cnfStyle w:val="000010000000" w:firstRow="0" w:lastRow="0" w:firstColumn="0" w:lastColumn="0" w:oddVBand="1" w:evenVBand="0" w:oddHBand="0" w:evenHBand="0" w:firstRowFirstColumn="0" w:firstRowLastColumn="0" w:lastRowFirstColumn="0" w:lastRowLastColumn="0"/>
            <w:tcW w:w="292" w:type="pct"/>
            <w:shd w:val="clear" w:color="auto" w:fill="4F81BD" w:themeFill="accent1"/>
            <w:vAlign w:val="center"/>
          </w:tcPr>
          <w:p w14:paraId="28E90550" w14:textId="77777777" w:rsidR="0057403C" w:rsidRPr="00737C1A" w:rsidRDefault="0057403C" w:rsidP="00056CFB">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Jun</w:t>
            </w:r>
          </w:p>
        </w:tc>
        <w:tc>
          <w:tcPr>
            <w:tcW w:w="292" w:type="pct"/>
            <w:shd w:val="clear" w:color="auto" w:fill="4F81BD" w:themeFill="accent1"/>
            <w:vAlign w:val="center"/>
          </w:tcPr>
          <w:p w14:paraId="0E7D9972" w14:textId="77777777" w:rsidR="0057403C" w:rsidRPr="00737C1A" w:rsidRDefault="0057403C"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Jul</w:t>
            </w:r>
          </w:p>
        </w:tc>
        <w:tc>
          <w:tcPr>
            <w:cnfStyle w:val="000010000000" w:firstRow="0" w:lastRow="0" w:firstColumn="0" w:lastColumn="0" w:oddVBand="1" w:evenVBand="0" w:oddHBand="0" w:evenHBand="0" w:firstRowFirstColumn="0" w:firstRowLastColumn="0" w:lastRowFirstColumn="0" w:lastRowLastColumn="0"/>
            <w:tcW w:w="293" w:type="pct"/>
            <w:shd w:val="clear" w:color="auto" w:fill="4F81BD" w:themeFill="accent1"/>
            <w:vAlign w:val="center"/>
          </w:tcPr>
          <w:p w14:paraId="0374538E" w14:textId="77777777" w:rsidR="0057403C" w:rsidRPr="00737C1A" w:rsidRDefault="0057403C" w:rsidP="00056CFB">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Aug</w:t>
            </w:r>
          </w:p>
        </w:tc>
        <w:tc>
          <w:tcPr>
            <w:tcW w:w="292" w:type="pct"/>
            <w:shd w:val="clear" w:color="auto" w:fill="4F81BD" w:themeFill="accent1"/>
            <w:vAlign w:val="center"/>
          </w:tcPr>
          <w:p w14:paraId="20B61759" w14:textId="77777777" w:rsidR="0057403C" w:rsidRPr="00737C1A" w:rsidRDefault="0057403C"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Sep</w:t>
            </w:r>
          </w:p>
        </w:tc>
        <w:tc>
          <w:tcPr>
            <w:cnfStyle w:val="000010000000" w:firstRow="0" w:lastRow="0" w:firstColumn="0" w:lastColumn="0" w:oddVBand="1" w:evenVBand="0" w:oddHBand="0" w:evenHBand="0" w:firstRowFirstColumn="0" w:firstRowLastColumn="0" w:lastRowFirstColumn="0" w:lastRowLastColumn="0"/>
            <w:tcW w:w="292" w:type="pct"/>
            <w:shd w:val="clear" w:color="auto" w:fill="4F81BD" w:themeFill="accent1"/>
            <w:vAlign w:val="center"/>
          </w:tcPr>
          <w:p w14:paraId="04AA83FB" w14:textId="77777777" w:rsidR="0057403C" w:rsidRPr="00737C1A" w:rsidRDefault="0057403C" w:rsidP="00056CFB">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Okt</w:t>
            </w:r>
          </w:p>
        </w:tc>
        <w:tc>
          <w:tcPr>
            <w:tcW w:w="293" w:type="pct"/>
            <w:shd w:val="clear" w:color="auto" w:fill="4F81BD" w:themeFill="accent1"/>
            <w:vAlign w:val="center"/>
          </w:tcPr>
          <w:p w14:paraId="1C95F513" w14:textId="77777777" w:rsidR="0057403C" w:rsidRPr="00737C1A" w:rsidRDefault="0057403C"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Nov</w:t>
            </w:r>
          </w:p>
        </w:tc>
        <w:tc>
          <w:tcPr>
            <w:cnfStyle w:val="000010000000" w:firstRow="0" w:lastRow="0" w:firstColumn="0" w:lastColumn="0" w:oddVBand="1" w:evenVBand="0" w:oddHBand="0" w:evenHBand="0" w:firstRowFirstColumn="0" w:firstRowLastColumn="0" w:lastRowFirstColumn="0" w:lastRowLastColumn="0"/>
            <w:tcW w:w="292" w:type="pct"/>
            <w:shd w:val="clear" w:color="auto" w:fill="4F81BD" w:themeFill="accent1"/>
            <w:vAlign w:val="center"/>
          </w:tcPr>
          <w:p w14:paraId="3FE798EB" w14:textId="77777777" w:rsidR="0057403C" w:rsidRPr="00737C1A" w:rsidRDefault="0057403C" w:rsidP="00056CFB">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Dec</w:t>
            </w:r>
          </w:p>
        </w:tc>
        <w:tc>
          <w:tcPr>
            <w:tcW w:w="585" w:type="pct"/>
            <w:shd w:val="clear" w:color="auto" w:fill="4F81BD" w:themeFill="accent1"/>
            <w:vAlign w:val="center"/>
          </w:tcPr>
          <w:p w14:paraId="32E23FFF" w14:textId="77777777" w:rsidR="0057403C" w:rsidRPr="00737C1A" w:rsidRDefault="0057403C"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Godišnji prosjek</w:t>
            </w:r>
          </w:p>
        </w:tc>
      </w:tr>
      <w:tr w:rsidR="0057403C" w:rsidRPr="00737C1A" w14:paraId="1636CE06" w14:textId="77777777" w:rsidTr="00056CFB">
        <w:trPr>
          <w:trHeight w:val="255"/>
        </w:trPr>
        <w:tc>
          <w:tcPr>
            <w:cnfStyle w:val="000010000000" w:firstRow="0" w:lastRow="0" w:firstColumn="0" w:lastColumn="0" w:oddVBand="1" w:evenVBand="0" w:oddHBand="0" w:evenHBand="0" w:firstRowFirstColumn="0" w:firstRowLastColumn="0" w:lastRowFirstColumn="0" w:lastRowLastColumn="0"/>
            <w:tcW w:w="904" w:type="pct"/>
            <w:noWrap/>
            <w:vAlign w:val="center"/>
          </w:tcPr>
          <w:p w14:paraId="0B0205B9" w14:textId="77777777" w:rsidR="0057403C" w:rsidRPr="00737C1A" w:rsidRDefault="0057403C" w:rsidP="00056CFB">
            <w:pPr>
              <w:spacing w:line="240" w:lineRule="auto"/>
              <w:rPr>
                <w:rFonts w:cs="Arial"/>
                <w:sz w:val="18"/>
                <w:szCs w:val="18"/>
                <w:lang w:eastAsia="en-GB"/>
              </w:rPr>
            </w:pPr>
            <w:r w:rsidRPr="00737C1A">
              <w:rPr>
                <w:rFonts w:cs="Arial"/>
                <w:sz w:val="18"/>
                <w:szCs w:val="18"/>
                <w:lang w:eastAsia="en-GB"/>
              </w:rPr>
              <w:t>Relativna vlažnost zraka %</w:t>
            </w:r>
          </w:p>
        </w:tc>
        <w:tc>
          <w:tcPr>
            <w:tcW w:w="293" w:type="pct"/>
            <w:noWrap/>
            <w:vAlign w:val="center"/>
          </w:tcPr>
          <w:p w14:paraId="67A250B6" w14:textId="77777777" w:rsidR="0057403C" w:rsidRPr="00737C1A"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84</w:t>
            </w:r>
          </w:p>
        </w:tc>
        <w:tc>
          <w:tcPr>
            <w:cnfStyle w:val="000010000000" w:firstRow="0" w:lastRow="0" w:firstColumn="0" w:lastColumn="0" w:oddVBand="1" w:evenVBand="0" w:oddHBand="0" w:evenHBand="0" w:firstRowFirstColumn="0" w:firstRowLastColumn="0" w:lastRowFirstColumn="0" w:lastRowLastColumn="0"/>
            <w:tcW w:w="297" w:type="pct"/>
            <w:noWrap/>
            <w:vAlign w:val="center"/>
          </w:tcPr>
          <w:p w14:paraId="58FF5365" w14:textId="77777777" w:rsidR="0057403C" w:rsidRPr="00737C1A" w:rsidRDefault="0057403C" w:rsidP="00056CFB">
            <w:pPr>
              <w:spacing w:line="240" w:lineRule="auto"/>
              <w:jc w:val="center"/>
              <w:rPr>
                <w:rFonts w:cs="Arial"/>
                <w:color w:val="000000"/>
                <w:sz w:val="18"/>
                <w:szCs w:val="18"/>
              </w:rPr>
            </w:pPr>
            <w:r w:rsidRPr="00737C1A">
              <w:rPr>
                <w:rFonts w:cs="Arial"/>
                <w:color w:val="000000"/>
                <w:sz w:val="18"/>
                <w:szCs w:val="18"/>
              </w:rPr>
              <w:t>77</w:t>
            </w:r>
          </w:p>
        </w:tc>
        <w:tc>
          <w:tcPr>
            <w:tcW w:w="293" w:type="pct"/>
            <w:noWrap/>
            <w:vAlign w:val="center"/>
          </w:tcPr>
          <w:p w14:paraId="562F3E81" w14:textId="77777777" w:rsidR="0057403C" w:rsidRPr="00737C1A"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73</w:t>
            </w:r>
          </w:p>
        </w:tc>
        <w:tc>
          <w:tcPr>
            <w:cnfStyle w:val="000010000000" w:firstRow="0" w:lastRow="0" w:firstColumn="0" w:lastColumn="0" w:oddVBand="1" w:evenVBand="0" w:oddHBand="0" w:evenHBand="0" w:firstRowFirstColumn="0" w:firstRowLastColumn="0" w:lastRowFirstColumn="0" w:lastRowLastColumn="0"/>
            <w:tcW w:w="293" w:type="pct"/>
            <w:noWrap/>
            <w:vAlign w:val="center"/>
          </w:tcPr>
          <w:p w14:paraId="6D7DBB85" w14:textId="77777777" w:rsidR="0057403C" w:rsidRPr="00737C1A" w:rsidRDefault="0057403C" w:rsidP="00056CFB">
            <w:pPr>
              <w:spacing w:line="240" w:lineRule="auto"/>
              <w:jc w:val="center"/>
              <w:rPr>
                <w:rFonts w:cs="Arial"/>
                <w:color w:val="000000"/>
                <w:sz w:val="18"/>
                <w:szCs w:val="18"/>
              </w:rPr>
            </w:pPr>
            <w:r w:rsidRPr="00737C1A">
              <w:rPr>
                <w:rFonts w:cs="Arial"/>
                <w:color w:val="000000"/>
                <w:sz w:val="18"/>
                <w:szCs w:val="18"/>
              </w:rPr>
              <w:t>68</w:t>
            </w:r>
          </w:p>
        </w:tc>
        <w:tc>
          <w:tcPr>
            <w:tcW w:w="292" w:type="pct"/>
            <w:noWrap/>
            <w:vAlign w:val="center"/>
          </w:tcPr>
          <w:p w14:paraId="0B8FC34C" w14:textId="77777777" w:rsidR="0057403C" w:rsidRPr="00737C1A"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73</w:t>
            </w:r>
          </w:p>
        </w:tc>
        <w:tc>
          <w:tcPr>
            <w:cnfStyle w:val="000010000000" w:firstRow="0" w:lastRow="0" w:firstColumn="0" w:lastColumn="0" w:oddVBand="1" w:evenVBand="0" w:oddHBand="0" w:evenHBand="0" w:firstRowFirstColumn="0" w:firstRowLastColumn="0" w:lastRowFirstColumn="0" w:lastRowLastColumn="0"/>
            <w:tcW w:w="292" w:type="pct"/>
            <w:noWrap/>
            <w:vAlign w:val="center"/>
          </w:tcPr>
          <w:p w14:paraId="2543F654" w14:textId="77777777" w:rsidR="0057403C" w:rsidRPr="00737C1A" w:rsidRDefault="0057403C" w:rsidP="00056CFB">
            <w:pPr>
              <w:spacing w:line="240" w:lineRule="auto"/>
              <w:jc w:val="center"/>
              <w:rPr>
                <w:rFonts w:cs="Arial"/>
                <w:color w:val="000000"/>
                <w:sz w:val="18"/>
                <w:szCs w:val="18"/>
              </w:rPr>
            </w:pPr>
            <w:r w:rsidRPr="00737C1A">
              <w:rPr>
                <w:rFonts w:cs="Arial"/>
                <w:color w:val="000000"/>
                <w:sz w:val="18"/>
                <w:szCs w:val="18"/>
              </w:rPr>
              <w:t>74</w:t>
            </w:r>
          </w:p>
        </w:tc>
        <w:tc>
          <w:tcPr>
            <w:tcW w:w="292" w:type="pct"/>
            <w:noWrap/>
            <w:vAlign w:val="center"/>
          </w:tcPr>
          <w:p w14:paraId="3B4DC570" w14:textId="77777777" w:rsidR="0057403C" w:rsidRPr="00737C1A"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73</w:t>
            </w:r>
          </w:p>
        </w:tc>
        <w:tc>
          <w:tcPr>
            <w:cnfStyle w:val="000010000000" w:firstRow="0" w:lastRow="0" w:firstColumn="0" w:lastColumn="0" w:oddVBand="1" w:evenVBand="0" w:oddHBand="0" w:evenHBand="0" w:firstRowFirstColumn="0" w:firstRowLastColumn="0" w:lastRowFirstColumn="0" w:lastRowLastColumn="0"/>
            <w:tcW w:w="293" w:type="pct"/>
            <w:noWrap/>
            <w:vAlign w:val="center"/>
          </w:tcPr>
          <w:p w14:paraId="319C3A1F" w14:textId="77777777" w:rsidR="0057403C" w:rsidRPr="00737C1A" w:rsidRDefault="0057403C" w:rsidP="00056CFB">
            <w:pPr>
              <w:spacing w:line="240" w:lineRule="auto"/>
              <w:jc w:val="center"/>
              <w:rPr>
                <w:rFonts w:cs="Arial"/>
                <w:color w:val="000000"/>
                <w:sz w:val="18"/>
                <w:szCs w:val="18"/>
              </w:rPr>
            </w:pPr>
            <w:r w:rsidRPr="00737C1A">
              <w:rPr>
                <w:rFonts w:cs="Arial"/>
                <w:color w:val="000000"/>
                <w:sz w:val="18"/>
                <w:szCs w:val="18"/>
              </w:rPr>
              <w:t>73</w:t>
            </w:r>
          </w:p>
        </w:tc>
        <w:tc>
          <w:tcPr>
            <w:tcW w:w="292" w:type="pct"/>
            <w:noWrap/>
            <w:vAlign w:val="center"/>
          </w:tcPr>
          <w:p w14:paraId="516E8855" w14:textId="77777777" w:rsidR="0057403C" w:rsidRPr="00737C1A"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76</w:t>
            </w:r>
          </w:p>
        </w:tc>
        <w:tc>
          <w:tcPr>
            <w:cnfStyle w:val="000010000000" w:firstRow="0" w:lastRow="0" w:firstColumn="0" w:lastColumn="0" w:oddVBand="1" w:evenVBand="0" w:oddHBand="0" w:evenHBand="0" w:firstRowFirstColumn="0" w:firstRowLastColumn="0" w:lastRowFirstColumn="0" w:lastRowLastColumn="0"/>
            <w:tcW w:w="292" w:type="pct"/>
            <w:noWrap/>
            <w:vAlign w:val="center"/>
          </w:tcPr>
          <w:p w14:paraId="18711340" w14:textId="77777777" w:rsidR="0057403C" w:rsidRPr="00737C1A" w:rsidRDefault="0057403C" w:rsidP="00056CFB">
            <w:pPr>
              <w:spacing w:line="240" w:lineRule="auto"/>
              <w:jc w:val="center"/>
              <w:rPr>
                <w:rFonts w:cs="Arial"/>
                <w:color w:val="000000"/>
                <w:sz w:val="18"/>
                <w:szCs w:val="18"/>
              </w:rPr>
            </w:pPr>
            <w:r w:rsidRPr="00737C1A">
              <w:rPr>
                <w:rFonts w:cs="Arial"/>
                <w:color w:val="000000"/>
                <w:sz w:val="18"/>
                <w:szCs w:val="18"/>
              </w:rPr>
              <w:t>79</w:t>
            </w:r>
          </w:p>
        </w:tc>
        <w:tc>
          <w:tcPr>
            <w:tcW w:w="293" w:type="pct"/>
            <w:noWrap/>
            <w:vAlign w:val="center"/>
          </w:tcPr>
          <w:p w14:paraId="44FC4715" w14:textId="77777777" w:rsidR="0057403C" w:rsidRPr="00737C1A"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82</w:t>
            </w:r>
          </w:p>
        </w:tc>
        <w:tc>
          <w:tcPr>
            <w:cnfStyle w:val="000010000000" w:firstRow="0" w:lastRow="0" w:firstColumn="0" w:lastColumn="0" w:oddVBand="1" w:evenVBand="0" w:oddHBand="0" w:evenHBand="0" w:firstRowFirstColumn="0" w:firstRowLastColumn="0" w:lastRowFirstColumn="0" w:lastRowLastColumn="0"/>
            <w:tcW w:w="292" w:type="pct"/>
            <w:noWrap/>
            <w:vAlign w:val="center"/>
          </w:tcPr>
          <w:p w14:paraId="1D3FB963" w14:textId="77777777" w:rsidR="0057403C" w:rsidRPr="00737C1A" w:rsidRDefault="0057403C" w:rsidP="00056CFB">
            <w:pPr>
              <w:spacing w:line="240" w:lineRule="auto"/>
              <w:jc w:val="center"/>
              <w:rPr>
                <w:rFonts w:cs="Arial"/>
                <w:color w:val="000000"/>
                <w:sz w:val="18"/>
                <w:szCs w:val="18"/>
              </w:rPr>
            </w:pPr>
            <w:r w:rsidRPr="00737C1A">
              <w:rPr>
                <w:rFonts w:cs="Arial"/>
                <w:color w:val="000000"/>
                <w:sz w:val="18"/>
                <w:szCs w:val="18"/>
              </w:rPr>
              <w:t>85</w:t>
            </w:r>
          </w:p>
        </w:tc>
        <w:tc>
          <w:tcPr>
            <w:tcW w:w="585" w:type="pct"/>
            <w:noWrap/>
            <w:vAlign w:val="center"/>
          </w:tcPr>
          <w:p w14:paraId="30B7CCC1" w14:textId="77777777" w:rsidR="0057403C" w:rsidRPr="00737C1A"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76</w:t>
            </w:r>
          </w:p>
        </w:tc>
      </w:tr>
    </w:tbl>
    <w:p w14:paraId="0F9F128A" w14:textId="10037D75" w:rsidR="0057403C" w:rsidRPr="00737C1A" w:rsidRDefault="0057403C" w:rsidP="002775B4">
      <w:pPr>
        <w:spacing w:before="120" w:after="120" w:line="240" w:lineRule="auto"/>
        <w:rPr>
          <w:color w:val="auto"/>
        </w:rPr>
      </w:pPr>
      <w:r w:rsidRPr="00737C1A">
        <w:rPr>
          <w:color w:val="auto"/>
        </w:rPr>
        <w:t>Najviše sunčanih dana ima mjesec a</w:t>
      </w:r>
      <w:r w:rsidR="00056CFB" w:rsidRPr="00737C1A">
        <w:rPr>
          <w:color w:val="auto"/>
        </w:rPr>
        <w:t>u</w:t>
      </w:r>
      <w:r w:rsidRPr="00737C1A">
        <w:rPr>
          <w:color w:val="auto"/>
        </w:rPr>
        <w:t xml:space="preserve">gust, sa prosjekom od 271 h mjesečno, a najmanje novembar sa 64,7 h mjesečno ili 2,2 h dnevno. Prosječni godišnji tok insolacije u satima na prosječan dan za period 1950 - 2000. godine prikazan je u </w:t>
      </w:r>
      <w:r w:rsidR="00056CFB" w:rsidRPr="00737C1A">
        <w:rPr>
          <w:color w:val="auto"/>
        </w:rPr>
        <w:t>narednoj tabeli</w:t>
      </w:r>
      <w:r w:rsidRPr="00737C1A">
        <w:rPr>
          <w:color w:val="auto"/>
        </w:rPr>
        <w:t>.</w:t>
      </w:r>
    </w:p>
    <w:p w14:paraId="32A8D8C7" w14:textId="05B5E07B" w:rsidR="00056CFB" w:rsidRPr="00737C1A" w:rsidRDefault="00056CFB" w:rsidP="00056CFB">
      <w:pPr>
        <w:pStyle w:val="Caption"/>
      </w:pPr>
      <w:bookmarkStart w:id="56" w:name="_Toc75249773"/>
      <w:r w:rsidRPr="00737C1A">
        <w:rPr>
          <w:sz w:val="20"/>
          <w:szCs w:val="20"/>
        </w:rPr>
        <w:t xml:space="preserve">Tabela </w:t>
      </w:r>
      <w:r w:rsidR="003D555A" w:rsidRPr="00737C1A">
        <w:rPr>
          <w:sz w:val="20"/>
          <w:szCs w:val="20"/>
        </w:rPr>
        <w:fldChar w:fldCharType="begin"/>
      </w:r>
      <w:r w:rsidR="003D555A" w:rsidRPr="00737C1A">
        <w:rPr>
          <w:sz w:val="20"/>
          <w:szCs w:val="20"/>
        </w:rPr>
        <w:instrText xml:space="preserve"> SEQ Tabela \* ARABIC </w:instrText>
      </w:r>
      <w:r w:rsidR="003D555A" w:rsidRPr="00737C1A">
        <w:rPr>
          <w:sz w:val="20"/>
          <w:szCs w:val="20"/>
        </w:rPr>
        <w:fldChar w:fldCharType="separate"/>
      </w:r>
      <w:r w:rsidR="00032B97">
        <w:rPr>
          <w:noProof/>
          <w:sz w:val="20"/>
          <w:szCs w:val="20"/>
        </w:rPr>
        <w:t>9</w:t>
      </w:r>
      <w:r w:rsidR="003D555A" w:rsidRPr="00737C1A">
        <w:rPr>
          <w:sz w:val="20"/>
          <w:szCs w:val="20"/>
        </w:rPr>
        <w:fldChar w:fldCharType="end"/>
      </w:r>
      <w:r w:rsidR="00DE5082" w:rsidRPr="00737C1A">
        <w:rPr>
          <w:sz w:val="20"/>
          <w:szCs w:val="20"/>
        </w:rPr>
        <w:t>.</w:t>
      </w:r>
      <w:r w:rsidRPr="00737C1A">
        <w:rPr>
          <w:sz w:val="20"/>
          <w:szCs w:val="20"/>
        </w:rPr>
        <w:t xml:space="preserve"> Prosječni godišnji tok insolacije</w:t>
      </w:r>
      <w:bookmarkEnd w:id="56"/>
    </w:p>
    <w:tbl>
      <w:tblPr>
        <w:tblStyle w:val="LightList-Accent11"/>
        <w:tblW w:w="4994" w:type="pct"/>
        <w:tblLayout w:type="fixed"/>
        <w:tblLook w:val="0000" w:firstRow="0" w:lastRow="0" w:firstColumn="0" w:lastColumn="0" w:noHBand="0" w:noVBand="0"/>
      </w:tblPr>
      <w:tblGrid>
        <w:gridCol w:w="1667"/>
        <w:gridCol w:w="540"/>
        <w:gridCol w:w="549"/>
        <w:gridCol w:w="540"/>
        <w:gridCol w:w="541"/>
        <w:gridCol w:w="539"/>
        <w:gridCol w:w="539"/>
        <w:gridCol w:w="539"/>
        <w:gridCol w:w="541"/>
        <w:gridCol w:w="539"/>
        <w:gridCol w:w="539"/>
        <w:gridCol w:w="541"/>
        <w:gridCol w:w="539"/>
        <w:gridCol w:w="1072"/>
      </w:tblGrid>
      <w:tr w:rsidR="0057403C" w:rsidRPr="00737C1A" w14:paraId="7E27B9F9" w14:textId="77777777" w:rsidTr="00056CFB">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904" w:type="pct"/>
            <w:shd w:val="clear" w:color="auto" w:fill="4F81BD" w:themeFill="accent1"/>
            <w:noWrap/>
          </w:tcPr>
          <w:p w14:paraId="5EF9AFFD" w14:textId="77777777" w:rsidR="0057403C" w:rsidRPr="00737C1A" w:rsidRDefault="0057403C" w:rsidP="00056CFB">
            <w:pPr>
              <w:spacing w:line="240" w:lineRule="auto"/>
              <w:rPr>
                <w:rFonts w:cs="Arial"/>
                <w:color w:val="FFFFFF" w:themeColor="background1"/>
                <w:sz w:val="18"/>
                <w:szCs w:val="18"/>
                <w:lang w:eastAsia="en-GB"/>
              </w:rPr>
            </w:pPr>
          </w:p>
        </w:tc>
        <w:tc>
          <w:tcPr>
            <w:tcW w:w="293" w:type="pct"/>
            <w:shd w:val="clear" w:color="auto" w:fill="4F81BD" w:themeFill="accent1"/>
            <w:vAlign w:val="center"/>
          </w:tcPr>
          <w:p w14:paraId="2BE154E1" w14:textId="77777777" w:rsidR="0057403C" w:rsidRPr="00737C1A" w:rsidRDefault="0057403C"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Jan</w:t>
            </w:r>
          </w:p>
        </w:tc>
        <w:tc>
          <w:tcPr>
            <w:cnfStyle w:val="000010000000" w:firstRow="0" w:lastRow="0" w:firstColumn="0" w:lastColumn="0" w:oddVBand="1" w:evenVBand="0" w:oddHBand="0" w:evenHBand="0" w:firstRowFirstColumn="0" w:firstRowLastColumn="0" w:lastRowFirstColumn="0" w:lastRowLastColumn="0"/>
            <w:tcW w:w="298" w:type="pct"/>
            <w:shd w:val="clear" w:color="auto" w:fill="4F81BD" w:themeFill="accent1"/>
            <w:vAlign w:val="center"/>
          </w:tcPr>
          <w:p w14:paraId="7E81F8A7" w14:textId="77777777" w:rsidR="0057403C" w:rsidRPr="00737C1A" w:rsidRDefault="0057403C" w:rsidP="00056CFB">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Feb</w:t>
            </w:r>
          </w:p>
        </w:tc>
        <w:tc>
          <w:tcPr>
            <w:tcW w:w="293" w:type="pct"/>
            <w:shd w:val="clear" w:color="auto" w:fill="4F81BD" w:themeFill="accent1"/>
            <w:vAlign w:val="center"/>
          </w:tcPr>
          <w:p w14:paraId="5B2D125B" w14:textId="77777777" w:rsidR="0057403C" w:rsidRPr="00737C1A" w:rsidRDefault="0057403C"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Mar</w:t>
            </w:r>
          </w:p>
        </w:tc>
        <w:tc>
          <w:tcPr>
            <w:cnfStyle w:val="000010000000" w:firstRow="0" w:lastRow="0" w:firstColumn="0" w:lastColumn="0" w:oddVBand="1" w:evenVBand="0" w:oddHBand="0" w:evenHBand="0" w:firstRowFirstColumn="0" w:firstRowLastColumn="0" w:lastRowFirstColumn="0" w:lastRowLastColumn="0"/>
            <w:tcW w:w="293" w:type="pct"/>
            <w:shd w:val="clear" w:color="auto" w:fill="4F81BD" w:themeFill="accent1"/>
            <w:vAlign w:val="center"/>
          </w:tcPr>
          <w:p w14:paraId="6B261847" w14:textId="77777777" w:rsidR="0057403C" w:rsidRPr="00737C1A" w:rsidRDefault="0057403C" w:rsidP="00056CFB">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Apr</w:t>
            </w:r>
          </w:p>
        </w:tc>
        <w:tc>
          <w:tcPr>
            <w:tcW w:w="292" w:type="pct"/>
            <w:shd w:val="clear" w:color="auto" w:fill="4F81BD" w:themeFill="accent1"/>
            <w:vAlign w:val="center"/>
          </w:tcPr>
          <w:p w14:paraId="2F7E5939" w14:textId="77777777" w:rsidR="0057403C" w:rsidRPr="00737C1A" w:rsidRDefault="0057403C"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Maj</w:t>
            </w:r>
          </w:p>
        </w:tc>
        <w:tc>
          <w:tcPr>
            <w:cnfStyle w:val="000010000000" w:firstRow="0" w:lastRow="0" w:firstColumn="0" w:lastColumn="0" w:oddVBand="1" w:evenVBand="0" w:oddHBand="0" w:evenHBand="0" w:firstRowFirstColumn="0" w:firstRowLastColumn="0" w:lastRowFirstColumn="0" w:lastRowLastColumn="0"/>
            <w:tcW w:w="292" w:type="pct"/>
            <w:shd w:val="clear" w:color="auto" w:fill="4F81BD" w:themeFill="accent1"/>
            <w:vAlign w:val="center"/>
          </w:tcPr>
          <w:p w14:paraId="1D31BC3F" w14:textId="77777777" w:rsidR="0057403C" w:rsidRPr="00737C1A" w:rsidRDefault="0057403C" w:rsidP="00056CFB">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Jun</w:t>
            </w:r>
          </w:p>
        </w:tc>
        <w:tc>
          <w:tcPr>
            <w:tcW w:w="292" w:type="pct"/>
            <w:shd w:val="clear" w:color="auto" w:fill="4F81BD" w:themeFill="accent1"/>
            <w:vAlign w:val="center"/>
          </w:tcPr>
          <w:p w14:paraId="180F7CE1" w14:textId="77777777" w:rsidR="0057403C" w:rsidRPr="00737C1A" w:rsidRDefault="0057403C"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Jul</w:t>
            </w:r>
          </w:p>
        </w:tc>
        <w:tc>
          <w:tcPr>
            <w:cnfStyle w:val="000010000000" w:firstRow="0" w:lastRow="0" w:firstColumn="0" w:lastColumn="0" w:oddVBand="1" w:evenVBand="0" w:oddHBand="0" w:evenHBand="0" w:firstRowFirstColumn="0" w:firstRowLastColumn="0" w:lastRowFirstColumn="0" w:lastRowLastColumn="0"/>
            <w:tcW w:w="293" w:type="pct"/>
            <w:shd w:val="clear" w:color="auto" w:fill="4F81BD" w:themeFill="accent1"/>
            <w:vAlign w:val="center"/>
          </w:tcPr>
          <w:p w14:paraId="25367BDD" w14:textId="77777777" w:rsidR="0057403C" w:rsidRPr="00737C1A" w:rsidRDefault="0057403C" w:rsidP="00056CFB">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Aug</w:t>
            </w:r>
          </w:p>
        </w:tc>
        <w:tc>
          <w:tcPr>
            <w:tcW w:w="292" w:type="pct"/>
            <w:shd w:val="clear" w:color="auto" w:fill="4F81BD" w:themeFill="accent1"/>
            <w:vAlign w:val="center"/>
          </w:tcPr>
          <w:p w14:paraId="363A82A3" w14:textId="77777777" w:rsidR="0057403C" w:rsidRPr="00737C1A" w:rsidRDefault="0057403C"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Sep</w:t>
            </w:r>
          </w:p>
        </w:tc>
        <w:tc>
          <w:tcPr>
            <w:cnfStyle w:val="000010000000" w:firstRow="0" w:lastRow="0" w:firstColumn="0" w:lastColumn="0" w:oddVBand="1" w:evenVBand="0" w:oddHBand="0" w:evenHBand="0" w:firstRowFirstColumn="0" w:firstRowLastColumn="0" w:lastRowFirstColumn="0" w:lastRowLastColumn="0"/>
            <w:tcW w:w="292" w:type="pct"/>
            <w:shd w:val="clear" w:color="auto" w:fill="4F81BD" w:themeFill="accent1"/>
            <w:vAlign w:val="center"/>
          </w:tcPr>
          <w:p w14:paraId="7DB26746" w14:textId="77777777" w:rsidR="0057403C" w:rsidRPr="00737C1A" w:rsidRDefault="0057403C" w:rsidP="00056CFB">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Okt</w:t>
            </w:r>
          </w:p>
        </w:tc>
        <w:tc>
          <w:tcPr>
            <w:tcW w:w="293" w:type="pct"/>
            <w:shd w:val="clear" w:color="auto" w:fill="4F81BD" w:themeFill="accent1"/>
            <w:vAlign w:val="center"/>
          </w:tcPr>
          <w:p w14:paraId="4030F43F" w14:textId="77777777" w:rsidR="0057403C" w:rsidRPr="00737C1A" w:rsidRDefault="0057403C"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Nov</w:t>
            </w:r>
          </w:p>
        </w:tc>
        <w:tc>
          <w:tcPr>
            <w:cnfStyle w:val="000010000000" w:firstRow="0" w:lastRow="0" w:firstColumn="0" w:lastColumn="0" w:oddVBand="1" w:evenVBand="0" w:oddHBand="0" w:evenHBand="0" w:firstRowFirstColumn="0" w:firstRowLastColumn="0" w:lastRowFirstColumn="0" w:lastRowLastColumn="0"/>
            <w:tcW w:w="292" w:type="pct"/>
            <w:shd w:val="clear" w:color="auto" w:fill="4F81BD" w:themeFill="accent1"/>
            <w:vAlign w:val="center"/>
          </w:tcPr>
          <w:p w14:paraId="3116ECA1" w14:textId="77777777" w:rsidR="0057403C" w:rsidRPr="00737C1A" w:rsidRDefault="0057403C" w:rsidP="00056CFB">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Dec</w:t>
            </w:r>
          </w:p>
        </w:tc>
        <w:tc>
          <w:tcPr>
            <w:tcW w:w="584" w:type="pct"/>
            <w:shd w:val="clear" w:color="auto" w:fill="4F81BD" w:themeFill="accent1"/>
            <w:vAlign w:val="center"/>
          </w:tcPr>
          <w:p w14:paraId="5780AADD" w14:textId="77777777" w:rsidR="0057403C" w:rsidRPr="00737C1A" w:rsidRDefault="0057403C"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Godišnji prosjek</w:t>
            </w:r>
          </w:p>
        </w:tc>
      </w:tr>
      <w:tr w:rsidR="0057403C" w:rsidRPr="00737C1A" w14:paraId="3A4A49B1" w14:textId="77777777" w:rsidTr="00056CFB">
        <w:trPr>
          <w:trHeight w:val="255"/>
        </w:trPr>
        <w:tc>
          <w:tcPr>
            <w:cnfStyle w:val="000010000000" w:firstRow="0" w:lastRow="0" w:firstColumn="0" w:lastColumn="0" w:oddVBand="1" w:evenVBand="0" w:oddHBand="0" w:evenHBand="0" w:firstRowFirstColumn="0" w:firstRowLastColumn="0" w:lastRowFirstColumn="0" w:lastRowLastColumn="0"/>
            <w:tcW w:w="904" w:type="pct"/>
            <w:noWrap/>
            <w:vAlign w:val="center"/>
          </w:tcPr>
          <w:p w14:paraId="55166F8E" w14:textId="77777777" w:rsidR="0057403C" w:rsidRPr="00737C1A" w:rsidRDefault="0057403C" w:rsidP="00056CFB">
            <w:pPr>
              <w:spacing w:line="240" w:lineRule="auto"/>
              <w:rPr>
                <w:rFonts w:cs="Arial"/>
                <w:sz w:val="18"/>
                <w:szCs w:val="18"/>
                <w:lang w:eastAsia="en-GB"/>
              </w:rPr>
            </w:pPr>
            <w:r w:rsidRPr="00737C1A">
              <w:rPr>
                <w:rFonts w:cs="Arial"/>
                <w:sz w:val="18"/>
                <w:szCs w:val="18"/>
                <w:lang w:eastAsia="en-GB"/>
              </w:rPr>
              <w:t>Insolacija (sati)</w:t>
            </w:r>
          </w:p>
        </w:tc>
        <w:tc>
          <w:tcPr>
            <w:tcW w:w="293" w:type="pct"/>
            <w:noWrap/>
            <w:vAlign w:val="center"/>
          </w:tcPr>
          <w:p w14:paraId="58C27C37" w14:textId="77777777" w:rsidR="0057403C" w:rsidRPr="00737C1A"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2,3</w:t>
            </w:r>
          </w:p>
        </w:tc>
        <w:tc>
          <w:tcPr>
            <w:cnfStyle w:val="000010000000" w:firstRow="0" w:lastRow="0" w:firstColumn="0" w:lastColumn="0" w:oddVBand="1" w:evenVBand="0" w:oddHBand="0" w:evenHBand="0" w:firstRowFirstColumn="0" w:firstRowLastColumn="0" w:lastRowFirstColumn="0" w:lastRowLastColumn="0"/>
            <w:tcW w:w="298" w:type="pct"/>
            <w:noWrap/>
            <w:vAlign w:val="center"/>
          </w:tcPr>
          <w:p w14:paraId="38243DD2" w14:textId="77777777" w:rsidR="0057403C" w:rsidRPr="00737C1A" w:rsidRDefault="0057403C" w:rsidP="00056CFB">
            <w:pPr>
              <w:spacing w:line="240" w:lineRule="auto"/>
              <w:jc w:val="center"/>
              <w:rPr>
                <w:rFonts w:cs="Arial"/>
                <w:color w:val="000000"/>
                <w:sz w:val="18"/>
                <w:szCs w:val="18"/>
              </w:rPr>
            </w:pPr>
            <w:r w:rsidRPr="00737C1A">
              <w:rPr>
                <w:rFonts w:cs="Arial"/>
                <w:color w:val="000000"/>
                <w:sz w:val="18"/>
                <w:szCs w:val="18"/>
              </w:rPr>
              <w:t>3,2</w:t>
            </w:r>
          </w:p>
        </w:tc>
        <w:tc>
          <w:tcPr>
            <w:tcW w:w="293" w:type="pct"/>
            <w:noWrap/>
            <w:vAlign w:val="center"/>
          </w:tcPr>
          <w:p w14:paraId="61647415" w14:textId="77777777" w:rsidR="0057403C" w:rsidRPr="00737C1A"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4,5</w:t>
            </w:r>
          </w:p>
        </w:tc>
        <w:tc>
          <w:tcPr>
            <w:cnfStyle w:val="000010000000" w:firstRow="0" w:lastRow="0" w:firstColumn="0" w:lastColumn="0" w:oddVBand="1" w:evenVBand="0" w:oddHBand="0" w:evenHBand="0" w:firstRowFirstColumn="0" w:firstRowLastColumn="0" w:lastRowFirstColumn="0" w:lastRowLastColumn="0"/>
            <w:tcW w:w="293" w:type="pct"/>
            <w:noWrap/>
            <w:vAlign w:val="center"/>
          </w:tcPr>
          <w:p w14:paraId="65C63ED1" w14:textId="77777777" w:rsidR="0057403C" w:rsidRPr="00737C1A" w:rsidRDefault="0057403C" w:rsidP="00056CFB">
            <w:pPr>
              <w:spacing w:line="240" w:lineRule="auto"/>
              <w:jc w:val="center"/>
              <w:rPr>
                <w:rFonts w:cs="Arial"/>
                <w:color w:val="000000"/>
                <w:sz w:val="18"/>
                <w:szCs w:val="18"/>
              </w:rPr>
            </w:pPr>
            <w:r w:rsidRPr="00737C1A">
              <w:rPr>
                <w:rFonts w:cs="Arial"/>
                <w:color w:val="000000"/>
                <w:sz w:val="18"/>
                <w:szCs w:val="18"/>
              </w:rPr>
              <w:t>5,6</w:t>
            </w:r>
          </w:p>
        </w:tc>
        <w:tc>
          <w:tcPr>
            <w:tcW w:w="292" w:type="pct"/>
            <w:noWrap/>
            <w:vAlign w:val="center"/>
          </w:tcPr>
          <w:p w14:paraId="0164B511" w14:textId="77777777" w:rsidR="0057403C" w:rsidRPr="00737C1A"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6,2</w:t>
            </w:r>
          </w:p>
        </w:tc>
        <w:tc>
          <w:tcPr>
            <w:cnfStyle w:val="000010000000" w:firstRow="0" w:lastRow="0" w:firstColumn="0" w:lastColumn="0" w:oddVBand="1" w:evenVBand="0" w:oddHBand="0" w:evenHBand="0" w:firstRowFirstColumn="0" w:firstRowLastColumn="0" w:lastRowFirstColumn="0" w:lastRowLastColumn="0"/>
            <w:tcW w:w="292" w:type="pct"/>
            <w:noWrap/>
            <w:vAlign w:val="center"/>
          </w:tcPr>
          <w:p w14:paraId="0F82F830" w14:textId="77777777" w:rsidR="0057403C" w:rsidRPr="00737C1A" w:rsidRDefault="0057403C" w:rsidP="00056CFB">
            <w:pPr>
              <w:spacing w:line="240" w:lineRule="auto"/>
              <w:jc w:val="center"/>
              <w:rPr>
                <w:rFonts w:cs="Arial"/>
                <w:color w:val="000000"/>
                <w:sz w:val="18"/>
                <w:szCs w:val="18"/>
              </w:rPr>
            </w:pPr>
            <w:r w:rsidRPr="00737C1A">
              <w:rPr>
                <w:rFonts w:cs="Arial"/>
                <w:color w:val="000000"/>
                <w:sz w:val="18"/>
                <w:szCs w:val="18"/>
              </w:rPr>
              <w:t>7,4</w:t>
            </w:r>
          </w:p>
        </w:tc>
        <w:tc>
          <w:tcPr>
            <w:tcW w:w="292" w:type="pct"/>
            <w:noWrap/>
            <w:vAlign w:val="center"/>
          </w:tcPr>
          <w:p w14:paraId="2E7806F5" w14:textId="77777777" w:rsidR="0057403C" w:rsidRPr="00737C1A"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8,7</w:t>
            </w:r>
          </w:p>
        </w:tc>
        <w:tc>
          <w:tcPr>
            <w:cnfStyle w:val="000010000000" w:firstRow="0" w:lastRow="0" w:firstColumn="0" w:lastColumn="0" w:oddVBand="1" w:evenVBand="0" w:oddHBand="0" w:evenHBand="0" w:firstRowFirstColumn="0" w:firstRowLastColumn="0" w:lastRowFirstColumn="0" w:lastRowLastColumn="0"/>
            <w:tcW w:w="293" w:type="pct"/>
            <w:noWrap/>
            <w:vAlign w:val="center"/>
          </w:tcPr>
          <w:p w14:paraId="4DAFA8DA" w14:textId="77777777" w:rsidR="0057403C" w:rsidRPr="00737C1A" w:rsidRDefault="0057403C" w:rsidP="00056CFB">
            <w:pPr>
              <w:spacing w:line="240" w:lineRule="auto"/>
              <w:jc w:val="center"/>
              <w:rPr>
                <w:rFonts w:cs="Arial"/>
                <w:color w:val="000000"/>
                <w:sz w:val="18"/>
                <w:szCs w:val="18"/>
              </w:rPr>
            </w:pPr>
            <w:r w:rsidRPr="00737C1A">
              <w:rPr>
                <w:rFonts w:cs="Arial"/>
                <w:color w:val="000000"/>
                <w:sz w:val="18"/>
                <w:szCs w:val="18"/>
              </w:rPr>
              <w:t>8,8</w:t>
            </w:r>
          </w:p>
        </w:tc>
        <w:tc>
          <w:tcPr>
            <w:tcW w:w="292" w:type="pct"/>
            <w:noWrap/>
            <w:vAlign w:val="center"/>
          </w:tcPr>
          <w:p w14:paraId="66ED8C18" w14:textId="77777777" w:rsidR="0057403C" w:rsidRPr="00737C1A"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7,8</w:t>
            </w:r>
          </w:p>
        </w:tc>
        <w:tc>
          <w:tcPr>
            <w:cnfStyle w:val="000010000000" w:firstRow="0" w:lastRow="0" w:firstColumn="0" w:lastColumn="0" w:oddVBand="1" w:evenVBand="0" w:oddHBand="0" w:evenHBand="0" w:firstRowFirstColumn="0" w:firstRowLastColumn="0" w:lastRowFirstColumn="0" w:lastRowLastColumn="0"/>
            <w:tcW w:w="292" w:type="pct"/>
            <w:noWrap/>
            <w:vAlign w:val="center"/>
          </w:tcPr>
          <w:p w14:paraId="42247598" w14:textId="77777777" w:rsidR="0057403C" w:rsidRPr="00737C1A" w:rsidRDefault="0057403C" w:rsidP="00056CFB">
            <w:pPr>
              <w:spacing w:line="240" w:lineRule="auto"/>
              <w:jc w:val="center"/>
              <w:rPr>
                <w:rFonts w:cs="Arial"/>
                <w:color w:val="000000"/>
                <w:sz w:val="18"/>
                <w:szCs w:val="18"/>
              </w:rPr>
            </w:pPr>
            <w:r w:rsidRPr="00737C1A">
              <w:rPr>
                <w:rFonts w:cs="Arial"/>
                <w:color w:val="000000"/>
                <w:sz w:val="18"/>
                <w:szCs w:val="18"/>
              </w:rPr>
              <w:t>4,9</w:t>
            </w:r>
          </w:p>
        </w:tc>
        <w:tc>
          <w:tcPr>
            <w:tcW w:w="293" w:type="pct"/>
            <w:noWrap/>
            <w:vAlign w:val="center"/>
          </w:tcPr>
          <w:p w14:paraId="0BC0323F" w14:textId="77777777" w:rsidR="0057403C" w:rsidRPr="00737C1A"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2,2</w:t>
            </w:r>
          </w:p>
        </w:tc>
        <w:tc>
          <w:tcPr>
            <w:cnfStyle w:val="000010000000" w:firstRow="0" w:lastRow="0" w:firstColumn="0" w:lastColumn="0" w:oddVBand="1" w:evenVBand="0" w:oddHBand="0" w:evenHBand="0" w:firstRowFirstColumn="0" w:firstRowLastColumn="0" w:lastRowFirstColumn="0" w:lastRowLastColumn="0"/>
            <w:tcW w:w="292" w:type="pct"/>
            <w:noWrap/>
            <w:vAlign w:val="center"/>
          </w:tcPr>
          <w:p w14:paraId="67544F2F" w14:textId="77777777" w:rsidR="0057403C" w:rsidRPr="00737C1A" w:rsidRDefault="0057403C" w:rsidP="00056CFB">
            <w:pPr>
              <w:spacing w:line="240" w:lineRule="auto"/>
              <w:jc w:val="center"/>
              <w:rPr>
                <w:rFonts w:cs="Arial"/>
                <w:color w:val="000000"/>
                <w:sz w:val="18"/>
                <w:szCs w:val="18"/>
              </w:rPr>
            </w:pPr>
            <w:r w:rsidRPr="00737C1A">
              <w:rPr>
                <w:rFonts w:cs="Arial"/>
                <w:color w:val="000000"/>
                <w:sz w:val="18"/>
                <w:szCs w:val="18"/>
              </w:rPr>
              <w:t>1,8</w:t>
            </w:r>
          </w:p>
        </w:tc>
        <w:tc>
          <w:tcPr>
            <w:tcW w:w="584" w:type="pct"/>
            <w:noWrap/>
            <w:vAlign w:val="center"/>
          </w:tcPr>
          <w:p w14:paraId="286EB609" w14:textId="77777777" w:rsidR="0057403C" w:rsidRPr="00737C1A"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5,3</w:t>
            </w:r>
          </w:p>
        </w:tc>
      </w:tr>
    </w:tbl>
    <w:p w14:paraId="62B8F4AE" w14:textId="5BD9C5D2" w:rsidR="0057403C" w:rsidRPr="00737C1A" w:rsidRDefault="00056CFB" w:rsidP="002775B4">
      <w:pPr>
        <w:spacing w:before="120" w:after="120" w:line="240" w:lineRule="auto"/>
        <w:rPr>
          <w:color w:val="auto"/>
        </w:rPr>
      </w:pPr>
      <w:r w:rsidRPr="00737C1A">
        <w:rPr>
          <w:color w:val="auto"/>
        </w:rPr>
        <w:t>Najvedriji mjesec tj.</w:t>
      </w:r>
      <w:r w:rsidR="0057403C" w:rsidRPr="00737C1A">
        <w:rPr>
          <w:color w:val="auto"/>
        </w:rPr>
        <w:t xml:space="preserve"> mjesec sa najmanje oblačnosti je a</w:t>
      </w:r>
      <w:r w:rsidRPr="00737C1A">
        <w:rPr>
          <w:color w:val="auto"/>
        </w:rPr>
        <w:t>u</w:t>
      </w:r>
      <w:r w:rsidR="0057403C" w:rsidRPr="00737C1A">
        <w:rPr>
          <w:color w:val="auto"/>
        </w:rPr>
        <w:t xml:space="preserve">gust, sa srednjom oblačnošću od 3,5, a najoblačniji je novembar sa 7,4. Po godišnjim </w:t>
      </w:r>
      <w:r w:rsidR="004D5380" w:rsidRPr="00737C1A">
        <w:rPr>
          <w:color w:val="auto"/>
        </w:rPr>
        <w:t>dobima, pojava oblačnosti je sljedeća: ljeto 4,4; jesen 5,7</w:t>
      </w:r>
      <w:r w:rsidR="0057403C" w:rsidRPr="00737C1A">
        <w:rPr>
          <w:color w:val="auto"/>
        </w:rPr>
        <w:t xml:space="preserve">; proljeće 6,8; zima 7,0. Prosječni tok oblačnosti (%) za period 1950 - 2000. godine prikazan je u </w:t>
      </w:r>
      <w:r w:rsidRPr="00737C1A">
        <w:rPr>
          <w:color w:val="auto"/>
        </w:rPr>
        <w:t>narednoj tabeli</w:t>
      </w:r>
      <w:r w:rsidR="0057403C" w:rsidRPr="00737C1A">
        <w:rPr>
          <w:color w:val="auto"/>
        </w:rPr>
        <w:t>.</w:t>
      </w:r>
      <w:r w:rsidR="0057403C" w:rsidRPr="00737C1A">
        <w:rPr>
          <w:color w:val="auto"/>
          <w:vertAlign w:val="superscript"/>
        </w:rPr>
        <w:footnoteReference w:id="6"/>
      </w:r>
    </w:p>
    <w:p w14:paraId="12911B4B" w14:textId="55283AF9" w:rsidR="00056CFB" w:rsidRPr="00737C1A" w:rsidRDefault="00056CFB" w:rsidP="00056CFB">
      <w:pPr>
        <w:pStyle w:val="Caption"/>
      </w:pPr>
      <w:bookmarkStart w:id="57" w:name="_Toc75249774"/>
      <w:r w:rsidRPr="00737C1A">
        <w:rPr>
          <w:sz w:val="20"/>
          <w:szCs w:val="20"/>
        </w:rPr>
        <w:t xml:space="preserve">Tabela </w:t>
      </w:r>
      <w:r w:rsidR="003D555A" w:rsidRPr="00737C1A">
        <w:rPr>
          <w:sz w:val="20"/>
          <w:szCs w:val="20"/>
        </w:rPr>
        <w:fldChar w:fldCharType="begin"/>
      </w:r>
      <w:r w:rsidR="003D555A" w:rsidRPr="00737C1A">
        <w:rPr>
          <w:sz w:val="20"/>
          <w:szCs w:val="20"/>
        </w:rPr>
        <w:instrText xml:space="preserve"> SEQ Tabela \* ARABIC </w:instrText>
      </w:r>
      <w:r w:rsidR="003D555A" w:rsidRPr="00737C1A">
        <w:rPr>
          <w:sz w:val="20"/>
          <w:szCs w:val="20"/>
        </w:rPr>
        <w:fldChar w:fldCharType="separate"/>
      </w:r>
      <w:r w:rsidR="00032B97">
        <w:rPr>
          <w:noProof/>
          <w:sz w:val="20"/>
          <w:szCs w:val="20"/>
        </w:rPr>
        <w:t>10</w:t>
      </w:r>
      <w:r w:rsidR="003D555A" w:rsidRPr="00737C1A">
        <w:rPr>
          <w:sz w:val="20"/>
          <w:szCs w:val="20"/>
        </w:rPr>
        <w:fldChar w:fldCharType="end"/>
      </w:r>
      <w:r w:rsidR="000570B8" w:rsidRPr="00737C1A">
        <w:rPr>
          <w:sz w:val="20"/>
          <w:szCs w:val="20"/>
        </w:rPr>
        <w:t>.</w:t>
      </w:r>
      <w:r w:rsidRPr="00737C1A">
        <w:rPr>
          <w:sz w:val="20"/>
          <w:szCs w:val="20"/>
        </w:rPr>
        <w:t xml:space="preserve"> Prosječni tok oblačnosti</w:t>
      </w:r>
      <w:bookmarkEnd w:id="57"/>
    </w:p>
    <w:tbl>
      <w:tblPr>
        <w:tblStyle w:val="LightList-Accent11"/>
        <w:tblW w:w="4994" w:type="pct"/>
        <w:tblLayout w:type="fixed"/>
        <w:tblLook w:val="0000" w:firstRow="0" w:lastRow="0" w:firstColumn="0" w:lastColumn="0" w:noHBand="0" w:noVBand="0"/>
      </w:tblPr>
      <w:tblGrid>
        <w:gridCol w:w="1667"/>
        <w:gridCol w:w="540"/>
        <w:gridCol w:w="549"/>
        <w:gridCol w:w="540"/>
        <w:gridCol w:w="541"/>
        <w:gridCol w:w="539"/>
        <w:gridCol w:w="539"/>
        <w:gridCol w:w="539"/>
        <w:gridCol w:w="541"/>
        <w:gridCol w:w="539"/>
        <w:gridCol w:w="539"/>
        <w:gridCol w:w="541"/>
        <w:gridCol w:w="539"/>
        <w:gridCol w:w="1072"/>
      </w:tblGrid>
      <w:tr w:rsidR="0057403C" w:rsidRPr="00737C1A" w14:paraId="7A1F9620" w14:textId="77777777" w:rsidTr="00056CFB">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904" w:type="pct"/>
            <w:shd w:val="clear" w:color="auto" w:fill="4F81BD" w:themeFill="accent1"/>
            <w:noWrap/>
          </w:tcPr>
          <w:p w14:paraId="198164B1" w14:textId="77777777" w:rsidR="0057403C" w:rsidRPr="00737C1A" w:rsidRDefault="0057403C" w:rsidP="00056CFB">
            <w:pPr>
              <w:spacing w:line="240" w:lineRule="auto"/>
              <w:rPr>
                <w:rFonts w:cs="Arial"/>
                <w:color w:val="FFFFFF" w:themeColor="background1"/>
                <w:sz w:val="18"/>
                <w:szCs w:val="18"/>
                <w:lang w:eastAsia="en-GB"/>
              </w:rPr>
            </w:pPr>
          </w:p>
        </w:tc>
        <w:tc>
          <w:tcPr>
            <w:tcW w:w="293" w:type="pct"/>
            <w:shd w:val="clear" w:color="auto" w:fill="4F81BD" w:themeFill="accent1"/>
            <w:vAlign w:val="center"/>
          </w:tcPr>
          <w:p w14:paraId="14009952" w14:textId="77777777" w:rsidR="0057403C" w:rsidRPr="00737C1A" w:rsidRDefault="0057403C"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Jan</w:t>
            </w:r>
          </w:p>
        </w:tc>
        <w:tc>
          <w:tcPr>
            <w:cnfStyle w:val="000010000000" w:firstRow="0" w:lastRow="0" w:firstColumn="0" w:lastColumn="0" w:oddVBand="1" w:evenVBand="0" w:oddHBand="0" w:evenHBand="0" w:firstRowFirstColumn="0" w:firstRowLastColumn="0" w:lastRowFirstColumn="0" w:lastRowLastColumn="0"/>
            <w:tcW w:w="298" w:type="pct"/>
            <w:shd w:val="clear" w:color="auto" w:fill="4F81BD" w:themeFill="accent1"/>
            <w:vAlign w:val="center"/>
          </w:tcPr>
          <w:p w14:paraId="7606890C" w14:textId="77777777" w:rsidR="0057403C" w:rsidRPr="00737C1A" w:rsidRDefault="0057403C" w:rsidP="00056CFB">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Feb</w:t>
            </w:r>
          </w:p>
        </w:tc>
        <w:tc>
          <w:tcPr>
            <w:tcW w:w="293" w:type="pct"/>
            <w:shd w:val="clear" w:color="auto" w:fill="4F81BD" w:themeFill="accent1"/>
            <w:vAlign w:val="center"/>
          </w:tcPr>
          <w:p w14:paraId="73C47C47" w14:textId="77777777" w:rsidR="0057403C" w:rsidRPr="00737C1A" w:rsidRDefault="0057403C"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Mar</w:t>
            </w:r>
          </w:p>
        </w:tc>
        <w:tc>
          <w:tcPr>
            <w:cnfStyle w:val="000010000000" w:firstRow="0" w:lastRow="0" w:firstColumn="0" w:lastColumn="0" w:oddVBand="1" w:evenVBand="0" w:oddHBand="0" w:evenHBand="0" w:firstRowFirstColumn="0" w:firstRowLastColumn="0" w:lastRowFirstColumn="0" w:lastRowLastColumn="0"/>
            <w:tcW w:w="293" w:type="pct"/>
            <w:shd w:val="clear" w:color="auto" w:fill="4F81BD" w:themeFill="accent1"/>
            <w:vAlign w:val="center"/>
          </w:tcPr>
          <w:p w14:paraId="53E0B7C9" w14:textId="77777777" w:rsidR="0057403C" w:rsidRPr="00737C1A" w:rsidRDefault="0057403C" w:rsidP="00056CFB">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Apr</w:t>
            </w:r>
          </w:p>
        </w:tc>
        <w:tc>
          <w:tcPr>
            <w:tcW w:w="292" w:type="pct"/>
            <w:shd w:val="clear" w:color="auto" w:fill="4F81BD" w:themeFill="accent1"/>
            <w:vAlign w:val="center"/>
          </w:tcPr>
          <w:p w14:paraId="6EF78DEE" w14:textId="77777777" w:rsidR="0057403C" w:rsidRPr="00737C1A" w:rsidRDefault="0057403C"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Maj</w:t>
            </w:r>
          </w:p>
        </w:tc>
        <w:tc>
          <w:tcPr>
            <w:cnfStyle w:val="000010000000" w:firstRow="0" w:lastRow="0" w:firstColumn="0" w:lastColumn="0" w:oddVBand="1" w:evenVBand="0" w:oddHBand="0" w:evenHBand="0" w:firstRowFirstColumn="0" w:firstRowLastColumn="0" w:lastRowFirstColumn="0" w:lastRowLastColumn="0"/>
            <w:tcW w:w="292" w:type="pct"/>
            <w:shd w:val="clear" w:color="auto" w:fill="4F81BD" w:themeFill="accent1"/>
            <w:vAlign w:val="center"/>
          </w:tcPr>
          <w:p w14:paraId="2A0CE397" w14:textId="77777777" w:rsidR="0057403C" w:rsidRPr="00737C1A" w:rsidRDefault="0057403C" w:rsidP="00056CFB">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Jun</w:t>
            </w:r>
          </w:p>
        </w:tc>
        <w:tc>
          <w:tcPr>
            <w:tcW w:w="292" w:type="pct"/>
            <w:shd w:val="clear" w:color="auto" w:fill="4F81BD" w:themeFill="accent1"/>
            <w:vAlign w:val="center"/>
          </w:tcPr>
          <w:p w14:paraId="4B83E2B5" w14:textId="77777777" w:rsidR="0057403C" w:rsidRPr="00737C1A" w:rsidRDefault="0057403C"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Jul</w:t>
            </w:r>
          </w:p>
        </w:tc>
        <w:tc>
          <w:tcPr>
            <w:cnfStyle w:val="000010000000" w:firstRow="0" w:lastRow="0" w:firstColumn="0" w:lastColumn="0" w:oddVBand="1" w:evenVBand="0" w:oddHBand="0" w:evenHBand="0" w:firstRowFirstColumn="0" w:firstRowLastColumn="0" w:lastRowFirstColumn="0" w:lastRowLastColumn="0"/>
            <w:tcW w:w="293" w:type="pct"/>
            <w:shd w:val="clear" w:color="auto" w:fill="4F81BD" w:themeFill="accent1"/>
            <w:vAlign w:val="center"/>
          </w:tcPr>
          <w:p w14:paraId="1D9D2534" w14:textId="77777777" w:rsidR="0057403C" w:rsidRPr="00737C1A" w:rsidRDefault="0057403C" w:rsidP="00056CFB">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Aug</w:t>
            </w:r>
          </w:p>
        </w:tc>
        <w:tc>
          <w:tcPr>
            <w:tcW w:w="292" w:type="pct"/>
            <w:shd w:val="clear" w:color="auto" w:fill="4F81BD" w:themeFill="accent1"/>
            <w:vAlign w:val="center"/>
          </w:tcPr>
          <w:p w14:paraId="30A90180" w14:textId="77777777" w:rsidR="0057403C" w:rsidRPr="00737C1A" w:rsidRDefault="0057403C"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Sep</w:t>
            </w:r>
          </w:p>
        </w:tc>
        <w:tc>
          <w:tcPr>
            <w:cnfStyle w:val="000010000000" w:firstRow="0" w:lastRow="0" w:firstColumn="0" w:lastColumn="0" w:oddVBand="1" w:evenVBand="0" w:oddHBand="0" w:evenHBand="0" w:firstRowFirstColumn="0" w:firstRowLastColumn="0" w:lastRowFirstColumn="0" w:lastRowLastColumn="0"/>
            <w:tcW w:w="292" w:type="pct"/>
            <w:shd w:val="clear" w:color="auto" w:fill="4F81BD" w:themeFill="accent1"/>
            <w:vAlign w:val="center"/>
          </w:tcPr>
          <w:p w14:paraId="5EAB5B86" w14:textId="77777777" w:rsidR="0057403C" w:rsidRPr="00737C1A" w:rsidRDefault="0057403C" w:rsidP="00056CFB">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Okt</w:t>
            </w:r>
          </w:p>
        </w:tc>
        <w:tc>
          <w:tcPr>
            <w:tcW w:w="293" w:type="pct"/>
            <w:shd w:val="clear" w:color="auto" w:fill="4F81BD" w:themeFill="accent1"/>
            <w:vAlign w:val="center"/>
          </w:tcPr>
          <w:p w14:paraId="6EE2FD37" w14:textId="77777777" w:rsidR="0057403C" w:rsidRPr="00737C1A" w:rsidRDefault="0057403C"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Nov</w:t>
            </w:r>
          </w:p>
        </w:tc>
        <w:tc>
          <w:tcPr>
            <w:cnfStyle w:val="000010000000" w:firstRow="0" w:lastRow="0" w:firstColumn="0" w:lastColumn="0" w:oddVBand="1" w:evenVBand="0" w:oddHBand="0" w:evenHBand="0" w:firstRowFirstColumn="0" w:firstRowLastColumn="0" w:lastRowFirstColumn="0" w:lastRowLastColumn="0"/>
            <w:tcW w:w="292" w:type="pct"/>
            <w:shd w:val="clear" w:color="auto" w:fill="4F81BD" w:themeFill="accent1"/>
            <w:vAlign w:val="center"/>
          </w:tcPr>
          <w:p w14:paraId="15192982" w14:textId="77777777" w:rsidR="0057403C" w:rsidRPr="00737C1A" w:rsidRDefault="0057403C" w:rsidP="00056CFB">
            <w:pPr>
              <w:spacing w:line="240" w:lineRule="auto"/>
              <w:jc w:val="center"/>
              <w:rPr>
                <w:rFonts w:cs="Arial"/>
                <w:bCs/>
                <w:color w:val="FFFFFF" w:themeColor="background1"/>
                <w:sz w:val="18"/>
                <w:szCs w:val="18"/>
                <w:lang w:eastAsia="en-GB"/>
              </w:rPr>
            </w:pPr>
            <w:r w:rsidRPr="00737C1A">
              <w:rPr>
                <w:rFonts w:cs="Arial"/>
                <w:bCs/>
                <w:color w:val="FFFFFF" w:themeColor="background1"/>
                <w:sz w:val="18"/>
                <w:szCs w:val="18"/>
                <w:lang w:eastAsia="en-GB"/>
              </w:rPr>
              <w:t>Dec</w:t>
            </w:r>
          </w:p>
        </w:tc>
        <w:tc>
          <w:tcPr>
            <w:tcW w:w="584" w:type="pct"/>
            <w:shd w:val="clear" w:color="auto" w:fill="4F81BD" w:themeFill="accent1"/>
            <w:vAlign w:val="center"/>
          </w:tcPr>
          <w:p w14:paraId="015A23E4" w14:textId="77777777" w:rsidR="0057403C" w:rsidRPr="00737C1A" w:rsidRDefault="0057403C"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eastAsia="en-GB"/>
              </w:rPr>
            </w:pPr>
            <w:r w:rsidRPr="00737C1A">
              <w:rPr>
                <w:rFonts w:cs="Arial"/>
                <w:bCs/>
                <w:color w:val="FFFFFF" w:themeColor="background1"/>
                <w:sz w:val="18"/>
                <w:szCs w:val="18"/>
                <w:lang w:eastAsia="en-GB"/>
              </w:rPr>
              <w:t>Godišnji prosjek</w:t>
            </w:r>
          </w:p>
        </w:tc>
      </w:tr>
      <w:tr w:rsidR="0057403C" w:rsidRPr="00737C1A" w14:paraId="68C0363F" w14:textId="77777777" w:rsidTr="00056CFB">
        <w:trPr>
          <w:trHeight w:val="255"/>
        </w:trPr>
        <w:tc>
          <w:tcPr>
            <w:cnfStyle w:val="000010000000" w:firstRow="0" w:lastRow="0" w:firstColumn="0" w:lastColumn="0" w:oddVBand="1" w:evenVBand="0" w:oddHBand="0" w:evenHBand="0" w:firstRowFirstColumn="0" w:firstRowLastColumn="0" w:lastRowFirstColumn="0" w:lastRowLastColumn="0"/>
            <w:tcW w:w="904" w:type="pct"/>
            <w:noWrap/>
            <w:vAlign w:val="center"/>
          </w:tcPr>
          <w:p w14:paraId="28CF4197" w14:textId="77777777" w:rsidR="0057403C" w:rsidRPr="00737C1A" w:rsidRDefault="0057403C" w:rsidP="00056CFB">
            <w:pPr>
              <w:spacing w:line="240" w:lineRule="auto"/>
              <w:rPr>
                <w:rFonts w:cs="Arial"/>
                <w:sz w:val="18"/>
                <w:szCs w:val="18"/>
                <w:lang w:eastAsia="en-GB"/>
              </w:rPr>
            </w:pPr>
            <w:r w:rsidRPr="00737C1A">
              <w:rPr>
                <w:rFonts w:cs="Arial"/>
                <w:sz w:val="18"/>
                <w:szCs w:val="18"/>
                <w:lang w:eastAsia="en-GB"/>
              </w:rPr>
              <w:t>Oblačnost (sati)</w:t>
            </w:r>
          </w:p>
        </w:tc>
        <w:tc>
          <w:tcPr>
            <w:tcW w:w="293" w:type="pct"/>
            <w:noWrap/>
            <w:vAlign w:val="center"/>
          </w:tcPr>
          <w:p w14:paraId="3213F587" w14:textId="77777777" w:rsidR="0057403C" w:rsidRPr="00737C1A"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71</w:t>
            </w:r>
          </w:p>
        </w:tc>
        <w:tc>
          <w:tcPr>
            <w:cnfStyle w:val="000010000000" w:firstRow="0" w:lastRow="0" w:firstColumn="0" w:lastColumn="0" w:oddVBand="1" w:evenVBand="0" w:oddHBand="0" w:evenHBand="0" w:firstRowFirstColumn="0" w:firstRowLastColumn="0" w:lastRowFirstColumn="0" w:lastRowLastColumn="0"/>
            <w:tcW w:w="298" w:type="pct"/>
            <w:noWrap/>
            <w:vAlign w:val="center"/>
          </w:tcPr>
          <w:p w14:paraId="42BF144F" w14:textId="77777777" w:rsidR="0057403C" w:rsidRPr="00737C1A" w:rsidRDefault="0057403C" w:rsidP="00056CFB">
            <w:pPr>
              <w:spacing w:line="240" w:lineRule="auto"/>
              <w:jc w:val="center"/>
              <w:rPr>
                <w:rFonts w:cs="Arial"/>
                <w:color w:val="000000"/>
                <w:sz w:val="18"/>
                <w:szCs w:val="18"/>
              </w:rPr>
            </w:pPr>
            <w:r w:rsidRPr="00737C1A">
              <w:rPr>
                <w:rFonts w:cs="Arial"/>
                <w:color w:val="000000"/>
                <w:sz w:val="18"/>
                <w:szCs w:val="18"/>
              </w:rPr>
              <w:t>72</w:t>
            </w:r>
          </w:p>
        </w:tc>
        <w:tc>
          <w:tcPr>
            <w:tcW w:w="293" w:type="pct"/>
            <w:noWrap/>
            <w:vAlign w:val="center"/>
          </w:tcPr>
          <w:p w14:paraId="377AF37D" w14:textId="77777777" w:rsidR="0057403C" w:rsidRPr="00737C1A"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67</w:t>
            </w:r>
          </w:p>
        </w:tc>
        <w:tc>
          <w:tcPr>
            <w:cnfStyle w:val="000010000000" w:firstRow="0" w:lastRow="0" w:firstColumn="0" w:lastColumn="0" w:oddVBand="1" w:evenVBand="0" w:oddHBand="0" w:evenHBand="0" w:firstRowFirstColumn="0" w:firstRowLastColumn="0" w:lastRowFirstColumn="0" w:lastRowLastColumn="0"/>
            <w:tcW w:w="293" w:type="pct"/>
            <w:noWrap/>
            <w:vAlign w:val="center"/>
          </w:tcPr>
          <w:p w14:paraId="02DBE59F" w14:textId="77777777" w:rsidR="0057403C" w:rsidRPr="00737C1A" w:rsidRDefault="0057403C" w:rsidP="00056CFB">
            <w:pPr>
              <w:spacing w:line="240" w:lineRule="auto"/>
              <w:jc w:val="center"/>
              <w:rPr>
                <w:rFonts w:cs="Arial"/>
                <w:color w:val="000000"/>
                <w:sz w:val="18"/>
                <w:szCs w:val="18"/>
              </w:rPr>
            </w:pPr>
            <w:r w:rsidRPr="00737C1A">
              <w:rPr>
                <w:rFonts w:cs="Arial"/>
                <w:color w:val="000000"/>
                <w:sz w:val="18"/>
                <w:szCs w:val="18"/>
              </w:rPr>
              <w:t>62</w:t>
            </w:r>
          </w:p>
        </w:tc>
        <w:tc>
          <w:tcPr>
            <w:tcW w:w="292" w:type="pct"/>
            <w:noWrap/>
            <w:vAlign w:val="center"/>
          </w:tcPr>
          <w:p w14:paraId="4904A4C2" w14:textId="77777777" w:rsidR="0057403C" w:rsidRPr="00737C1A"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60</w:t>
            </w:r>
          </w:p>
        </w:tc>
        <w:tc>
          <w:tcPr>
            <w:cnfStyle w:val="000010000000" w:firstRow="0" w:lastRow="0" w:firstColumn="0" w:lastColumn="0" w:oddVBand="1" w:evenVBand="0" w:oddHBand="0" w:evenHBand="0" w:firstRowFirstColumn="0" w:firstRowLastColumn="0" w:lastRowFirstColumn="0" w:lastRowLastColumn="0"/>
            <w:tcW w:w="292" w:type="pct"/>
            <w:noWrap/>
            <w:vAlign w:val="center"/>
          </w:tcPr>
          <w:p w14:paraId="52316F75" w14:textId="77777777" w:rsidR="0057403C" w:rsidRPr="00737C1A" w:rsidRDefault="0057403C" w:rsidP="00056CFB">
            <w:pPr>
              <w:spacing w:line="240" w:lineRule="auto"/>
              <w:jc w:val="center"/>
              <w:rPr>
                <w:rFonts w:cs="Arial"/>
                <w:color w:val="000000"/>
                <w:sz w:val="18"/>
                <w:szCs w:val="18"/>
              </w:rPr>
            </w:pPr>
            <w:r w:rsidRPr="00737C1A">
              <w:rPr>
                <w:rFonts w:cs="Arial"/>
                <w:color w:val="000000"/>
                <w:sz w:val="18"/>
                <w:szCs w:val="18"/>
              </w:rPr>
              <w:t>54</w:t>
            </w:r>
          </w:p>
        </w:tc>
        <w:tc>
          <w:tcPr>
            <w:tcW w:w="292" w:type="pct"/>
            <w:noWrap/>
            <w:vAlign w:val="center"/>
          </w:tcPr>
          <w:p w14:paraId="4D8DC933" w14:textId="77777777" w:rsidR="0057403C" w:rsidRPr="00737C1A"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43</w:t>
            </w:r>
          </w:p>
        </w:tc>
        <w:tc>
          <w:tcPr>
            <w:cnfStyle w:val="000010000000" w:firstRow="0" w:lastRow="0" w:firstColumn="0" w:lastColumn="0" w:oddVBand="1" w:evenVBand="0" w:oddHBand="0" w:evenHBand="0" w:firstRowFirstColumn="0" w:firstRowLastColumn="0" w:lastRowFirstColumn="0" w:lastRowLastColumn="0"/>
            <w:tcW w:w="293" w:type="pct"/>
            <w:noWrap/>
            <w:vAlign w:val="center"/>
          </w:tcPr>
          <w:p w14:paraId="536C805E" w14:textId="77777777" w:rsidR="0057403C" w:rsidRPr="00737C1A" w:rsidRDefault="0057403C" w:rsidP="00056CFB">
            <w:pPr>
              <w:spacing w:line="240" w:lineRule="auto"/>
              <w:jc w:val="center"/>
              <w:rPr>
                <w:rFonts w:cs="Arial"/>
                <w:color w:val="000000"/>
                <w:sz w:val="18"/>
                <w:szCs w:val="18"/>
              </w:rPr>
            </w:pPr>
            <w:r w:rsidRPr="00737C1A">
              <w:rPr>
                <w:rFonts w:cs="Arial"/>
                <w:color w:val="000000"/>
                <w:sz w:val="18"/>
                <w:szCs w:val="18"/>
              </w:rPr>
              <w:t>38</w:t>
            </w:r>
          </w:p>
        </w:tc>
        <w:tc>
          <w:tcPr>
            <w:tcW w:w="292" w:type="pct"/>
            <w:noWrap/>
            <w:vAlign w:val="center"/>
          </w:tcPr>
          <w:p w14:paraId="048583FF" w14:textId="77777777" w:rsidR="0057403C" w:rsidRPr="00737C1A"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42</w:t>
            </w:r>
          </w:p>
        </w:tc>
        <w:tc>
          <w:tcPr>
            <w:cnfStyle w:val="000010000000" w:firstRow="0" w:lastRow="0" w:firstColumn="0" w:lastColumn="0" w:oddVBand="1" w:evenVBand="0" w:oddHBand="0" w:evenHBand="0" w:firstRowFirstColumn="0" w:firstRowLastColumn="0" w:lastRowFirstColumn="0" w:lastRowLastColumn="0"/>
            <w:tcW w:w="292" w:type="pct"/>
            <w:noWrap/>
            <w:vAlign w:val="center"/>
          </w:tcPr>
          <w:p w14:paraId="11258C0E" w14:textId="77777777" w:rsidR="0057403C" w:rsidRPr="00737C1A" w:rsidRDefault="0057403C" w:rsidP="00056CFB">
            <w:pPr>
              <w:spacing w:line="240" w:lineRule="auto"/>
              <w:jc w:val="center"/>
              <w:rPr>
                <w:rFonts w:cs="Arial"/>
                <w:color w:val="000000"/>
                <w:sz w:val="18"/>
                <w:szCs w:val="18"/>
              </w:rPr>
            </w:pPr>
            <w:r w:rsidRPr="00737C1A">
              <w:rPr>
                <w:rFonts w:cs="Arial"/>
                <w:color w:val="000000"/>
                <w:sz w:val="18"/>
                <w:szCs w:val="18"/>
              </w:rPr>
              <w:t>54</w:t>
            </w:r>
          </w:p>
        </w:tc>
        <w:tc>
          <w:tcPr>
            <w:tcW w:w="293" w:type="pct"/>
            <w:noWrap/>
            <w:vAlign w:val="center"/>
          </w:tcPr>
          <w:p w14:paraId="687AB453" w14:textId="77777777" w:rsidR="0057403C" w:rsidRPr="00737C1A"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72</w:t>
            </w:r>
          </w:p>
        </w:tc>
        <w:tc>
          <w:tcPr>
            <w:cnfStyle w:val="000010000000" w:firstRow="0" w:lastRow="0" w:firstColumn="0" w:lastColumn="0" w:oddVBand="1" w:evenVBand="0" w:oddHBand="0" w:evenHBand="0" w:firstRowFirstColumn="0" w:firstRowLastColumn="0" w:lastRowFirstColumn="0" w:lastRowLastColumn="0"/>
            <w:tcW w:w="292" w:type="pct"/>
            <w:noWrap/>
            <w:vAlign w:val="center"/>
          </w:tcPr>
          <w:p w14:paraId="4664B9AE" w14:textId="77777777" w:rsidR="0057403C" w:rsidRPr="00737C1A" w:rsidRDefault="0057403C" w:rsidP="00056CFB">
            <w:pPr>
              <w:spacing w:line="240" w:lineRule="auto"/>
              <w:jc w:val="center"/>
              <w:rPr>
                <w:rFonts w:cs="Arial"/>
                <w:color w:val="000000"/>
                <w:sz w:val="18"/>
                <w:szCs w:val="18"/>
              </w:rPr>
            </w:pPr>
            <w:r w:rsidRPr="00737C1A">
              <w:rPr>
                <w:rFonts w:cs="Arial"/>
                <w:color w:val="000000"/>
                <w:sz w:val="18"/>
                <w:szCs w:val="18"/>
              </w:rPr>
              <w:t>75</w:t>
            </w:r>
          </w:p>
        </w:tc>
        <w:tc>
          <w:tcPr>
            <w:tcW w:w="584" w:type="pct"/>
            <w:noWrap/>
            <w:vAlign w:val="center"/>
          </w:tcPr>
          <w:p w14:paraId="213426C6" w14:textId="77777777" w:rsidR="0057403C" w:rsidRPr="00737C1A"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737C1A">
              <w:rPr>
                <w:rFonts w:cs="Arial"/>
                <w:color w:val="000000"/>
                <w:sz w:val="18"/>
                <w:szCs w:val="18"/>
              </w:rPr>
              <w:t>59</w:t>
            </w:r>
          </w:p>
        </w:tc>
      </w:tr>
    </w:tbl>
    <w:p w14:paraId="3346C85A" w14:textId="2EB0E1C0" w:rsidR="00FB70F0" w:rsidRDefault="00FB70F0" w:rsidP="001C45FA">
      <w:pPr>
        <w:pStyle w:val="Heading3"/>
      </w:pPr>
      <w:bookmarkStart w:id="58" w:name="_Toc75249714"/>
      <w:bookmarkStart w:id="59" w:name="_Toc272989181"/>
      <w:r>
        <w:t>Kvaliteta zraka</w:t>
      </w:r>
      <w:bookmarkEnd w:id="58"/>
    </w:p>
    <w:p w14:paraId="3AE509E8" w14:textId="13065C23" w:rsidR="004075D6" w:rsidRPr="004075D6" w:rsidRDefault="004075D6" w:rsidP="004075D6">
      <w:pPr>
        <w:spacing w:before="120" w:after="120" w:line="240" w:lineRule="auto"/>
        <w:rPr>
          <w:color w:val="auto"/>
          <w:lang w:val="en-US"/>
        </w:rPr>
      </w:pPr>
      <w:r w:rsidRPr="004075D6">
        <w:rPr>
          <w:color w:val="auto"/>
          <w:lang w:val="en-US"/>
        </w:rPr>
        <w:t xml:space="preserve">U Tuzlanskom kantonu, koji uključuje općinu Živinice, postoje četiri mjerne stanice za </w:t>
      </w:r>
      <w:r>
        <w:rPr>
          <w:color w:val="auto"/>
          <w:lang w:val="en-US"/>
        </w:rPr>
        <w:t xml:space="preserve">monitoring </w:t>
      </w:r>
      <w:r w:rsidRPr="004075D6">
        <w:rPr>
          <w:color w:val="auto"/>
          <w:lang w:val="en-US"/>
        </w:rPr>
        <w:t>kvalitet</w:t>
      </w:r>
      <w:r>
        <w:rPr>
          <w:color w:val="auto"/>
          <w:lang w:val="en-US"/>
        </w:rPr>
        <w:t>e</w:t>
      </w:r>
      <w:r w:rsidRPr="004075D6">
        <w:rPr>
          <w:color w:val="auto"/>
          <w:lang w:val="en-US"/>
        </w:rPr>
        <w:t xml:space="preserve"> zraka. Jedna od stanica nalazi se u naselju Cerik koje je udaljeno oko 4,5 km od urbanog područja Živinice.</w:t>
      </w:r>
    </w:p>
    <w:p w14:paraId="77D91E3C" w14:textId="4EAD639C" w:rsidR="00FB70F0" w:rsidRDefault="004075D6" w:rsidP="004075D6">
      <w:pPr>
        <w:spacing w:before="120" w:after="120" w:line="240" w:lineRule="auto"/>
        <w:rPr>
          <w:color w:val="auto"/>
          <w:lang w:val="en-US"/>
        </w:rPr>
      </w:pPr>
      <w:r w:rsidRPr="004075D6">
        <w:rPr>
          <w:color w:val="auto"/>
          <w:lang w:val="en-US"/>
        </w:rPr>
        <w:t>Mjerenja k</w:t>
      </w:r>
      <w:r>
        <w:rPr>
          <w:color w:val="auto"/>
          <w:lang w:val="en-US"/>
        </w:rPr>
        <w:t>valiteta</w:t>
      </w:r>
      <w:r w:rsidRPr="004075D6">
        <w:rPr>
          <w:color w:val="auto"/>
          <w:lang w:val="en-US"/>
        </w:rPr>
        <w:t xml:space="preserve"> zraka na području mjerne stanice Cerik pokazala su da su vrijednosti zagađenja zraka u zimskom </w:t>
      </w:r>
      <w:r>
        <w:rPr>
          <w:color w:val="auto"/>
          <w:lang w:val="en-US"/>
        </w:rPr>
        <w:t>periodu</w:t>
      </w:r>
      <w:r w:rsidRPr="004075D6">
        <w:rPr>
          <w:color w:val="auto"/>
          <w:lang w:val="en-US"/>
        </w:rPr>
        <w:t xml:space="preserve"> (</w:t>
      </w:r>
      <w:r>
        <w:rPr>
          <w:color w:val="auto"/>
          <w:lang w:val="en-US"/>
        </w:rPr>
        <w:t>februar</w:t>
      </w:r>
      <w:r w:rsidRPr="004075D6">
        <w:rPr>
          <w:color w:val="auto"/>
          <w:lang w:val="en-US"/>
        </w:rPr>
        <w:t xml:space="preserve">) bile znatno veće od preporučenih, dok je u ljetnom </w:t>
      </w:r>
      <w:r>
        <w:rPr>
          <w:color w:val="auto"/>
          <w:lang w:val="en-US"/>
        </w:rPr>
        <w:t>periodu</w:t>
      </w:r>
      <w:r w:rsidRPr="004075D6">
        <w:rPr>
          <w:color w:val="auto"/>
          <w:lang w:val="en-US"/>
        </w:rPr>
        <w:t xml:space="preserve"> (</w:t>
      </w:r>
      <w:r>
        <w:rPr>
          <w:color w:val="auto"/>
          <w:lang w:val="en-US"/>
        </w:rPr>
        <w:t>juni</w:t>
      </w:r>
      <w:r w:rsidRPr="004075D6">
        <w:rPr>
          <w:color w:val="auto"/>
          <w:lang w:val="en-US"/>
        </w:rPr>
        <w:t xml:space="preserve">) situacija bila nešto povoljnija i bila je u granicama normalnih vrijednosti </w:t>
      </w:r>
      <w:r w:rsidRPr="00032B97">
        <w:rPr>
          <w:color w:val="auto"/>
          <w:lang w:val="en-US"/>
        </w:rPr>
        <w:t>(Tabela 11).</w:t>
      </w:r>
      <w:r w:rsidRPr="004075D6">
        <w:rPr>
          <w:color w:val="auto"/>
          <w:lang w:val="en-US"/>
        </w:rPr>
        <w:t xml:space="preserve"> Iako su u proteklom </w:t>
      </w:r>
      <w:r>
        <w:rPr>
          <w:color w:val="auto"/>
          <w:lang w:val="en-US"/>
        </w:rPr>
        <w:t>periodu</w:t>
      </w:r>
      <w:r w:rsidRPr="004075D6">
        <w:rPr>
          <w:color w:val="auto"/>
          <w:lang w:val="en-US"/>
        </w:rPr>
        <w:t xml:space="preserve">, </w:t>
      </w:r>
      <w:r>
        <w:rPr>
          <w:color w:val="auto"/>
          <w:lang w:val="en-US"/>
        </w:rPr>
        <w:t>koje se veže za ratni I post-ratni period</w:t>
      </w:r>
      <w:r w:rsidRPr="004075D6">
        <w:rPr>
          <w:color w:val="auto"/>
          <w:lang w:val="en-US"/>
        </w:rPr>
        <w:t>, do danas, najveće industrijske zagađivače poput Konjuha (drvoprerađivačka industrija), Rudnika mrkog uglja Đurđevik i Rudnika mrkog uglja Kreka radile smanjenim kapacitetom i na taj način rasteretile ekološk</w:t>
      </w:r>
      <w:r>
        <w:rPr>
          <w:color w:val="auto"/>
          <w:lang w:val="en-US"/>
        </w:rPr>
        <w:t>u</w:t>
      </w:r>
      <w:r w:rsidRPr="004075D6">
        <w:rPr>
          <w:color w:val="auto"/>
          <w:lang w:val="en-US"/>
        </w:rPr>
        <w:t xml:space="preserve"> slik</w:t>
      </w:r>
      <w:r>
        <w:rPr>
          <w:color w:val="auto"/>
          <w:lang w:val="en-US"/>
        </w:rPr>
        <w:t>u</w:t>
      </w:r>
      <w:r w:rsidRPr="004075D6">
        <w:rPr>
          <w:color w:val="auto"/>
          <w:lang w:val="en-US"/>
        </w:rPr>
        <w:t>, onečišćenje zraka i dalje ima negativan i rastući trend uz zaključak da stanje onečišćenja zraka nije relativno visoko.</w:t>
      </w:r>
    </w:p>
    <w:p w14:paraId="5F69D889" w14:textId="4DFDC6AB" w:rsidR="00FB70F0" w:rsidRPr="0082572E" w:rsidRDefault="004075D6" w:rsidP="00FB70F0">
      <w:pPr>
        <w:pStyle w:val="Caption"/>
        <w:rPr>
          <w:lang w:val="en-GB"/>
        </w:rPr>
      </w:pPr>
      <w:bookmarkStart w:id="60" w:name="_Toc74771266"/>
      <w:bookmarkStart w:id="61" w:name="_Toc75249775"/>
      <w:r w:rsidRPr="00737C1A">
        <w:rPr>
          <w:sz w:val="20"/>
          <w:szCs w:val="20"/>
        </w:rPr>
        <w:t xml:space="preserve">Tabela </w:t>
      </w:r>
      <w:r w:rsidRPr="00737C1A">
        <w:rPr>
          <w:sz w:val="20"/>
          <w:szCs w:val="20"/>
        </w:rPr>
        <w:fldChar w:fldCharType="begin"/>
      </w:r>
      <w:r w:rsidRPr="00737C1A">
        <w:rPr>
          <w:sz w:val="20"/>
          <w:szCs w:val="20"/>
        </w:rPr>
        <w:instrText xml:space="preserve"> SEQ Tabela \* ARABIC </w:instrText>
      </w:r>
      <w:r w:rsidRPr="00737C1A">
        <w:rPr>
          <w:sz w:val="20"/>
          <w:szCs w:val="20"/>
        </w:rPr>
        <w:fldChar w:fldCharType="separate"/>
      </w:r>
      <w:r w:rsidR="00032B97">
        <w:rPr>
          <w:noProof/>
          <w:sz w:val="20"/>
          <w:szCs w:val="20"/>
        </w:rPr>
        <w:t>11</w:t>
      </w:r>
      <w:r w:rsidRPr="00737C1A">
        <w:rPr>
          <w:sz w:val="20"/>
          <w:szCs w:val="20"/>
        </w:rPr>
        <w:fldChar w:fldCharType="end"/>
      </w:r>
      <w:r w:rsidRPr="00737C1A">
        <w:rPr>
          <w:sz w:val="20"/>
          <w:szCs w:val="20"/>
        </w:rPr>
        <w:t xml:space="preserve">. </w:t>
      </w:r>
      <w:r w:rsidR="00FB70F0" w:rsidRPr="0082572E">
        <w:rPr>
          <w:sz w:val="20"/>
          <w:szCs w:val="20"/>
          <w:lang w:val="en-GB"/>
        </w:rPr>
        <w:t xml:space="preserve"> </w:t>
      </w:r>
      <w:r>
        <w:rPr>
          <w:sz w:val="20"/>
          <w:szCs w:val="20"/>
          <w:lang w:val="en-GB"/>
        </w:rPr>
        <w:t>Podaci o kvalitetu zraka na mjernoj stanici Cerin</w:t>
      </w:r>
      <w:r w:rsidR="00FB70F0">
        <w:rPr>
          <w:sz w:val="20"/>
          <w:szCs w:val="20"/>
          <w:lang w:val="en-GB"/>
        </w:rPr>
        <w:t xml:space="preserve"> (2020)</w:t>
      </w:r>
      <w:r w:rsidR="00FB70F0">
        <w:rPr>
          <w:rStyle w:val="FootnoteReference"/>
          <w:szCs w:val="20"/>
          <w:lang w:val="en-GB"/>
        </w:rPr>
        <w:footnoteReference w:id="7"/>
      </w:r>
      <w:bookmarkEnd w:id="60"/>
      <w:bookmarkEnd w:id="61"/>
    </w:p>
    <w:tbl>
      <w:tblPr>
        <w:tblStyle w:val="GridTable4-Accent1"/>
        <w:tblW w:w="8878" w:type="dxa"/>
        <w:tblLayout w:type="fixed"/>
        <w:tblLook w:val="04A0" w:firstRow="1" w:lastRow="0" w:firstColumn="1" w:lastColumn="0" w:noHBand="0" w:noVBand="1"/>
      </w:tblPr>
      <w:tblGrid>
        <w:gridCol w:w="1271"/>
        <w:gridCol w:w="1086"/>
        <w:gridCol w:w="1087"/>
        <w:gridCol w:w="1087"/>
        <w:gridCol w:w="1086"/>
        <w:gridCol w:w="1087"/>
        <w:gridCol w:w="1087"/>
        <w:gridCol w:w="1087"/>
      </w:tblGrid>
      <w:tr w:rsidR="004075D6" w:rsidRPr="00657FB9" w14:paraId="36A272FE" w14:textId="77777777" w:rsidTr="004075D6">
        <w:trPr>
          <w:cnfStyle w:val="100000000000" w:firstRow="1" w:lastRow="0" w:firstColumn="0" w:lastColumn="0" w:oddVBand="0" w:evenVBand="0" w:oddHBand="0" w:evenHBand="0" w:firstRowFirstColumn="0" w:firstRowLastColumn="0" w:lastRowFirstColumn="0" w:lastRowLastColumn="0"/>
          <w:trHeight w:val="251"/>
          <w:tblHeader/>
        </w:trPr>
        <w:tc>
          <w:tcPr>
            <w:cnfStyle w:val="001000000000" w:firstRow="0" w:lastRow="0" w:firstColumn="1" w:lastColumn="0" w:oddVBand="0" w:evenVBand="0" w:oddHBand="0" w:evenHBand="0" w:firstRowFirstColumn="0" w:firstRowLastColumn="0" w:lastRowFirstColumn="0" w:lastRowLastColumn="0"/>
            <w:tcW w:w="1271" w:type="dxa"/>
            <w:vMerge w:val="restart"/>
            <w:hideMark/>
          </w:tcPr>
          <w:p w14:paraId="06F43170" w14:textId="77777777" w:rsidR="004075D6" w:rsidRPr="00657FB9" w:rsidRDefault="004075D6" w:rsidP="00FB70F0">
            <w:pPr>
              <w:rPr>
                <w:rFonts w:ascii="Calibri" w:eastAsia="Times New Roman" w:hAnsi="Calibri" w:cs="Calibri"/>
                <w:b w:val="0"/>
                <w:bCs w:val="0"/>
                <w:color w:val="FFFFFF" w:themeColor="background1"/>
                <w:sz w:val="16"/>
                <w:szCs w:val="16"/>
                <w:lang w:val="en-US" w:eastAsia="bs-Latn-BA"/>
              </w:rPr>
            </w:pPr>
            <w:r w:rsidRPr="00657FB9">
              <w:rPr>
                <w:rFonts w:ascii="Calibri" w:eastAsia="Times New Roman" w:hAnsi="Calibri" w:cs="Calibri"/>
                <w:color w:val="FFFFFF" w:themeColor="background1"/>
                <w:sz w:val="16"/>
                <w:szCs w:val="16"/>
                <w:lang w:val="en-US" w:eastAsia="bs-Latn-BA"/>
              </w:rPr>
              <w:t>St</w:t>
            </w:r>
            <w:r>
              <w:rPr>
                <w:rFonts w:ascii="Calibri" w:eastAsia="Times New Roman" w:hAnsi="Calibri" w:cs="Calibri"/>
                <w:color w:val="FFFFFF" w:themeColor="background1"/>
                <w:sz w:val="16"/>
                <w:szCs w:val="16"/>
                <w:lang w:val="en-US" w:eastAsia="bs-Latn-BA"/>
              </w:rPr>
              <w:t>anica</w:t>
            </w:r>
          </w:p>
          <w:p w14:paraId="28B8D6D8" w14:textId="61195034" w:rsidR="004075D6" w:rsidRPr="00657FB9" w:rsidRDefault="004075D6" w:rsidP="00FB70F0">
            <w:pPr>
              <w:rPr>
                <w:rFonts w:ascii="Calibri" w:eastAsia="Times New Roman" w:hAnsi="Calibri" w:cs="Calibri"/>
                <w:color w:val="FFFFFF" w:themeColor="background1"/>
                <w:sz w:val="16"/>
                <w:szCs w:val="16"/>
                <w:lang w:val="en-US" w:eastAsia="bs-Latn-BA"/>
              </w:rPr>
            </w:pPr>
            <w:r w:rsidRPr="00657FB9">
              <w:rPr>
                <w:rFonts w:ascii="Calibri" w:eastAsia="Times New Roman" w:hAnsi="Calibri" w:cs="Calibri"/>
                <w:color w:val="FFFFFF" w:themeColor="background1"/>
                <w:sz w:val="16"/>
                <w:szCs w:val="16"/>
                <w:lang w:val="en-US" w:eastAsia="bs-Latn-BA"/>
              </w:rPr>
              <w:t> </w:t>
            </w:r>
          </w:p>
        </w:tc>
        <w:tc>
          <w:tcPr>
            <w:tcW w:w="1086" w:type="dxa"/>
            <w:tcBorders>
              <w:bottom w:val="single" w:sz="4" w:space="0" w:color="95B3D7" w:themeColor="accent1" w:themeTint="99"/>
            </w:tcBorders>
          </w:tcPr>
          <w:p w14:paraId="45B57742" w14:textId="078E68B8" w:rsidR="004075D6" w:rsidRPr="00FB70F0" w:rsidRDefault="004075D6" w:rsidP="00FB70F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4"/>
                <w:szCs w:val="14"/>
                <w:lang w:val="en-US" w:eastAsia="bs-Latn-BA"/>
              </w:rPr>
            </w:pPr>
            <w:r w:rsidRPr="00657FB9">
              <w:rPr>
                <w:rFonts w:ascii="Calibri" w:eastAsia="Times New Roman" w:hAnsi="Calibri" w:cs="Calibri"/>
                <w:color w:val="FFFFFF" w:themeColor="background1"/>
                <w:sz w:val="16"/>
                <w:szCs w:val="16"/>
                <w:lang w:val="en-US" w:eastAsia="bs-Latn-BA"/>
              </w:rPr>
              <w:t>SO2</w:t>
            </w:r>
          </w:p>
        </w:tc>
        <w:tc>
          <w:tcPr>
            <w:tcW w:w="1087" w:type="dxa"/>
            <w:tcBorders>
              <w:bottom w:val="single" w:sz="4" w:space="0" w:color="95B3D7" w:themeColor="accent1" w:themeTint="99"/>
            </w:tcBorders>
          </w:tcPr>
          <w:p w14:paraId="4D7C567F" w14:textId="1D06ADD8" w:rsidR="004075D6" w:rsidRPr="00FB70F0" w:rsidRDefault="004075D6" w:rsidP="00FB70F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4"/>
                <w:szCs w:val="14"/>
                <w:lang w:val="en-US" w:eastAsia="bs-Latn-BA"/>
              </w:rPr>
            </w:pPr>
            <w:r w:rsidRPr="00657FB9">
              <w:rPr>
                <w:rFonts w:ascii="Calibri" w:eastAsia="Times New Roman" w:hAnsi="Calibri" w:cs="Calibri"/>
                <w:color w:val="FFFFFF" w:themeColor="background1"/>
                <w:sz w:val="16"/>
                <w:szCs w:val="16"/>
                <w:lang w:val="en-US" w:eastAsia="bs-Latn-BA"/>
              </w:rPr>
              <w:t>SO2</w:t>
            </w:r>
          </w:p>
        </w:tc>
        <w:tc>
          <w:tcPr>
            <w:tcW w:w="1087" w:type="dxa"/>
            <w:tcBorders>
              <w:bottom w:val="single" w:sz="4" w:space="0" w:color="95B3D7" w:themeColor="accent1" w:themeTint="99"/>
            </w:tcBorders>
          </w:tcPr>
          <w:p w14:paraId="7F333581" w14:textId="7D1B5FC1" w:rsidR="004075D6" w:rsidRPr="00657FB9" w:rsidRDefault="004075D6" w:rsidP="00FB70F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16"/>
                <w:lang w:val="en-US" w:eastAsia="bs-Latn-BA"/>
              </w:rPr>
            </w:pPr>
            <w:r w:rsidRPr="00657FB9">
              <w:rPr>
                <w:rFonts w:ascii="Calibri" w:eastAsia="Times New Roman" w:hAnsi="Calibri" w:cs="Calibri"/>
                <w:color w:val="FFFFFF" w:themeColor="background1"/>
                <w:sz w:val="16"/>
                <w:szCs w:val="16"/>
                <w:lang w:val="en-US" w:eastAsia="bs-Latn-BA"/>
              </w:rPr>
              <w:t>NOx</w:t>
            </w:r>
          </w:p>
        </w:tc>
        <w:tc>
          <w:tcPr>
            <w:tcW w:w="1086" w:type="dxa"/>
            <w:tcBorders>
              <w:bottom w:val="single" w:sz="4" w:space="0" w:color="95B3D7" w:themeColor="accent1" w:themeTint="99"/>
            </w:tcBorders>
          </w:tcPr>
          <w:p w14:paraId="792F6E06" w14:textId="1E3560C8" w:rsidR="004075D6" w:rsidRPr="00657FB9" w:rsidRDefault="004075D6" w:rsidP="00FB70F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16"/>
                <w:lang w:val="en-US" w:eastAsia="bs-Latn-BA"/>
              </w:rPr>
            </w:pPr>
            <w:r w:rsidRPr="00657FB9">
              <w:rPr>
                <w:rFonts w:ascii="Calibri" w:eastAsia="Times New Roman" w:hAnsi="Calibri" w:cs="Calibri"/>
                <w:color w:val="FFFFFF" w:themeColor="background1"/>
                <w:sz w:val="16"/>
                <w:szCs w:val="16"/>
                <w:lang w:val="en-US" w:eastAsia="bs-Latn-BA"/>
              </w:rPr>
              <w:t>NOx</w:t>
            </w:r>
          </w:p>
        </w:tc>
        <w:tc>
          <w:tcPr>
            <w:tcW w:w="1087" w:type="dxa"/>
            <w:tcBorders>
              <w:bottom w:val="single" w:sz="4" w:space="0" w:color="95B3D7" w:themeColor="accent1" w:themeTint="99"/>
            </w:tcBorders>
          </w:tcPr>
          <w:p w14:paraId="2B9CE467" w14:textId="266452BD" w:rsidR="004075D6" w:rsidRPr="00657FB9" w:rsidRDefault="004075D6" w:rsidP="00FB70F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16"/>
                <w:lang w:val="en-US" w:eastAsia="bs-Latn-BA"/>
              </w:rPr>
            </w:pPr>
            <w:r w:rsidRPr="00657FB9">
              <w:rPr>
                <w:rFonts w:ascii="Calibri" w:eastAsia="Times New Roman" w:hAnsi="Calibri" w:cs="Calibri"/>
                <w:color w:val="FFFFFF" w:themeColor="background1"/>
                <w:sz w:val="16"/>
                <w:szCs w:val="16"/>
                <w:lang w:val="en-US" w:eastAsia="bs-Latn-BA"/>
              </w:rPr>
              <w:t>O3</w:t>
            </w:r>
          </w:p>
        </w:tc>
        <w:tc>
          <w:tcPr>
            <w:tcW w:w="1087" w:type="dxa"/>
            <w:tcBorders>
              <w:bottom w:val="single" w:sz="4" w:space="0" w:color="95B3D7" w:themeColor="accent1" w:themeTint="99"/>
            </w:tcBorders>
          </w:tcPr>
          <w:p w14:paraId="3CF2FF96" w14:textId="0C76DA6E" w:rsidR="004075D6" w:rsidRPr="00657FB9" w:rsidRDefault="004075D6" w:rsidP="00FB70F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16"/>
                <w:lang w:val="en-US" w:eastAsia="bs-Latn-BA"/>
              </w:rPr>
            </w:pPr>
            <w:r w:rsidRPr="00657FB9">
              <w:rPr>
                <w:rFonts w:ascii="Calibri" w:eastAsia="Times New Roman" w:hAnsi="Calibri" w:cs="Calibri"/>
                <w:color w:val="FFFFFF" w:themeColor="background1"/>
                <w:sz w:val="16"/>
                <w:szCs w:val="16"/>
                <w:lang w:val="en-US" w:eastAsia="bs-Latn-BA"/>
              </w:rPr>
              <w:t>CO</w:t>
            </w:r>
          </w:p>
        </w:tc>
        <w:tc>
          <w:tcPr>
            <w:tcW w:w="1087" w:type="dxa"/>
            <w:tcBorders>
              <w:bottom w:val="single" w:sz="4" w:space="0" w:color="95B3D7" w:themeColor="accent1" w:themeTint="99"/>
            </w:tcBorders>
          </w:tcPr>
          <w:p w14:paraId="5143F1DC" w14:textId="7EDEB920" w:rsidR="004075D6" w:rsidRPr="00657FB9" w:rsidRDefault="004075D6" w:rsidP="00FB70F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16"/>
                <w:lang w:val="en-US" w:eastAsia="bs-Latn-BA"/>
              </w:rPr>
            </w:pPr>
            <w:r w:rsidRPr="00657FB9">
              <w:rPr>
                <w:rFonts w:ascii="Calibri" w:eastAsia="Times New Roman" w:hAnsi="Calibri" w:cs="Calibri"/>
                <w:color w:val="FFFFFF" w:themeColor="background1"/>
                <w:sz w:val="16"/>
                <w:szCs w:val="16"/>
                <w:lang w:val="en-US" w:eastAsia="bs-Latn-BA"/>
              </w:rPr>
              <w:t>PM2.5</w:t>
            </w:r>
          </w:p>
        </w:tc>
      </w:tr>
      <w:tr w:rsidR="004075D6" w:rsidRPr="00657FB9" w14:paraId="4AEE2CC2" w14:textId="77777777" w:rsidTr="0046005D">
        <w:trPr>
          <w:cnfStyle w:val="100000000000" w:firstRow="1" w:lastRow="0" w:firstColumn="0" w:lastColumn="0" w:oddVBand="0" w:evenVBand="0" w:oddHBand="0" w:evenHBand="0" w:firstRowFirstColumn="0" w:firstRowLastColumn="0" w:lastRowFirstColumn="0" w:lastRowLastColumn="0"/>
          <w:trHeight w:val="840"/>
          <w:tblHeader/>
        </w:trPr>
        <w:tc>
          <w:tcPr>
            <w:cnfStyle w:val="001000000000" w:firstRow="0" w:lastRow="0" w:firstColumn="1" w:lastColumn="0" w:oddVBand="0" w:evenVBand="0" w:oddHBand="0" w:evenHBand="0" w:firstRowFirstColumn="0" w:firstRowLastColumn="0" w:lastRowFirstColumn="0" w:lastRowLastColumn="0"/>
            <w:tcW w:w="1271" w:type="dxa"/>
            <w:vMerge/>
            <w:tcBorders>
              <w:bottom w:val="single" w:sz="4" w:space="0" w:color="95B3D7" w:themeColor="accent1" w:themeTint="99"/>
            </w:tcBorders>
            <w:vAlign w:val="center"/>
          </w:tcPr>
          <w:p w14:paraId="52679E51" w14:textId="7EB52909" w:rsidR="004075D6" w:rsidRPr="00657FB9" w:rsidRDefault="004075D6" w:rsidP="004075D6">
            <w:pPr>
              <w:rPr>
                <w:rFonts w:ascii="Calibri" w:eastAsia="Times New Roman" w:hAnsi="Calibri" w:cs="Calibri"/>
                <w:color w:val="FFFFFF" w:themeColor="background1"/>
                <w:sz w:val="16"/>
                <w:szCs w:val="16"/>
                <w:lang w:val="en-US" w:eastAsia="bs-Latn-BA"/>
              </w:rPr>
            </w:pPr>
          </w:p>
        </w:tc>
        <w:tc>
          <w:tcPr>
            <w:tcW w:w="1086" w:type="dxa"/>
            <w:tcBorders>
              <w:bottom w:val="single" w:sz="4" w:space="0" w:color="95B3D7" w:themeColor="accent1" w:themeTint="99"/>
            </w:tcBorders>
          </w:tcPr>
          <w:p w14:paraId="6C3175FF" w14:textId="349B3D62" w:rsidR="004075D6" w:rsidRPr="00FB70F0" w:rsidRDefault="004075D6" w:rsidP="004075D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4"/>
                <w:szCs w:val="14"/>
                <w:lang w:eastAsia="bs-Latn-BA"/>
              </w:rPr>
            </w:pPr>
            <w:r w:rsidRPr="00FB70F0">
              <w:rPr>
                <w:rFonts w:ascii="Calibri" w:eastAsia="Times New Roman" w:hAnsi="Calibri" w:cs="Calibri"/>
                <w:color w:val="FFFFFF" w:themeColor="background1"/>
                <w:sz w:val="14"/>
                <w:szCs w:val="14"/>
                <w:lang w:eastAsia="bs-Latn-BA"/>
              </w:rPr>
              <w:t>Br.dana s dnevnom konc.&gt;125 ug/m3</w:t>
            </w:r>
          </w:p>
        </w:tc>
        <w:tc>
          <w:tcPr>
            <w:tcW w:w="1087" w:type="dxa"/>
            <w:tcBorders>
              <w:bottom w:val="single" w:sz="4" w:space="0" w:color="95B3D7" w:themeColor="accent1" w:themeTint="99"/>
            </w:tcBorders>
          </w:tcPr>
          <w:p w14:paraId="4088990B" w14:textId="428E9598" w:rsidR="004075D6" w:rsidRPr="00FB70F0" w:rsidRDefault="004075D6" w:rsidP="004075D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4"/>
                <w:szCs w:val="14"/>
                <w:lang w:eastAsia="bs-Latn-BA"/>
              </w:rPr>
            </w:pPr>
            <w:r w:rsidRPr="00FB70F0">
              <w:rPr>
                <w:rFonts w:ascii="Calibri" w:eastAsia="Times New Roman" w:hAnsi="Calibri" w:cs="Calibri"/>
                <w:color w:val="FFFFFF" w:themeColor="background1"/>
                <w:sz w:val="14"/>
                <w:szCs w:val="14"/>
                <w:lang w:eastAsia="bs-Latn-BA"/>
              </w:rPr>
              <w:t>Br.dana sa satnom konc.&gt;350 ug/m3</w:t>
            </w:r>
          </w:p>
        </w:tc>
        <w:tc>
          <w:tcPr>
            <w:tcW w:w="1087" w:type="dxa"/>
            <w:tcBorders>
              <w:bottom w:val="single" w:sz="4" w:space="0" w:color="95B3D7" w:themeColor="accent1" w:themeTint="99"/>
            </w:tcBorders>
          </w:tcPr>
          <w:p w14:paraId="536419EE" w14:textId="1BC84B58" w:rsidR="004075D6" w:rsidRPr="004075D6" w:rsidRDefault="004075D6" w:rsidP="004075D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4"/>
                <w:szCs w:val="14"/>
                <w:lang w:val="en-US" w:eastAsia="bs-Latn-BA"/>
              </w:rPr>
            </w:pPr>
            <w:r w:rsidRPr="004075D6">
              <w:rPr>
                <w:rFonts w:ascii="Calibri" w:eastAsia="Times New Roman" w:hAnsi="Calibri" w:cs="Calibri"/>
                <w:color w:val="FFFFFF" w:themeColor="background1"/>
                <w:sz w:val="14"/>
                <w:szCs w:val="14"/>
                <w:lang w:eastAsia="bs-Latn-BA"/>
              </w:rPr>
              <w:t>Br.dana s dnevnom konc.&gt;85 ug/m3</w:t>
            </w:r>
          </w:p>
        </w:tc>
        <w:tc>
          <w:tcPr>
            <w:tcW w:w="1086" w:type="dxa"/>
            <w:tcBorders>
              <w:bottom w:val="single" w:sz="4" w:space="0" w:color="95B3D7" w:themeColor="accent1" w:themeTint="99"/>
            </w:tcBorders>
          </w:tcPr>
          <w:p w14:paraId="42439E9F" w14:textId="715D4FA0" w:rsidR="004075D6" w:rsidRPr="004075D6" w:rsidRDefault="004075D6" w:rsidP="004075D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4"/>
                <w:szCs w:val="14"/>
                <w:lang w:val="en-US" w:eastAsia="bs-Latn-BA"/>
              </w:rPr>
            </w:pPr>
            <w:r w:rsidRPr="004075D6">
              <w:rPr>
                <w:rFonts w:ascii="Calibri" w:eastAsia="Times New Roman" w:hAnsi="Calibri" w:cs="Calibri"/>
                <w:color w:val="FFFFFF" w:themeColor="background1"/>
                <w:sz w:val="14"/>
                <w:szCs w:val="14"/>
                <w:lang w:eastAsia="bs-Latn-BA"/>
              </w:rPr>
              <w:t>Br.dana sa satnom konc.&gt;200 ug/m3</w:t>
            </w:r>
          </w:p>
        </w:tc>
        <w:tc>
          <w:tcPr>
            <w:tcW w:w="1087" w:type="dxa"/>
            <w:tcBorders>
              <w:bottom w:val="single" w:sz="4" w:space="0" w:color="95B3D7" w:themeColor="accent1" w:themeTint="99"/>
            </w:tcBorders>
          </w:tcPr>
          <w:p w14:paraId="37290777" w14:textId="771677EE" w:rsidR="004075D6" w:rsidRPr="004075D6" w:rsidRDefault="004075D6" w:rsidP="004075D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4"/>
                <w:szCs w:val="14"/>
                <w:lang w:val="en-US" w:eastAsia="bs-Latn-BA"/>
              </w:rPr>
            </w:pPr>
            <w:r w:rsidRPr="004075D6">
              <w:rPr>
                <w:rFonts w:ascii="Calibri" w:eastAsia="Times New Roman" w:hAnsi="Calibri" w:cs="Calibri"/>
                <w:color w:val="FFFFFF" w:themeColor="background1"/>
                <w:sz w:val="14"/>
                <w:szCs w:val="14"/>
                <w:lang w:eastAsia="bs-Latn-BA"/>
              </w:rPr>
              <w:t>Br.dana sa 8-satnom konc.&gt;120 ug/m3</w:t>
            </w:r>
          </w:p>
        </w:tc>
        <w:tc>
          <w:tcPr>
            <w:tcW w:w="1087" w:type="dxa"/>
            <w:tcBorders>
              <w:bottom w:val="single" w:sz="4" w:space="0" w:color="95B3D7" w:themeColor="accent1" w:themeTint="99"/>
            </w:tcBorders>
          </w:tcPr>
          <w:p w14:paraId="3C102192" w14:textId="11C87C60" w:rsidR="004075D6" w:rsidRPr="004075D6" w:rsidRDefault="004075D6" w:rsidP="004075D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4"/>
                <w:szCs w:val="14"/>
                <w:lang w:val="en-US" w:eastAsia="bs-Latn-BA"/>
              </w:rPr>
            </w:pPr>
            <w:r w:rsidRPr="004075D6">
              <w:rPr>
                <w:rFonts w:ascii="Calibri" w:eastAsia="Times New Roman" w:hAnsi="Calibri" w:cs="Calibri"/>
                <w:color w:val="FFFFFF" w:themeColor="background1"/>
                <w:sz w:val="14"/>
                <w:szCs w:val="14"/>
                <w:lang w:eastAsia="bs-Latn-BA"/>
              </w:rPr>
              <w:t>Br.dana sa 24-satnom konc.&gt;5 mg/m3</w:t>
            </w:r>
          </w:p>
        </w:tc>
        <w:tc>
          <w:tcPr>
            <w:tcW w:w="1087" w:type="dxa"/>
            <w:tcBorders>
              <w:bottom w:val="single" w:sz="4" w:space="0" w:color="95B3D7" w:themeColor="accent1" w:themeTint="99"/>
            </w:tcBorders>
          </w:tcPr>
          <w:p w14:paraId="51E4A080" w14:textId="63EB44CE" w:rsidR="004075D6" w:rsidRPr="004075D6" w:rsidRDefault="004075D6" w:rsidP="004075D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4"/>
                <w:szCs w:val="14"/>
                <w:lang w:val="en-US" w:eastAsia="bs-Latn-BA"/>
              </w:rPr>
            </w:pPr>
            <w:r w:rsidRPr="004075D6">
              <w:rPr>
                <w:rFonts w:ascii="Calibri" w:eastAsia="Times New Roman" w:hAnsi="Calibri" w:cs="Calibri"/>
                <w:color w:val="FFFFFF" w:themeColor="background1"/>
                <w:sz w:val="14"/>
                <w:szCs w:val="14"/>
                <w:lang w:eastAsia="bs-Latn-BA"/>
              </w:rPr>
              <w:t>Br.dana sa 24-satnom konc.&gt;50 ug/m3</w:t>
            </w:r>
          </w:p>
        </w:tc>
      </w:tr>
      <w:tr w:rsidR="00FB70F0" w:rsidRPr="00657FB9" w14:paraId="19173B38" w14:textId="77777777" w:rsidTr="004A511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hideMark/>
          </w:tcPr>
          <w:p w14:paraId="11224D99" w14:textId="77777777" w:rsidR="00FB70F0" w:rsidRPr="00657FB9" w:rsidRDefault="00FB70F0" w:rsidP="00FB70F0">
            <w:pPr>
              <w:rPr>
                <w:rFonts w:ascii="Calibri" w:eastAsia="Times New Roman" w:hAnsi="Calibri" w:cs="Calibri"/>
                <w:color w:val="000000"/>
                <w:sz w:val="18"/>
                <w:szCs w:val="18"/>
                <w:lang w:val="en-US" w:eastAsia="bs-Latn-BA"/>
              </w:rPr>
            </w:pPr>
            <w:r w:rsidRPr="00657FB9">
              <w:rPr>
                <w:rFonts w:ascii="Calibri" w:eastAsia="Times New Roman" w:hAnsi="Calibri" w:cs="Calibri"/>
                <w:color w:val="000000"/>
                <w:sz w:val="18"/>
                <w:szCs w:val="18"/>
                <w:lang w:val="en-US" w:eastAsia="bs-Latn-BA"/>
              </w:rPr>
              <w:t>Cerik/Živinice</w:t>
            </w:r>
          </w:p>
        </w:tc>
        <w:tc>
          <w:tcPr>
            <w:tcW w:w="1086" w:type="dxa"/>
            <w:shd w:val="clear" w:color="auto" w:fill="auto"/>
            <w:hideMark/>
          </w:tcPr>
          <w:p w14:paraId="6C079975" w14:textId="77777777" w:rsidR="00FB70F0" w:rsidRPr="00657FB9" w:rsidRDefault="00FB70F0" w:rsidP="00FB70F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val="en-US" w:eastAsia="bs-Latn-BA"/>
              </w:rPr>
            </w:pPr>
            <w:r w:rsidRPr="00657FB9">
              <w:rPr>
                <w:rFonts w:ascii="Calibri" w:eastAsia="Times New Roman" w:hAnsi="Calibri" w:cs="Calibri"/>
                <w:color w:val="000000"/>
                <w:sz w:val="18"/>
                <w:szCs w:val="18"/>
                <w:lang w:val="en-US" w:eastAsia="bs-Latn-BA"/>
              </w:rPr>
              <w:t>93</w:t>
            </w:r>
          </w:p>
        </w:tc>
        <w:tc>
          <w:tcPr>
            <w:tcW w:w="1087" w:type="dxa"/>
            <w:shd w:val="clear" w:color="auto" w:fill="auto"/>
            <w:hideMark/>
          </w:tcPr>
          <w:p w14:paraId="7A970427" w14:textId="77777777" w:rsidR="00FB70F0" w:rsidRPr="00657FB9" w:rsidRDefault="00FB70F0" w:rsidP="00FB70F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val="en-US" w:eastAsia="bs-Latn-BA"/>
              </w:rPr>
            </w:pPr>
            <w:r w:rsidRPr="00657FB9">
              <w:rPr>
                <w:rFonts w:ascii="Calibri" w:eastAsia="Times New Roman" w:hAnsi="Calibri" w:cs="Calibri"/>
                <w:color w:val="000000"/>
                <w:sz w:val="18"/>
                <w:szCs w:val="18"/>
                <w:lang w:val="en-US" w:eastAsia="bs-Latn-BA"/>
              </w:rPr>
              <w:t>70</w:t>
            </w:r>
          </w:p>
        </w:tc>
        <w:tc>
          <w:tcPr>
            <w:tcW w:w="1087" w:type="dxa"/>
            <w:shd w:val="clear" w:color="auto" w:fill="auto"/>
            <w:hideMark/>
          </w:tcPr>
          <w:p w14:paraId="0E8746AE" w14:textId="77777777" w:rsidR="00FB70F0" w:rsidRPr="00657FB9" w:rsidRDefault="00FB70F0" w:rsidP="00FB70F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val="en-US" w:eastAsia="bs-Latn-BA"/>
              </w:rPr>
            </w:pPr>
            <w:r w:rsidRPr="00657FB9">
              <w:rPr>
                <w:rFonts w:ascii="Calibri" w:eastAsia="Times New Roman" w:hAnsi="Calibri" w:cs="Calibri"/>
                <w:color w:val="000000"/>
                <w:sz w:val="18"/>
                <w:szCs w:val="18"/>
                <w:lang w:val="en-US" w:eastAsia="bs-Latn-BA"/>
              </w:rPr>
              <w:t>0</w:t>
            </w:r>
          </w:p>
        </w:tc>
        <w:tc>
          <w:tcPr>
            <w:tcW w:w="1086" w:type="dxa"/>
            <w:shd w:val="clear" w:color="auto" w:fill="auto"/>
            <w:hideMark/>
          </w:tcPr>
          <w:p w14:paraId="76AF3416" w14:textId="77777777" w:rsidR="00FB70F0" w:rsidRPr="00657FB9" w:rsidRDefault="00FB70F0" w:rsidP="00FB70F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val="en-US" w:eastAsia="bs-Latn-BA"/>
              </w:rPr>
            </w:pPr>
            <w:r w:rsidRPr="00657FB9">
              <w:rPr>
                <w:rFonts w:ascii="Calibri" w:eastAsia="Times New Roman" w:hAnsi="Calibri" w:cs="Calibri"/>
                <w:color w:val="000000"/>
                <w:sz w:val="18"/>
                <w:szCs w:val="18"/>
                <w:lang w:val="en-US" w:eastAsia="bs-Latn-BA"/>
              </w:rPr>
              <w:t>0</w:t>
            </w:r>
          </w:p>
        </w:tc>
        <w:tc>
          <w:tcPr>
            <w:tcW w:w="1087" w:type="dxa"/>
            <w:shd w:val="clear" w:color="auto" w:fill="auto"/>
            <w:hideMark/>
          </w:tcPr>
          <w:p w14:paraId="3A6E16A5" w14:textId="77777777" w:rsidR="00FB70F0" w:rsidRPr="00657FB9" w:rsidRDefault="00FB70F0" w:rsidP="00FB70F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val="en-US" w:eastAsia="bs-Latn-BA"/>
              </w:rPr>
            </w:pPr>
            <w:r w:rsidRPr="00657FB9">
              <w:rPr>
                <w:rFonts w:ascii="Calibri" w:eastAsia="Times New Roman" w:hAnsi="Calibri" w:cs="Calibri"/>
                <w:color w:val="000000"/>
                <w:sz w:val="18"/>
                <w:szCs w:val="18"/>
                <w:lang w:val="en-US" w:eastAsia="bs-Latn-BA"/>
              </w:rPr>
              <w:t>0</w:t>
            </w:r>
          </w:p>
        </w:tc>
        <w:tc>
          <w:tcPr>
            <w:tcW w:w="1087" w:type="dxa"/>
            <w:shd w:val="clear" w:color="auto" w:fill="auto"/>
            <w:hideMark/>
          </w:tcPr>
          <w:p w14:paraId="2C678C16" w14:textId="77777777" w:rsidR="00FB70F0" w:rsidRPr="00657FB9" w:rsidRDefault="00FB70F0" w:rsidP="00FB70F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val="en-US" w:eastAsia="bs-Latn-BA"/>
              </w:rPr>
            </w:pPr>
            <w:r w:rsidRPr="00657FB9">
              <w:rPr>
                <w:rFonts w:ascii="Calibri" w:eastAsia="Times New Roman" w:hAnsi="Calibri" w:cs="Calibri"/>
                <w:color w:val="000000"/>
                <w:sz w:val="18"/>
                <w:szCs w:val="18"/>
                <w:lang w:val="en-US" w:eastAsia="bs-Latn-BA"/>
              </w:rPr>
              <w:t>3</w:t>
            </w:r>
          </w:p>
        </w:tc>
        <w:tc>
          <w:tcPr>
            <w:tcW w:w="1087" w:type="dxa"/>
            <w:shd w:val="clear" w:color="auto" w:fill="auto"/>
            <w:hideMark/>
          </w:tcPr>
          <w:p w14:paraId="1B760129" w14:textId="77777777" w:rsidR="00FB70F0" w:rsidRPr="00657FB9" w:rsidRDefault="00FB70F0" w:rsidP="00FB70F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val="en-US" w:eastAsia="bs-Latn-BA"/>
              </w:rPr>
            </w:pPr>
            <w:r w:rsidRPr="00657FB9">
              <w:rPr>
                <w:rFonts w:ascii="Calibri" w:eastAsia="Times New Roman" w:hAnsi="Calibri" w:cs="Calibri"/>
                <w:color w:val="000000"/>
                <w:sz w:val="18"/>
                <w:szCs w:val="18"/>
                <w:lang w:val="en-US" w:eastAsia="bs-Latn-BA"/>
              </w:rPr>
              <w:t>111</w:t>
            </w:r>
          </w:p>
        </w:tc>
      </w:tr>
    </w:tbl>
    <w:p w14:paraId="2B478519" w14:textId="52F8281F" w:rsidR="00FB70F0" w:rsidRPr="00863572" w:rsidRDefault="004075D6" w:rsidP="00FB70F0">
      <w:pPr>
        <w:spacing w:before="120" w:after="120" w:line="240" w:lineRule="auto"/>
        <w:rPr>
          <w:color w:val="auto"/>
          <w:lang w:val="en-US"/>
        </w:rPr>
      </w:pPr>
      <w:r w:rsidRPr="004075D6">
        <w:rPr>
          <w:color w:val="auto"/>
          <w:lang w:val="en-US"/>
        </w:rPr>
        <w:lastRenderedPageBreak/>
        <w:t>Pored motornih vozila, koja su najveć</w:t>
      </w:r>
      <w:r>
        <w:rPr>
          <w:color w:val="auto"/>
          <w:lang w:val="en-US"/>
        </w:rPr>
        <w:t>i</w:t>
      </w:r>
      <w:r w:rsidRPr="004075D6">
        <w:rPr>
          <w:color w:val="auto"/>
          <w:lang w:val="en-US"/>
        </w:rPr>
        <w:t xml:space="preserve"> zagađivači zraka u općini Živinice, povremeno postoji relativno visok intenzitet zagađenja štetnim tvarima, kao i onečišćenja prašinom, pepelom i čađ</w:t>
      </w:r>
      <w:r>
        <w:rPr>
          <w:color w:val="auto"/>
          <w:lang w:val="en-US"/>
        </w:rPr>
        <w:t>i</w:t>
      </w:r>
      <w:r w:rsidRPr="004075D6">
        <w:rPr>
          <w:color w:val="auto"/>
          <w:lang w:val="en-US"/>
        </w:rPr>
        <w:t>. Zagađenje zraka dolazi iz brojnih industrijskih postrojenja u općini Živinice, ali na njega utječu i industrijska postrojenja iz okolnih općina.</w:t>
      </w:r>
    </w:p>
    <w:p w14:paraId="27BCA30A" w14:textId="3D80F325" w:rsidR="00C96905" w:rsidRPr="00737C1A" w:rsidRDefault="005E328E" w:rsidP="001C45FA">
      <w:pPr>
        <w:pStyle w:val="Heading3"/>
      </w:pPr>
      <w:bookmarkStart w:id="62" w:name="_Toc75249715"/>
      <w:r w:rsidRPr="00737C1A">
        <w:t>Geolo</w:t>
      </w:r>
      <w:r w:rsidR="000C2454" w:rsidRPr="00737C1A">
        <w:t>ške</w:t>
      </w:r>
      <w:r w:rsidR="0074630C" w:rsidRPr="00737C1A">
        <w:t xml:space="preserve"> i </w:t>
      </w:r>
      <w:r w:rsidRPr="00737C1A">
        <w:t>hidrogeol</w:t>
      </w:r>
      <w:r w:rsidR="0074630C" w:rsidRPr="00737C1A">
        <w:t>o</w:t>
      </w:r>
      <w:bookmarkEnd w:id="59"/>
      <w:r w:rsidR="000C2454" w:rsidRPr="00737C1A">
        <w:t>ške karakteristike</w:t>
      </w:r>
      <w:bookmarkEnd w:id="62"/>
    </w:p>
    <w:p w14:paraId="124DD59E" w14:textId="77777777" w:rsidR="005A7DDC" w:rsidRPr="00737C1A" w:rsidRDefault="005A7DDC" w:rsidP="000570B8">
      <w:pPr>
        <w:pStyle w:val="Heading4"/>
      </w:pPr>
      <w:r w:rsidRPr="00737C1A">
        <w:t>Morfološke i hidrografske karakteristike</w:t>
      </w:r>
    </w:p>
    <w:p w14:paraId="4F08D14F" w14:textId="77777777" w:rsidR="005A7DDC" w:rsidRPr="00A5046E" w:rsidRDefault="005A7DDC" w:rsidP="00A5046E">
      <w:pPr>
        <w:spacing w:before="120" w:after="120" w:line="240" w:lineRule="auto"/>
        <w:rPr>
          <w:color w:val="auto"/>
          <w:lang w:val="en-US"/>
        </w:rPr>
      </w:pPr>
      <w:r w:rsidRPr="00A5046E">
        <w:rPr>
          <w:color w:val="auto"/>
          <w:lang w:val="en-US"/>
        </w:rPr>
        <w:t>Lokalitet predviđen za istraživanje unutar prostora Općine Živinice u morfološkom pogledu predstavlja područje zaravnjenog tipa s intervalom nadmorske visine cca 16 metara.</w:t>
      </w:r>
    </w:p>
    <w:p w14:paraId="2052A568" w14:textId="77777777" w:rsidR="005A7DDC" w:rsidRPr="00A5046E" w:rsidRDefault="005A7DDC" w:rsidP="00A5046E">
      <w:pPr>
        <w:spacing w:before="120" w:after="120" w:line="240" w:lineRule="auto"/>
        <w:rPr>
          <w:color w:val="auto"/>
          <w:lang w:val="en-US"/>
        </w:rPr>
      </w:pPr>
      <w:r w:rsidRPr="00A5046E">
        <w:rPr>
          <w:color w:val="auto"/>
          <w:lang w:val="en-US"/>
        </w:rPr>
        <w:t>Površina istraživanja definirana je tokom rijeka Krivače i Spreče, koje se nalaze u sastavu Sprečkog polja, te grebenskim uzvišenjima duž linije Petrovice Donje – Vukovije Donje, gdje su kao krajnje sjeverne reperne pozicije ovog prostora predviđenog za uzgoj poljoprivrednih kultura ustanovljeni:</w:t>
      </w:r>
    </w:p>
    <w:p w14:paraId="1DA05B3A" w14:textId="77777777" w:rsidR="005A7DDC" w:rsidRPr="00737C1A" w:rsidRDefault="005A7DDC" w:rsidP="00934FF1">
      <w:pPr>
        <w:pStyle w:val="ListParagraph"/>
        <w:numPr>
          <w:ilvl w:val="0"/>
          <w:numId w:val="31"/>
        </w:numPr>
      </w:pPr>
      <w:r w:rsidRPr="00737C1A">
        <w:t>Trigonometrijska tačka Kremino Brdo (277)</w:t>
      </w:r>
    </w:p>
    <w:p w14:paraId="2BD88EBF" w14:textId="77777777" w:rsidR="005A7DDC" w:rsidRPr="00737C1A" w:rsidRDefault="005A7DDC" w:rsidP="00934FF1">
      <w:pPr>
        <w:pStyle w:val="ListParagraph"/>
        <w:numPr>
          <w:ilvl w:val="0"/>
          <w:numId w:val="31"/>
        </w:numPr>
      </w:pPr>
      <w:r w:rsidRPr="00737C1A">
        <w:t>Trigonometrijska tačka Bukovac (318), smještena u prostoru Dubrave Donje</w:t>
      </w:r>
    </w:p>
    <w:p w14:paraId="2DE90496" w14:textId="2784E1F0" w:rsidR="005A7DDC" w:rsidRPr="00737C1A" w:rsidRDefault="005A7DDC" w:rsidP="00934FF1">
      <w:pPr>
        <w:pStyle w:val="ListParagraph"/>
        <w:numPr>
          <w:ilvl w:val="0"/>
          <w:numId w:val="31"/>
        </w:numPr>
      </w:pPr>
      <w:r w:rsidRPr="00737C1A">
        <w:t xml:space="preserve">Trigonometrijska tačka 318, u prostoru Dubrave Donje, prepoznata kao jedna od krajnjih istočnih pozicija prema Vukovijama Donjim, koja aproksimativno definira sjevernu poziciju prostora poljoprivredne površine unutar Općine Živinice (Slika </w:t>
      </w:r>
      <w:r w:rsidR="00032B97">
        <w:t>8</w:t>
      </w:r>
      <w:r w:rsidRPr="00737C1A">
        <w:t>).</w:t>
      </w:r>
    </w:p>
    <w:p w14:paraId="5F61C81B" w14:textId="3708A4D8" w:rsidR="005A7DDC" w:rsidRPr="00A5046E" w:rsidRDefault="005A7DDC" w:rsidP="00A5046E">
      <w:pPr>
        <w:spacing w:before="120" w:after="120" w:line="240" w:lineRule="auto"/>
        <w:rPr>
          <w:color w:val="auto"/>
          <w:lang w:val="en-US"/>
        </w:rPr>
      </w:pPr>
      <w:r w:rsidRPr="00A5046E">
        <w:rPr>
          <w:color w:val="auto"/>
          <w:lang w:val="en-US"/>
        </w:rPr>
        <w:t xml:space="preserve">Krajnja južna pozicija koja okonturuje prostor poljoprivredne površine Općine Živinice aproksimativno je predstavljena linijom toka rijeka Oskove i Gostelje na zapadnom potezu Brčaninovići – Palučci, koji se dalje na istok proteže prema lokalitetima Bratinovac i Studenac, odnosno Bare (Slika </w:t>
      </w:r>
      <w:r w:rsidR="00032B97" w:rsidRPr="00A5046E">
        <w:rPr>
          <w:color w:val="auto"/>
          <w:lang w:val="en-US"/>
        </w:rPr>
        <w:t>8</w:t>
      </w:r>
      <w:r w:rsidRPr="00A5046E">
        <w:rPr>
          <w:color w:val="auto"/>
          <w:lang w:val="en-US"/>
        </w:rPr>
        <w:t xml:space="preserve">). </w:t>
      </w:r>
    </w:p>
    <w:p w14:paraId="454696F0" w14:textId="77777777" w:rsidR="005A7DDC" w:rsidRPr="00A5046E" w:rsidRDefault="005A7DDC" w:rsidP="00A5046E">
      <w:pPr>
        <w:spacing w:before="120" w:after="120" w:line="240" w:lineRule="auto"/>
        <w:rPr>
          <w:color w:val="auto"/>
          <w:lang w:val="en-US"/>
        </w:rPr>
      </w:pPr>
      <w:r w:rsidRPr="00A5046E">
        <w:rPr>
          <w:color w:val="auto"/>
          <w:lang w:val="en-US"/>
        </w:rPr>
        <w:t xml:space="preserve">Hidrografija područja istraživanja dominantno je predstavljena rijekom Sprečom kao najznačajnijim vodotokom u ovom dijelu regiona s pritokama Oskovom i Gosteljom. Na prostoru Maline (cca 1,5 km sjeverozapadno od Živinica), Oskova se uliva u Spreču, koja se kod Šerića uliva u jezero Modrac (najznačajnija vještačka akumulacija u sjeveroistočnoj Bosni). Strukturu vodnih tokova predmetnog prostora dopunjavaju i manji vodotoci (prioritetno rijeka Krivača, kao vrlo važan tok u pogledu očekivanog pozitivnog vodnog doprinosa za snabdijevanje poljoprivrednih površina predviđenih za uzgoj poljoprivrednih kultura u Općini Živinice). </w:t>
      </w:r>
    </w:p>
    <w:p w14:paraId="40195AF1" w14:textId="77777777" w:rsidR="005A7DDC" w:rsidRPr="00A5046E" w:rsidRDefault="005A7DDC" w:rsidP="00A5046E">
      <w:pPr>
        <w:spacing w:before="120" w:after="120" w:line="240" w:lineRule="auto"/>
        <w:rPr>
          <w:color w:val="auto"/>
          <w:lang w:val="en-US"/>
        </w:rPr>
      </w:pPr>
      <w:r w:rsidRPr="00A5046E">
        <w:rPr>
          <w:color w:val="auto"/>
          <w:lang w:val="en-US"/>
        </w:rPr>
        <w:t xml:space="preserve">Unutar istraživanog područja također je konstatovano prisustvo znatne zastupljenosti aluvijalnog akvifera u neposrednom okruženju rijeke Spreče, koji potencijalno omogućava dopunsko vodosnabdijevanje za potrebe eventualno nedostajućih količina vode u procesu proizvodnje poljoprivrednih kultura na teritoriju Općine Živinice. Ova činjenica zapravo djeluje poticajno na ohrabrivanje i stimuliranje za bržu afirmaciju realizacije zamišljenog projekta, jer u hidrogeološkom smislu (s obzirom na dobru vodopropusnost), omogućava brži protok podzemne vode unutar porozne sredine predmetnog prostora, premda se mora naglasiti da u podlozi njegovih hipsometrijski najnižih pozicija (blizak kontakt sa slabije propusnom podlogom Plio-Kvartarne starosti, ili u izdanačkoj zoni Plio-Kvartara), postoje prostori periodičnog zaplavljivanja tokom hidroloških maksimuma (okruženje povremenog površinskog vodotoka Neteka, te područje duž poteza Jošje – Suvat). </w:t>
      </w:r>
    </w:p>
    <w:p w14:paraId="756C0C68" w14:textId="77777777" w:rsidR="000570B8" w:rsidRPr="00737C1A" w:rsidRDefault="000570B8" w:rsidP="005A7DD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5A7DDC" w:rsidRPr="00737C1A" w14:paraId="700088FC" w14:textId="77777777" w:rsidTr="009C1F6D">
        <w:tc>
          <w:tcPr>
            <w:tcW w:w="9236" w:type="dxa"/>
          </w:tcPr>
          <w:p w14:paraId="27C29CA7" w14:textId="77777777" w:rsidR="005A7DDC" w:rsidRPr="00737C1A" w:rsidRDefault="005A7DDC" w:rsidP="009C1F6D">
            <w:pPr>
              <w:pStyle w:val="NoSpacing"/>
              <w:jc w:val="both"/>
            </w:pPr>
            <w:r w:rsidRPr="00737C1A">
              <w:rPr>
                <w:rFonts w:asciiTheme="majorHAnsi" w:hAnsiTheme="majorHAnsi"/>
                <w:noProof/>
                <w:sz w:val="22"/>
                <w:szCs w:val="22"/>
                <w:lang w:val="bs-Latn-BA" w:eastAsia="bs-Latn-BA"/>
              </w:rPr>
              <w:lastRenderedPageBreak/>
              <w:drawing>
                <wp:anchor distT="0" distB="0" distL="114300" distR="114300" simplePos="0" relativeHeight="251657728" behindDoc="0" locked="0" layoutInCell="1" allowOverlap="1" wp14:anchorId="6E0B429E" wp14:editId="4107959E">
                  <wp:simplePos x="914400" y="914400"/>
                  <wp:positionH relativeFrom="margin">
                    <wp:align>center</wp:align>
                  </wp:positionH>
                  <wp:positionV relativeFrom="margin">
                    <wp:align>center</wp:align>
                  </wp:positionV>
                  <wp:extent cx="4342765" cy="3306445"/>
                  <wp:effectExtent l="0" t="0" r="635" b="8255"/>
                  <wp:wrapSquare wrapText="bothSides"/>
                  <wp:docPr id="20" name="Picture 20" descr="Zivinice_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vinice_T"/>
                          <pic:cNvPicPr>
                            <a:picLocks noChangeAspect="1" noChangeArrowheads="1"/>
                          </pic:cNvPicPr>
                        </pic:nvPicPr>
                        <pic:blipFill>
                          <a:blip r:embed="rId23">
                            <a:extLst>
                              <a:ext uri="{28A0092B-C50C-407E-A947-70E740481C1C}">
                                <a14:useLocalDpi xmlns:a14="http://schemas.microsoft.com/office/drawing/2010/main" val="0"/>
                              </a:ext>
                            </a:extLst>
                          </a:blip>
                          <a:srcRect t="17851" b="18016"/>
                          <a:stretch>
                            <a:fillRect/>
                          </a:stretch>
                        </pic:blipFill>
                        <pic:spPr bwMode="auto">
                          <a:xfrm>
                            <a:off x="0" y="0"/>
                            <a:ext cx="4341841" cy="33057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A7DDC" w:rsidRPr="00737C1A" w14:paraId="4E0F6828" w14:textId="77777777" w:rsidTr="009C1F6D">
        <w:tc>
          <w:tcPr>
            <w:tcW w:w="9236" w:type="dxa"/>
          </w:tcPr>
          <w:p w14:paraId="5F940EFA" w14:textId="3071D57E" w:rsidR="005A7DDC" w:rsidRPr="00737C1A" w:rsidRDefault="005A7DDC" w:rsidP="005A7DDC">
            <w:pPr>
              <w:pStyle w:val="Caption"/>
              <w:spacing w:before="60" w:after="60"/>
              <w:ind w:left="34"/>
              <w:jc w:val="center"/>
              <w:rPr>
                <w:rFonts w:ascii="Cambria" w:hAnsi="Cambria"/>
                <w:sz w:val="20"/>
                <w:szCs w:val="20"/>
              </w:rPr>
            </w:pPr>
            <w:bookmarkStart w:id="63" w:name="_Toc506813474"/>
            <w:bookmarkStart w:id="64" w:name="_Toc514883569"/>
            <w:bookmarkStart w:id="65" w:name="_Toc75249792"/>
            <w:r w:rsidRPr="00737C1A">
              <w:rPr>
                <w:rFonts w:ascii="Cambria" w:hAnsi="Cambria"/>
                <w:sz w:val="20"/>
                <w:szCs w:val="20"/>
              </w:rPr>
              <w:t xml:space="preserve">Slika </w:t>
            </w:r>
            <w:r w:rsidRPr="00737C1A">
              <w:rPr>
                <w:rFonts w:ascii="Cambria" w:hAnsi="Cambria"/>
                <w:sz w:val="20"/>
                <w:szCs w:val="20"/>
              </w:rPr>
              <w:fldChar w:fldCharType="begin"/>
            </w:r>
            <w:r w:rsidRPr="00737C1A">
              <w:rPr>
                <w:rFonts w:ascii="Cambria" w:hAnsi="Cambria"/>
                <w:sz w:val="20"/>
                <w:szCs w:val="20"/>
              </w:rPr>
              <w:instrText xml:space="preserve"> SEQ Slika \* ARABIC </w:instrText>
            </w:r>
            <w:r w:rsidRPr="00737C1A">
              <w:rPr>
                <w:rFonts w:ascii="Cambria" w:hAnsi="Cambria"/>
                <w:sz w:val="20"/>
                <w:szCs w:val="20"/>
              </w:rPr>
              <w:fldChar w:fldCharType="separate"/>
            </w:r>
            <w:r w:rsidR="00032B97">
              <w:rPr>
                <w:rFonts w:ascii="Cambria" w:hAnsi="Cambria"/>
                <w:noProof/>
                <w:sz w:val="20"/>
                <w:szCs w:val="20"/>
              </w:rPr>
              <w:t>8</w:t>
            </w:r>
            <w:r w:rsidRPr="00737C1A">
              <w:rPr>
                <w:rFonts w:ascii="Cambria" w:hAnsi="Cambria"/>
                <w:sz w:val="20"/>
                <w:szCs w:val="20"/>
              </w:rPr>
              <w:fldChar w:fldCharType="end"/>
            </w:r>
            <w:r w:rsidRPr="00737C1A">
              <w:rPr>
                <w:rFonts w:ascii="Cambria" w:hAnsi="Cambria"/>
                <w:sz w:val="20"/>
                <w:szCs w:val="20"/>
              </w:rPr>
              <w:t xml:space="preserve">. </w:t>
            </w:r>
            <w:bookmarkEnd w:id="63"/>
            <w:bookmarkEnd w:id="64"/>
            <w:r w:rsidRPr="00737C1A">
              <w:rPr>
                <w:rFonts w:ascii="Cambria" w:hAnsi="Cambria"/>
                <w:sz w:val="20"/>
                <w:szCs w:val="20"/>
              </w:rPr>
              <w:t>Pozicija prostora Općine Živinice unutar okruženja definiranog vodotocima Spreča, Oskova, Gostelja i Krivača na morfološki zaravnjenom terenu (istočni potez Sprečkog Polja)</w:t>
            </w:r>
            <w:bookmarkEnd w:id="65"/>
          </w:p>
        </w:tc>
      </w:tr>
    </w:tbl>
    <w:p w14:paraId="401BB07B" w14:textId="77777777" w:rsidR="005A7DDC" w:rsidRPr="00737C1A" w:rsidRDefault="005A7DDC" w:rsidP="000570B8">
      <w:pPr>
        <w:pStyle w:val="Heading4"/>
      </w:pPr>
      <w:r w:rsidRPr="00737C1A">
        <w:t>Geološka građa područja istraživanja</w:t>
      </w:r>
    </w:p>
    <w:p w14:paraId="014E3262" w14:textId="2020AD80" w:rsidR="005A7DDC" w:rsidRPr="00737C1A" w:rsidRDefault="005A7DDC" w:rsidP="005A7DDC">
      <w:pPr>
        <w:pStyle w:val="NoSpacing"/>
        <w:jc w:val="both"/>
        <w:rPr>
          <w:rFonts w:asciiTheme="minorHAnsi" w:hAnsiTheme="minorHAnsi"/>
          <w:sz w:val="22"/>
          <w:szCs w:val="22"/>
        </w:rPr>
      </w:pPr>
      <w:r w:rsidRPr="00737C1A">
        <w:rPr>
          <w:rFonts w:asciiTheme="minorHAnsi" w:hAnsiTheme="minorHAnsi"/>
          <w:sz w:val="22"/>
          <w:szCs w:val="22"/>
        </w:rPr>
        <w:t xml:space="preserve">Definirani prostor koji ostvaruje uticaj na kvalitet istraživanja, u stratigrafskom smislu izražen je zastupljenošću Kenozojske vremenske odrednice (u užem smislu Tercijar i Kvartar) (Slika </w:t>
      </w:r>
      <w:r w:rsidR="00032B97">
        <w:rPr>
          <w:rFonts w:asciiTheme="minorHAnsi" w:hAnsiTheme="minorHAnsi"/>
          <w:sz w:val="22"/>
          <w:szCs w:val="22"/>
        </w:rPr>
        <w:t>9</w:t>
      </w:r>
      <w:r w:rsidRPr="00737C1A">
        <w:rPr>
          <w:rFonts w:asciiTheme="minorHAnsi" w:hAnsiTheme="minorHAnsi"/>
          <w:sz w:val="22"/>
          <w:szCs w:val="22"/>
        </w:rPr>
        <w:t>).</w:t>
      </w:r>
    </w:p>
    <w:p w14:paraId="4D24EF10" w14:textId="77777777" w:rsidR="000570B8" w:rsidRPr="00737C1A" w:rsidRDefault="000570B8" w:rsidP="005A7DDC">
      <w:pPr>
        <w:pStyle w:val="NoSpacing"/>
        <w:jc w:val="both"/>
        <w:rPr>
          <w:rFonts w:asciiTheme="minorHAnsi" w:hAnsiTheme="minorHAnsi"/>
          <w:sz w:val="22"/>
          <w:szCs w:val="22"/>
        </w:rPr>
      </w:pPr>
    </w:p>
    <w:p w14:paraId="1365F10E" w14:textId="77777777" w:rsidR="005A7DDC" w:rsidRPr="00737C1A" w:rsidRDefault="005A7DDC" w:rsidP="005A7DDC">
      <w:pPr>
        <w:pStyle w:val="NoSpacing"/>
        <w:jc w:val="both"/>
        <w:rPr>
          <w:rFonts w:asciiTheme="minorHAnsi" w:hAnsiTheme="minorHAnsi"/>
          <w:b/>
          <w:sz w:val="22"/>
          <w:szCs w:val="22"/>
        </w:rPr>
      </w:pPr>
      <w:r w:rsidRPr="00737C1A">
        <w:rPr>
          <w:rFonts w:asciiTheme="minorHAnsi" w:hAnsiTheme="minorHAnsi"/>
          <w:b/>
          <w:sz w:val="22"/>
          <w:szCs w:val="22"/>
        </w:rPr>
        <w:t>Tercijar (Tc)</w:t>
      </w:r>
    </w:p>
    <w:p w14:paraId="48DD6117" w14:textId="77777777" w:rsidR="005A7DDC" w:rsidRPr="00737C1A" w:rsidRDefault="005A7DDC" w:rsidP="005A7DDC">
      <w:pPr>
        <w:pStyle w:val="NoSpacing"/>
        <w:jc w:val="both"/>
        <w:rPr>
          <w:rFonts w:asciiTheme="minorHAnsi" w:hAnsiTheme="minorHAnsi"/>
          <w:b/>
          <w:sz w:val="22"/>
          <w:szCs w:val="22"/>
        </w:rPr>
      </w:pPr>
    </w:p>
    <w:p w14:paraId="6FE29DFC" w14:textId="77777777" w:rsidR="005A7DDC" w:rsidRPr="00737C1A" w:rsidRDefault="005A7DDC" w:rsidP="005A7DDC">
      <w:pPr>
        <w:pStyle w:val="NoSpacing"/>
        <w:jc w:val="both"/>
        <w:rPr>
          <w:rFonts w:asciiTheme="minorHAnsi" w:hAnsiTheme="minorHAnsi"/>
          <w:sz w:val="22"/>
          <w:szCs w:val="22"/>
        </w:rPr>
      </w:pPr>
      <w:r w:rsidRPr="00737C1A">
        <w:rPr>
          <w:rFonts w:asciiTheme="minorHAnsi" w:hAnsiTheme="minorHAnsi"/>
          <w:i/>
          <w:sz w:val="22"/>
          <w:szCs w:val="22"/>
          <w:u w:val="single"/>
        </w:rPr>
        <w:t>Plio-Kvartar (Pl,Q)</w:t>
      </w:r>
      <w:r w:rsidRPr="00737C1A">
        <w:rPr>
          <w:rFonts w:asciiTheme="minorHAnsi" w:hAnsiTheme="minorHAnsi"/>
          <w:sz w:val="22"/>
          <w:szCs w:val="22"/>
        </w:rPr>
        <w:t>, izražava se kao neposredna krovina produktivnoj pliocenskoj ugljenoj seriji „krekanskog ugljenog basena“ i također direktna podina kvartarnom vodonosniku koji blisko okružuje rijeku Spreču s pritokama. Znatno je zastupljen na površini terena, tako da u većem obimu predstavlja i osnov za formiranje površine na kojoj se predviđa, ili je već zastupljen uzgoj poljoprivrednih kultura. Ovo su riječno-jezerski sedimenti koji su u litološkom smislu predstavljeni sitnozrnim šljunkom, pijeskom, alevrolitskom i glinovitom komponentom, čija debljina u maksimalnom razvoju dostiže vrijednost 500 m.</w:t>
      </w:r>
    </w:p>
    <w:p w14:paraId="63D3C0FC" w14:textId="77777777" w:rsidR="005A7DDC" w:rsidRPr="00737C1A" w:rsidRDefault="005A7DDC" w:rsidP="005A7DDC">
      <w:pPr>
        <w:pStyle w:val="NoSpacing"/>
        <w:jc w:val="both"/>
        <w:rPr>
          <w:rFonts w:asciiTheme="minorHAnsi" w:hAnsiTheme="minorHAnsi"/>
          <w:sz w:val="22"/>
          <w:szCs w:val="22"/>
        </w:rPr>
      </w:pPr>
    </w:p>
    <w:p w14:paraId="4D9F67BA" w14:textId="28FC1EBB" w:rsidR="005A7DDC" w:rsidRPr="00737C1A" w:rsidRDefault="005A7DDC" w:rsidP="005A7DDC">
      <w:pPr>
        <w:pStyle w:val="NoSpacing"/>
        <w:jc w:val="both"/>
        <w:rPr>
          <w:rFonts w:asciiTheme="minorHAnsi" w:hAnsiTheme="minorHAnsi"/>
          <w:sz w:val="22"/>
          <w:szCs w:val="22"/>
        </w:rPr>
      </w:pPr>
      <w:r w:rsidRPr="00737C1A">
        <w:rPr>
          <w:rFonts w:asciiTheme="minorHAnsi" w:hAnsiTheme="minorHAnsi"/>
          <w:i/>
          <w:sz w:val="22"/>
          <w:szCs w:val="22"/>
          <w:u w:val="single"/>
        </w:rPr>
        <w:t>Kvartar (Q)</w:t>
      </w:r>
      <w:r w:rsidRPr="00737C1A">
        <w:rPr>
          <w:rFonts w:asciiTheme="minorHAnsi" w:hAnsiTheme="minorHAnsi"/>
          <w:sz w:val="22"/>
          <w:szCs w:val="22"/>
        </w:rPr>
        <w:t xml:space="preserve">, u prostoru istraživanja dominantno je zastupljen elementima </w:t>
      </w:r>
      <w:r w:rsidR="0019497A" w:rsidRPr="00737C1A">
        <w:rPr>
          <w:rFonts w:asciiTheme="minorHAnsi" w:hAnsiTheme="minorHAnsi"/>
          <w:sz w:val="22"/>
          <w:szCs w:val="22"/>
        </w:rPr>
        <w:t>riječnog</w:t>
      </w:r>
      <w:r w:rsidRPr="00737C1A">
        <w:rPr>
          <w:rFonts w:asciiTheme="minorHAnsi" w:hAnsiTheme="minorHAnsi"/>
          <w:sz w:val="22"/>
          <w:szCs w:val="22"/>
        </w:rPr>
        <w:t xml:space="preserve"> korita (aluvijum-</w:t>
      </w:r>
      <w:r w:rsidRPr="00737C1A">
        <w:rPr>
          <w:rFonts w:asciiTheme="minorHAnsi" w:hAnsiTheme="minorHAnsi"/>
          <w:b/>
          <w:sz w:val="22"/>
          <w:szCs w:val="22"/>
        </w:rPr>
        <w:t>al</w:t>
      </w:r>
      <w:r w:rsidRPr="00737C1A">
        <w:rPr>
          <w:rFonts w:asciiTheme="minorHAnsi" w:hAnsiTheme="minorHAnsi"/>
          <w:sz w:val="22"/>
          <w:szCs w:val="22"/>
        </w:rPr>
        <w:t>), te produktima plavinskih procesa (proluvijum-</w:t>
      </w:r>
      <w:r w:rsidRPr="00737C1A">
        <w:rPr>
          <w:rFonts w:asciiTheme="minorHAnsi" w:hAnsiTheme="minorHAnsi"/>
          <w:b/>
          <w:sz w:val="22"/>
          <w:szCs w:val="22"/>
        </w:rPr>
        <w:t>pr</w:t>
      </w:r>
      <w:r w:rsidRPr="00737C1A">
        <w:rPr>
          <w:rFonts w:asciiTheme="minorHAnsi" w:hAnsiTheme="minorHAnsi"/>
          <w:sz w:val="22"/>
          <w:szCs w:val="22"/>
        </w:rPr>
        <w:t>), čija se manifestacija dominantno izražava duž tokova površinskih vodotoka sjevernog dijela područja istraživanja (kontakt produktivne ugljene serije Donjeg Pliocena (Pl</w:t>
      </w:r>
      <w:r w:rsidRPr="00737C1A">
        <w:rPr>
          <w:rFonts w:asciiTheme="minorHAnsi" w:hAnsiTheme="minorHAnsi"/>
          <w:sz w:val="22"/>
          <w:szCs w:val="22"/>
          <w:vertAlign w:val="subscript"/>
        </w:rPr>
        <w:t>1</w:t>
      </w:r>
      <w:r w:rsidRPr="00737C1A">
        <w:rPr>
          <w:rFonts w:asciiTheme="minorHAnsi" w:hAnsiTheme="minorHAnsi"/>
          <w:sz w:val="22"/>
          <w:szCs w:val="22"/>
        </w:rPr>
        <w:t xml:space="preserve">) i sedimenata Plio-Kvartara (Pl,Q), u vidu širokih lepeza koje označavaju prelazak silovitog u miran tok, što je također i odraz promjene morfologije unutar promatranog ambijenta. </w:t>
      </w:r>
    </w:p>
    <w:p w14:paraId="775B1EC9" w14:textId="77777777" w:rsidR="005A7DDC" w:rsidRPr="00737C1A" w:rsidRDefault="005A7DDC" w:rsidP="005A7DDC">
      <w:pPr>
        <w:pStyle w:val="NoSpacing"/>
        <w:jc w:val="both"/>
        <w:rPr>
          <w:rFonts w:asciiTheme="minorHAnsi" w:hAnsiTheme="minorHAnsi"/>
          <w:sz w:val="22"/>
          <w:szCs w:val="22"/>
        </w:rPr>
      </w:pPr>
    </w:p>
    <w:p w14:paraId="7DB90B83" w14:textId="7A9FBA30" w:rsidR="005A7DDC" w:rsidRPr="00737C1A" w:rsidRDefault="005A7DDC" w:rsidP="005A7DDC">
      <w:pPr>
        <w:pStyle w:val="NoSpacing"/>
        <w:jc w:val="both"/>
        <w:rPr>
          <w:rFonts w:asciiTheme="minorHAnsi" w:hAnsiTheme="minorHAnsi"/>
          <w:sz w:val="22"/>
          <w:szCs w:val="22"/>
        </w:rPr>
      </w:pPr>
      <w:r w:rsidRPr="00737C1A">
        <w:rPr>
          <w:rFonts w:asciiTheme="minorHAnsi" w:hAnsiTheme="minorHAnsi"/>
          <w:sz w:val="22"/>
          <w:szCs w:val="22"/>
        </w:rPr>
        <w:t xml:space="preserve">Aluvijum (al), kako je već naglašeno predstavljen je depozicionom masom koja blisko okružuje rijeku Spreču, odnosno njene pritoke. Znatno je zastupljen na površini terena, a po dubini aproksimativno može dostići vrijednost i do 30 m. Litološki je zastupljen šljunkovitom, </w:t>
      </w:r>
      <w:r w:rsidR="0019497A" w:rsidRPr="00737C1A">
        <w:rPr>
          <w:rFonts w:asciiTheme="minorHAnsi" w:hAnsiTheme="minorHAnsi"/>
          <w:sz w:val="22"/>
          <w:szCs w:val="22"/>
        </w:rPr>
        <w:t>pjeskovitom</w:t>
      </w:r>
      <w:r w:rsidRPr="00737C1A">
        <w:rPr>
          <w:rFonts w:asciiTheme="minorHAnsi" w:hAnsiTheme="minorHAnsi"/>
          <w:sz w:val="22"/>
          <w:szCs w:val="22"/>
        </w:rPr>
        <w:t xml:space="preserve"> i alevrolitskom komponentom, što mu odaje karakteristike dobro vodopropusne i aerirane sredine (značaj u smislu formiranja podzemnog vodnog tijela znatne kapacitiranosti, vrlo je izražen).</w:t>
      </w:r>
    </w:p>
    <w:p w14:paraId="3EFBA297" w14:textId="77777777" w:rsidR="005A7DDC" w:rsidRPr="00737C1A" w:rsidRDefault="005A7DDC" w:rsidP="005A7DDC">
      <w:pPr>
        <w:pStyle w:val="NoSpacing"/>
        <w:jc w:val="both"/>
        <w:rPr>
          <w:rFonts w:asciiTheme="minorHAnsi" w:hAnsiTheme="minorHAnsi"/>
          <w:sz w:val="22"/>
          <w:szCs w:val="22"/>
        </w:rPr>
      </w:pPr>
    </w:p>
    <w:p w14:paraId="56995A63" w14:textId="77777777" w:rsidR="005A7DDC" w:rsidRPr="00737C1A" w:rsidRDefault="005A7DDC" w:rsidP="005A7DDC">
      <w:pPr>
        <w:pStyle w:val="NoSpacing"/>
        <w:jc w:val="both"/>
        <w:rPr>
          <w:rFonts w:asciiTheme="minorHAnsi" w:hAnsiTheme="minorHAnsi"/>
          <w:sz w:val="22"/>
          <w:szCs w:val="22"/>
        </w:rPr>
      </w:pPr>
      <w:r w:rsidRPr="00737C1A">
        <w:rPr>
          <w:rFonts w:asciiTheme="minorHAnsi" w:hAnsiTheme="minorHAnsi"/>
          <w:sz w:val="22"/>
          <w:szCs w:val="22"/>
        </w:rPr>
        <w:t xml:space="preserve">Proluvijum (pr), s aspekta zainteresiranosti ljudskog faktora za ove depozicione mase u smislu uzgoja poljoprivrednih kultura (kako po obimu, tako i po kvalitetu), svrstava se u kategoriju </w:t>
      </w:r>
      <w:r w:rsidRPr="00737C1A">
        <w:rPr>
          <w:rFonts w:asciiTheme="minorHAnsi" w:hAnsiTheme="minorHAnsi"/>
          <w:sz w:val="22"/>
          <w:szCs w:val="22"/>
        </w:rPr>
        <w:lastRenderedPageBreak/>
        <w:t>nepoželjnih, jer odražava neželjen produkt nepostojanosti, odnosno kontinuirano izraženih erozionih procesa unutar zadatog okruženja. Litološki je zastupljen drobinom, pijeskom i alevritima, debljine koja obično iznosi manje od 1,0 m. S obzirom na svoje karakteristike, kao i pozicioniranost proluvijalnih depozicionih masa, može se zaključiti da proluvij (pr), ne odražava signifikantan uticaj na promatrano područje, te da je značaj predmetne litofacijalne cjeline za formiranje poljoprivrednih površina u prostoru Općine Živinice suštinski zanemariv.</w:t>
      </w:r>
    </w:p>
    <w:p w14:paraId="542D7882" w14:textId="77777777" w:rsidR="005A7DDC" w:rsidRPr="00737C1A" w:rsidRDefault="005A7DDC" w:rsidP="005A7DDC">
      <w:pPr>
        <w:pStyle w:val="NoSpacing"/>
        <w:jc w:val="both"/>
        <w:rPr>
          <w:rFonts w:asciiTheme="minorHAnsi" w:hAnsiTheme="minorHAnsi"/>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5A7DDC" w:rsidRPr="00737C1A" w14:paraId="72B4C27C" w14:textId="77777777" w:rsidTr="009C1F6D">
        <w:tc>
          <w:tcPr>
            <w:tcW w:w="9236" w:type="dxa"/>
            <w:vAlign w:val="center"/>
          </w:tcPr>
          <w:p w14:paraId="6F74E652" w14:textId="77777777" w:rsidR="005A7DDC" w:rsidRPr="00737C1A" w:rsidRDefault="005A7DDC" w:rsidP="009C1F6D">
            <w:pPr>
              <w:pStyle w:val="NoSpacing"/>
            </w:pPr>
            <w:r w:rsidRPr="00737C1A">
              <w:rPr>
                <w:rFonts w:asciiTheme="majorHAnsi" w:hAnsiTheme="majorHAnsi"/>
                <w:noProof/>
                <w:sz w:val="22"/>
                <w:szCs w:val="22"/>
                <w:lang w:val="bs-Latn-BA" w:eastAsia="bs-Latn-BA"/>
              </w:rPr>
              <w:drawing>
                <wp:inline distT="0" distB="0" distL="0" distR="0" wp14:anchorId="5B03AFBB" wp14:editId="377970E6">
                  <wp:extent cx="3160811" cy="2388145"/>
                  <wp:effectExtent l="0" t="0" r="1905" b="0"/>
                  <wp:docPr id="21" name="Picture 21" descr="Zivinice_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vinice_G"/>
                          <pic:cNvPicPr>
                            <a:picLocks noChangeAspect="1" noChangeArrowheads="1"/>
                          </pic:cNvPicPr>
                        </pic:nvPicPr>
                        <pic:blipFill>
                          <a:blip r:embed="rId24">
                            <a:extLst>
                              <a:ext uri="{28A0092B-C50C-407E-A947-70E740481C1C}">
                                <a14:useLocalDpi xmlns:a14="http://schemas.microsoft.com/office/drawing/2010/main" val="0"/>
                              </a:ext>
                            </a:extLst>
                          </a:blip>
                          <a:srcRect t="17934" b="18117"/>
                          <a:stretch>
                            <a:fillRect/>
                          </a:stretch>
                        </pic:blipFill>
                        <pic:spPr bwMode="auto">
                          <a:xfrm>
                            <a:off x="0" y="0"/>
                            <a:ext cx="3171098" cy="2395918"/>
                          </a:xfrm>
                          <a:prstGeom prst="rect">
                            <a:avLst/>
                          </a:prstGeom>
                          <a:noFill/>
                          <a:ln>
                            <a:noFill/>
                          </a:ln>
                        </pic:spPr>
                      </pic:pic>
                    </a:graphicData>
                  </a:graphic>
                </wp:inline>
              </w:drawing>
            </w:r>
            <w:r w:rsidRPr="00737C1A">
              <w:rPr>
                <w:rFonts w:asciiTheme="majorHAnsi" w:hAnsiTheme="majorHAnsi"/>
                <w:noProof/>
                <w:sz w:val="22"/>
                <w:szCs w:val="22"/>
                <w:lang w:val="bs-Latn-BA" w:eastAsia="bs-Latn-BA"/>
              </w:rPr>
              <w:drawing>
                <wp:inline distT="0" distB="0" distL="0" distR="0" wp14:anchorId="48ED0AD6" wp14:editId="48C58111">
                  <wp:extent cx="2073949" cy="2384755"/>
                  <wp:effectExtent l="0" t="0" r="2540" b="0"/>
                  <wp:docPr id="22" name="Picture 22" descr="Zivinice_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vinice_GL"/>
                          <pic:cNvPicPr>
                            <a:picLocks noChangeAspect="1" noChangeArrowheads="1"/>
                          </pic:cNvPicPr>
                        </pic:nvPicPr>
                        <pic:blipFill>
                          <a:blip r:embed="rId25">
                            <a:extLst>
                              <a:ext uri="{28A0092B-C50C-407E-A947-70E740481C1C}">
                                <a14:useLocalDpi xmlns:a14="http://schemas.microsoft.com/office/drawing/2010/main" val="0"/>
                              </a:ext>
                            </a:extLst>
                          </a:blip>
                          <a:srcRect t="1819" b="1982"/>
                          <a:stretch>
                            <a:fillRect/>
                          </a:stretch>
                        </pic:blipFill>
                        <pic:spPr bwMode="auto">
                          <a:xfrm>
                            <a:off x="0" y="0"/>
                            <a:ext cx="2077035" cy="2388303"/>
                          </a:xfrm>
                          <a:prstGeom prst="rect">
                            <a:avLst/>
                          </a:prstGeom>
                          <a:noFill/>
                          <a:ln>
                            <a:noFill/>
                          </a:ln>
                        </pic:spPr>
                      </pic:pic>
                    </a:graphicData>
                  </a:graphic>
                </wp:inline>
              </w:drawing>
            </w:r>
          </w:p>
        </w:tc>
      </w:tr>
      <w:tr w:rsidR="005A7DDC" w:rsidRPr="00737C1A" w14:paraId="64D9F2C2" w14:textId="77777777" w:rsidTr="009C1F6D">
        <w:tc>
          <w:tcPr>
            <w:tcW w:w="9236" w:type="dxa"/>
          </w:tcPr>
          <w:p w14:paraId="1B960210" w14:textId="3A5601E5" w:rsidR="005A7DDC" w:rsidRPr="00737C1A" w:rsidRDefault="005A7DDC" w:rsidP="005A7DDC">
            <w:pPr>
              <w:pStyle w:val="Caption"/>
              <w:spacing w:before="60" w:after="60"/>
              <w:ind w:left="34"/>
              <w:jc w:val="center"/>
              <w:rPr>
                <w:rFonts w:ascii="Cambria" w:hAnsi="Cambria"/>
                <w:sz w:val="20"/>
                <w:szCs w:val="20"/>
              </w:rPr>
            </w:pPr>
            <w:bookmarkStart w:id="66" w:name="_Toc75249793"/>
            <w:r w:rsidRPr="00737C1A">
              <w:rPr>
                <w:rFonts w:ascii="Cambria" w:hAnsi="Cambria"/>
                <w:sz w:val="20"/>
                <w:szCs w:val="20"/>
              </w:rPr>
              <w:t xml:space="preserve">Slika </w:t>
            </w:r>
            <w:r w:rsidRPr="00737C1A">
              <w:rPr>
                <w:rFonts w:ascii="Cambria" w:hAnsi="Cambria"/>
                <w:sz w:val="20"/>
                <w:szCs w:val="20"/>
              </w:rPr>
              <w:fldChar w:fldCharType="begin"/>
            </w:r>
            <w:r w:rsidRPr="00737C1A">
              <w:rPr>
                <w:rFonts w:ascii="Cambria" w:hAnsi="Cambria"/>
                <w:sz w:val="20"/>
                <w:szCs w:val="20"/>
              </w:rPr>
              <w:instrText xml:space="preserve"> SEQ Slika \* ARABIC </w:instrText>
            </w:r>
            <w:r w:rsidRPr="00737C1A">
              <w:rPr>
                <w:rFonts w:ascii="Cambria" w:hAnsi="Cambria"/>
                <w:sz w:val="20"/>
                <w:szCs w:val="20"/>
              </w:rPr>
              <w:fldChar w:fldCharType="separate"/>
            </w:r>
            <w:r w:rsidR="00032B97">
              <w:rPr>
                <w:rFonts w:ascii="Cambria" w:hAnsi="Cambria"/>
                <w:noProof/>
                <w:sz w:val="20"/>
                <w:szCs w:val="20"/>
              </w:rPr>
              <w:t>9</w:t>
            </w:r>
            <w:r w:rsidRPr="00737C1A">
              <w:rPr>
                <w:rFonts w:ascii="Cambria" w:hAnsi="Cambria"/>
                <w:sz w:val="20"/>
                <w:szCs w:val="20"/>
              </w:rPr>
              <w:fldChar w:fldCharType="end"/>
            </w:r>
            <w:r w:rsidRPr="00737C1A">
              <w:rPr>
                <w:rFonts w:ascii="Cambria" w:hAnsi="Cambria"/>
                <w:sz w:val="20"/>
                <w:szCs w:val="20"/>
              </w:rPr>
              <w:t xml:space="preserve">. Geologija šireg okruženja lokaliteta </w:t>
            </w:r>
            <w:r w:rsidR="0019497A" w:rsidRPr="00737C1A">
              <w:rPr>
                <w:rFonts w:ascii="Cambria" w:hAnsi="Cambria"/>
                <w:sz w:val="20"/>
                <w:szCs w:val="20"/>
              </w:rPr>
              <w:t>namijenjenog</w:t>
            </w:r>
            <w:r w:rsidRPr="00737C1A">
              <w:rPr>
                <w:rFonts w:ascii="Cambria" w:hAnsi="Cambria"/>
                <w:sz w:val="20"/>
                <w:szCs w:val="20"/>
              </w:rPr>
              <w:t xml:space="preserve"> za uzgoj poljoprivrednih kultura u Općini Živinice</w:t>
            </w:r>
            <w:bookmarkEnd w:id="66"/>
          </w:p>
        </w:tc>
      </w:tr>
    </w:tbl>
    <w:p w14:paraId="1842D93E" w14:textId="77777777" w:rsidR="005A7DDC" w:rsidRPr="00737C1A" w:rsidRDefault="005A7DDC" w:rsidP="005A7DDC">
      <w:pPr>
        <w:spacing w:before="120" w:after="120" w:line="240" w:lineRule="auto"/>
        <w:rPr>
          <w:b/>
          <w:color w:val="auto"/>
        </w:rPr>
      </w:pPr>
    </w:p>
    <w:p w14:paraId="02B1C136" w14:textId="77777777" w:rsidR="005A7DDC" w:rsidRPr="00737C1A" w:rsidRDefault="005A7DDC" w:rsidP="000570B8">
      <w:pPr>
        <w:pStyle w:val="Heading4"/>
      </w:pPr>
      <w:r w:rsidRPr="00737C1A">
        <w:t>Tektonske karakteristike</w:t>
      </w:r>
    </w:p>
    <w:p w14:paraId="784DEB16" w14:textId="55FACC1A" w:rsidR="005A7DDC" w:rsidRPr="00737C1A" w:rsidRDefault="005A7DDC" w:rsidP="005A7DDC">
      <w:pPr>
        <w:pStyle w:val="NoSpacing"/>
        <w:jc w:val="both"/>
        <w:rPr>
          <w:rFonts w:asciiTheme="minorHAnsi" w:hAnsiTheme="minorHAnsi"/>
          <w:sz w:val="22"/>
          <w:szCs w:val="22"/>
        </w:rPr>
      </w:pPr>
      <w:r w:rsidRPr="00737C1A">
        <w:rPr>
          <w:rFonts w:asciiTheme="minorHAnsi" w:hAnsiTheme="minorHAnsi"/>
          <w:sz w:val="22"/>
          <w:szCs w:val="22"/>
        </w:rPr>
        <w:t>Posmatrano iz konteksta slivne površine cca 31,6 km</w:t>
      </w:r>
      <w:r w:rsidRPr="00737C1A">
        <w:rPr>
          <w:rFonts w:asciiTheme="minorHAnsi" w:hAnsiTheme="minorHAnsi"/>
          <w:b/>
          <w:bCs/>
          <w:sz w:val="22"/>
          <w:szCs w:val="22"/>
          <w:vertAlign w:val="superscript"/>
        </w:rPr>
        <w:t>2</w:t>
      </w:r>
      <w:r w:rsidRPr="00737C1A">
        <w:rPr>
          <w:rFonts w:asciiTheme="minorHAnsi" w:hAnsiTheme="minorHAnsi"/>
          <w:sz w:val="22"/>
          <w:szCs w:val="22"/>
        </w:rPr>
        <w:t xml:space="preserve">, (uzevši u obzir specifičnosti u smislu definiranja hidrogeoloških karakteristika litoloških članova pojedinih stratigrafskih cjelina koje </w:t>
      </w:r>
      <w:r w:rsidR="0019497A" w:rsidRPr="00737C1A">
        <w:rPr>
          <w:rFonts w:asciiTheme="minorHAnsi" w:hAnsiTheme="minorHAnsi"/>
          <w:sz w:val="22"/>
          <w:szCs w:val="22"/>
        </w:rPr>
        <w:t>podrazumijevaju</w:t>
      </w:r>
      <w:r w:rsidRPr="00737C1A">
        <w:rPr>
          <w:rFonts w:asciiTheme="minorHAnsi" w:hAnsiTheme="minorHAnsi"/>
          <w:sz w:val="22"/>
          <w:szCs w:val="22"/>
        </w:rPr>
        <w:t xml:space="preserve"> i uže prostorno okruženje poljoprivrednih površina u Općini Živinice), došlo se do zaključka kako tektonska obrada ovog prostora nužno utiče na kvalitet izrade projekta. S tim u vezi, izvršena je obrada tektonskih karakteristika područja, unutar kog su u gotovo 50% obimu, zastupljeni slabopropusni stjenski materijali. Ovim se naglašava da uvjeti definiranje zaštite okoliša, ostaju </w:t>
      </w:r>
      <w:r w:rsidR="0019497A" w:rsidRPr="00737C1A">
        <w:rPr>
          <w:rFonts w:asciiTheme="minorHAnsi" w:hAnsiTheme="minorHAnsi"/>
          <w:sz w:val="22"/>
          <w:szCs w:val="22"/>
        </w:rPr>
        <w:t>nepromijenjeni</w:t>
      </w:r>
      <w:r w:rsidRPr="00737C1A">
        <w:rPr>
          <w:rFonts w:asciiTheme="minorHAnsi" w:hAnsiTheme="minorHAnsi"/>
          <w:sz w:val="22"/>
          <w:szCs w:val="22"/>
        </w:rPr>
        <w:t xml:space="preserve"> unutar kompletne slivne površine koju zahvata poljoprivredno zemljište Općine Živinice. Unutar tretiranog okruženja, ustanovljena je prisutnost pet strukturno-facijalnih jedinica, od kojih je predmetno poljoprivredno zemljište s pripadajućim slivom, generalno u svojoj ukupnosti, smješteno unutar prostora samo jedne od njih. S tim u vezi prezentira se zastupljenost strukturno-facijalnih jedinica i daje interpretacija njihovog uticaja na uvjete formiranja i funkcioniranja promatranih poljoprivrednih površina, kao i interpretacija uvjeta njegovog uticaja na okoliš.</w:t>
      </w:r>
    </w:p>
    <w:p w14:paraId="6040AD38" w14:textId="30EC9A70" w:rsidR="005A7DDC" w:rsidRDefault="005A7DDC" w:rsidP="005A7DDC">
      <w:pPr>
        <w:pStyle w:val="NoSpacing"/>
        <w:jc w:val="both"/>
        <w:rPr>
          <w:rFonts w:asciiTheme="minorHAnsi" w:hAnsiTheme="minorHAnsi"/>
          <w:sz w:val="22"/>
          <w:szCs w:val="22"/>
        </w:rPr>
      </w:pPr>
      <w:r w:rsidRPr="00737C1A">
        <w:rPr>
          <w:rFonts w:asciiTheme="minorHAnsi" w:hAnsiTheme="minorHAnsi"/>
          <w:sz w:val="22"/>
          <w:szCs w:val="22"/>
        </w:rPr>
        <w:t>U tom smislu, unutar prostora istraživanja ustanovljena je zastupljenost slijedećih tektonskih jedinica (Slika 1</w:t>
      </w:r>
      <w:r w:rsidR="00032B97">
        <w:rPr>
          <w:rFonts w:asciiTheme="minorHAnsi" w:hAnsiTheme="minorHAnsi"/>
          <w:sz w:val="22"/>
          <w:szCs w:val="22"/>
        </w:rPr>
        <w:t>0</w:t>
      </w:r>
      <w:r w:rsidRPr="00737C1A">
        <w:rPr>
          <w:rFonts w:asciiTheme="minorHAnsi" w:hAnsiTheme="minorHAnsi"/>
          <w:sz w:val="22"/>
          <w:szCs w:val="22"/>
        </w:rPr>
        <w:t>):</w:t>
      </w:r>
    </w:p>
    <w:p w14:paraId="7FED7D98" w14:textId="77777777" w:rsidR="00A5046E" w:rsidRPr="00737C1A" w:rsidRDefault="00A5046E" w:rsidP="005A7DDC">
      <w:pPr>
        <w:pStyle w:val="NoSpacing"/>
        <w:jc w:val="both"/>
        <w:rPr>
          <w:rFonts w:asciiTheme="minorHAnsi" w:hAnsiTheme="minorHAnsi"/>
          <w:sz w:val="22"/>
          <w:szCs w:val="22"/>
        </w:rPr>
      </w:pPr>
    </w:p>
    <w:p w14:paraId="2C422246" w14:textId="77777777" w:rsidR="005A7DDC" w:rsidRPr="00737C1A" w:rsidRDefault="005A7DDC" w:rsidP="00934FF1">
      <w:pPr>
        <w:pStyle w:val="NoSpacing"/>
        <w:numPr>
          <w:ilvl w:val="0"/>
          <w:numId w:val="32"/>
        </w:numPr>
        <w:jc w:val="both"/>
        <w:rPr>
          <w:rFonts w:asciiTheme="minorHAnsi" w:hAnsiTheme="minorHAnsi"/>
          <w:b/>
          <w:bCs/>
          <w:sz w:val="22"/>
          <w:szCs w:val="22"/>
        </w:rPr>
      </w:pPr>
      <w:r w:rsidRPr="00737C1A">
        <w:rPr>
          <w:rFonts w:asciiTheme="minorHAnsi" w:hAnsiTheme="minorHAnsi"/>
          <w:sz w:val="22"/>
          <w:szCs w:val="22"/>
        </w:rPr>
        <w:t xml:space="preserve">Centralna ofiolitska zona </w:t>
      </w:r>
      <w:r w:rsidRPr="00737C1A">
        <w:rPr>
          <w:rFonts w:asciiTheme="minorHAnsi" w:hAnsiTheme="minorHAnsi"/>
          <w:b/>
          <w:bCs/>
          <w:sz w:val="22"/>
          <w:szCs w:val="22"/>
        </w:rPr>
        <w:t>(A)</w:t>
      </w:r>
    </w:p>
    <w:p w14:paraId="0029A49C" w14:textId="77777777" w:rsidR="005A7DDC" w:rsidRPr="00737C1A" w:rsidRDefault="005A7DDC" w:rsidP="00934FF1">
      <w:pPr>
        <w:pStyle w:val="NoSpacing"/>
        <w:numPr>
          <w:ilvl w:val="0"/>
          <w:numId w:val="32"/>
        </w:numPr>
        <w:jc w:val="both"/>
        <w:rPr>
          <w:rFonts w:asciiTheme="minorHAnsi" w:hAnsiTheme="minorHAnsi"/>
          <w:b/>
          <w:bCs/>
          <w:sz w:val="22"/>
          <w:szCs w:val="22"/>
        </w:rPr>
      </w:pPr>
      <w:r w:rsidRPr="00737C1A">
        <w:rPr>
          <w:rFonts w:asciiTheme="minorHAnsi" w:hAnsiTheme="minorHAnsi"/>
          <w:sz w:val="22"/>
          <w:szCs w:val="22"/>
        </w:rPr>
        <w:t xml:space="preserve">Tuzlanski bazen - krekanski ugljeni bazen </w:t>
      </w:r>
      <w:r w:rsidRPr="00737C1A">
        <w:rPr>
          <w:rFonts w:asciiTheme="minorHAnsi" w:hAnsiTheme="minorHAnsi"/>
          <w:b/>
          <w:sz w:val="22"/>
          <w:szCs w:val="22"/>
        </w:rPr>
        <w:t>(B)</w:t>
      </w:r>
    </w:p>
    <w:p w14:paraId="589CAB98" w14:textId="77777777" w:rsidR="005A7DDC" w:rsidRPr="00737C1A" w:rsidRDefault="005A7DDC" w:rsidP="00934FF1">
      <w:pPr>
        <w:pStyle w:val="NoSpacing"/>
        <w:numPr>
          <w:ilvl w:val="0"/>
          <w:numId w:val="32"/>
        </w:numPr>
        <w:jc w:val="both"/>
        <w:rPr>
          <w:rFonts w:asciiTheme="minorHAnsi" w:hAnsiTheme="minorHAnsi"/>
          <w:b/>
          <w:bCs/>
          <w:sz w:val="22"/>
          <w:szCs w:val="22"/>
        </w:rPr>
      </w:pPr>
      <w:r w:rsidRPr="00737C1A">
        <w:rPr>
          <w:rFonts w:asciiTheme="minorHAnsi" w:hAnsiTheme="minorHAnsi"/>
          <w:sz w:val="22"/>
          <w:szCs w:val="22"/>
        </w:rPr>
        <w:t>Sprečka depresija</w:t>
      </w:r>
      <w:r w:rsidRPr="00737C1A">
        <w:rPr>
          <w:rFonts w:asciiTheme="minorHAnsi" w:hAnsiTheme="minorHAnsi"/>
          <w:b/>
          <w:sz w:val="22"/>
          <w:szCs w:val="22"/>
        </w:rPr>
        <w:t xml:space="preserve"> (C)</w:t>
      </w:r>
    </w:p>
    <w:p w14:paraId="0D6FC588" w14:textId="77777777" w:rsidR="005A7DDC" w:rsidRPr="00737C1A" w:rsidRDefault="005A7DDC" w:rsidP="00934FF1">
      <w:pPr>
        <w:pStyle w:val="NoSpacing"/>
        <w:numPr>
          <w:ilvl w:val="0"/>
          <w:numId w:val="32"/>
        </w:numPr>
        <w:jc w:val="both"/>
        <w:rPr>
          <w:rFonts w:asciiTheme="minorHAnsi" w:hAnsiTheme="minorHAnsi"/>
          <w:bCs/>
          <w:sz w:val="22"/>
          <w:szCs w:val="22"/>
        </w:rPr>
      </w:pPr>
      <w:r w:rsidRPr="00737C1A">
        <w:rPr>
          <w:rFonts w:asciiTheme="minorHAnsi" w:hAnsiTheme="minorHAnsi"/>
          <w:sz w:val="22"/>
          <w:szCs w:val="22"/>
        </w:rPr>
        <w:t>Unutrašnji dinaridski ofiolitski melanž</w:t>
      </w:r>
      <w:r w:rsidRPr="00737C1A">
        <w:rPr>
          <w:rFonts w:asciiTheme="minorHAnsi" w:hAnsiTheme="minorHAnsi"/>
          <w:bCs/>
          <w:sz w:val="22"/>
          <w:szCs w:val="22"/>
        </w:rPr>
        <w:t xml:space="preserve"> </w:t>
      </w:r>
      <w:r w:rsidRPr="00737C1A">
        <w:rPr>
          <w:rFonts w:asciiTheme="minorHAnsi" w:hAnsiTheme="minorHAnsi"/>
          <w:b/>
          <w:bCs/>
          <w:sz w:val="22"/>
          <w:szCs w:val="22"/>
        </w:rPr>
        <w:t>(D)</w:t>
      </w:r>
    </w:p>
    <w:p w14:paraId="13F9B612" w14:textId="77777777" w:rsidR="005A7DDC" w:rsidRPr="00737C1A" w:rsidRDefault="005A7DDC" w:rsidP="00934FF1">
      <w:pPr>
        <w:pStyle w:val="NoSpacing"/>
        <w:numPr>
          <w:ilvl w:val="0"/>
          <w:numId w:val="32"/>
        </w:numPr>
        <w:jc w:val="both"/>
        <w:rPr>
          <w:rFonts w:asciiTheme="minorHAnsi" w:hAnsiTheme="minorHAnsi"/>
          <w:bCs/>
          <w:sz w:val="22"/>
          <w:szCs w:val="22"/>
        </w:rPr>
      </w:pPr>
      <w:r w:rsidRPr="00737C1A">
        <w:rPr>
          <w:rFonts w:asciiTheme="minorHAnsi" w:hAnsiTheme="minorHAnsi"/>
          <w:bCs/>
          <w:sz w:val="22"/>
          <w:szCs w:val="22"/>
        </w:rPr>
        <w:t xml:space="preserve">Bazen Đurđevik </w:t>
      </w:r>
      <w:r w:rsidRPr="00737C1A">
        <w:rPr>
          <w:rFonts w:asciiTheme="minorHAnsi" w:hAnsiTheme="minorHAnsi"/>
          <w:b/>
          <w:bCs/>
          <w:sz w:val="22"/>
          <w:szCs w:val="22"/>
        </w:rPr>
        <w:t>(E)</w:t>
      </w:r>
    </w:p>
    <w:p w14:paraId="6DCA84D6" w14:textId="77777777" w:rsidR="005A7DDC" w:rsidRPr="00737C1A" w:rsidRDefault="005A7DDC" w:rsidP="005A7DDC">
      <w:pPr>
        <w:pStyle w:val="NoSpacing"/>
        <w:jc w:val="both"/>
        <w:rPr>
          <w:rFonts w:asciiTheme="minorHAnsi" w:hAnsiTheme="minorHAnsi"/>
          <w:sz w:val="22"/>
          <w:szCs w:val="22"/>
        </w:rPr>
      </w:pPr>
    </w:p>
    <w:p w14:paraId="0D56FDB5" w14:textId="77777777" w:rsidR="005A7DDC" w:rsidRPr="00737C1A" w:rsidRDefault="005A7DDC" w:rsidP="005A7DDC">
      <w:pPr>
        <w:pStyle w:val="NoSpacing"/>
        <w:jc w:val="both"/>
        <w:rPr>
          <w:rFonts w:asciiTheme="minorHAnsi" w:hAnsiTheme="minorHAnsi"/>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5A7DDC" w:rsidRPr="00737C1A" w14:paraId="55DB41C7" w14:textId="77777777" w:rsidTr="009C1F6D">
        <w:tc>
          <w:tcPr>
            <w:tcW w:w="9236" w:type="dxa"/>
          </w:tcPr>
          <w:p w14:paraId="5D4FB4E3" w14:textId="77777777" w:rsidR="005A7DDC" w:rsidRPr="00737C1A" w:rsidRDefault="005A7DDC" w:rsidP="009C1F6D">
            <w:pPr>
              <w:pStyle w:val="NoSpacing"/>
              <w:jc w:val="both"/>
            </w:pPr>
            <w:r w:rsidRPr="00737C1A">
              <w:rPr>
                <w:rFonts w:asciiTheme="majorHAnsi" w:hAnsiTheme="majorHAnsi"/>
                <w:noProof/>
                <w:sz w:val="22"/>
                <w:szCs w:val="22"/>
                <w:lang w:val="bs-Latn-BA" w:eastAsia="bs-Latn-BA"/>
              </w:rPr>
              <w:lastRenderedPageBreak/>
              <w:drawing>
                <wp:inline distT="0" distB="0" distL="0" distR="0" wp14:anchorId="5BF55466" wp14:editId="6DB3A41E">
                  <wp:extent cx="3513043" cy="2677363"/>
                  <wp:effectExtent l="0" t="0" r="0" b="8890"/>
                  <wp:docPr id="23" name="Picture 23" descr="Zivinice_Tek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vinice_Tekton"/>
                          <pic:cNvPicPr>
                            <a:picLocks noChangeAspect="1" noChangeArrowheads="1"/>
                          </pic:cNvPicPr>
                        </pic:nvPicPr>
                        <pic:blipFill>
                          <a:blip r:embed="rId26">
                            <a:extLst>
                              <a:ext uri="{28A0092B-C50C-407E-A947-70E740481C1C}">
                                <a14:useLocalDpi xmlns:a14="http://schemas.microsoft.com/office/drawing/2010/main" val="0"/>
                              </a:ext>
                            </a:extLst>
                          </a:blip>
                          <a:srcRect t="17934" b="18034"/>
                          <a:stretch>
                            <a:fillRect/>
                          </a:stretch>
                        </pic:blipFill>
                        <pic:spPr bwMode="auto">
                          <a:xfrm>
                            <a:off x="0" y="0"/>
                            <a:ext cx="3516606" cy="2680078"/>
                          </a:xfrm>
                          <a:prstGeom prst="rect">
                            <a:avLst/>
                          </a:prstGeom>
                          <a:noFill/>
                          <a:ln>
                            <a:noFill/>
                          </a:ln>
                        </pic:spPr>
                      </pic:pic>
                    </a:graphicData>
                  </a:graphic>
                </wp:inline>
              </w:drawing>
            </w:r>
            <w:r w:rsidRPr="00737C1A">
              <w:rPr>
                <w:rFonts w:asciiTheme="majorHAnsi" w:hAnsiTheme="majorHAnsi"/>
                <w:noProof/>
                <w:sz w:val="22"/>
                <w:szCs w:val="22"/>
                <w:lang w:val="bs-Latn-BA" w:eastAsia="bs-Latn-BA"/>
              </w:rPr>
              <w:drawing>
                <wp:inline distT="0" distB="0" distL="0" distR="0" wp14:anchorId="1FAC15A7" wp14:editId="27C759CC">
                  <wp:extent cx="2077517" cy="2687479"/>
                  <wp:effectExtent l="0" t="0" r="0" b="0"/>
                  <wp:docPr id="24" name="Picture 24" descr="Zivinice_Tekto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vinice_TektonL"/>
                          <pic:cNvPicPr>
                            <a:picLocks noChangeAspect="1" noChangeArrowheads="1"/>
                          </pic:cNvPicPr>
                        </pic:nvPicPr>
                        <pic:blipFill>
                          <a:blip r:embed="rId27">
                            <a:extLst>
                              <a:ext uri="{28A0092B-C50C-407E-A947-70E740481C1C}">
                                <a14:useLocalDpi xmlns:a14="http://schemas.microsoft.com/office/drawing/2010/main" val="0"/>
                              </a:ext>
                            </a:extLst>
                          </a:blip>
                          <a:srcRect l="3271" r="3238"/>
                          <a:stretch>
                            <a:fillRect/>
                          </a:stretch>
                        </pic:blipFill>
                        <pic:spPr bwMode="auto">
                          <a:xfrm>
                            <a:off x="0" y="0"/>
                            <a:ext cx="2077533" cy="2687500"/>
                          </a:xfrm>
                          <a:prstGeom prst="rect">
                            <a:avLst/>
                          </a:prstGeom>
                          <a:noFill/>
                          <a:ln>
                            <a:noFill/>
                          </a:ln>
                        </pic:spPr>
                      </pic:pic>
                    </a:graphicData>
                  </a:graphic>
                </wp:inline>
              </w:drawing>
            </w:r>
          </w:p>
        </w:tc>
      </w:tr>
      <w:tr w:rsidR="005A7DDC" w:rsidRPr="00737C1A" w14:paraId="19344CE2" w14:textId="77777777" w:rsidTr="009C1F6D">
        <w:tc>
          <w:tcPr>
            <w:tcW w:w="9236" w:type="dxa"/>
          </w:tcPr>
          <w:p w14:paraId="57775CE9" w14:textId="25760012" w:rsidR="005A7DDC" w:rsidRPr="00737C1A" w:rsidRDefault="005A7DDC" w:rsidP="0019497A">
            <w:pPr>
              <w:pStyle w:val="Caption"/>
              <w:spacing w:before="60" w:after="60"/>
              <w:ind w:left="34"/>
              <w:jc w:val="center"/>
              <w:rPr>
                <w:rFonts w:ascii="Cambria" w:hAnsi="Cambria"/>
                <w:sz w:val="20"/>
                <w:szCs w:val="20"/>
              </w:rPr>
            </w:pPr>
            <w:bookmarkStart w:id="67" w:name="_Toc75249794"/>
            <w:r w:rsidRPr="00737C1A">
              <w:rPr>
                <w:rFonts w:ascii="Cambria" w:hAnsi="Cambria"/>
                <w:sz w:val="20"/>
                <w:szCs w:val="20"/>
              </w:rPr>
              <w:t xml:space="preserve">Slika </w:t>
            </w:r>
            <w:r w:rsidRPr="00737C1A">
              <w:rPr>
                <w:rFonts w:ascii="Cambria" w:hAnsi="Cambria"/>
                <w:sz w:val="20"/>
                <w:szCs w:val="20"/>
              </w:rPr>
              <w:fldChar w:fldCharType="begin"/>
            </w:r>
            <w:r w:rsidRPr="00737C1A">
              <w:rPr>
                <w:rFonts w:ascii="Cambria" w:hAnsi="Cambria"/>
                <w:sz w:val="20"/>
                <w:szCs w:val="20"/>
              </w:rPr>
              <w:instrText xml:space="preserve"> SEQ Slika \* ARABIC </w:instrText>
            </w:r>
            <w:r w:rsidRPr="00737C1A">
              <w:rPr>
                <w:rFonts w:ascii="Cambria" w:hAnsi="Cambria"/>
                <w:sz w:val="20"/>
                <w:szCs w:val="20"/>
              </w:rPr>
              <w:fldChar w:fldCharType="separate"/>
            </w:r>
            <w:r w:rsidR="00032B97">
              <w:rPr>
                <w:rFonts w:ascii="Cambria" w:hAnsi="Cambria"/>
                <w:noProof/>
                <w:sz w:val="20"/>
                <w:szCs w:val="20"/>
              </w:rPr>
              <w:t>10</w:t>
            </w:r>
            <w:r w:rsidRPr="00737C1A">
              <w:rPr>
                <w:rFonts w:ascii="Cambria" w:hAnsi="Cambria"/>
                <w:sz w:val="20"/>
                <w:szCs w:val="20"/>
              </w:rPr>
              <w:fldChar w:fldCharType="end"/>
            </w:r>
            <w:r w:rsidRPr="00737C1A">
              <w:rPr>
                <w:rFonts w:ascii="Cambria" w:hAnsi="Cambria"/>
                <w:sz w:val="20"/>
                <w:szCs w:val="20"/>
              </w:rPr>
              <w:t>. Tektonske karakter</w:t>
            </w:r>
            <w:r w:rsidR="0019497A">
              <w:rPr>
                <w:rFonts w:ascii="Cambria" w:hAnsi="Cambria"/>
                <w:sz w:val="20"/>
                <w:szCs w:val="20"/>
              </w:rPr>
              <w:t>i</w:t>
            </w:r>
            <w:r w:rsidRPr="00737C1A">
              <w:rPr>
                <w:rFonts w:ascii="Cambria" w:hAnsi="Cambria"/>
                <w:sz w:val="20"/>
                <w:szCs w:val="20"/>
              </w:rPr>
              <w:t>stike područja istraživanja</w:t>
            </w:r>
            <w:bookmarkEnd w:id="67"/>
          </w:p>
        </w:tc>
      </w:tr>
    </w:tbl>
    <w:p w14:paraId="067645B5" w14:textId="77777777" w:rsidR="005A7DDC" w:rsidRPr="00737C1A" w:rsidRDefault="005A7DDC" w:rsidP="005A7DDC">
      <w:pPr>
        <w:pStyle w:val="NoSpacing"/>
        <w:jc w:val="both"/>
        <w:rPr>
          <w:rFonts w:asciiTheme="minorHAnsi" w:hAnsiTheme="minorHAnsi"/>
          <w:sz w:val="22"/>
          <w:szCs w:val="22"/>
        </w:rPr>
      </w:pPr>
    </w:p>
    <w:p w14:paraId="025CEECC" w14:textId="77777777" w:rsidR="005A7DDC" w:rsidRPr="00737C1A" w:rsidRDefault="005A7DDC" w:rsidP="005A7DDC">
      <w:pPr>
        <w:pStyle w:val="NoSpacing"/>
        <w:jc w:val="both"/>
        <w:rPr>
          <w:rFonts w:asciiTheme="minorHAnsi" w:hAnsiTheme="minorHAnsi"/>
          <w:sz w:val="22"/>
          <w:szCs w:val="22"/>
        </w:rPr>
      </w:pPr>
      <w:r w:rsidRPr="00737C1A">
        <w:rPr>
          <w:rFonts w:asciiTheme="minorHAnsi" w:hAnsiTheme="minorHAnsi"/>
          <w:sz w:val="22"/>
          <w:szCs w:val="22"/>
        </w:rPr>
        <w:t xml:space="preserve">Unutar tektonske jedinice Sprečanska depresija, generalno je smješten kompletan prostor poljoprivrednih površina u području Općine Živinice, tako da se može zaključiti kako ostale četiri tektonske cjeline, imaju znatno zanemariviji uticaj na njegovo besprijekorno funkcioniranje. </w:t>
      </w:r>
    </w:p>
    <w:p w14:paraId="4241CADF" w14:textId="77777777" w:rsidR="005A7DDC" w:rsidRPr="00737C1A" w:rsidRDefault="005A7DDC" w:rsidP="005A7DDC">
      <w:pPr>
        <w:pStyle w:val="NoSpacing"/>
        <w:jc w:val="both"/>
        <w:rPr>
          <w:rFonts w:asciiTheme="minorHAnsi" w:hAnsiTheme="minorHAnsi"/>
          <w:sz w:val="22"/>
          <w:szCs w:val="22"/>
        </w:rPr>
      </w:pPr>
      <w:r w:rsidRPr="00737C1A">
        <w:rPr>
          <w:rFonts w:asciiTheme="minorHAnsi" w:hAnsiTheme="minorHAnsi"/>
          <w:sz w:val="22"/>
          <w:szCs w:val="22"/>
        </w:rPr>
        <w:t>Tektonska jedinica Sprečka depresija u strukturnom smislu predstavlja rov, zapunjen aluvijalnim materijalom (šljunak,  pijesak i alevriti), koji formira izdanačku zonu ove sredine u neposrednom okruženju lokalnih površinskih vodotoka. Aluvion je dakle situiran na hipsometrijski višim pozicijama od slabije propusnih sedimenata Plio-Kvartara (Pl,Q), a nastao je kontinuiranim dinamičkim djelovanjem vodnih tokova u bliskom okruženju, kojim je obrazovana specifičnu zaravnjena morfologija. U tom smislu, nevezana zrnasta struktura ovih sedimenata smatra se osnovnim uzrokom pojave i funkcioniranja ovako strukturirane morfološke cjeline.</w:t>
      </w:r>
    </w:p>
    <w:p w14:paraId="7110A0C8" w14:textId="2297BB3F" w:rsidR="005A7DDC" w:rsidRPr="00737C1A" w:rsidRDefault="005A7DDC" w:rsidP="005A7DDC">
      <w:pPr>
        <w:pStyle w:val="NoSpacing"/>
        <w:jc w:val="both"/>
        <w:rPr>
          <w:rFonts w:asciiTheme="minorHAnsi" w:hAnsiTheme="minorHAnsi"/>
          <w:sz w:val="22"/>
          <w:szCs w:val="22"/>
        </w:rPr>
      </w:pPr>
      <w:r w:rsidRPr="00737C1A">
        <w:rPr>
          <w:rFonts w:asciiTheme="minorHAnsi" w:hAnsiTheme="minorHAnsi"/>
          <w:sz w:val="22"/>
          <w:szCs w:val="22"/>
        </w:rPr>
        <w:t xml:space="preserve">Unutar ovog prostora, zamjetna je tektoniziranost koja odražava regionalni karakter (sjeverni i južni Sprečanski rasjed, generalne </w:t>
      </w:r>
      <w:r w:rsidR="0019497A" w:rsidRPr="00737C1A">
        <w:rPr>
          <w:rFonts w:asciiTheme="minorHAnsi" w:hAnsiTheme="minorHAnsi"/>
          <w:sz w:val="22"/>
          <w:szCs w:val="22"/>
        </w:rPr>
        <w:t>orijentacije</w:t>
      </w:r>
      <w:r w:rsidRPr="00737C1A">
        <w:rPr>
          <w:rFonts w:asciiTheme="minorHAnsi" w:hAnsiTheme="minorHAnsi"/>
          <w:sz w:val="22"/>
          <w:szCs w:val="22"/>
        </w:rPr>
        <w:t xml:space="preserve"> po pravcu sjeverozapad – jugoistok), dok šire područje (posebno sjeverno od sjevernog Sprečkog rasjeda), karakterizira tangencijalna tektonika od koje je formiran Tuzlanski bazen, odnosno produktivna serija krekanskog ugljenog basena.  </w:t>
      </w:r>
    </w:p>
    <w:p w14:paraId="25F50C59" w14:textId="053ED03E" w:rsidR="005A7DDC" w:rsidRPr="00737C1A" w:rsidRDefault="005A7DDC" w:rsidP="005A7DDC">
      <w:pPr>
        <w:pStyle w:val="NoSpacing"/>
        <w:jc w:val="both"/>
        <w:rPr>
          <w:rFonts w:asciiTheme="minorHAnsi" w:hAnsiTheme="minorHAnsi"/>
          <w:sz w:val="22"/>
          <w:szCs w:val="22"/>
        </w:rPr>
      </w:pPr>
      <w:r w:rsidRPr="00737C1A">
        <w:rPr>
          <w:rFonts w:asciiTheme="minorHAnsi" w:hAnsiTheme="minorHAnsi"/>
          <w:sz w:val="22"/>
          <w:szCs w:val="22"/>
        </w:rPr>
        <w:t xml:space="preserve">Lokalno, mogu se </w:t>
      </w:r>
      <w:r w:rsidR="0019497A" w:rsidRPr="00737C1A">
        <w:rPr>
          <w:rFonts w:asciiTheme="minorHAnsi" w:hAnsiTheme="minorHAnsi"/>
          <w:sz w:val="22"/>
          <w:szCs w:val="22"/>
        </w:rPr>
        <w:t>zamijetiti</w:t>
      </w:r>
      <w:r w:rsidRPr="00737C1A">
        <w:rPr>
          <w:rFonts w:asciiTheme="minorHAnsi" w:hAnsiTheme="minorHAnsi"/>
          <w:sz w:val="22"/>
          <w:szCs w:val="22"/>
        </w:rPr>
        <w:t xml:space="preserve"> i pojave manjih ruptura ili rasjeda u širem okruženju (posebno u južnom dijelu, koji ne </w:t>
      </w:r>
      <w:r w:rsidR="0019497A" w:rsidRPr="00737C1A">
        <w:rPr>
          <w:rFonts w:asciiTheme="minorHAnsi" w:hAnsiTheme="minorHAnsi"/>
          <w:sz w:val="22"/>
          <w:szCs w:val="22"/>
        </w:rPr>
        <w:t>podrazumijeva</w:t>
      </w:r>
      <w:r w:rsidRPr="00737C1A">
        <w:rPr>
          <w:rFonts w:asciiTheme="minorHAnsi" w:hAnsiTheme="minorHAnsi"/>
          <w:sz w:val="22"/>
          <w:szCs w:val="22"/>
        </w:rPr>
        <w:t xml:space="preserve"> područje istraživanja, ali koji svojim prisustvom označavaju povećanu vodopropusnost stijenskog materijala, što također odražava važan uticaj na podzemnu i površinsku hidrografiju prostora istraživanja (izvorište Toplica).</w:t>
      </w:r>
    </w:p>
    <w:p w14:paraId="7ED469DD" w14:textId="77777777" w:rsidR="005A7DDC" w:rsidRPr="00737C1A" w:rsidRDefault="005A7DDC" w:rsidP="000570B8">
      <w:pPr>
        <w:pStyle w:val="Heading4"/>
      </w:pPr>
      <w:r w:rsidRPr="00737C1A">
        <w:t>Hidrogeološke karakteristike područja istraživanja</w:t>
      </w:r>
    </w:p>
    <w:p w14:paraId="35EE4609" w14:textId="7AE8168E" w:rsidR="005A7DDC" w:rsidRPr="00737C1A" w:rsidRDefault="005A7DDC" w:rsidP="005A7DDC">
      <w:pPr>
        <w:pStyle w:val="NoSpacing"/>
        <w:jc w:val="both"/>
        <w:rPr>
          <w:rFonts w:asciiTheme="minorHAnsi" w:hAnsiTheme="minorHAnsi"/>
          <w:sz w:val="22"/>
          <w:szCs w:val="22"/>
        </w:rPr>
      </w:pPr>
      <w:r w:rsidRPr="00737C1A">
        <w:rPr>
          <w:rFonts w:asciiTheme="minorHAnsi" w:hAnsiTheme="minorHAnsi"/>
          <w:sz w:val="22"/>
          <w:szCs w:val="22"/>
        </w:rPr>
        <w:t xml:space="preserve">Hidrogeološke karakteristike područja istraživanja neposredno su vezane za geološku građu i strukturu ukupno tretiranog prostora, odnosno njegove litostratigrafske karakteristike i tektoniku. U tom smislu geološke osobenosti ovog terena, prvenstveno </w:t>
      </w:r>
      <w:r w:rsidR="0019497A" w:rsidRPr="00737C1A">
        <w:rPr>
          <w:rFonts w:asciiTheme="minorHAnsi" w:hAnsiTheme="minorHAnsi"/>
          <w:sz w:val="22"/>
          <w:szCs w:val="22"/>
        </w:rPr>
        <w:t>podrazumijevaju</w:t>
      </w:r>
      <w:r w:rsidRPr="00737C1A">
        <w:rPr>
          <w:rFonts w:asciiTheme="minorHAnsi" w:hAnsiTheme="minorHAnsi"/>
          <w:sz w:val="22"/>
          <w:szCs w:val="22"/>
        </w:rPr>
        <w:t xml:space="preserve"> sastav stijena, njihovu strukturu i genezu. Po tim elementima izvršena je primarna podjela paleogeografsko-strukturnih jedinica, što je elaborirano u prethodnim razmatranjima. S tim u vezi prezentirat će se njihova osnovna podjela, kao podloga za lokalnu karakterizaciju prostora po hidrogeološkim svojstvima na području istraživanja, gdje se mogu izdvojiti slijedeće skupine vodonosnih sedimenata (Slika 1</w:t>
      </w:r>
      <w:r w:rsidR="00032B97">
        <w:rPr>
          <w:rFonts w:asciiTheme="minorHAnsi" w:hAnsiTheme="minorHAnsi"/>
          <w:sz w:val="22"/>
          <w:szCs w:val="22"/>
        </w:rPr>
        <w:t>1</w:t>
      </w:r>
      <w:r w:rsidRPr="00737C1A">
        <w:rPr>
          <w:rFonts w:asciiTheme="minorHAnsi" w:hAnsiTheme="minorHAnsi"/>
          <w:sz w:val="22"/>
          <w:szCs w:val="22"/>
        </w:rPr>
        <w:t>):</w:t>
      </w:r>
    </w:p>
    <w:p w14:paraId="11019FC3" w14:textId="77777777" w:rsidR="005A7DDC" w:rsidRPr="00737C1A" w:rsidRDefault="005A7DDC" w:rsidP="005A7DDC">
      <w:pPr>
        <w:pStyle w:val="NoSpacing"/>
        <w:jc w:val="both"/>
        <w:rPr>
          <w:rFonts w:asciiTheme="minorHAnsi" w:hAnsiTheme="minorHAnsi"/>
          <w:sz w:val="22"/>
          <w:szCs w:val="22"/>
        </w:rPr>
      </w:pPr>
    </w:p>
    <w:p w14:paraId="065AC32D" w14:textId="77777777" w:rsidR="005A7DDC" w:rsidRPr="00737C1A" w:rsidRDefault="005A7DDC" w:rsidP="005A7DDC">
      <w:pPr>
        <w:pStyle w:val="NoSpacing"/>
        <w:jc w:val="both"/>
        <w:rPr>
          <w:rFonts w:asciiTheme="minorHAnsi" w:hAnsiTheme="minorHAnsi"/>
          <w:sz w:val="22"/>
          <w:szCs w:val="22"/>
        </w:rPr>
      </w:pPr>
      <w:r w:rsidRPr="00737C1A">
        <w:rPr>
          <w:rFonts w:asciiTheme="minorHAnsi" w:hAnsiTheme="minorHAnsi"/>
          <w:sz w:val="22"/>
          <w:szCs w:val="22"/>
        </w:rPr>
        <w:t>a) Stijene dobre vodopropusnosti sastavljene od šljunka, pijeska i alevritske komponente (aluvijalni sedimenti Kvartara intergranularne poroznosti).</w:t>
      </w:r>
    </w:p>
    <w:p w14:paraId="62FE45D3" w14:textId="77777777" w:rsidR="005A7DDC" w:rsidRPr="00737C1A" w:rsidRDefault="005A7DDC" w:rsidP="005A7DDC">
      <w:pPr>
        <w:pStyle w:val="NoSpacing"/>
        <w:jc w:val="both"/>
        <w:rPr>
          <w:rFonts w:asciiTheme="minorHAnsi" w:hAnsiTheme="minorHAnsi"/>
          <w:sz w:val="22"/>
          <w:szCs w:val="22"/>
          <w:u w:val="single"/>
        </w:rPr>
      </w:pPr>
    </w:p>
    <w:p w14:paraId="4FC99D7F" w14:textId="77777777" w:rsidR="005A7DDC" w:rsidRPr="00737C1A" w:rsidRDefault="005A7DDC" w:rsidP="005A7DDC">
      <w:pPr>
        <w:pStyle w:val="NoSpacing"/>
        <w:jc w:val="both"/>
        <w:rPr>
          <w:rFonts w:asciiTheme="minorHAnsi" w:hAnsiTheme="minorHAnsi"/>
          <w:sz w:val="22"/>
          <w:szCs w:val="22"/>
        </w:rPr>
      </w:pPr>
      <w:r w:rsidRPr="00737C1A">
        <w:rPr>
          <w:rFonts w:asciiTheme="minorHAnsi" w:hAnsiTheme="minorHAnsi"/>
          <w:sz w:val="22"/>
          <w:szCs w:val="22"/>
          <w:u w:val="single"/>
        </w:rPr>
        <w:lastRenderedPageBreak/>
        <w:t>Aluvion (al)</w:t>
      </w:r>
      <w:r w:rsidRPr="00737C1A">
        <w:rPr>
          <w:rFonts w:asciiTheme="minorHAnsi" w:hAnsiTheme="minorHAnsi"/>
          <w:sz w:val="22"/>
          <w:szCs w:val="22"/>
        </w:rPr>
        <w:t>, zastupljen je stijenskim materijalima međuzrnske poroznosti, od kojih (posebno šljunak i pijesak), imaju karakteristike veoma vodopropusne sredine. S obzirom na svoju zastupljenost i potencijale koje nude ove tvorevine u smislu nužnosti zaštite izvorišta, evidentna je njihova prisutnost u odnosu na izvedene vodozahvate za vodosnabdijevanje lokalnog stanovništva. S tim u vezi naslage Kvartara, s obzirom na dobre karakteristike vodoocjednosti, mogu se smatrati važnim faktorom za donošenje odluke o definiranju zaštitnih zona izvorišta (kako po pitanju kvantiteta, tako i u smislu kvaliteta), obzirom da izražavaju potencijalno vrlo snažan karakter uticaja na sliv bunarskih vodozahvata u relativno bliskom okruženju.</w:t>
      </w:r>
    </w:p>
    <w:p w14:paraId="04ABF5EB" w14:textId="77777777" w:rsidR="005A7DDC" w:rsidRPr="00737C1A" w:rsidRDefault="005A7DDC" w:rsidP="005A7DDC">
      <w:pPr>
        <w:pStyle w:val="NoSpacing"/>
        <w:jc w:val="both"/>
        <w:rPr>
          <w:rFonts w:asciiTheme="minorHAnsi" w:hAnsiTheme="minorHAnsi"/>
          <w:sz w:val="22"/>
          <w:szCs w:val="22"/>
        </w:rPr>
      </w:pPr>
    </w:p>
    <w:p w14:paraId="5405F79C" w14:textId="77777777" w:rsidR="005A7DDC" w:rsidRPr="00737C1A" w:rsidRDefault="005A7DDC" w:rsidP="005A7DDC">
      <w:pPr>
        <w:pStyle w:val="NoSpacing"/>
        <w:jc w:val="both"/>
        <w:rPr>
          <w:rFonts w:asciiTheme="minorHAnsi" w:hAnsiTheme="minorHAnsi"/>
          <w:sz w:val="22"/>
          <w:szCs w:val="22"/>
          <w:u w:val="single"/>
        </w:rPr>
      </w:pPr>
      <w:r w:rsidRPr="00737C1A">
        <w:rPr>
          <w:rFonts w:asciiTheme="minorHAnsi" w:hAnsiTheme="minorHAnsi"/>
          <w:sz w:val="22"/>
          <w:szCs w:val="22"/>
        </w:rPr>
        <w:t>b) Osrednje do slabo propusne stijene, sastavljene od sedimenata proluvija (pr), Plio-Kvartara (Pl,Q), te depozicionih masa donje-pliocenske starosti (Pl</w:t>
      </w:r>
      <w:r w:rsidRPr="00737C1A">
        <w:rPr>
          <w:rFonts w:asciiTheme="minorHAnsi" w:hAnsiTheme="minorHAnsi"/>
          <w:sz w:val="22"/>
          <w:szCs w:val="22"/>
          <w:vertAlign w:val="subscript"/>
        </w:rPr>
        <w:t>1</w:t>
      </w:r>
      <w:r w:rsidRPr="00737C1A">
        <w:rPr>
          <w:rFonts w:asciiTheme="minorHAnsi" w:hAnsiTheme="minorHAnsi"/>
          <w:sz w:val="22"/>
          <w:szCs w:val="22"/>
        </w:rPr>
        <w:t>), imaju preovlađujuća svojstva relativne hidrogeološke barijere. Međutim u uslovima intenzivno zastupljene razlomne tektonike masiva u podlozi ovih sedimenata, moguće je u zamjetnom obimu zapaziti tok podzemne vode po pravcima razlomnih linija, nastalih uslijed snažne endogene aktivnosti. U ukupnosti krovinski pokrivač unutar tretiranog sliva zastupljen proluvijalnim (</w:t>
      </w:r>
      <w:r w:rsidRPr="00737C1A">
        <w:rPr>
          <w:rFonts w:asciiTheme="minorHAnsi" w:hAnsiTheme="minorHAnsi"/>
          <w:b/>
          <w:sz w:val="22"/>
          <w:szCs w:val="22"/>
        </w:rPr>
        <w:t>pr</w:t>
      </w:r>
      <w:r w:rsidRPr="00737C1A">
        <w:rPr>
          <w:rFonts w:asciiTheme="minorHAnsi" w:hAnsiTheme="minorHAnsi"/>
          <w:sz w:val="22"/>
          <w:szCs w:val="22"/>
        </w:rPr>
        <w:t>), sedimentima i depozicionim masama Plio-Kvartara (Pl,Q), karakterizira osrednja do slaba vodopropusnost u zoni nisko zastupljene hipsometrije i ograničenog rasprostiranja prema krekanskom ugljenom basenu, što u konačnici rezultira zanemarivim hidrogeološkim uticajem na aluvijalni vodonosni horizont (zamjetan samo hidrološki uticaj uslovljen morfologijom terena).</w:t>
      </w:r>
    </w:p>
    <w:p w14:paraId="03F90134" w14:textId="77777777" w:rsidR="005A7DDC" w:rsidRPr="00737C1A" w:rsidRDefault="005A7DDC" w:rsidP="005A7DDC">
      <w:pPr>
        <w:pStyle w:val="NoSpacing"/>
        <w:jc w:val="both"/>
        <w:rPr>
          <w:rFonts w:asciiTheme="minorHAnsi" w:hAnsiTheme="minorHAnsi"/>
          <w:sz w:val="22"/>
          <w:szCs w:val="22"/>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5A7DDC" w:rsidRPr="00737C1A" w14:paraId="30348EAD" w14:textId="77777777" w:rsidTr="009C1F6D">
        <w:tc>
          <w:tcPr>
            <w:tcW w:w="9236" w:type="dxa"/>
          </w:tcPr>
          <w:p w14:paraId="02AFE017" w14:textId="77777777" w:rsidR="005A7DDC" w:rsidRPr="00737C1A" w:rsidRDefault="005A7DDC" w:rsidP="009C1F6D">
            <w:pPr>
              <w:pStyle w:val="NoSpacing"/>
              <w:jc w:val="both"/>
            </w:pPr>
            <w:r w:rsidRPr="00737C1A">
              <w:rPr>
                <w:rFonts w:asciiTheme="majorHAnsi" w:hAnsiTheme="majorHAnsi"/>
                <w:noProof/>
                <w:sz w:val="22"/>
                <w:szCs w:val="22"/>
                <w:lang w:val="bs-Latn-BA" w:eastAsia="bs-Latn-BA"/>
              </w:rPr>
              <w:drawing>
                <wp:inline distT="0" distB="0" distL="0" distR="0" wp14:anchorId="25CCAE71" wp14:editId="384CFBE5">
                  <wp:extent cx="5742432" cy="3108067"/>
                  <wp:effectExtent l="0" t="0" r="0" b="0"/>
                  <wp:docPr id="25" name="Picture 25" descr="Zivinice_HG-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vinice_HG-Model"/>
                          <pic:cNvPicPr>
                            <a:picLocks noChangeAspect="1" noChangeArrowheads="1"/>
                          </pic:cNvPicPr>
                        </pic:nvPicPr>
                        <pic:blipFill>
                          <a:blip r:embed="rId28">
                            <a:extLst>
                              <a:ext uri="{28A0092B-C50C-407E-A947-70E740481C1C}">
                                <a14:useLocalDpi xmlns:a14="http://schemas.microsoft.com/office/drawing/2010/main" val="0"/>
                              </a:ext>
                            </a:extLst>
                          </a:blip>
                          <a:srcRect t="27272" b="27242"/>
                          <a:stretch>
                            <a:fillRect/>
                          </a:stretch>
                        </pic:blipFill>
                        <pic:spPr bwMode="auto">
                          <a:xfrm>
                            <a:off x="0" y="0"/>
                            <a:ext cx="5756353" cy="3115602"/>
                          </a:xfrm>
                          <a:prstGeom prst="rect">
                            <a:avLst/>
                          </a:prstGeom>
                          <a:noFill/>
                          <a:ln>
                            <a:noFill/>
                          </a:ln>
                        </pic:spPr>
                      </pic:pic>
                    </a:graphicData>
                  </a:graphic>
                </wp:inline>
              </w:drawing>
            </w:r>
          </w:p>
        </w:tc>
      </w:tr>
      <w:tr w:rsidR="005A7DDC" w:rsidRPr="00737C1A" w14:paraId="4D3FC836" w14:textId="77777777" w:rsidTr="009C1F6D">
        <w:tc>
          <w:tcPr>
            <w:tcW w:w="9236" w:type="dxa"/>
          </w:tcPr>
          <w:p w14:paraId="6B523ECA" w14:textId="6E3DEB98" w:rsidR="005A7DDC" w:rsidRPr="00737C1A" w:rsidRDefault="005A7DDC" w:rsidP="005A7DDC">
            <w:pPr>
              <w:pStyle w:val="Caption"/>
              <w:spacing w:before="60" w:after="60"/>
              <w:ind w:left="34"/>
              <w:jc w:val="center"/>
              <w:rPr>
                <w:rFonts w:ascii="Cambria" w:hAnsi="Cambria"/>
                <w:sz w:val="20"/>
                <w:szCs w:val="20"/>
              </w:rPr>
            </w:pPr>
            <w:bookmarkStart w:id="68" w:name="_Toc514883570"/>
            <w:bookmarkStart w:id="69" w:name="_Toc75249795"/>
            <w:r w:rsidRPr="00737C1A">
              <w:rPr>
                <w:rFonts w:ascii="Cambria" w:hAnsi="Cambria"/>
                <w:sz w:val="20"/>
                <w:szCs w:val="20"/>
              </w:rPr>
              <w:t xml:space="preserve">Slika </w:t>
            </w:r>
            <w:r w:rsidRPr="00737C1A">
              <w:rPr>
                <w:rFonts w:ascii="Cambria" w:hAnsi="Cambria"/>
                <w:sz w:val="20"/>
                <w:szCs w:val="20"/>
              </w:rPr>
              <w:fldChar w:fldCharType="begin"/>
            </w:r>
            <w:r w:rsidRPr="00737C1A">
              <w:rPr>
                <w:rFonts w:ascii="Cambria" w:hAnsi="Cambria"/>
                <w:sz w:val="20"/>
                <w:szCs w:val="20"/>
              </w:rPr>
              <w:instrText xml:space="preserve"> SEQ Slika \* ARABIC </w:instrText>
            </w:r>
            <w:r w:rsidRPr="00737C1A">
              <w:rPr>
                <w:rFonts w:ascii="Cambria" w:hAnsi="Cambria"/>
                <w:sz w:val="20"/>
                <w:szCs w:val="20"/>
              </w:rPr>
              <w:fldChar w:fldCharType="separate"/>
            </w:r>
            <w:r w:rsidR="00032B97">
              <w:rPr>
                <w:rFonts w:ascii="Cambria" w:hAnsi="Cambria"/>
                <w:noProof/>
                <w:sz w:val="20"/>
                <w:szCs w:val="20"/>
              </w:rPr>
              <w:t>11</w:t>
            </w:r>
            <w:r w:rsidRPr="00737C1A">
              <w:rPr>
                <w:rFonts w:ascii="Cambria" w:hAnsi="Cambria"/>
                <w:sz w:val="20"/>
                <w:szCs w:val="20"/>
              </w:rPr>
              <w:fldChar w:fldCharType="end"/>
            </w:r>
            <w:r w:rsidRPr="00737C1A">
              <w:rPr>
                <w:rFonts w:ascii="Cambria" w:hAnsi="Cambria"/>
                <w:sz w:val="20"/>
                <w:szCs w:val="20"/>
              </w:rPr>
              <w:t>. Hidrogeologija šireg okruženja područja poljoprivrednih površina u Općini Živinice</w:t>
            </w:r>
            <w:bookmarkEnd w:id="68"/>
            <w:bookmarkEnd w:id="69"/>
          </w:p>
        </w:tc>
      </w:tr>
    </w:tbl>
    <w:p w14:paraId="22F0B0FC" w14:textId="77777777" w:rsidR="005A7DDC" w:rsidRPr="00737C1A" w:rsidRDefault="005A7DDC" w:rsidP="005A7DDC">
      <w:pPr>
        <w:pStyle w:val="NoSpacing"/>
        <w:jc w:val="both"/>
        <w:rPr>
          <w:rFonts w:asciiTheme="minorHAnsi" w:hAnsiTheme="minorHAnsi"/>
          <w:sz w:val="22"/>
          <w:szCs w:val="22"/>
        </w:rPr>
      </w:pPr>
    </w:p>
    <w:p w14:paraId="06C28692" w14:textId="77777777" w:rsidR="005A7DDC" w:rsidRPr="00737C1A" w:rsidRDefault="005A7DDC" w:rsidP="005A7DDC">
      <w:pPr>
        <w:pStyle w:val="NoSpacing"/>
        <w:jc w:val="both"/>
        <w:rPr>
          <w:rFonts w:asciiTheme="minorHAnsi" w:hAnsiTheme="minorHAnsi"/>
          <w:sz w:val="22"/>
          <w:szCs w:val="22"/>
        </w:rPr>
      </w:pPr>
      <w:r w:rsidRPr="00737C1A">
        <w:rPr>
          <w:rFonts w:asciiTheme="minorHAnsi" w:hAnsiTheme="minorHAnsi"/>
          <w:sz w:val="22"/>
          <w:szCs w:val="22"/>
        </w:rPr>
        <w:t xml:space="preserve">c) Vodonepropusne stijene </w:t>
      </w:r>
    </w:p>
    <w:p w14:paraId="6FB14C67" w14:textId="6F373C34" w:rsidR="005A7DDC" w:rsidRPr="00737C1A" w:rsidRDefault="005A7DDC" w:rsidP="005A7DDC">
      <w:pPr>
        <w:pStyle w:val="NoSpacing"/>
        <w:jc w:val="both"/>
        <w:rPr>
          <w:rFonts w:asciiTheme="minorHAnsi" w:hAnsiTheme="minorHAnsi"/>
          <w:sz w:val="22"/>
          <w:szCs w:val="22"/>
        </w:rPr>
      </w:pPr>
      <w:r w:rsidRPr="00737C1A">
        <w:rPr>
          <w:rFonts w:asciiTheme="minorHAnsi" w:hAnsiTheme="minorHAnsi"/>
          <w:sz w:val="22"/>
          <w:szCs w:val="22"/>
          <w:u w:val="single"/>
        </w:rPr>
        <w:t>Serpentiniti (Se), centralne ofiolitske zone i vodonepropusne naslage (</w:t>
      </w:r>
      <w:r w:rsidRPr="00737C1A">
        <w:rPr>
          <w:rFonts w:asciiTheme="minorHAnsi" w:hAnsiTheme="minorHAnsi"/>
          <w:sz w:val="22"/>
          <w:szCs w:val="22"/>
          <w:u w:val="single"/>
          <w:vertAlign w:val="superscript"/>
        </w:rPr>
        <w:t>3</w:t>
      </w:r>
      <w:r w:rsidRPr="00737C1A">
        <w:rPr>
          <w:rFonts w:asciiTheme="minorHAnsi" w:hAnsiTheme="minorHAnsi"/>
          <w:sz w:val="22"/>
          <w:szCs w:val="22"/>
          <w:u w:val="single"/>
        </w:rPr>
        <w:t>Pl</w:t>
      </w:r>
      <w:r w:rsidRPr="00737C1A">
        <w:rPr>
          <w:rFonts w:asciiTheme="minorHAnsi" w:hAnsiTheme="minorHAnsi"/>
          <w:sz w:val="22"/>
          <w:szCs w:val="22"/>
          <w:u w:val="single"/>
          <w:vertAlign w:val="subscript"/>
        </w:rPr>
        <w:t>1</w:t>
      </w:r>
      <w:r w:rsidRPr="00737C1A">
        <w:rPr>
          <w:rFonts w:asciiTheme="minorHAnsi" w:hAnsiTheme="minorHAnsi"/>
          <w:sz w:val="22"/>
          <w:szCs w:val="22"/>
          <w:u w:val="single"/>
          <w:vertAlign w:val="superscript"/>
        </w:rPr>
        <w:t>2</w:t>
      </w:r>
      <w:r w:rsidRPr="00737C1A">
        <w:rPr>
          <w:rFonts w:asciiTheme="minorHAnsi" w:hAnsiTheme="minorHAnsi"/>
          <w:sz w:val="22"/>
          <w:szCs w:val="22"/>
          <w:u w:val="single"/>
        </w:rPr>
        <w:t xml:space="preserve">,  </w:t>
      </w:r>
      <w:r w:rsidRPr="00737C1A">
        <w:rPr>
          <w:rFonts w:asciiTheme="minorHAnsi" w:hAnsiTheme="minorHAnsi"/>
          <w:sz w:val="22"/>
          <w:szCs w:val="22"/>
          <w:u w:val="single"/>
          <w:vertAlign w:val="superscript"/>
        </w:rPr>
        <w:t>2</w:t>
      </w:r>
      <w:r w:rsidRPr="00737C1A">
        <w:rPr>
          <w:rFonts w:asciiTheme="minorHAnsi" w:hAnsiTheme="minorHAnsi"/>
          <w:sz w:val="22"/>
          <w:szCs w:val="22"/>
          <w:u w:val="single"/>
        </w:rPr>
        <w:t>Pl</w:t>
      </w:r>
      <w:r w:rsidRPr="00737C1A">
        <w:rPr>
          <w:rFonts w:asciiTheme="minorHAnsi" w:hAnsiTheme="minorHAnsi"/>
          <w:sz w:val="22"/>
          <w:szCs w:val="22"/>
          <w:u w:val="single"/>
          <w:vertAlign w:val="subscript"/>
        </w:rPr>
        <w:t>1</w:t>
      </w:r>
      <w:r w:rsidRPr="00737C1A">
        <w:rPr>
          <w:rFonts w:asciiTheme="minorHAnsi" w:hAnsiTheme="minorHAnsi"/>
          <w:sz w:val="22"/>
          <w:szCs w:val="22"/>
          <w:u w:val="single"/>
          <w:vertAlign w:val="superscript"/>
        </w:rPr>
        <w:t>2</w:t>
      </w:r>
      <w:r w:rsidRPr="00737C1A">
        <w:rPr>
          <w:rFonts w:asciiTheme="minorHAnsi" w:hAnsiTheme="minorHAnsi"/>
          <w:sz w:val="22"/>
          <w:szCs w:val="22"/>
          <w:u w:val="single"/>
        </w:rPr>
        <w:t xml:space="preserve">), produktivne serije krekanskog ugljenog basena, </w:t>
      </w:r>
      <w:r w:rsidRPr="00737C1A">
        <w:rPr>
          <w:rFonts w:asciiTheme="minorHAnsi" w:hAnsiTheme="minorHAnsi"/>
          <w:sz w:val="22"/>
          <w:szCs w:val="22"/>
        </w:rPr>
        <w:t xml:space="preserve">zastupljeni su stijenskim masama izrazito slabe vodopropusnosti, koje u hidrogeološkom pogledu </w:t>
      </w:r>
      <w:r w:rsidR="0019497A" w:rsidRPr="00737C1A">
        <w:rPr>
          <w:rFonts w:asciiTheme="minorHAnsi" w:hAnsiTheme="minorHAnsi"/>
          <w:sz w:val="22"/>
          <w:szCs w:val="22"/>
        </w:rPr>
        <w:t>predstavljaju</w:t>
      </w:r>
      <w:r w:rsidRPr="00737C1A">
        <w:rPr>
          <w:rFonts w:asciiTheme="minorHAnsi" w:hAnsiTheme="minorHAnsi"/>
          <w:sz w:val="22"/>
          <w:szCs w:val="22"/>
        </w:rPr>
        <w:t xml:space="preserve"> podinske,pa i bočne barijere, naglašeno prisutne u području supstrata, odnosno paleoreljefa. Ove litološke cjeline vrlo slabe vodopropusnosti (ili potpuno vodonepropusne), gotovo u potpunosti predstavljaju podinske depozicione mase području označenom kao prostor poljoprivrednih površina </w:t>
      </w:r>
      <w:r w:rsidR="00CF5190" w:rsidRPr="00737C1A">
        <w:rPr>
          <w:rFonts w:asciiTheme="minorHAnsi" w:hAnsiTheme="minorHAnsi"/>
          <w:sz w:val="22"/>
          <w:szCs w:val="22"/>
        </w:rPr>
        <w:t>O</w:t>
      </w:r>
      <w:r w:rsidRPr="00737C1A">
        <w:rPr>
          <w:rFonts w:asciiTheme="minorHAnsi" w:hAnsiTheme="minorHAnsi"/>
          <w:sz w:val="22"/>
          <w:szCs w:val="22"/>
        </w:rPr>
        <w:t>pćine Živinice, čim se u hidrogeološkom smislu naglašava njihov važan značaj u determiniranju graničnih uvjeta prihranjivanja izdani podzemne vode sa slobodnim nivoom, kao i definiranju geometrije predmetne izdani (aluvijalni akvifer).</w:t>
      </w:r>
    </w:p>
    <w:p w14:paraId="76E7D414" w14:textId="77777777" w:rsidR="005A7DDC" w:rsidRPr="00737C1A" w:rsidRDefault="005A7DDC" w:rsidP="000570B8">
      <w:pPr>
        <w:pStyle w:val="Heading4"/>
      </w:pPr>
      <w:r w:rsidRPr="00737C1A">
        <w:lastRenderedPageBreak/>
        <w:t>Zaključna razmatranja</w:t>
      </w:r>
    </w:p>
    <w:p w14:paraId="36C00305" w14:textId="77777777" w:rsidR="005A7DDC" w:rsidRPr="00737C1A" w:rsidRDefault="005A7DDC" w:rsidP="005A7DDC">
      <w:pPr>
        <w:pStyle w:val="NoSpacing"/>
        <w:jc w:val="both"/>
        <w:rPr>
          <w:rFonts w:asciiTheme="minorHAnsi" w:hAnsiTheme="minorHAnsi"/>
          <w:sz w:val="22"/>
          <w:szCs w:val="22"/>
        </w:rPr>
      </w:pPr>
      <w:r w:rsidRPr="00737C1A">
        <w:rPr>
          <w:rFonts w:asciiTheme="minorHAnsi" w:hAnsiTheme="minorHAnsi"/>
          <w:sz w:val="22"/>
          <w:szCs w:val="22"/>
        </w:rPr>
        <w:t>S obzirom na signifikantnu tektonsku degradiranost paleoreljefa u podini aluvijalnih depozicionih masa koje se pojavljuju kao posljedica fluvijalne aktivnosti ovog područja, uz činjenicu znatne prisutnosti u prostoru predviđenom za uzgoj poljoprivrednih kultura, osnovano se može zaključiti kako predmetni sedimenti Kvartara (</w:t>
      </w:r>
      <w:r w:rsidRPr="00737C1A">
        <w:rPr>
          <w:rFonts w:asciiTheme="minorHAnsi" w:hAnsiTheme="minorHAnsi"/>
          <w:b/>
          <w:sz w:val="22"/>
          <w:szCs w:val="22"/>
        </w:rPr>
        <w:t>Q</w:t>
      </w:r>
      <w:r w:rsidRPr="00737C1A">
        <w:rPr>
          <w:rFonts w:asciiTheme="minorHAnsi" w:hAnsiTheme="minorHAnsi"/>
          <w:sz w:val="22"/>
          <w:szCs w:val="22"/>
        </w:rPr>
        <w:t xml:space="preserve">), u hidrogeološkom smislu označavaju glavnu akvifersku sredinu iz koje se podzemnom vodom snabdijeva aluvion rijeke Spreče i riječno-jezerski sedimenti u bliskom kontaktu. Činjenica pojavljivanja aluvijalne izdani pripisuje se snažnom uticaju površinskog vodotoka Spreča, premda izvjestan uticaj ostvaruju i pritoke Oskova, Gostelja i Krivača u zoni ušća. </w:t>
      </w:r>
    </w:p>
    <w:p w14:paraId="7F40A51D" w14:textId="77777777" w:rsidR="005A7DDC" w:rsidRPr="00737C1A" w:rsidRDefault="005A7DDC" w:rsidP="005A7DDC">
      <w:pPr>
        <w:pStyle w:val="NoSpacing"/>
        <w:jc w:val="both"/>
        <w:rPr>
          <w:rFonts w:asciiTheme="minorHAnsi" w:hAnsiTheme="minorHAnsi"/>
          <w:sz w:val="22"/>
          <w:szCs w:val="22"/>
        </w:rPr>
      </w:pPr>
      <w:r w:rsidRPr="00737C1A">
        <w:rPr>
          <w:rFonts w:asciiTheme="minorHAnsi" w:hAnsiTheme="minorHAnsi"/>
          <w:sz w:val="22"/>
          <w:szCs w:val="22"/>
        </w:rPr>
        <w:t xml:space="preserve">Shodno prethodno izvedenim konstatacijama, potrebnim se smatra naglasiti da je stijenski masiv iz neposrednog okruženja prostora predviđenog za formiranje poljoprivrednih površina u svojoj podlozi izložen potencijalno snažnom uticaju egzogenih procesa i tehnogenog faktora (izražena bočna eroziona aktivnost, povećano gomilanje sitnozrnog akumulacionog materijala i onečišćenje tla), što kao logičnu posljedicu ovakvih uticaja (prirodni ili antropogeni), za rezultat može imati zamućenje vode, kao i njeno biološko-hemijsko onečišćenje. U tom smislu, nužno je predvidjeti neophodne zahvate kojim bi se navedeni potencijalno negativni uticaji na kvalitet podzemne vode postavili u okvir maksimalno dozvoljenih koncentracija, ili se osigurala potpuna zaštita podzemnih voda predmetnog prostora od negativnog antropogenog uticaja. </w:t>
      </w:r>
    </w:p>
    <w:p w14:paraId="7710C574" w14:textId="7F1741A5" w:rsidR="00C96905" w:rsidRPr="00737C1A" w:rsidRDefault="00776FAB" w:rsidP="001C45FA">
      <w:pPr>
        <w:pStyle w:val="Heading3"/>
      </w:pPr>
      <w:bookmarkStart w:id="70" w:name="_Toc75249716"/>
      <w:r w:rsidRPr="00737C1A">
        <w:t>Zemljište</w:t>
      </w:r>
      <w:bookmarkEnd w:id="70"/>
      <w:r w:rsidR="00300BC8" w:rsidRPr="00737C1A">
        <w:t xml:space="preserve"> </w:t>
      </w:r>
    </w:p>
    <w:p w14:paraId="66CD730F" w14:textId="77777777" w:rsidR="003D555A" w:rsidRPr="00737C1A" w:rsidRDefault="003D555A" w:rsidP="003D555A">
      <w:pPr>
        <w:spacing w:before="120" w:after="120" w:line="240" w:lineRule="auto"/>
        <w:rPr>
          <w:color w:val="auto"/>
        </w:rPr>
      </w:pPr>
      <w:r w:rsidRPr="00737C1A">
        <w:rPr>
          <w:color w:val="auto"/>
        </w:rPr>
        <w:t>Zemljište je neobnovljivi prirodni resurs na kojem počiva sve živo na Zemljinoj kugli, uključujući cjelokupnu privredu bilo kojeg područja. Tlo je trodimenzionalno tijelo, rastresiti površinski sloj Zemljine kore, nastao pod utjecajem pedogenetskih činilaca kroz procese pedogeneze, a determinira se na temelju njegovih unutarnjih osobina.</w:t>
      </w:r>
    </w:p>
    <w:p w14:paraId="72C400BB" w14:textId="77777777" w:rsidR="003D555A" w:rsidRPr="00737C1A" w:rsidRDefault="003D555A" w:rsidP="003D555A">
      <w:pPr>
        <w:spacing w:before="120" w:after="120" w:line="240" w:lineRule="auto"/>
        <w:rPr>
          <w:color w:val="auto"/>
        </w:rPr>
      </w:pPr>
      <w:r w:rsidRPr="00737C1A">
        <w:rPr>
          <w:color w:val="auto"/>
        </w:rPr>
        <w:t xml:space="preserve">Područje obuhvata podprojekta Živinice nalazi se na jugoistočnom dijelu Općine Živinice. Planirane poljoprivredne površine zauzimaju nizinsko područje, dok područje akumulacije zauzima nešto viši teren. </w:t>
      </w:r>
    </w:p>
    <w:p w14:paraId="645CF08E" w14:textId="54F8384A" w:rsidR="003D555A" w:rsidRDefault="003D555A" w:rsidP="003D555A">
      <w:pPr>
        <w:spacing w:before="120" w:after="120" w:line="240" w:lineRule="auto"/>
        <w:rPr>
          <w:color w:val="auto"/>
        </w:rPr>
      </w:pPr>
      <w:r w:rsidRPr="00737C1A">
        <w:rPr>
          <w:color w:val="auto"/>
        </w:rPr>
        <w:t>Zemljišta podprojekta Živinice pripadaju većinskim dijelom klasi kambičnih-smeđih tla, a manji dio klasi pseudoglejnih tla. Uvidom u pedološku kartu područja utvrđene su 4 kartirane jedinice zemljišta</w:t>
      </w:r>
      <w:r w:rsidR="003B6ECE" w:rsidRPr="00737C1A">
        <w:rPr>
          <w:color w:val="auto"/>
        </w:rPr>
        <w:t xml:space="preserve"> (Slika 1</w:t>
      </w:r>
      <w:r w:rsidR="00032B97">
        <w:rPr>
          <w:color w:val="auto"/>
        </w:rPr>
        <w:t>2</w:t>
      </w:r>
      <w:r w:rsidR="003B6ECE" w:rsidRPr="00737C1A">
        <w:rPr>
          <w:color w:val="auto"/>
        </w:rPr>
        <w:t>)</w:t>
      </w:r>
      <w:r w:rsidRPr="00737C1A">
        <w:rPr>
          <w:color w:val="auto"/>
        </w:rPr>
        <w:t>: Distrični kambisol na pješčarima, škriljcima i glincima, jedinica kalkokambisola i distričnog kambisola na pješčarima, zatim jedinica pseudogleja obronačnog/na zaravni i eutričnog kambisola na glincim</w:t>
      </w:r>
      <w:r w:rsidR="0019497A">
        <w:rPr>
          <w:color w:val="auto"/>
        </w:rPr>
        <w:t>a</w:t>
      </w:r>
      <w:r w:rsidRPr="00737C1A">
        <w:rPr>
          <w:color w:val="auto"/>
        </w:rPr>
        <w:t xml:space="preserve"> te vertisol karbonatni i nekarbonatni.</w:t>
      </w:r>
    </w:p>
    <w:p w14:paraId="5B360425" w14:textId="77777777" w:rsidR="00A5046E" w:rsidRPr="00737C1A" w:rsidRDefault="00A5046E" w:rsidP="00A5046E">
      <w:pPr>
        <w:spacing w:before="120" w:after="120" w:line="240" w:lineRule="auto"/>
        <w:rPr>
          <w:color w:val="auto"/>
        </w:rPr>
      </w:pPr>
      <w:r w:rsidRPr="00737C1A">
        <w:rPr>
          <w:color w:val="auto"/>
        </w:rPr>
        <w:t>Prema Pravilniku o jedinstvenoj metodologiji za razvrstavanje poljoprivrednog zemljišta u kategorije pogodnosti ("Službene novine Federacije BiH", br. 43/11), član 18., zemljišta/tla mogu biti pogodna (P) ili nepogodna (N) za intenzivnu obradu ili kultivaciju pojedinih kultura unutar agrozona. Klase tla određuju stupanj pogodnosti, što znači da su P-1 dobra obradiva tla, P-2 umjereno ograničena obradiva tla, dok su P-3 ograničeno obradiva tla. N-1 klasu čine tla koja su privremeno nepogodna, dok su N-2 klase trajno nepogodna tla za obradu i/ili višenamjensko korištenje u poljoprivredi (Slika 1</w:t>
      </w:r>
      <w:r>
        <w:rPr>
          <w:color w:val="auto"/>
        </w:rPr>
        <w:t>3</w:t>
      </w:r>
      <w:r w:rsidRPr="00737C1A">
        <w:rPr>
          <w:color w:val="auto"/>
        </w:rPr>
        <w:t>).</w:t>
      </w:r>
    </w:p>
    <w:p w14:paraId="51944354" w14:textId="4249F42E" w:rsidR="00A5046E" w:rsidRPr="00737C1A" w:rsidRDefault="00A5046E" w:rsidP="00A5046E">
      <w:pPr>
        <w:spacing w:before="120" w:after="120" w:line="240" w:lineRule="auto"/>
        <w:rPr>
          <w:color w:val="auto"/>
        </w:rPr>
      </w:pPr>
      <w:r w:rsidRPr="00737C1A">
        <w:rPr>
          <w:color w:val="auto"/>
        </w:rPr>
        <w:t>Tipovi tla promatranog područja pripadaju većinom kategoriji P-3 ograničeno obradiva tla za povrćarsku proizvodnju unutar prve i druge agrozone.</w:t>
      </w:r>
    </w:p>
    <w:p w14:paraId="5C8563B5" w14:textId="77777777" w:rsidR="003D555A" w:rsidRPr="00737C1A" w:rsidRDefault="003D555A" w:rsidP="003D555A">
      <w:pPr>
        <w:spacing w:line="276" w:lineRule="auto"/>
        <w:jc w:val="center"/>
      </w:pPr>
      <w:r w:rsidRPr="00737C1A">
        <w:rPr>
          <w:noProof/>
          <w:lang w:val="bs-Latn-BA" w:eastAsia="bs-Latn-BA"/>
        </w:rPr>
        <w:lastRenderedPageBreak/>
        <w:drawing>
          <wp:inline distT="0" distB="0" distL="0" distR="0" wp14:anchorId="391CA2E5" wp14:editId="1AA2039D">
            <wp:extent cx="4410075" cy="3952875"/>
            <wp:effectExtent l="0" t="0" r="9525" b="9525"/>
            <wp:docPr id="4" name="Picture 4" descr="E:\POSAO\SUO\BIH\ZIVINICE\pedo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OSAO\SUO\BIH\ZIVINICE\pedo2.jpeg"/>
                    <pic:cNvPicPr>
                      <a:picLocks noChangeAspect="1" noChangeArrowheads="1"/>
                    </pic:cNvPicPr>
                  </pic:nvPicPr>
                  <pic:blipFill rotWithShape="1">
                    <a:blip r:embed="rId29">
                      <a:extLst>
                        <a:ext uri="{28A0092B-C50C-407E-A947-70E740481C1C}">
                          <a14:useLocalDpi xmlns:a14="http://schemas.microsoft.com/office/drawing/2010/main" val="0"/>
                        </a:ext>
                      </a:extLst>
                    </a:blip>
                    <a:srcRect/>
                    <a:stretch/>
                  </pic:blipFill>
                  <pic:spPr bwMode="auto">
                    <a:xfrm>
                      <a:off x="0" y="0"/>
                      <a:ext cx="4410075" cy="3952875"/>
                    </a:xfrm>
                    <a:prstGeom prst="rect">
                      <a:avLst/>
                    </a:prstGeom>
                    <a:noFill/>
                    <a:ln>
                      <a:noFill/>
                    </a:ln>
                    <a:extLst>
                      <a:ext uri="{53640926-AAD7-44D8-BBD7-CCE9431645EC}">
                        <a14:shadowObscured xmlns:a14="http://schemas.microsoft.com/office/drawing/2010/main"/>
                      </a:ext>
                    </a:extLst>
                  </pic:spPr>
                </pic:pic>
              </a:graphicData>
            </a:graphic>
          </wp:inline>
        </w:drawing>
      </w:r>
    </w:p>
    <w:p w14:paraId="044EF4B8" w14:textId="5B82B242" w:rsidR="003D555A" w:rsidRPr="00737C1A" w:rsidRDefault="003D555A" w:rsidP="003D555A">
      <w:pPr>
        <w:pStyle w:val="Caption"/>
        <w:jc w:val="center"/>
        <w:rPr>
          <w:sz w:val="20"/>
          <w:szCs w:val="20"/>
        </w:rPr>
      </w:pPr>
      <w:bookmarkStart w:id="71" w:name="_Toc75249796"/>
      <w:r w:rsidRPr="00737C1A">
        <w:rPr>
          <w:sz w:val="20"/>
          <w:szCs w:val="20"/>
        </w:rPr>
        <w:t xml:space="preserve">Slika </w:t>
      </w:r>
      <w:r w:rsidRPr="00737C1A">
        <w:rPr>
          <w:sz w:val="20"/>
          <w:szCs w:val="20"/>
        </w:rPr>
        <w:fldChar w:fldCharType="begin"/>
      </w:r>
      <w:r w:rsidRPr="00737C1A">
        <w:rPr>
          <w:sz w:val="20"/>
          <w:szCs w:val="20"/>
        </w:rPr>
        <w:instrText xml:space="preserve"> SEQ Slika \* ARABIC </w:instrText>
      </w:r>
      <w:r w:rsidRPr="00737C1A">
        <w:rPr>
          <w:sz w:val="20"/>
          <w:szCs w:val="20"/>
        </w:rPr>
        <w:fldChar w:fldCharType="separate"/>
      </w:r>
      <w:r w:rsidR="00032B97">
        <w:rPr>
          <w:noProof/>
          <w:sz w:val="20"/>
          <w:szCs w:val="20"/>
        </w:rPr>
        <w:t>12</w:t>
      </w:r>
      <w:r w:rsidRPr="00737C1A">
        <w:rPr>
          <w:sz w:val="20"/>
          <w:szCs w:val="20"/>
        </w:rPr>
        <w:fldChar w:fldCharType="end"/>
      </w:r>
      <w:r w:rsidRPr="00737C1A">
        <w:rPr>
          <w:sz w:val="20"/>
          <w:szCs w:val="20"/>
        </w:rPr>
        <w:t>. Tipovi zemljišta unutar podprojekta Živinice</w:t>
      </w:r>
      <w:bookmarkEnd w:id="71"/>
    </w:p>
    <w:p w14:paraId="3A5BE9B9" w14:textId="32254788" w:rsidR="003D555A" w:rsidRPr="00737C1A" w:rsidRDefault="003D555A" w:rsidP="003D555A">
      <w:pPr>
        <w:spacing w:before="120" w:after="120" w:line="240" w:lineRule="auto"/>
        <w:rPr>
          <w:color w:val="auto"/>
        </w:rPr>
      </w:pPr>
    </w:p>
    <w:p w14:paraId="73222815" w14:textId="77777777" w:rsidR="003D555A" w:rsidRPr="00737C1A" w:rsidRDefault="003D555A" w:rsidP="00C47FD1">
      <w:pPr>
        <w:spacing w:line="276" w:lineRule="auto"/>
        <w:jc w:val="center"/>
      </w:pPr>
      <w:r w:rsidRPr="00737C1A">
        <w:rPr>
          <w:noProof/>
          <w:lang w:val="bs-Latn-BA" w:eastAsia="bs-Latn-BA"/>
        </w:rPr>
        <w:drawing>
          <wp:inline distT="0" distB="0" distL="0" distR="0" wp14:anchorId="54714F0A" wp14:editId="19F20488">
            <wp:extent cx="4581525" cy="3771900"/>
            <wp:effectExtent l="0" t="0" r="9525" b="0"/>
            <wp:docPr id="7" name="Picture 7" descr="E:\POSAO\SUO\BIH\ZIVINICE\bonitet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OSAO\SUO\BIH\ZIVINICE\bonitet2.jpeg"/>
                    <pic:cNvPicPr>
                      <a:picLocks noChangeAspect="1" noChangeArrowheads="1"/>
                    </pic:cNvPicPr>
                  </pic:nvPicPr>
                  <pic:blipFill rotWithShape="1">
                    <a:blip r:embed="rId30">
                      <a:extLst>
                        <a:ext uri="{28A0092B-C50C-407E-A947-70E740481C1C}">
                          <a14:useLocalDpi xmlns:a14="http://schemas.microsoft.com/office/drawing/2010/main" val="0"/>
                        </a:ext>
                      </a:extLst>
                    </a:blip>
                    <a:srcRect/>
                    <a:stretch/>
                  </pic:blipFill>
                  <pic:spPr bwMode="auto">
                    <a:xfrm>
                      <a:off x="0" y="0"/>
                      <a:ext cx="4581525" cy="3771900"/>
                    </a:xfrm>
                    <a:prstGeom prst="rect">
                      <a:avLst/>
                    </a:prstGeom>
                    <a:noFill/>
                    <a:ln>
                      <a:noFill/>
                    </a:ln>
                    <a:extLst>
                      <a:ext uri="{53640926-AAD7-44D8-BBD7-CCE9431645EC}">
                        <a14:shadowObscured xmlns:a14="http://schemas.microsoft.com/office/drawing/2010/main"/>
                      </a:ext>
                    </a:extLst>
                  </pic:spPr>
                </pic:pic>
              </a:graphicData>
            </a:graphic>
          </wp:inline>
        </w:drawing>
      </w:r>
    </w:p>
    <w:p w14:paraId="4B714FA9" w14:textId="17D39CA4" w:rsidR="003D555A" w:rsidRPr="00737C1A" w:rsidRDefault="00C47FD1" w:rsidP="00C47FD1">
      <w:pPr>
        <w:pStyle w:val="Caption"/>
        <w:jc w:val="center"/>
        <w:rPr>
          <w:sz w:val="20"/>
          <w:szCs w:val="20"/>
        </w:rPr>
      </w:pPr>
      <w:bookmarkStart w:id="72" w:name="_Toc75249797"/>
      <w:r w:rsidRPr="00737C1A">
        <w:t xml:space="preserve">Slika </w:t>
      </w:r>
      <w:r w:rsidRPr="00737C1A">
        <w:fldChar w:fldCharType="begin"/>
      </w:r>
      <w:r w:rsidRPr="00737C1A">
        <w:instrText xml:space="preserve"> SEQ Slika \* ARABIC </w:instrText>
      </w:r>
      <w:r w:rsidRPr="00737C1A">
        <w:fldChar w:fldCharType="separate"/>
      </w:r>
      <w:r w:rsidR="00032B97">
        <w:rPr>
          <w:noProof/>
        </w:rPr>
        <w:t>13</w:t>
      </w:r>
      <w:r w:rsidRPr="00737C1A">
        <w:fldChar w:fldCharType="end"/>
      </w:r>
      <w:r w:rsidRPr="00737C1A">
        <w:t xml:space="preserve">. </w:t>
      </w:r>
      <w:r w:rsidR="003D555A" w:rsidRPr="00737C1A">
        <w:rPr>
          <w:sz w:val="20"/>
          <w:szCs w:val="20"/>
        </w:rPr>
        <w:t>Klase pogodnosti unutar podprojekta Živinice</w:t>
      </w:r>
      <w:bookmarkEnd w:id="72"/>
    </w:p>
    <w:p w14:paraId="543AA35D" w14:textId="77777777" w:rsidR="00C96905" w:rsidRPr="00737C1A" w:rsidRDefault="00776FAB" w:rsidP="001C45FA">
      <w:pPr>
        <w:pStyle w:val="Heading3"/>
      </w:pPr>
      <w:bookmarkStart w:id="73" w:name="_Toc75249717"/>
      <w:r w:rsidRPr="00737C1A">
        <w:lastRenderedPageBreak/>
        <w:t>Šume</w:t>
      </w:r>
      <w:bookmarkEnd w:id="73"/>
    </w:p>
    <w:p w14:paraId="7C912DD2" w14:textId="3E8EA338" w:rsidR="00063562" w:rsidRPr="00737C1A" w:rsidRDefault="00063562" w:rsidP="00063562">
      <w:pPr>
        <w:spacing w:before="120" w:after="120" w:line="240" w:lineRule="auto"/>
        <w:rPr>
          <w:color w:val="auto"/>
        </w:rPr>
      </w:pPr>
      <w:r w:rsidRPr="00737C1A">
        <w:rPr>
          <w:color w:val="auto"/>
        </w:rPr>
        <w:t xml:space="preserve">Na području </w:t>
      </w:r>
      <w:r w:rsidR="00207DC4" w:rsidRPr="00737C1A">
        <w:rPr>
          <w:color w:val="auto"/>
        </w:rPr>
        <w:t>O</w:t>
      </w:r>
      <w:r w:rsidRPr="00737C1A">
        <w:rPr>
          <w:color w:val="auto"/>
        </w:rPr>
        <w:t xml:space="preserve">pćine Živinice 49,9 % površine otpada na šume koje su značajan resurs za privredni razvoj. Najveći dio šuma otpada na državne šume koje se nalaze u Šumsko privrednom području „Sprečko“ i kojima upravlja JP „Šume Tuzlanskog kantona“, dioničko društvo Kladanj, ŠG „Sprečko“ Živinice. </w:t>
      </w:r>
    </w:p>
    <w:p w14:paraId="6897DBC1" w14:textId="571DA5A5" w:rsidR="00063562" w:rsidRPr="00737C1A" w:rsidRDefault="00063562" w:rsidP="00063562">
      <w:pPr>
        <w:spacing w:before="120" w:after="120" w:line="240" w:lineRule="auto"/>
        <w:rPr>
          <w:color w:val="auto"/>
        </w:rPr>
      </w:pPr>
      <w:r w:rsidRPr="00737C1A">
        <w:rPr>
          <w:color w:val="auto"/>
        </w:rPr>
        <w:t>Na području kompletnog obuhvata sustava navodnjavanja veličine 153 ha, 26,89 ha (17,6 %) otpada na šume koje se nalaze na privatnim parcelama u prostoru obuhvata. Tu se prvenstveno radi o šumarcima i manjim površinama šuma bukve, graba i hrasta kitnjaka te potezima šumske vegetacije uz vodotoke i živice gdje uglavnom revladavaju joha, vrba i topola. Navedene šume imaju razmjerno malu privrednu vrijednost i značajno veću zaštitnu vrijednost te služe uglavnom za snabdijevanje ogrjevom njihovih vlasnika.</w:t>
      </w:r>
    </w:p>
    <w:p w14:paraId="24D66EBB" w14:textId="27689FE8" w:rsidR="00063562" w:rsidRPr="00737C1A" w:rsidRDefault="00063562" w:rsidP="00063562">
      <w:pPr>
        <w:spacing w:before="120" w:after="120" w:line="240" w:lineRule="auto"/>
        <w:rPr>
          <w:color w:val="auto"/>
        </w:rPr>
      </w:pPr>
      <w:r w:rsidRPr="00737C1A">
        <w:rPr>
          <w:color w:val="auto"/>
        </w:rPr>
        <w:t>Planirani vodozahvat na rijeci Krivači i rezervoarski prostor u neposrednoj blizini tog zahvata nalaze se na prostoru gospodarske jedinice „Mala Spreča“. Pritom se vodozahvat nalazi na Krivači u odsjeku 48a koji je svrstan u gazdinsku klasu visoke šume bukve s crnim borom (1105). Rezervoarski prostor se nalazi na šumskoj čistini između odsjeka 48a i 56f. Navedene šume imaju značajnu privrednu vrijednost.</w:t>
      </w:r>
    </w:p>
    <w:p w14:paraId="64B50FEC" w14:textId="303D69B7" w:rsidR="00C96905" w:rsidRPr="00737C1A" w:rsidRDefault="0098657F" w:rsidP="001C45FA">
      <w:pPr>
        <w:pStyle w:val="Heading3"/>
      </w:pPr>
      <w:bookmarkStart w:id="74" w:name="_Toc75249718"/>
      <w:r w:rsidRPr="00737C1A">
        <w:t>Vod</w:t>
      </w:r>
      <w:r w:rsidR="00C96905" w:rsidRPr="00737C1A">
        <w:t>ni resursi</w:t>
      </w:r>
      <w:bookmarkEnd w:id="74"/>
      <w:r w:rsidR="00C96905" w:rsidRPr="00737C1A">
        <w:t xml:space="preserve"> </w:t>
      </w:r>
    </w:p>
    <w:p w14:paraId="2C63BAF1" w14:textId="77777777" w:rsidR="00207DC4" w:rsidRPr="00737C1A" w:rsidRDefault="00207DC4" w:rsidP="00207DC4">
      <w:pPr>
        <w:spacing w:before="120" w:after="120" w:line="240" w:lineRule="auto"/>
        <w:rPr>
          <w:color w:val="auto"/>
        </w:rPr>
      </w:pPr>
      <w:r w:rsidRPr="00737C1A">
        <w:rPr>
          <w:color w:val="auto"/>
        </w:rPr>
        <w:t>Rijeka Spreča je desna pritoka rijeke Bosne i pripada slivnom području rijeke Save. Izvire ispod Snagova, na prostoru između Zvornika i ušća Drinjače u Drinu. Teče sjeverozapadnim pravcem sa ukupnom dužinom toka od 127 km. U rijeku Bosnu se uliva kod Doboja. Ukupna površina sliva je 1.947 km</w:t>
      </w:r>
      <w:r w:rsidRPr="00737C1A">
        <w:rPr>
          <w:color w:val="auto"/>
          <w:vertAlign w:val="superscript"/>
        </w:rPr>
        <w:t>2</w:t>
      </w:r>
      <w:r w:rsidRPr="00737C1A">
        <w:rPr>
          <w:color w:val="auto"/>
        </w:rPr>
        <w:t xml:space="preserve">. Nadmorska visina izvorišta rijeke Spreče je 261,32 m.n.m., a ušća 137,70 m.n.m. Visinska razlika iznosi 123,62 m, a osrednjeni podužni pad toka je 0,00098. Hidrografiju Općine Živinice čine mnoge rijeke, rječice, potoci, izvori, povremeni tokovi i vještačke akumulacije. Strukturu vodenih tokova čini rijeka Spreča sa svojim pritokama. Ukupna dužina svih tokova u Općini Živinice iznosi 109,8 km. Najveći vodotok je rijeka Spreča, a Općinom Živinice protiče u dužini od 30,3 km. </w:t>
      </w:r>
    </w:p>
    <w:p w14:paraId="09076B1F" w14:textId="77777777" w:rsidR="00207DC4" w:rsidRPr="00737C1A" w:rsidRDefault="00207DC4" w:rsidP="00207DC4">
      <w:pPr>
        <w:spacing w:before="120" w:after="120" w:line="240" w:lineRule="auto"/>
        <w:rPr>
          <w:color w:val="auto"/>
        </w:rPr>
      </w:pPr>
      <w:r w:rsidRPr="00737C1A">
        <w:rPr>
          <w:color w:val="auto"/>
        </w:rPr>
        <w:t>Karakteristični protoci rijeke Spreče na lokaciji zahvatanja voda za sistem navodnjavanja su:</w:t>
      </w:r>
    </w:p>
    <w:p w14:paraId="7CA5473F" w14:textId="77777777" w:rsidR="00207DC4" w:rsidRPr="00737C1A" w:rsidRDefault="00207DC4" w:rsidP="00934FF1">
      <w:pPr>
        <w:pStyle w:val="Bulet"/>
        <w:numPr>
          <w:ilvl w:val="0"/>
          <w:numId w:val="25"/>
        </w:numPr>
        <w:rPr>
          <w:color w:val="auto"/>
        </w:rPr>
      </w:pPr>
      <w:r w:rsidRPr="00737C1A">
        <w:rPr>
          <w:color w:val="auto"/>
        </w:rPr>
        <w:t>Srednji godišnji proticaj Q</w:t>
      </w:r>
      <w:r w:rsidRPr="00737C1A">
        <w:rPr>
          <w:color w:val="auto"/>
          <w:vertAlign w:val="subscript"/>
        </w:rPr>
        <w:t>sr.god.</w:t>
      </w:r>
      <w:r w:rsidRPr="00737C1A">
        <w:rPr>
          <w:color w:val="auto"/>
        </w:rPr>
        <w:t>=2,78 m</w:t>
      </w:r>
      <w:r w:rsidRPr="00737C1A">
        <w:rPr>
          <w:color w:val="auto"/>
          <w:vertAlign w:val="superscript"/>
        </w:rPr>
        <w:t>3</w:t>
      </w:r>
      <w:r w:rsidRPr="00737C1A">
        <w:rPr>
          <w:color w:val="auto"/>
        </w:rPr>
        <w:t>/s,</w:t>
      </w:r>
    </w:p>
    <w:p w14:paraId="6BAB248F" w14:textId="77777777" w:rsidR="00207DC4" w:rsidRPr="00737C1A" w:rsidRDefault="00207DC4" w:rsidP="00934FF1">
      <w:pPr>
        <w:pStyle w:val="Bulet"/>
        <w:numPr>
          <w:ilvl w:val="0"/>
          <w:numId w:val="25"/>
        </w:numPr>
        <w:rPr>
          <w:color w:val="auto"/>
        </w:rPr>
      </w:pPr>
      <w:r w:rsidRPr="00737C1A">
        <w:rPr>
          <w:color w:val="auto"/>
        </w:rPr>
        <w:t>Srednji minimalni protok Q</w:t>
      </w:r>
      <w:r w:rsidRPr="00737C1A">
        <w:rPr>
          <w:color w:val="auto"/>
          <w:vertAlign w:val="subscript"/>
        </w:rPr>
        <w:t>sr.min.</w:t>
      </w:r>
      <w:r w:rsidRPr="00737C1A">
        <w:rPr>
          <w:color w:val="auto"/>
        </w:rPr>
        <w:t>=0,289 m</w:t>
      </w:r>
      <w:r w:rsidRPr="00737C1A">
        <w:rPr>
          <w:color w:val="auto"/>
          <w:vertAlign w:val="superscript"/>
        </w:rPr>
        <w:t>3</w:t>
      </w:r>
      <w:r w:rsidRPr="00737C1A">
        <w:rPr>
          <w:color w:val="auto"/>
        </w:rPr>
        <w:t>/s,</w:t>
      </w:r>
    </w:p>
    <w:p w14:paraId="1FA678B6" w14:textId="77777777" w:rsidR="00207DC4" w:rsidRPr="00737C1A" w:rsidRDefault="00207DC4" w:rsidP="00934FF1">
      <w:pPr>
        <w:pStyle w:val="Bulet"/>
        <w:numPr>
          <w:ilvl w:val="0"/>
          <w:numId w:val="25"/>
        </w:numPr>
        <w:rPr>
          <w:color w:val="auto"/>
        </w:rPr>
      </w:pPr>
      <w:r w:rsidRPr="00737C1A">
        <w:rPr>
          <w:color w:val="auto"/>
        </w:rPr>
        <w:t>Velike vode povratnog perioda 1/100 Q</w:t>
      </w:r>
      <w:r w:rsidRPr="00737C1A">
        <w:rPr>
          <w:color w:val="auto"/>
          <w:vertAlign w:val="subscript"/>
        </w:rPr>
        <w:t>1/100</w:t>
      </w:r>
      <w:r w:rsidRPr="00737C1A">
        <w:rPr>
          <w:color w:val="auto"/>
        </w:rPr>
        <w:t>= 50 m</w:t>
      </w:r>
      <w:r w:rsidRPr="00737C1A">
        <w:rPr>
          <w:color w:val="auto"/>
          <w:vertAlign w:val="superscript"/>
        </w:rPr>
        <w:t>3</w:t>
      </w:r>
      <w:r w:rsidRPr="00737C1A">
        <w:rPr>
          <w:color w:val="auto"/>
        </w:rPr>
        <w:t>/s.</w:t>
      </w:r>
    </w:p>
    <w:p w14:paraId="5071B436" w14:textId="77777777" w:rsidR="00207DC4" w:rsidRPr="00737C1A" w:rsidRDefault="00207DC4" w:rsidP="00207DC4">
      <w:pPr>
        <w:spacing w:before="120" w:after="120" w:line="240" w:lineRule="auto"/>
        <w:rPr>
          <w:color w:val="auto"/>
        </w:rPr>
      </w:pPr>
      <w:r w:rsidRPr="00737C1A">
        <w:rPr>
          <w:color w:val="auto"/>
        </w:rPr>
        <w:t>Rijeka Krivača je desna pritoka rijeke Spreče. Izvire na lokalitetu Džebari i do ulijevanja u rijeku Spreču teče dužinom od 9,5 km.</w:t>
      </w:r>
    </w:p>
    <w:p w14:paraId="351B4A25" w14:textId="77777777" w:rsidR="00207DC4" w:rsidRPr="00737C1A" w:rsidRDefault="00207DC4" w:rsidP="00207DC4">
      <w:pPr>
        <w:spacing w:before="120" w:after="120" w:line="240" w:lineRule="auto"/>
        <w:rPr>
          <w:color w:val="auto"/>
        </w:rPr>
      </w:pPr>
      <w:r w:rsidRPr="00737C1A">
        <w:rPr>
          <w:color w:val="auto"/>
        </w:rPr>
        <w:t>Karakteristični protoci rijeke Krivače na lokaciji vodozahvata su:</w:t>
      </w:r>
    </w:p>
    <w:p w14:paraId="72F82EB3" w14:textId="77777777" w:rsidR="00207DC4" w:rsidRPr="00737C1A" w:rsidRDefault="00207DC4" w:rsidP="00934FF1">
      <w:pPr>
        <w:pStyle w:val="ListParagraph"/>
        <w:numPr>
          <w:ilvl w:val="0"/>
          <w:numId w:val="27"/>
        </w:numPr>
        <w:spacing w:before="40" w:after="40" w:line="240" w:lineRule="auto"/>
        <w:ind w:left="714" w:hanging="357"/>
      </w:pPr>
      <w:r w:rsidRPr="00737C1A">
        <w:t>Srednji godišnji proticaj Q</w:t>
      </w:r>
      <w:r w:rsidRPr="00737C1A">
        <w:rPr>
          <w:vertAlign w:val="subscript"/>
        </w:rPr>
        <w:t>sr.god.</w:t>
      </w:r>
      <w:r w:rsidRPr="00737C1A">
        <w:t>=0,015 m</w:t>
      </w:r>
      <w:r w:rsidRPr="00737C1A">
        <w:rPr>
          <w:vertAlign w:val="superscript"/>
        </w:rPr>
        <w:t>3</w:t>
      </w:r>
      <w:r w:rsidRPr="00737C1A">
        <w:t>/s,</w:t>
      </w:r>
    </w:p>
    <w:p w14:paraId="3624913F" w14:textId="77777777" w:rsidR="00207DC4" w:rsidRPr="00737C1A" w:rsidRDefault="00207DC4" w:rsidP="00934FF1">
      <w:pPr>
        <w:pStyle w:val="ListParagraph"/>
        <w:numPr>
          <w:ilvl w:val="0"/>
          <w:numId w:val="27"/>
        </w:numPr>
        <w:spacing w:before="40" w:after="40" w:line="240" w:lineRule="auto"/>
        <w:ind w:left="714" w:hanging="357"/>
      </w:pPr>
      <w:r w:rsidRPr="00737C1A">
        <w:t>Usvojeni instalisani/projektni proticaj Q</w:t>
      </w:r>
      <w:r w:rsidRPr="00737C1A">
        <w:rPr>
          <w:vertAlign w:val="subscript"/>
        </w:rPr>
        <w:t>inst</w:t>
      </w:r>
      <w:r w:rsidRPr="00737C1A">
        <w:t>=0,03 m</w:t>
      </w:r>
      <w:r w:rsidRPr="00737C1A">
        <w:rPr>
          <w:vertAlign w:val="superscript"/>
        </w:rPr>
        <w:t>3</w:t>
      </w:r>
      <w:r w:rsidRPr="00737C1A">
        <w:t>/s,</w:t>
      </w:r>
    </w:p>
    <w:p w14:paraId="33E50045" w14:textId="77777777" w:rsidR="00207DC4" w:rsidRPr="00737C1A" w:rsidRDefault="00207DC4" w:rsidP="00934FF1">
      <w:pPr>
        <w:pStyle w:val="ListParagraph"/>
        <w:numPr>
          <w:ilvl w:val="0"/>
          <w:numId w:val="27"/>
        </w:numPr>
        <w:spacing w:before="40" w:after="40" w:line="240" w:lineRule="auto"/>
        <w:ind w:left="714" w:hanging="357"/>
      </w:pPr>
      <w:r w:rsidRPr="00737C1A">
        <w:t>Biološki minimum Q</w:t>
      </w:r>
      <w:r w:rsidRPr="00737C1A">
        <w:rPr>
          <w:vertAlign w:val="subscript"/>
        </w:rPr>
        <w:t>EPP</w:t>
      </w:r>
      <w:r w:rsidRPr="00737C1A">
        <w:t xml:space="preserve"> = 0,0015 m</w:t>
      </w:r>
      <w:r w:rsidRPr="00737C1A">
        <w:rPr>
          <w:vertAlign w:val="superscript"/>
        </w:rPr>
        <w:t>3</w:t>
      </w:r>
      <w:r w:rsidRPr="00737C1A">
        <w:t>/s=1,5 l/s za period maj – oktobar; Q</w:t>
      </w:r>
      <w:r w:rsidRPr="00737C1A">
        <w:rPr>
          <w:vertAlign w:val="subscript"/>
        </w:rPr>
        <w:t>EPP</w:t>
      </w:r>
      <w:r w:rsidRPr="00737C1A">
        <w:t xml:space="preserve"> = 0,00225 m</w:t>
      </w:r>
      <w:r w:rsidRPr="00737C1A">
        <w:rPr>
          <w:vertAlign w:val="superscript"/>
        </w:rPr>
        <w:t>3</w:t>
      </w:r>
      <w:r w:rsidRPr="00737C1A">
        <w:t xml:space="preserve">/s = 2,25 l/s za period novembar - april </w:t>
      </w:r>
    </w:p>
    <w:p w14:paraId="73481D7F" w14:textId="77777777" w:rsidR="00207DC4" w:rsidRPr="00737C1A" w:rsidRDefault="00207DC4" w:rsidP="00934FF1">
      <w:pPr>
        <w:pStyle w:val="ListParagraph"/>
        <w:numPr>
          <w:ilvl w:val="0"/>
          <w:numId w:val="27"/>
        </w:numPr>
        <w:spacing w:before="40" w:after="40" w:line="240" w:lineRule="auto"/>
        <w:ind w:left="714" w:hanging="357"/>
      </w:pPr>
      <w:r w:rsidRPr="00737C1A">
        <w:t>Velike vode povratnog perioda 1/100 Q</w:t>
      </w:r>
      <w:r w:rsidRPr="00737C1A">
        <w:rPr>
          <w:vertAlign w:val="subscript"/>
        </w:rPr>
        <w:t xml:space="preserve"> 1/100</w:t>
      </w:r>
      <w:r w:rsidRPr="00737C1A">
        <w:t>= 8,3 m</w:t>
      </w:r>
      <w:r w:rsidRPr="00737C1A">
        <w:rPr>
          <w:vertAlign w:val="superscript"/>
        </w:rPr>
        <w:t>3</w:t>
      </w:r>
      <w:r w:rsidRPr="00737C1A">
        <w:t>/s.</w:t>
      </w:r>
    </w:p>
    <w:p w14:paraId="30A08773" w14:textId="77777777" w:rsidR="00207DC4" w:rsidRPr="00737C1A" w:rsidRDefault="00207DC4" w:rsidP="00207DC4">
      <w:pPr>
        <w:spacing w:before="120" w:after="120" w:line="240" w:lineRule="auto"/>
        <w:rPr>
          <w:color w:val="auto"/>
        </w:rPr>
      </w:pPr>
      <w:r w:rsidRPr="00737C1A">
        <w:rPr>
          <w:color w:val="auto"/>
        </w:rPr>
        <w:t>Rijeka Spreča sa pritokama, uzvodno od jezera Modrac, Uredbom o klasifikaciji voda</w:t>
      </w:r>
      <w:r w:rsidRPr="00737C1A">
        <w:rPr>
          <w:color w:val="auto"/>
          <w:vertAlign w:val="superscript"/>
        </w:rPr>
        <w:footnoteReference w:id="8"/>
      </w:r>
      <w:r w:rsidRPr="00737C1A">
        <w:rPr>
          <w:color w:val="auto"/>
        </w:rPr>
        <w:t xml:space="preserve"> su svrstane u II kategoriju – klasu voda</w:t>
      </w:r>
      <w:r w:rsidRPr="00737C1A">
        <w:rPr>
          <w:color w:val="auto"/>
          <w:vertAlign w:val="superscript"/>
        </w:rPr>
        <w:footnoteReference w:id="9"/>
      </w:r>
      <w:r w:rsidRPr="00737C1A">
        <w:rPr>
          <w:color w:val="auto"/>
        </w:rPr>
        <w:t xml:space="preserve">. </w:t>
      </w:r>
    </w:p>
    <w:p w14:paraId="1979196D" w14:textId="4762A2C3" w:rsidR="00207DC4" w:rsidRPr="00A5046E" w:rsidRDefault="003B6ECE" w:rsidP="00A5046E">
      <w:pPr>
        <w:spacing w:before="120" w:after="120" w:line="240" w:lineRule="auto"/>
        <w:rPr>
          <w:color w:val="auto"/>
        </w:rPr>
      </w:pPr>
      <w:r w:rsidRPr="00F44E65">
        <w:rPr>
          <w:color w:val="auto"/>
        </w:rPr>
        <w:t>U Planu upravljanja vodama za vodno područje rijeke Save u Federaciji Bosne i Hercegovine (2016 – 2021) u</w:t>
      </w:r>
      <w:r w:rsidR="00207DC4" w:rsidRPr="00F44E65">
        <w:rPr>
          <w:color w:val="auto"/>
        </w:rPr>
        <w:t>kupni ekološki status vodnog tijela na predmetnom području vodotoka Spreča</w:t>
      </w:r>
      <w:r w:rsidRPr="00F44E65">
        <w:rPr>
          <w:color w:val="auto"/>
        </w:rPr>
        <w:t>,</w:t>
      </w:r>
      <w:r w:rsidR="00207DC4" w:rsidRPr="00F44E65">
        <w:rPr>
          <w:color w:val="auto"/>
        </w:rPr>
        <w:t xml:space="preserve"> </w:t>
      </w:r>
      <w:r w:rsidR="00207DC4" w:rsidRPr="00F44E65">
        <w:rPr>
          <w:color w:val="auto"/>
        </w:rPr>
        <w:lastRenderedPageBreak/>
        <w:t>u periodu 2011-2013. god. po osnovu rezultata monitoringa</w:t>
      </w:r>
      <w:r w:rsidRPr="00F44E65">
        <w:rPr>
          <w:color w:val="auto"/>
        </w:rPr>
        <w:t>,</w:t>
      </w:r>
      <w:r w:rsidR="00207DC4" w:rsidRPr="00F44E65">
        <w:rPr>
          <w:color w:val="auto"/>
        </w:rPr>
        <w:t xml:space="preserve"> definisan je kao slab, a ukupni status </w:t>
      </w:r>
      <w:r w:rsidRPr="00F44E65">
        <w:rPr>
          <w:color w:val="auto"/>
        </w:rPr>
        <w:t xml:space="preserve">definisan </w:t>
      </w:r>
      <w:r w:rsidR="00207DC4" w:rsidRPr="00F44E65">
        <w:rPr>
          <w:color w:val="auto"/>
        </w:rPr>
        <w:t>je</w:t>
      </w:r>
      <w:r w:rsidRPr="00F44E65">
        <w:rPr>
          <w:color w:val="auto"/>
        </w:rPr>
        <w:t xml:space="preserve"> kao</w:t>
      </w:r>
      <w:r w:rsidR="00207DC4" w:rsidRPr="00F44E65">
        <w:rPr>
          <w:color w:val="auto"/>
        </w:rPr>
        <w:t xml:space="preserve"> loš. Ukupni status vodnog tijela na području vodotoka </w:t>
      </w:r>
      <w:r w:rsidR="000570B8" w:rsidRPr="00F44E65">
        <w:rPr>
          <w:color w:val="auto"/>
        </w:rPr>
        <w:t xml:space="preserve">Spreča, uključujući i rijeku </w:t>
      </w:r>
      <w:r w:rsidR="00207DC4" w:rsidRPr="00F44E65">
        <w:rPr>
          <w:color w:val="auto"/>
        </w:rPr>
        <w:t>Krivač</w:t>
      </w:r>
      <w:r w:rsidR="000570B8" w:rsidRPr="00F44E65">
        <w:rPr>
          <w:color w:val="auto"/>
        </w:rPr>
        <w:t>u</w:t>
      </w:r>
      <w:r w:rsidR="00207DC4" w:rsidRPr="00F44E65">
        <w:rPr>
          <w:color w:val="auto"/>
        </w:rPr>
        <w:t xml:space="preserve"> u istom period</w:t>
      </w:r>
      <w:r w:rsidR="000570B8" w:rsidRPr="00F44E65">
        <w:rPr>
          <w:color w:val="auto"/>
        </w:rPr>
        <w:t>u</w:t>
      </w:r>
      <w:r w:rsidR="00207DC4" w:rsidRPr="00F44E65">
        <w:rPr>
          <w:color w:val="auto"/>
        </w:rPr>
        <w:t xml:space="preserve"> definisan je kao loš</w:t>
      </w:r>
      <w:r w:rsidR="00207DC4" w:rsidRPr="00A5046E">
        <w:rPr>
          <w:vertAlign w:val="superscript"/>
        </w:rPr>
        <w:footnoteReference w:id="10"/>
      </w:r>
      <w:r w:rsidR="00A5046E">
        <w:rPr>
          <w:color w:val="auto"/>
        </w:rPr>
        <w:t>.</w:t>
      </w:r>
    </w:p>
    <w:p w14:paraId="0FFB2C39" w14:textId="335B25B4" w:rsidR="00577F8B" w:rsidRPr="00F44E65" w:rsidRDefault="00577F8B" w:rsidP="00577F8B">
      <w:pPr>
        <w:spacing w:before="120" w:after="120" w:line="240" w:lineRule="auto"/>
        <w:rPr>
          <w:color w:val="auto"/>
        </w:rPr>
      </w:pPr>
      <w:r w:rsidRPr="00F44E65">
        <w:rPr>
          <w:color w:val="auto"/>
        </w:rPr>
        <w:t>Za potrebe Idejnog projekta, podaci o kvalitetu površinskih voda Spreče i Krivače korišteni su iz Studije analize pritisaka za FBiH (2013), te izvještaja o ispitivanju iz 2017 i 2018. godine.</w:t>
      </w:r>
    </w:p>
    <w:p w14:paraId="31DC4161" w14:textId="09DE01FD" w:rsidR="00577F8B" w:rsidRPr="00F44E65" w:rsidRDefault="00577F8B" w:rsidP="00577F8B">
      <w:pPr>
        <w:spacing w:before="120" w:after="120" w:line="240" w:lineRule="auto"/>
        <w:rPr>
          <w:color w:val="auto"/>
        </w:rPr>
      </w:pPr>
      <w:r w:rsidRPr="00F44E65">
        <w:rPr>
          <w:color w:val="auto"/>
        </w:rPr>
        <w:t>Rezultati hemijskih parametara kvaliteta površinske vode</w:t>
      </w:r>
      <w:r w:rsidR="00FF76A3" w:rsidRPr="00F44E65">
        <w:rPr>
          <w:color w:val="auto"/>
        </w:rPr>
        <w:t xml:space="preserve"> </w:t>
      </w:r>
      <w:r w:rsidRPr="00F44E65">
        <w:rPr>
          <w:color w:val="auto"/>
        </w:rPr>
        <w:t xml:space="preserve">Spreče i Krivače u 2013. godini </w:t>
      </w:r>
      <w:r w:rsidR="00FF76A3" w:rsidRPr="00F44E65">
        <w:rPr>
          <w:color w:val="auto"/>
        </w:rPr>
        <w:t>(Tabela 1</w:t>
      </w:r>
      <w:r w:rsidR="00032B97">
        <w:rPr>
          <w:color w:val="auto"/>
        </w:rPr>
        <w:t>2</w:t>
      </w:r>
      <w:r w:rsidR="00FF76A3" w:rsidRPr="00F44E65">
        <w:rPr>
          <w:color w:val="auto"/>
        </w:rPr>
        <w:t xml:space="preserve">) </w:t>
      </w:r>
      <w:r w:rsidRPr="00F44E65">
        <w:rPr>
          <w:color w:val="auto"/>
        </w:rPr>
        <w:t>ukazuju na povišen sadržaj amonijaka.</w:t>
      </w:r>
    </w:p>
    <w:p w14:paraId="4D72074A" w14:textId="77777777" w:rsidR="00126D13" w:rsidRPr="00737C1A" w:rsidRDefault="00126D13" w:rsidP="00126D13"/>
    <w:p w14:paraId="62D735AC" w14:textId="01EAD168" w:rsidR="00FF76A3" w:rsidRPr="00737C1A" w:rsidRDefault="00FF76A3" w:rsidP="00FF76A3">
      <w:pPr>
        <w:pStyle w:val="Caption"/>
      </w:pPr>
      <w:bookmarkStart w:id="75" w:name="_Toc75249776"/>
      <w:r w:rsidRPr="00737C1A">
        <w:rPr>
          <w:sz w:val="20"/>
          <w:szCs w:val="20"/>
        </w:rPr>
        <w:t xml:space="preserve">Tabela </w:t>
      </w:r>
      <w:r w:rsidRPr="00737C1A">
        <w:rPr>
          <w:sz w:val="20"/>
          <w:szCs w:val="20"/>
        </w:rPr>
        <w:fldChar w:fldCharType="begin"/>
      </w:r>
      <w:r w:rsidRPr="00737C1A">
        <w:rPr>
          <w:sz w:val="20"/>
          <w:szCs w:val="20"/>
        </w:rPr>
        <w:instrText xml:space="preserve"> SEQ Tabela \* ARABIC </w:instrText>
      </w:r>
      <w:r w:rsidRPr="00737C1A">
        <w:rPr>
          <w:sz w:val="20"/>
          <w:szCs w:val="20"/>
        </w:rPr>
        <w:fldChar w:fldCharType="separate"/>
      </w:r>
      <w:r w:rsidR="00032B97">
        <w:rPr>
          <w:noProof/>
          <w:sz w:val="20"/>
          <w:szCs w:val="20"/>
        </w:rPr>
        <w:t>12</w:t>
      </w:r>
      <w:r w:rsidRPr="00737C1A">
        <w:rPr>
          <w:sz w:val="20"/>
          <w:szCs w:val="20"/>
        </w:rPr>
        <w:fldChar w:fldCharType="end"/>
      </w:r>
      <w:r w:rsidRPr="00737C1A">
        <w:rPr>
          <w:sz w:val="20"/>
          <w:szCs w:val="20"/>
        </w:rPr>
        <w:t>. Pregled rezultata hemijskih analiza vode na vodotocima (Rudarski institut, 2013. godine)</w:t>
      </w:r>
      <w:bookmarkEnd w:id="75"/>
    </w:p>
    <w:tbl>
      <w:tblPr>
        <w:tblStyle w:val="TableGrid"/>
        <w:tblW w:w="0" w:type="auto"/>
        <w:tblInd w:w="108"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Layout w:type="fixed"/>
        <w:tblLook w:val="04A0" w:firstRow="1" w:lastRow="0" w:firstColumn="1" w:lastColumn="0" w:noHBand="0" w:noVBand="1"/>
      </w:tblPr>
      <w:tblGrid>
        <w:gridCol w:w="1276"/>
        <w:gridCol w:w="851"/>
        <w:gridCol w:w="1275"/>
        <w:gridCol w:w="1134"/>
        <w:gridCol w:w="851"/>
        <w:gridCol w:w="850"/>
        <w:gridCol w:w="1701"/>
        <w:gridCol w:w="993"/>
      </w:tblGrid>
      <w:tr w:rsidR="00471847" w:rsidRPr="00A5046E" w14:paraId="333EFEC1" w14:textId="77777777" w:rsidTr="00A5046E">
        <w:tc>
          <w:tcPr>
            <w:tcW w:w="1276" w:type="dxa"/>
            <w:vMerge w:val="restart"/>
            <w:shd w:val="clear" w:color="auto" w:fill="0070C0"/>
          </w:tcPr>
          <w:p w14:paraId="285629C7" w14:textId="64C799BC" w:rsidR="00126D13" w:rsidRPr="00A5046E" w:rsidRDefault="00126D13" w:rsidP="00A5046E">
            <w:pPr>
              <w:spacing w:before="40" w:after="40" w:line="240" w:lineRule="auto"/>
              <w:jc w:val="center"/>
              <w:rPr>
                <w:rFonts w:ascii="Cambria" w:hAnsi="Cambria"/>
                <w:b/>
                <w:color w:val="FFFFFF" w:themeColor="background1"/>
                <w:sz w:val="18"/>
                <w:szCs w:val="18"/>
              </w:rPr>
            </w:pPr>
            <w:r w:rsidRPr="00A5046E">
              <w:rPr>
                <w:rFonts w:ascii="Cambria" w:hAnsi="Cambria"/>
                <w:b/>
                <w:color w:val="FFFFFF" w:themeColor="background1"/>
                <w:sz w:val="18"/>
                <w:szCs w:val="18"/>
              </w:rPr>
              <w:t>Lokalitet</w:t>
            </w:r>
          </w:p>
        </w:tc>
        <w:tc>
          <w:tcPr>
            <w:tcW w:w="4961" w:type="dxa"/>
            <w:gridSpan w:val="5"/>
            <w:shd w:val="clear" w:color="auto" w:fill="0070C0"/>
          </w:tcPr>
          <w:p w14:paraId="74E1A992" w14:textId="2E0D188D" w:rsidR="00126D13" w:rsidRPr="00A5046E" w:rsidRDefault="00126D13" w:rsidP="00A5046E">
            <w:pPr>
              <w:spacing w:before="40" w:after="40" w:line="240" w:lineRule="auto"/>
              <w:jc w:val="center"/>
              <w:rPr>
                <w:rFonts w:ascii="Cambria" w:hAnsi="Cambria"/>
                <w:b/>
                <w:color w:val="FFFFFF" w:themeColor="background1"/>
                <w:sz w:val="18"/>
                <w:szCs w:val="18"/>
              </w:rPr>
            </w:pPr>
            <w:r w:rsidRPr="00A5046E">
              <w:rPr>
                <w:rFonts w:ascii="Cambria" w:hAnsi="Cambria"/>
                <w:b/>
                <w:color w:val="FFFFFF" w:themeColor="background1"/>
                <w:sz w:val="18"/>
                <w:szCs w:val="18"/>
              </w:rPr>
              <w:t>Parametri kvaliteta</w:t>
            </w:r>
          </w:p>
        </w:tc>
        <w:tc>
          <w:tcPr>
            <w:tcW w:w="2694" w:type="dxa"/>
            <w:gridSpan w:val="2"/>
            <w:shd w:val="clear" w:color="auto" w:fill="0070C0"/>
          </w:tcPr>
          <w:p w14:paraId="15DBFB29" w14:textId="56D7DF21" w:rsidR="00126D13" w:rsidRPr="00A5046E" w:rsidRDefault="00126D13" w:rsidP="00A5046E">
            <w:pPr>
              <w:spacing w:before="40" w:after="40" w:line="240" w:lineRule="auto"/>
              <w:jc w:val="center"/>
              <w:rPr>
                <w:rFonts w:ascii="Cambria" w:hAnsi="Cambria"/>
                <w:b/>
                <w:color w:val="FFFFFF" w:themeColor="background1"/>
                <w:sz w:val="18"/>
                <w:szCs w:val="18"/>
              </w:rPr>
            </w:pPr>
            <w:r w:rsidRPr="00A5046E">
              <w:rPr>
                <w:rFonts w:ascii="Cambria" w:hAnsi="Cambria"/>
                <w:b/>
                <w:color w:val="FFFFFF" w:themeColor="background1"/>
                <w:sz w:val="18"/>
                <w:szCs w:val="18"/>
              </w:rPr>
              <w:t>Napomena</w:t>
            </w:r>
          </w:p>
        </w:tc>
      </w:tr>
      <w:tr w:rsidR="00471847" w:rsidRPr="00A5046E" w14:paraId="4C43BE4C" w14:textId="77777777" w:rsidTr="00A5046E">
        <w:tc>
          <w:tcPr>
            <w:tcW w:w="1276" w:type="dxa"/>
            <w:vMerge/>
            <w:shd w:val="clear" w:color="auto" w:fill="0070C0"/>
          </w:tcPr>
          <w:p w14:paraId="12C0080F" w14:textId="77777777" w:rsidR="00126D13" w:rsidRPr="00A5046E" w:rsidRDefault="00126D13" w:rsidP="00A5046E">
            <w:pPr>
              <w:spacing w:before="40" w:after="40" w:line="240" w:lineRule="auto"/>
              <w:jc w:val="center"/>
              <w:rPr>
                <w:rFonts w:ascii="Cambria" w:hAnsi="Cambria"/>
                <w:b/>
                <w:color w:val="FFFFFF" w:themeColor="background1"/>
                <w:sz w:val="18"/>
                <w:szCs w:val="18"/>
              </w:rPr>
            </w:pPr>
          </w:p>
        </w:tc>
        <w:tc>
          <w:tcPr>
            <w:tcW w:w="851" w:type="dxa"/>
            <w:shd w:val="clear" w:color="auto" w:fill="0070C0"/>
          </w:tcPr>
          <w:p w14:paraId="6C01E809" w14:textId="5861AAB8" w:rsidR="00126D13" w:rsidRPr="00A5046E" w:rsidRDefault="00126D13" w:rsidP="00A5046E">
            <w:pPr>
              <w:spacing w:before="40" w:after="40" w:line="240" w:lineRule="auto"/>
              <w:jc w:val="center"/>
              <w:rPr>
                <w:rFonts w:ascii="Cambria" w:hAnsi="Cambria"/>
                <w:b/>
                <w:color w:val="FFFFFF" w:themeColor="background1"/>
                <w:sz w:val="18"/>
                <w:szCs w:val="18"/>
              </w:rPr>
            </w:pPr>
            <w:r w:rsidRPr="00A5046E">
              <w:rPr>
                <w:rFonts w:ascii="Cambria" w:hAnsi="Cambria"/>
                <w:b/>
                <w:color w:val="FFFFFF" w:themeColor="background1"/>
                <w:sz w:val="18"/>
                <w:szCs w:val="18"/>
              </w:rPr>
              <w:t>pH</w:t>
            </w:r>
          </w:p>
        </w:tc>
        <w:tc>
          <w:tcPr>
            <w:tcW w:w="1275" w:type="dxa"/>
            <w:shd w:val="clear" w:color="auto" w:fill="0070C0"/>
          </w:tcPr>
          <w:p w14:paraId="202F9124" w14:textId="348E265C" w:rsidR="00126D13" w:rsidRPr="00A5046E" w:rsidRDefault="00126D13" w:rsidP="00A5046E">
            <w:pPr>
              <w:spacing w:before="40" w:after="40" w:line="240" w:lineRule="auto"/>
              <w:jc w:val="center"/>
              <w:rPr>
                <w:rFonts w:ascii="Cambria" w:hAnsi="Cambria"/>
                <w:b/>
                <w:color w:val="FFFFFF" w:themeColor="background1"/>
                <w:sz w:val="18"/>
                <w:szCs w:val="18"/>
              </w:rPr>
            </w:pPr>
            <w:r w:rsidRPr="00A5046E">
              <w:rPr>
                <w:rFonts w:ascii="Cambria" w:hAnsi="Cambria"/>
                <w:b/>
                <w:color w:val="FFFFFF" w:themeColor="background1"/>
                <w:sz w:val="18"/>
                <w:szCs w:val="18"/>
              </w:rPr>
              <w:t>Elektrovodljivost (µS/cm)</w:t>
            </w:r>
          </w:p>
        </w:tc>
        <w:tc>
          <w:tcPr>
            <w:tcW w:w="1134" w:type="dxa"/>
            <w:shd w:val="clear" w:color="auto" w:fill="0070C0"/>
          </w:tcPr>
          <w:p w14:paraId="5BDFCCE5" w14:textId="2DFE0806" w:rsidR="00126D13" w:rsidRPr="00A5046E" w:rsidRDefault="00126D13" w:rsidP="00A5046E">
            <w:pPr>
              <w:spacing w:before="40" w:after="40" w:line="240" w:lineRule="auto"/>
              <w:jc w:val="center"/>
              <w:rPr>
                <w:rFonts w:ascii="Cambria" w:hAnsi="Cambria"/>
                <w:b/>
                <w:color w:val="FFFFFF" w:themeColor="background1"/>
                <w:sz w:val="18"/>
                <w:szCs w:val="18"/>
              </w:rPr>
            </w:pPr>
            <w:r w:rsidRPr="00A5046E">
              <w:rPr>
                <w:rFonts w:ascii="Cambria" w:hAnsi="Cambria"/>
                <w:b/>
                <w:color w:val="FFFFFF" w:themeColor="background1"/>
                <w:sz w:val="18"/>
                <w:szCs w:val="18"/>
              </w:rPr>
              <w:t>Rastvoreni kisik (mg/l)</w:t>
            </w:r>
          </w:p>
        </w:tc>
        <w:tc>
          <w:tcPr>
            <w:tcW w:w="851" w:type="dxa"/>
            <w:shd w:val="clear" w:color="auto" w:fill="0070C0"/>
          </w:tcPr>
          <w:p w14:paraId="33C45D96" w14:textId="0586A4F4" w:rsidR="00126D13" w:rsidRPr="00A5046E" w:rsidRDefault="00126D13" w:rsidP="00A5046E">
            <w:pPr>
              <w:spacing w:before="40" w:after="40" w:line="240" w:lineRule="auto"/>
              <w:jc w:val="center"/>
              <w:rPr>
                <w:rFonts w:ascii="Cambria" w:hAnsi="Cambria"/>
                <w:b/>
                <w:color w:val="FFFFFF" w:themeColor="background1"/>
                <w:sz w:val="18"/>
                <w:szCs w:val="18"/>
              </w:rPr>
            </w:pPr>
            <w:r w:rsidRPr="00A5046E">
              <w:rPr>
                <w:rFonts w:ascii="Cambria" w:hAnsi="Cambria"/>
                <w:b/>
                <w:color w:val="FFFFFF" w:themeColor="background1"/>
                <w:sz w:val="18"/>
                <w:szCs w:val="18"/>
              </w:rPr>
              <w:t>NH4 (mg/l)</w:t>
            </w:r>
          </w:p>
        </w:tc>
        <w:tc>
          <w:tcPr>
            <w:tcW w:w="850" w:type="dxa"/>
            <w:shd w:val="clear" w:color="auto" w:fill="0070C0"/>
          </w:tcPr>
          <w:p w14:paraId="0F4708A8" w14:textId="1972CA4B" w:rsidR="00126D13" w:rsidRPr="00A5046E" w:rsidRDefault="00126D13" w:rsidP="00A5046E">
            <w:pPr>
              <w:spacing w:before="40" w:after="40" w:line="240" w:lineRule="auto"/>
              <w:jc w:val="center"/>
              <w:rPr>
                <w:rFonts w:ascii="Cambria" w:hAnsi="Cambria"/>
                <w:b/>
                <w:color w:val="FFFFFF" w:themeColor="background1"/>
                <w:sz w:val="18"/>
                <w:szCs w:val="18"/>
              </w:rPr>
            </w:pPr>
            <w:r w:rsidRPr="00A5046E">
              <w:rPr>
                <w:rFonts w:ascii="Cambria" w:hAnsi="Cambria"/>
                <w:b/>
                <w:color w:val="FFFFFF" w:themeColor="background1"/>
                <w:sz w:val="18"/>
                <w:szCs w:val="18"/>
              </w:rPr>
              <w:t>NO</w:t>
            </w:r>
            <w:r w:rsidRPr="00A5046E">
              <w:rPr>
                <w:rFonts w:ascii="Cambria" w:hAnsi="Cambria"/>
                <w:b/>
                <w:color w:val="FFFFFF" w:themeColor="background1"/>
                <w:sz w:val="18"/>
                <w:szCs w:val="18"/>
                <w:vertAlign w:val="subscript"/>
              </w:rPr>
              <w:t xml:space="preserve">3 </w:t>
            </w:r>
            <w:r w:rsidRPr="00A5046E">
              <w:rPr>
                <w:rFonts w:ascii="Cambria" w:hAnsi="Cambria"/>
                <w:b/>
                <w:color w:val="FFFFFF" w:themeColor="background1"/>
                <w:sz w:val="18"/>
                <w:szCs w:val="18"/>
              </w:rPr>
              <w:t>(mg/l)</w:t>
            </w:r>
          </w:p>
        </w:tc>
        <w:tc>
          <w:tcPr>
            <w:tcW w:w="1701" w:type="dxa"/>
            <w:shd w:val="clear" w:color="auto" w:fill="0070C0"/>
          </w:tcPr>
          <w:p w14:paraId="3323BB3F" w14:textId="63C7706E" w:rsidR="00126D13" w:rsidRPr="00A5046E" w:rsidRDefault="00126D13" w:rsidP="00A5046E">
            <w:pPr>
              <w:spacing w:before="40" w:after="40" w:line="240" w:lineRule="auto"/>
              <w:jc w:val="center"/>
              <w:rPr>
                <w:rFonts w:ascii="Cambria" w:hAnsi="Cambria"/>
                <w:b/>
                <w:color w:val="FFFFFF" w:themeColor="background1"/>
                <w:sz w:val="18"/>
                <w:szCs w:val="18"/>
              </w:rPr>
            </w:pPr>
            <w:r w:rsidRPr="00A5046E">
              <w:rPr>
                <w:rFonts w:ascii="Cambria" w:hAnsi="Cambria"/>
                <w:b/>
                <w:color w:val="FFFFFF" w:themeColor="background1"/>
                <w:sz w:val="18"/>
                <w:szCs w:val="18"/>
              </w:rPr>
              <w:t>Mjesto uzimanja uzorka</w:t>
            </w:r>
          </w:p>
        </w:tc>
        <w:tc>
          <w:tcPr>
            <w:tcW w:w="993" w:type="dxa"/>
            <w:shd w:val="clear" w:color="auto" w:fill="0070C0"/>
          </w:tcPr>
          <w:p w14:paraId="7CD32BC9" w14:textId="75311199" w:rsidR="00126D13" w:rsidRPr="00A5046E" w:rsidRDefault="00126D13" w:rsidP="00A5046E">
            <w:pPr>
              <w:spacing w:before="40" w:after="40" w:line="240" w:lineRule="auto"/>
              <w:jc w:val="center"/>
              <w:rPr>
                <w:rFonts w:ascii="Cambria" w:hAnsi="Cambria"/>
                <w:b/>
                <w:color w:val="FFFFFF" w:themeColor="background1"/>
                <w:sz w:val="18"/>
                <w:szCs w:val="18"/>
              </w:rPr>
            </w:pPr>
            <w:r w:rsidRPr="00A5046E">
              <w:rPr>
                <w:rFonts w:ascii="Cambria" w:hAnsi="Cambria"/>
                <w:b/>
                <w:color w:val="FFFFFF" w:themeColor="background1"/>
                <w:sz w:val="18"/>
                <w:szCs w:val="18"/>
              </w:rPr>
              <w:t>Oznaka na karti</w:t>
            </w:r>
          </w:p>
        </w:tc>
      </w:tr>
      <w:tr w:rsidR="00126D13" w:rsidRPr="00A5046E" w14:paraId="5032DAFC" w14:textId="77777777" w:rsidTr="00A5046E">
        <w:tc>
          <w:tcPr>
            <w:tcW w:w="1276" w:type="dxa"/>
          </w:tcPr>
          <w:p w14:paraId="5DE8423F" w14:textId="1B857D28"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Potok Krivača</w:t>
            </w:r>
          </w:p>
        </w:tc>
        <w:tc>
          <w:tcPr>
            <w:tcW w:w="851" w:type="dxa"/>
          </w:tcPr>
          <w:p w14:paraId="32426685" w14:textId="2E7A5860"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7,30</w:t>
            </w:r>
          </w:p>
        </w:tc>
        <w:tc>
          <w:tcPr>
            <w:tcW w:w="1275" w:type="dxa"/>
          </w:tcPr>
          <w:p w14:paraId="3863CAEB" w14:textId="269D27D4"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306</w:t>
            </w:r>
          </w:p>
        </w:tc>
        <w:tc>
          <w:tcPr>
            <w:tcW w:w="1134" w:type="dxa"/>
          </w:tcPr>
          <w:p w14:paraId="676C619A" w14:textId="760DB865"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7,63</w:t>
            </w:r>
          </w:p>
        </w:tc>
        <w:tc>
          <w:tcPr>
            <w:tcW w:w="851" w:type="dxa"/>
          </w:tcPr>
          <w:p w14:paraId="43E92EAE" w14:textId="0767E65E"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2,87</w:t>
            </w:r>
          </w:p>
        </w:tc>
        <w:tc>
          <w:tcPr>
            <w:tcW w:w="850" w:type="dxa"/>
          </w:tcPr>
          <w:p w14:paraId="63B0ABF7" w14:textId="37FD5860"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0,25</w:t>
            </w:r>
          </w:p>
        </w:tc>
        <w:tc>
          <w:tcPr>
            <w:tcW w:w="1701" w:type="dxa"/>
          </w:tcPr>
          <w:p w14:paraId="0BC20C02" w14:textId="0D342582"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na ulazu u TPV</w:t>
            </w:r>
          </w:p>
        </w:tc>
        <w:tc>
          <w:tcPr>
            <w:tcW w:w="993" w:type="dxa"/>
          </w:tcPr>
          <w:p w14:paraId="2E536412" w14:textId="248F9C68"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SP-1</w:t>
            </w:r>
          </w:p>
        </w:tc>
      </w:tr>
      <w:tr w:rsidR="00126D13" w:rsidRPr="00A5046E" w14:paraId="7C48F9CE" w14:textId="77777777" w:rsidTr="00A5046E">
        <w:tc>
          <w:tcPr>
            <w:tcW w:w="1276" w:type="dxa"/>
          </w:tcPr>
          <w:p w14:paraId="4A07C439" w14:textId="6B1F306F"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Spreča</w:t>
            </w:r>
          </w:p>
        </w:tc>
        <w:tc>
          <w:tcPr>
            <w:tcW w:w="851" w:type="dxa"/>
          </w:tcPr>
          <w:p w14:paraId="26FF8DE8" w14:textId="347013C1"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7,71</w:t>
            </w:r>
          </w:p>
        </w:tc>
        <w:tc>
          <w:tcPr>
            <w:tcW w:w="1275" w:type="dxa"/>
          </w:tcPr>
          <w:p w14:paraId="34F3D6E6" w14:textId="4AB2A203"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490</w:t>
            </w:r>
          </w:p>
        </w:tc>
        <w:tc>
          <w:tcPr>
            <w:tcW w:w="1134" w:type="dxa"/>
          </w:tcPr>
          <w:p w14:paraId="0987F253" w14:textId="41FE3132"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7,72</w:t>
            </w:r>
          </w:p>
        </w:tc>
        <w:tc>
          <w:tcPr>
            <w:tcW w:w="851" w:type="dxa"/>
          </w:tcPr>
          <w:p w14:paraId="3F68198B" w14:textId="4FB2186A"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7,33</w:t>
            </w:r>
          </w:p>
        </w:tc>
        <w:tc>
          <w:tcPr>
            <w:tcW w:w="850" w:type="dxa"/>
          </w:tcPr>
          <w:p w14:paraId="17A8B69A" w14:textId="7E5F7EC2"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0,08</w:t>
            </w:r>
          </w:p>
        </w:tc>
        <w:tc>
          <w:tcPr>
            <w:tcW w:w="1701" w:type="dxa"/>
          </w:tcPr>
          <w:p w14:paraId="3E71E1E6" w14:textId="308EDA07"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na ušću Krivače</w:t>
            </w:r>
          </w:p>
        </w:tc>
        <w:tc>
          <w:tcPr>
            <w:tcW w:w="993" w:type="dxa"/>
          </w:tcPr>
          <w:p w14:paraId="31F417FC" w14:textId="734F1AA1"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SP-2</w:t>
            </w:r>
          </w:p>
        </w:tc>
      </w:tr>
      <w:tr w:rsidR="00126D13" w:rsidRPr="00A5046E" w14:paraId="271B3F0C" w14:textId="77777777" w:rsidTr="00A5046E">
        <w:tc>
          <w:tcPr>
            <w:tcW w:w="1276" w:type="dxa"/>
          </w:tcPr>
          <w:p w14:paraId="16A45D2F" w14:textId="3CBD7565"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Gribaja</w:t>
            </w:r>
          </w:p>
        </w:tc>
        <w:tc>
          <w:tcPr>
            <w:tcW w:w="851" w:type="dxa"/>
          </w:tcPr>
          <w:p w14:paraId="3A97859A" w14:textId="4B4D748A"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7,90</w:t>
            </w:r>
          </w:p>
        </w:tc>
        <w:tc>
          <w:tcPr>
            <w:tcW w:w="1275" w:type="dxa"/>
          </w:tcPr>
          <w:p w14:paraId="61ED4141" w14:textId="757CAB98"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751</w:t>
            </w:r>
          </w:p>
        </w:tc>
        <w:tc>
          <w:tcPr>
            <w:tcW w:w="1134" w:type="dxa"/>
          </w:tcPr>
          <w:p w14:paraId="65ED526C" w14:textId="4ACFE1C6"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8,79</w:t>
            </w:r>
          </w:p>
        </w:tc>
        <w:tc>
          <w:tcPr>
            <w:tcW w:w="851" w:type="dxa"/>
          </w:tcPr>
          <w:p w14:paraId="5C7FE415" w14:textId="24155700"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6,03</w:t>
            </w:r>
          </w:p>
        </w:tc>
        <w:tc>
          <w:tcPr>
            <w:tcW w:w="850" w:type="dxa"/>
          </w:tcPr>
          <w:p w14:paraId="315DD438" w14:textId="61B76E52"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0,09</w:t>
            </w:r>
          </w:p>
        </w:tc>
        <w:tc>
          <w:tcPr>
            <w:tcW w:w="1701" w:type="dxa"/>
          </w:tcPr>
          <w:p w14:paraId="77A332F8" w14:textId="27DF6C2B"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na ulazu u TPV</w:t>
            </w:r>
          </w:p>
        </w:tc>
        <w:tc>
          <w:tcPr>
            <w:tcW w:w="993" w:type="dxa"/>
          </w:tcPr>
          <w:p w14:paraId="4AE75100" w14:textId="41457660"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SP-3</w:t>
            </w:r>
          </w:p>
        </w:tc>
      </w:tr>
      <w:tr w:rsidR="00126D13" w:rsidRPr="00A5046E" w14:paraId="60F7EC1A" w14:textId="77777777" w:rsidTr="00A5046E">
        <w:tc>
          <w:tcPr>
            <w:tcW w:w="1276" w:type="dxa"/>
          </w:tcPr>
          <w:p w14:paraId="5B4E853A" w14:textId="20DB2907"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Spreča</w:t>
            </w:r>
          </w:p>
        </w:tc>
        <w:tc>
          <w:tcPr>
            <w:tcW w:w="851" w:type="dxa"/>
          </w:tcPr>
          <w:p w14:paraId="6E59E20D" w14:textId="36188FE7"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7,74</w:t>
            </w:r>
          </w:p>
        </w:tc>
        <w:tc>
          <w:tcPr>
            <w:tcW w:w="1275" w:type="dxa"/>
          </w:tcPr>
          <w:p w14:paraId="094200B7" w14:textId="796B4520"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591</w:t>
            </w:r>
          </w:p>
        </w:tc>
        <w:tc>
          <w:tcPr>
            <w:tcW w:w="1134" w:type="dxa"/>
          </w:tcPr>
          <w:p w14:paraId="442226DA" w14:textId="1490FDFA"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6,75</w:t>
            </w:r>
          </w:p>
        </w:tc>
        <w:tc>
          <w:tcPr>
            <w:tcW w:w="851" w:type="dxa"/>
          </w:tcPr>
          <w:p w14:paraId="6D393FC6" w14:textId="65F010F4"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1,00</w:t>
            </w:r>
          </w:p>
        </w:tc>
        <w:tc>
          <w:tcPr>
            <w:tcW w:w="850" w:type="dxa"/>
          </w:tcPr>
          <w:p w14:paraId="4850932E" w14:textId="70460C82" w:rsidR="00126D13" w:rsidRPr="00A5046E" w:rsidRDefault="00471847" w:rsidP="00A5046E">
            <w:pPr>
              <w:spacing w:before="40" w:after="40" w:line="240" w:lineRule="auto"/>
              <w:rPr>
                <w:rFonts w:ascii="Cambria" w:hAnsi="Cambria"/>
                <w:color w:val="auto"/>
                <w:sz w:val="18"/>
                <w:szCs w:val="18"/>
              </w:rPr>
            </w:pPr>
            <w:r w:rsidRPr="00A5046E">
              <w:rPr>
                <w:rFonts w:ascii="Cambria" w:hAnsi="Cambria"/>
                <w:color w:val="auto"/>
                <w:sz w:val="18"/>
                <w:szCs w:val="18"/>
              </w:rPr>
              <w:t>1,67</w:t>
            </w:r>
          </w:p>
        </w:tc>
        <w:tc>
          <w:tcPr>
            <w:tcW w:w="1701" w:type="dxa"/>
          </w:tcPr>
          <w:p w14:paraId="562B161D" w14:textId="4A5ACA17" w:rsidR="00126D13" w:rsidRPr="00A5046E" w:rsidRDefault="00471847" w:rsidP="00A5046E">
            <w:pPr>
              <w:spacing w:before="40" w:after="40" w:line="240" w:lineRule="auto"/>
              <w:rPr>
                <w:rFonts w:ascii="Cambria" w:hAnsi="Cambria"/>
                <w:color w:val="auto"/>
                <w:sz w:val="18"/>
                <w:szCs w:val="18"/>
              </w:rPr>
            </w:pPr>
            <w:r w:rsidRPr="00A5046E">
              <w:rPr>
                <w:rFonts w:ascii="Cambria" w:hAnsi="Cambria"/>
                <w:color w:val="auto"/>
                <w:sz w:val="18"/>
                <w:szCs w:val="18"/>
              </w:rPr>
              <w:t>nizvodno od deponije Vis</w:t>
            </w:r>
          </w:p>
        </w:tc>
        <w:tc>
          <w:tcPr>
            <w:tcW w:w="993" w:type="dxa"/>
          </w:tcPr>
          <w:p w14:paraId="4DFC3E89" w14:textId="1807BFBB" w:rsidR="00126D13" w:rsidRPr="00A5046E" w:rsidRDefault="00471847" w:rsidP="00A5046E">
            <w:pPr>
              <w:spacing w:before="40" w:after="40" w:line="240" w:lineRule="auto"/>
              <w:rPr>
                <w:rFonts w:ascii="Cambria" w:hAnsi="Cambria"/>
                <w:color w:val="auto"/>
                <w:sz w:val="18"/>
                <w:szCs w:val="18"/>
              </w:rPr>
            </w:pPr>
            <w:r w:rsidRPr="00A5046E">
              <w:rPr>
                <w:rFonts w:ascii="Cambria" w:hAnsi="Cambria"/>
                <w:color w:val="auto"/>
                <w:sz w:val="18"/>
                <w:szCs w:val="18"/>
              </w:rPr>
              <w:t>SP-4</w:t>
            </w:r>
          </w:p>
        </w:tc>
      </w:tr>
      <w:tr w:rsidR="00126D13" w:rsidRPr="00A5046E" w14:paraId="04E6F860" w14:textId="77777777" w:rsidTr="00A5046E">
        <w:tc>
          <w:tcPr>
            <w:tcW w:w="1276" w:type="dxa"/>
          </w:tcPr>
          <w:p w14:paraId="22299596" w14:textId="12C1B774"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Oskova</w:t>
            </w:r>
          </w:p>
        </w:tc>
        <w:tc>
          <w:tcPr>
            <w:tcW w:w="851" w:type="dxa"/>
          </w:tcPr>
          <w:p w14:paraId="305C63CD" w14:textId="67556E94"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7,82</w:t>
            </w:r>
          </w:p>
        </w:tc>
        <w:tc>
          <w:tcPr>
            <w:tcW w:w="1275" w:type="dxa"/>
          </w:tcPr>
          <w:p w14:paraId="636D6DD0" w14:textId="2347CD05"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973</w:t>
            </w:r>
          </w:p>
        </w:tc>
        <w:tc>
          <w:tcPr>
            <w:tcW w:w="1134" w:type="dxa"/>
          </w:tcPr>
          <w:p w14:paraId="781AA332" w14:textId="196C2C66" w:rsidR="00126D13" w:rsidRPr="00A5046E" w:rsidRDefault="00126D13" w:rsidP="00A5046E">
            <w:pPr>
              <w:spacing w:before="40" w:after="40" w:line="240" w:lineRule="auto"/>
              <w:rPr>
                <w:rFonts w:ascii="Cambria" w:hAnsi="Cambria"/>
                <w:color w:val="auto"/>
                <w:sz w:val="18"/>
                <w:szCs w:val="18"/>
              </w:rPr>
            </w:pPr>
            <w:r w:rsidRPr="00A5046E">
              <w:rPr>
                <w:rFonts w:ascii="Cambria" w:hAnsi="Cambria"/>
                <w:color w:val="auto"/>
                <w:sz w:val="18"/>
                <w:szCs w:val="18"/>
              </w:rPr>
              <w:t>5,46</w:t>
            </w:r>
          </w:p>
        </w:tc>
        <w:tc>
          <w:tcPr>
            <w:tcW w:w="851" w:type="dxa"/>
          </w:tcPr>
          <w:p w14:paraId="30F39ED0" w14:textId="1BEBE26C" w:rsidR="00126D13" w:rsidRPr="00A5046E" w:rsidRDefault="00471847" w:rsidP="00A5046E">
            <w:pPr>
              <w:spacing w:before="40" w:after="40" w:line="240" w:lineRule="auto"/>
              <w:rPr>
                <w:rFonts w:ascii="Cambria" w:hAnsi="Cambria"/>
                <w:color w:val="auto"/>
                <w:sz w:val="18"/>
                <w:szCs w:val="18"/>
              </w:rPr>
            </w:pPr>
            <w:r w:rsidRPr="00A5046E">
              <w:rPr>
                <w:rFonts w:ascii="Cambria" w:hAnsi="Cambria"/>
                <w:color w:val="auto"/>
                <w:sz w:val="18"/>
                <w:szCs w:val="18"/>
              </w:rPr>
              <w:t>41,4</w:t>
            </w:r>
          </w:p>
        </w:tc>
        <w:tc>
          <w:tcPr>
            <w:tcW w:w="850" w:type="dxa"/>
          </w:tcPr>
          <w:p w14:paraId="0D206FC0" w14:textId="435A0A33" w:rsidR="00126D13" w:rsidRPr="00A5046E" w:rsidRDefault="00471847" w:rsidP="00A5046E">
            <w:pPr>
              <w:spacing w:before="40" w:after="40" w:line="240" w:lineRule="auto"/>
              <w:rPr>
                <w:rFonts w:ascii="Cambria" w:hAnsi="Cambria"/>
                <w:color w:val="auto"/>
                <w:sz w:val="18"/>
                <w:szCs w:val="18"/>
              </w:rPr>
            </w:pPr>
            <w:r w:rsidRPr="00A5046E">
              <w:rPr>
                <w:rFonts w:ascii="Cambria" w:hAnsi="Cambria"/>
                <w:color w:val="auto"/>
                <w:sz w:val="18"/>
                <w:szCs w:val="18"/>
              </w:rPr>
              <w:t>2,14</w:t>
            </w:r>
          </w:p>
        </w:tc>
        <w:tc>
          <w:tcPr>
            <w:tcW w:w="1701" w:type="dxa"/>
          </w:tcPr>
          <w:p w14:paraId="306BD897" w14:textId="7C532792" w:rsidR="00126D13" w:rsidRPr="00A5046E" w:rsidRDefault="00471847" w:rsidP="00A5046E">
            <w:pPr>
              <w:spacing w:before="40" w:after="40" w:line="240" w:lineRule="auto"/>
              <w:rPr>
                <w:rFonts w:ascii="Cambria" w:hAnsi="Cambria"/>
                <w:color w:val="auto"/>
                <w:sz w:val="18"/>
                <w:szCs w:val="18"/>
              </w:rPr>
            </w:pPr>
            <w:r w:rsidRPr="00A5046E">
              <w:rPr>
                <w:rFonts w:ascii="Cambria" w:hAnsi="Cambria"/>
                <w:color w:val="auto"/>
                <w:sz w:val="18"/>
                <w:szCs w:val="18"/>
              </w:rPr>
              <w:t>Ispust iz kolektora otpadnih voda Živinice-lokalitet Strašanj</w:t>
            </w:r>
          </w:p>
        </w:tc>
        <w:tc>
          <w:tcPr>
            <w:tcW w:w="993" w:type="dxa"/>
          </w:tcPr>
          <w:p w14:paraId="3460E968" w14:textId="1D22068D" w:rsidR="00126D13" w:rsidRPr="00A5046E" w:rsidRDefault="00471847" w:rsidP="00A5046E">
            <w:pPr>
              <w:spacing w:before="40" w:after="40" w:line="240" w:lineRule="auto"/>
              <w:rPr>
                <w:rFonts w:ascii="Cambria" w:hAnsi="Cambria"/>
                <w:color w:val="auto"/>
                <w:sz w:val="18"/>
                <w:szCs w:val="18"/>
              </w:rPr>
            </w:pPr>
            <w:r w:rsidRPr="00A5046E">
              <w:rPr>
                <w:rFonts w:ascii="Cambria" w:hAnsi="Cambria"/>
                <w:color w:val="auto"/>
                <w:sz w:val="18"/>
                <w:szCs w:val="18"/>
              </w:rPr>
              <w:t>SP-5</w:t>
            </w:r>
          </w:p>
        </w:tc>
      </w:tr>
      <w:tr w:rsidR="00471847" w:rsidRPr="00A5046E" w14:paraId="3996AF15" w14:textId="77777777" w:rsidTr="00A5046E">
        <w:tc>
          <w:tcPr>
            <w:tcW w:w="1276" w:type="dxa"/>
            <w:shd w:val="clear" w:color="auto" w:fill="F2F2F2" w:themeFill="background1" w:themeFillShade="F2"/>
          </w:tcPr>
          <w:p w14:paraId="2BD33A31" w14:textId="2CA7A2AD" w:rsidR="00471847" w:rsidRPr="00A5046E" w:rsidRDefault="00471847" w:rsidP="00A5046E">
            <w:pPr>
              <w:spacing w:before="40" w:after="40" w:line="240" w:lineRule="auto"/>
              <w:rPr>
                <w:rFonts w:ascii="Cambria" w:hAnsi="Cambria"/>
                <w:color w:val="auto"/>
                <w:sz w:val="18"/>
                <w:szCs w:val="18"/>
              </w:rPr>
            </w:pPr>
            <w:r w:rsidRPr="00A5046E">
              <w:rPr>
                <w:rFonts w:ascii="Cambria" w:hAnsi="Cambria"/>
                <w:color w:val="auto"/>
                <w:sz w:val="18"/>
                <w:szCs w:val="18"/>
              </w:rPr>
              <w:t>MDK</w:t>
            </w:r>
          </w:p>
        </w:tc>
        <w:tc>
          <w:tcPr>
            <w:tcW w:w="851" w:type="dxa"/>
            <w:shd w:val="clear" w:color="auto" w:fill="F2F2F2" w:themeFill="background1" w:themeFillShade="F2"/>
          </w:tcPr>
          <w:p w14:paraId="616C2FEF" w14:textId="707BB19E" w:rsidR="00471847" w:rsidRPr="00A5046E" w:rsidRDefault="00471847" w:rsidP="00A5046E">
            <w:pPr>
              <w:spacing w:before="40" w:after="40" w:line="240" w:lineRule="auto"/>
              <w:rPr>
                <w:rFonts w:ascii="Cambria" w:hAnsi="Cambria"/>
                <w:color w:val="auto"/>
                <w:sz w:val="18"/>
                <w:szCs w:val="18"/>
              </w:rPr>
            </w:pPr>
            <w:r w:rsidRPr="00A5046E">
              <w:rPr>
                <w:rFonts w:ascii="Cambria" w:hAnsi="Cambria"/>
                <w:color w:val="auto"/>
                <w:sz w:val="18"/>
                <w:szCs w:val="18"/>
              </w:rPr>
              <w:t>6,5-9,5</w:t>
            </w:r>
          </w:p>
        </w:tc>
        <w:tc>
          <w:tcPr>
            <w:tcW w:w="1275" w:type="dxa"/>
            <w:shd w:val="clear" w:color="auto" w:fill="F2F2F2" w:themeFill="background1" w:themeFillShade="F2"/>
          </w:tcPr>
          <w:p w14:paraId="0E77BE44" w14:textId="164F6CFA" w:rsidR="00471847" w:rsidRPr="00A5046E" w:rsidRDefault="00471847" w:rsidP="00A5046E">
            <w:pPr>
              <w:spacing w:before="40" w:after="40" w:line="240" w:lineRule="auto"/>
              <w:rPr>
                <w:rFonts w:ascii="Cambria" w:hAnsi="Cambria"/>
                <w:color w:val="auto"/>
                <w:sz w:val="18"/>
                <w:szCs w:val="18"/>
              </w:rPr>
            </w:pPr>
            <w:r w:rsidRPr="00A5046E">
              <w:rPr>
                <w:rFonts w:ascii="Cambria" w:hAnsi="Cambria"/>
                <w:color w:val="auto"/>
                <w:sz w:val="18"/>
                <w:szCs w:val="18"/>
              </w:rPr>
              <w:t>&lt; 2000</w:t>
            </w:r>
          </w:p>
        </w:tc>
        <w:tc>
          <w:tcPr>
            <w:tcW w:w="1134" w:type="dxa"/>
            <w:shd w:val="clear" w:color="auto" w:fill="F2F2F2" w:themeFill="background1" w:themeFillShade="F2"/>
          </w:tcPr>
          <w:p w14:paraId="22CAF366" w14:textId="001476B6" w:rsidR="00471847" w:rsidRPr="00A5046E" w:rsidRDefault="00471847" w:rsidP="00A5046E">
            <w:pPr>
              <w:spacing w:before="40" w:after="40" w:line="240" w:lineRule="auto"/>
              <w:rPr>
                <w:rFonts w:ascii="Cambria" w:hAnsi="Cambria"/>
                <w:color w:val="auto"/>
                <w:sz w:val="18"/>
                <w:szCs w:val="18"/>
              </w:rPr>
            </w:pPr>
            <w:r w:rsidRPr="00A5046E">
              <w:rPr>
                <w:rFonts w:ascii="Cambria" w:hAnsi="Cambria"/>
                <w:color w:val="auto"/>
                <w:sz w:val="18"/>
                <w:szCs w:val="18"/>
              </w:rPr>
              <w:t>5,0</w:t>
            </w:r>
          </w:p>
        </w:tc>
        <w:tc>
          <w:tcPr>
            <w:tcW w:w="851" w:type="dxa"/>
            <w:shd w:val="clear" w:color="auto" w:fill="F2F2F2" w:themeFill="background1" w:themeFillShade="F2"/>
          </w:tcPr>
          <w:p w14:paraId="5EE84879" w14:textId="2C1AC6F6" w:rsidR="00471847" w:rsidRPr="00A5046E" w:rsidRDefault="00471847" w:rsidP="00A5046E">
            <w:pPr>
              <w:spacing w:before="40" w:after="40" w:line="240" w:lineRule="auto"/>
              <w:rPr>
                <w:rFonts w:ascii="Cambria" w:hAnsi="Cambria"/>
                <w:color w:val="auto"/>
                <w:sz w:val="18"/>
                <w:szCs w:val="18"/>
              </w:rPr>
            </w:pPr>
            <w:r w:rsidRPr="00A5046E">
              <w:rPr>
                <w:rFonts w:ascii="Cambria" w:hAnsi="Cambria"/>
                <w:color w:val="auto"/>
                <w:sz w:val="18"/>
                <w:szCs w:val="18"/>
              </w:rPr>
              <w:t>0,5</w:t>
            </w:r>
          </w:p>
        </w:tc>
        <w:tc>
          <w:tcPr>
            <w:tcW w:w="850" w:type="dxa"/>
            <w:shd w:val="clear" w:color="auto" w:fill="F2F2F2" w:themeFill="background1" w:themeFillShade="F2"/>
          </w:tcPr>
          <w:p w14:paraId="1031418C" w14:textId="1A4F909B" w:rsidR="00471847" w:rsidRPr="00A5046E" w:rsidRDefault="00471847" w:rsidP="00A5046E">
            <w:pPr>
              <w:spacing w:before="40" w:after="40" w:line="240" w:lineRule="auto"/>
              <w:rPr>
                <w:rFonts w:ascii="Cambria" w:hAnsi="Cambria"/>
                <w:color w:val="auto"/>
                <w:sz w:val="18"/>
                <w:szCs w:val="18"/>
              </w:rPr>
            </w:pPr>
            <w:r w:rsidRPr="00A5046E">
              <w:rPr>
                <w:rFonts w:ascii="Cambria" w:hAnsi="Cambria"/>
                <w:color w:val="auto"/>
                <w:sz w:val="18"/>
                <w:szCs w:val="18"/>
              </w:rPr>
              <w:t>50</w:t>
            </w:r>
          </w:p>
        </w:tc>
        <w:tc>
          <w:tcPr>
            <w:tcW w:w="2694" w:type="dxa"/>
            <w:gridSpan w:val="2"/>
            <w:shd w:val="clear" w:color="auto" w:fill="F2F2F2" w:themeFill="background1" w:themeFillShade="F2"/>
          </w:tcPr>
          <w:p w14:paraId="083D7AA5" w14:textId="10C0C656" w:rsidR="00471847" w:rsidRPr="00A5046E" w:rsidRDefault="00471847" w:rsidP="00A5046E">
            <w:pPr>
              <w:spacing w:before="40" w:after="40" w:line="240" w:lineRule="auto"/>
              <w:rPr>
                <w:rFonts w:ascii="Cambria" w:hAnsi="Cambria"/>
                <w:color w:val="auto"/>
                <w:sz w:val="18"/>
                <w:szCs w:val="18"/>
              </w:rPr>
            </w:pPr>
            <w:r w:rsidRPr="00A5046E">
              <w:rPr>
                <w:rFonts w:ascii="Cambria" w:hAnsi="Cambria"/>
                <w:color w:val="auto"/>
                <w:sz w:val="18"/>
                <w:szCs w:val="18"/>
              </w:rPr>
              <w:t>Vrijednosti MDK su utvrđene Pravilnikom o prirodnim mineralnim i prirodnim izvorskim vodama („Službeni glasnik BiH“, br. 26/10)</w:t>
            </w:r>
          </w:p>
        </w:tc>
      </w:tr>
    </w:tbl>
    <w:p w14:paraId="265046CA" w14:textId="77777777" w:rsidR="00126D13" w:rsidRPr="00737C1A" w:rsidRDefault="00126D13" w:rsidP="00577F8B">
      <w:pPr>
        <w:spacing w:before="120" w:after="120" w:line="240" w:lineRule="auto"/>
        <w:rPr>
          <w:color w:val="FF0000"/>
        </w:rPr>
      </w:pPr>
    </w:p>
    <w:p w14:paraId="6BCECAF3" w14:textId="665C882D" w:rsidR="00FC317D" w:rsidRPr="00F44E65" w:rsidRDefault="00BD70EC" w:rsidP="00A5046E">
      <w:pPr>
        <w:spacing w:before="120" w:after="120" w:line="240" w:lineRule="auto"/>
        <w:rPr>
          <w:color w:val="auto"/>
        </w:rPr>
      </w:pPr>
      <w:r w:rsidRPr="00F44E65">
        <w:rPr>
          <w:color w:val="auto"/>
        </w:rPr>
        <w:t xml:space="preserve">U okviru hemijskih ispitivanja kvaliteta vode za potrebe navodnjavanja šireg obuhvata MZ Svojat i Zelenike </w:t>
      </w:r>
      <w:r w:rsidR="00563CB2" w:rsidRPr="00F44E65">
        <w:rPr>
          <w:color w:val="auto"/>
        </w:rPr>
        <w:t>firma Dvokut Pro (2017.) izvršila</w:t>
      </w:r>
      <w:r w:rsidRPr="00F44E65">
        <w:rPr>
          <w:color w:val="auto"/>
        </w:rPr>
        <w:t xml:space="preserve"> je ispitivanje </w:t>
      </w:r>
      <w:r w:rsidR="00563CB2" w:rsidRPr="00F44E65">
        <w:rPr>
          <w:color w:val="auto"/>
        </w:rPr>
        <w:t>sadržaja teških metala u vodotocima</w:t>
      </w:r>
      <w:r w:rsidRPr="00F44E65">
        <w:rPr>
          <w:color w:val="auto"/>
        </w:rPr>
        <w:t xml:space="preserve"> Spreče i</w:t>
      </w:r>
      <w:r w:rsidR="00563CB2" w:rsidRPr="00F44E65">
        <w:rPr>
          <w:color w:val="auto"/>
        </w:rPr>
        <w:t xml:space="preserve"> </w:t>
      </w:r>
      <w:r w:rsidRPr="00F44E65">
        <w:rPr>
          <w:color w:val="auto"/>
        </w:rPr>
        <w:t xml:space="preserve">Krivače kojom prilikom su dobiveni podaci prikazani </w:t>
      </w:r>
      <w:r w:rsidR="00563CB2" w:rsidRPr="00F44E65">
        <w:rPr>
          <w:color w:val="auto"/>
        </w:rPr>
        <w:t>u Tabeli 1</w:t>
      </w:r>
      <w:r w:rsidR="00032B97">
        <w:rPr>
          <w:color w:val="auto"/>
        </w:rPr>
        <w:t>3</w:t>
      </w:r>
      <w:r w:rsidR="00563CB2" w:rsidRPr="00F44E65">
        <w:rPr>
          <w:color w:val="auto"/>
        </w:rPr>
        <w:t xml:space="preserve">. </w:t>
      </w:r>
    </w:p>
    <w:p w14:paraId="1C010A09" w14:textId="77777777" w:rsidR="00FC317D" w:rsidRPr="00737C1A" w:rsidRDefault="00FC317D" w:rsidP="00563CB2">
      <w:pPr>
        <w:rPr>
          <w:color w:val="FF0000"/>
        </w:rPr>
      </w:pPr>
    </w:p>
    <w:p w14:paraId="227E4DA7" w14:textId="2B002381" w:rsidR="00FC317D" w:rsidRPr="00737C1A" w:rsidRDefault="00FC317D" w:rsidP="00FC317D">
      <w:pPr>
        <w:pStyle w:val="Caption"/>
      </w:pPr>
      <w:bookmarkStart w:id="76" w:name="_Toc75249777"/>
      <w:r w:rsidRPr="00737C1A">
        <w:rPr>
          <w:sz w:val="20"/>
          <w:szCs w:val="20"/>
        </w:rPr>
        <w:t xml:space="preserve">Tabela </w:t>
      </w:r>
      <w:r w:rsidRPr="00737C1A">
        <w:rPr>
          <w:sz w:val="20"/>
          <w:szCs w:val="20"/>
        </w:rPr>
        <w:fldChar w:fldCharType="begin"/>
      </w:r>
      <w:r w:rsidRPr="00737C1A">
        <w:rPr>
          <w:sz w:val="20"/>
          <w:szCs w:val="20"/>
        </w:rPr>
        <w:instrText xml:space="preserve"> SEQ Tabela \* ARABIC </w:instrText>
      </w:r>
      <w:r w:rsidRPr="00737C1A">
        <w:rPr>
          <w:sz w:val="20"/>
          <w:szCs w:val="20"/>
        </w:rPr>
        <w:fldChar w:fldCharType="separate"/>
      </w:r>
      <w:r w:rsidR="00032B97">
        <w:rPr>
          <w:noProof/>
          <w:sz w:val="20"/>
          <w:szCs w:val="20"/>
        </w:rPr>
        <w:t>13</w:t>
      </w:r>
      <w:r w:rsidRPr="00737C1A">
        <w:rPr>
          <w:sz w:val="20"/>
          <w:szCs w:val="20"/>
        </w:rPr>
        <w:fldChar w:fldCharType="end"/>
      </w:r>
      <w:r w:rsidRPr="00737C1A">
        <w:rPr>
          <w:sz w:val="20"/>
          <w:szCs w:val="20"/>
        </w:rPr>
        <w:t>. Pregled rezultata ispitivanja teških metala u uzorcima vode na rijeci Krivači (Dvokut Pro, 2017. godine)</w:t>
      </w:r>
      <w:bookmarkEnd w:id="76"/>
    </w:p>
    <w:tbl>
      <w:tblPr>
        <w:tblStyle w:val="LightList-Accent11"/>
        <w:tblW w:w="8187" w:type="dxa"/>
        <w:tblLook w:val="04A0" w:firstRow="1" w:lastRow="0" w:firstColumn="1" w:lastColumn="0" w:noHBand="0" w:noVBand="1"/>
      </w:tblPr>
      <w:tblGrid>
        <w:gridCol w:w="1947"/>
        <w:gridCol w:w="991"/>
        <w:gridCol w:w="3407"/>
        <w:gridCol w:w="1842"/>
      </w:tblGrid>
      <w:tr w:rsidR="004075D6" w:rsidRPr="004075D6" w14:paraId="6F75F345" w14:textId="77777777" w:rsidTr="00A5046E">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1947" w:type="dxa"/>
            <w:vMerge w:val="restart"/>
            <w:hideMark/>
          </w:tcPr>
          <w:p w14:paraId="610E917B" w14:textId="3D8A02EA" w:rsidR="004075D6" w:rsidRPr="004075D6" w:rsidRDefault="004075D6" w:rsidP="004A511C">
            <w:pPr>
              <w:spacing w:line="240" w:lineRule="auto"/>
              <w:jc w:val="center"/>
              <w:rPr>
                <w:rFonts w:ascii="Cambria" w:eastAsia="Times New Roman" w:hAnsi="Cambria" w:cs="Calibri"/>
                <w:color w:val="FFFFFF" w:themeColor="background1"/>
                <w:sz w:val="20"/>
                <w:szCs w:val="20"/>
                <w:lang w:val="bs-Latn-BA" w:eastAsia="bs-Latn-BA"/>
              </w:rPr>
            </w:pPr>
            <w:r w:rsidRPr="004075D6">
              <w:rPr>
                <w:rFonts w:ascii="Cambria" w:eastAsia="Times New Roman" w:hAnsi="Cambria" w:cs="Calibri"/>
                <w:color w:val="FFFFFF" w:themeColor="background1"/>
                <w:sz w:val="20"/>
                <w:szCs w:val="20"/>
                <w:lang w:val="bs-Latn-BA" w:eastAsia="bs-Latn-BA"/>
              </w:rPr>
              <w:t>Paramet</w:t>
            </w:r>
            <w:r w:rsidR="00307628">
              <w:rPr>
                <w:rFonts w:ascii="Cambria" w:eastAsia="Times New Roman" w:hAnsi="Cambria" w:cs="Calibri"/>
                <w:color w:val="FFFFFF" w:themeColor="background1"/>
                <w:sz w:val="20"/>
                <w:szCs w:val="20"/>
                <w:lang w:val="bs-Latn-BA" w:eastAsia="bs-Latn-BA"/>
              </w:rPr>
              <w:t>ri</w:t>
            </w:r>
          </w:p>
        </w:tc>
        <w:tc>
          <w:tcPr>
            <w:tcW w:w="991" w:type="dxa"/>
            <w:vMerge w:val="restart"/>
            <w:hideMark/>
          </w:tcPr>
          <w:p w14:paraId="06F0178B" w14:textId="0057549B" w:rsidR="004075D6" w:rsidRPr="004075D6" w:rsidRDefault="00307628" w:rsidP="004A511C">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Calibri"/>
                <w:color w:val="FFFFFF" w:themeColor="background1"/>
                <w:sz w:val="20"/>
                <w:szCs w:val="20"/>
                <w:lang w:val="bs-Latn-BA" w:eastAsia="bs-Latn-BA"/>
              </w:rPr>
            </w:pPr>
            <w:r>
              <w:rPr>
                <w:rFonts w:ascii="Cambria" w:eastAsia="Times New Roman" w:hAnsi="Cambria" w:cs="Calibri"/>
                <w:color w:val="FFFFFF" w:themeColor="background1"/>
                <w:sz w:val="20"/>
                <w:szCs w:val="20"/>
                <w:lang w:val="bs-Latn-BA" w:eastAsia="bs-Latn-BA"/>
              </w:rPr>
              <w:t>Jedinica mjere</w:t>
            </w:r>
          </w:p>
        </w:tc>
        <w:tc>
          <w:tcPr>
            <w:tcW w:w="3407" w:type="dxa"/>
            <w:vMerge w:val="restart"/>
            <w:hideMark/>
          </w:tcPr>
          <w:p w14:paraId="43C3ECA3" w14:textId="0D6A50C3" w:rsidR="004075D6" w:rsidRPr="004075D6" w:rsidRDefault="00307628" w:rsidP="004A511C">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Calibri"/>
                <w:color w:val="FFFFFF" w:themeColor="background1"/>
                <w:sz w:val="20"/>
                <w:szCs w:val="20"/>
                <w:lang w:val="bs-Latn-BA" w:eastAsia="bs-Latn-BA"/>
              </w:rPr>
            </w:pPr>
            <w:r w:rsidRPr="00307628">
              <w:rPr>
                <w:rFonts w:ascii="Cambria" w:eastAsia="Times New Roman" w:hAnsi="Cambria" w:cs="Calibri"/>
                <w:color w:val="FFFFFF" w:themeColor="background1"/>
                <w:sz w:val="20"/>
                <w:szCs w:val="20"/>
                <w:lang w:val="bs-Latn-BA" w:eastAsia="bs-Latn-BA"/>
              </w:rPr>
              <w:t>Granične vrijednosti ispuštanja otpadnih voda u površinske vode</w:t>
            </w:r>
          </w:p>
        </w:tc>
        <w:tc>
          <w:tcPr>
            <w:tcW w:w="1842" w:type="dxa"/>
            <w:vMerge w:val="restart"/>
            <w:hideMark/>
          </w:tcPr>
          <w:p w14:paraId="4E5A0B72" w14:textId="65829E99" w:rsidR="004075D6" w:rsidRPr="004075D6" w:rsidRDefault="00307628" w:rsidP="004A511C">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Calibri"/>
                <w:color w:val="FFFFFF" w:themeColor="background1"/>
                <w:sz w:val="20"/>
                <w:szCs w:val="20"/>
                <w:lang w:val="bs-Latn-BA" w:eastAsia="bs-Latn-BA"/>
              </w:rPr>
            </w:pPr>
            <w:r>
              <w:rPr>
                <w:rFonts w:ascii="Cambria" w:eastAsia="Times New Roman" w:hAnsi="Cambria" w:cs="Calibri"/>
                <w:color w:val="FFFFFF" w:themeColor="background1"/>
                <w:sz w:val="20"/>
                <w:szCs w:val="20"/>
                <w:lang w:val="bs-Latn-BA" w:eastAsia="bs-Latn-BA"/>
              </w:rPr>
              <w:t xml:space="preserve">Rijeka </w:t>
            </w:r>
            <w:r w:rsidR="004075D6" w:rsidRPr="004075D6">
              <w:rPr>
                <w:rFonts w:ascii="Cambria" w:eastAsia="Times New Roman" w:hAnsi="Cambria" w:cs="Calibri"/>
                <w:color w:val="FFFFFF" w:themeColor="background1"/>
                <w:sz w:val="20"/>
                <w:szCs w:val="20"/>
                <w:lang w:val="bs-Latn-BA" w:eastAsia="bs-Latn-BA"/>
              </w:rPr>
              <w:t>Krivača</w:t>
            </w:r>
          </w:p>
        </w:tc>
      </w:tr>
      <w:tr w:rsidR="004075D6" w:rsidRPr="004075D6" w14:paraId="0FBF1631" w14:textId="77777777" w:rsidTr="00A5046E">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1947" w:type="dxa"/>
            <w:vMerge/>
            <w:hideMark/>
          </w:tcPr>
          <w:p w14:paraId="1B029C9F" w14:textId="77777777" w:rsidR="004075D6" w:rsidRPr="004075D6" w:rsidRDefault="004075D6" w:rsidP="004A511C">
            <w:pPr>
              <w:spacing w:line="240" w:lineRule="auto"/>
              <w:jc w:val="left"/>
              <w:rPr>
                <w:rFonts w:ascii="Cambria" w:eastAsia="Times New Roman" w:hAnsi="Cambria" w:cs="Calibri"/>
                <w:color w:val="000000"/>
                <w:sz w:val="20"/>
                <w:szCs w:val="20"/>
                <w:lang w:val="bs-Latn-BA" w:eastAsia="bs-Latn-BA"/>
              </w:rPr>
            </w:pPr>
          </w:p>
        </w:tc>
        <w:tc>
          <w:tcPr>
            <w:tcW w:w="991" w:type="dxa"/>
            <w:vMerge/>
            <w:hideMark/>
          </w:tcPr>
          <w:p w14:paraId="4E3F51A8" w14:textId="77777777" w:rsidR="004075D6" w:rsidRPr="004075D6" w:rsidRDefault="004075D6" w:rsidP="004A511C">
            <w:pPr>
              <w:spacing w:line="240" w:lineRule="auto"/>
              <w:jc w:val="left"/>
              <w:cnfStyle w:val="100000000000" w:firstRow="1"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p>
        </w:tc>
        <w:tc>
          <w:tcPr>
            <w:tcW w:w="3407" w:type="dxa"/>
            <w:vMerge/>
            <w:hideMark/>
          </w:tcPr>
          <w:p w14:paraId="6E2C8853" w14:textId="77777777" w:rsidR="004075D6" w:rsidRPr="004075D6" w:rsidRDefault="004075D6" w:rsidP="004A511C">
            <w:pPr>
              <w:spacing w:line="240" w:lineRule="auto"/>
              <w:jc w:val="left"/>
              <w:cnfStyle w:val="100000000000" w:firstRow="1"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p>
        </w:tc>
        <w:tc>
          <w:tcPr>
            <w:tcW w:w="1842" w:type="dxa"/>
            <w:vMerge/>
            <w:hideMark/>
          </w:tcPr>
          <w:p w14:paraId="3D76C061" w14:textId="77777777" w:rsidR="004075D6" w:rsidRPr="004075D6" w:rsidRDefault="004075D6" w:rsidP="004A511C">
            <w:pPr>
              <w:spacing w:line="240" w:lineRule="auto"/>
              <w:jc w:val="left"/>
              <w:cnfStyle w:val="100000000000" w:firstRow="1"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p>
        </w:tc>
      </w:tr>
      <w:tr w:rsidR="004075D6" w:rsidRPr="004075D6" w14:paraId="15F52A9E" w14:textId="77777777" w:rsidTr="0030762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47" w:type="dxa"/>
            <w:noWrap/>
            <w:hideMark/>
          </w:tcPr>
          <w:p w14:paraId="30C31E2F" w14:textId="129B16A9" w:rsidR="004075D6" w:rsidRPr="004075D6" w:rsidRDefault="00307628" w:rsidP="004A511C">
            <w:pPr>
              <w:spacing w:line="240" w:lineRule="auto"/>
              <w:jc w:val="left"/>
              <w:rPr>
                <w:rFonts w:ascii="Cambria" w:eastAsia="Times New Roman" w:hAnsi="Cambria" w:cs="Calibri"/>
                <w:b w:val="0"/>
                <w:bCs w:val="0"/>
                <w:color w:val="000000"/>
                <w:sz w:val="20"/>
                <w:szCs w:val="20"/>
                <w:lang w:val="bs-Latn-BA" w:eastAsia="bs-Latn-BA"/>
              </w:rPr>
            </w:pPr>
            <w:r>
              <w:rPr>
                <w:rFonts w:ascii="Cambria" w:eastAsia="Times New Roman" w:hAnsi="Cambria" w:cs="Calibri"/>
                <w:b w:val="0"/>
                <w:bCs w:val="0"/>
                <w:color w:val="000000"/>
                <w:sz w:val="20"/>
                <w:szCs w:val="20"/>
                <w:lang w:val="bs-Latn-BA" w:eastAsia="bs-Latn-BA"/>
              </w:rPr>
              <w:t>Bakar</w:t>
            </w:r>
            <w:r w:rsidR="004075D6" w:rsidRPr="004075D6">
              <w:rPr>
                <w:rFonts w:ascii="Cambria" w:eastAsia="Times New Roman" w:hAnsi="Cambria" w:cs="Calibri"/>
                <w:b w:val="0"/>
                <w:bCs w:val="0"/>
                <w:color w:val="000000"/>
                <w:sz w:val="20"/>
                <w:szCs w:val="20"/>
                <w:lang w:val="bs-Latn-BA" w:eastAsia="bs-Latn-BA"/>
              </w:rPr>
              <w:t xml:space="preserve"> (Cu)</w:t>
            </w:r>
          </w:p>
        </w:tc>
        <w:tc>
          <w:tcPr>
            <w:tcW w:w="991" w:type="dxa"/>
            <w:noWrap/>
            <w:hideMark/>
          </w:tcPr>
          <w:p w14:paraId="4869B662" w14:textId="77777777" w:rsidR="004075D6" w:rsidRPr="004075D6" w:rsidRDefault="004075D6"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4075D6">
              <w:rPr>
                <w:rFonts w:ascii="Cambria" w:eastAsia="Times New Roman" w:hAnsi="Cambria" w:cs="Calibri"/>
                <w:color w:val="000000"/>
                <w:sz w:val="20"/>
                <w:szCs w:val="20"/>
                <w:lang w:val="bs-Latn-BA" w:eastAsia="bs-Latn-BA"/>
              </w:rPr>
              <w:t>mg/l</w:t>
            </w:r>
          </w:p>
        </w:tc>
        <w:tc>
          <w:tcPr>
            <w:tcW w:w="3407" w:type="dxa"/>
            <w:noWrap/>
            <w:hideMark/>
          </w:tcPr>
          <w:p w14:paraId="1A86A81E" w14:textId="77777777" w:rsidR="004075D6" w:rsidRPr="004075D6" w:rsidRDefault="004075D6"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4075D6">
              <w:rPr>
                <w:rFonts w:ascii="Cambria" w:eastAsia="Times New Roman" w:hAnsi="Cambria" w:cs="Calibri"/>
                <w:color w:val="000000"/>
                <w:sz w:val="20"/>
                <w:szCs w:val="20"/>
                <w:lang w:val="bs-Latn-BA" w:eastAsia="bs-Latn-BA"/>
              </w:rPr>
              <w:t>0,5</w:t>
            </w:r>
          </w:p>
        </w:tc>
        <w:tc>
          <w:tcPr>
            <w:tcW w:w="1842" w:type="dxa"/>
            <w:noWrap/>
            <w:hideMark/>
          </w:tcPr>
          <w:p w14:paraId="3AEC4A8F" w14:textId="77777777" w:rsidR="004075D6" w:rsidRPr="004075D6" w:rsidRDefault="004075D6"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4075D6">
              <w:rPr>
                <w:rFonts w:ascii="Cambria" w:eastAsia="Times New Roman" w:hAnsi="Cambria" w:cs="Calibri"/>
                <w:color w:val="000000"/>
                <w:sz w:val="20"/>
                <w:szCs w:val="20"/>
                <w:lang w:val="bs-Latn-BA" w:eastAsia="bs-Latn-BA"/>
              </w:rPr>
              <w:t>&lt;0,01</w:t>
            </w:r>
          </w:p>
        </w:tc>
      </w:tr>
      <w:tr w:rsidR="004075D6" w:rsidRPr="004075D6" w14:paraId="09B7BCDC" w14:textId="77777777" w:rsidTr="00307628">
        <w:trPr>
          <w:trHeight w:val="288"/>
        </w:trPr>
        <w:tc>
          <w:tcPr>
            <w:cnfStyle w:val="001000000000" w:firstRow="0" w:lastRow="0" w:firstColumn="1" w:lastColumn="0" w:oddVBand="0" w:evenVBand="0" w:oddHBand="0" w:evenHBand="0" w:firstRowFirstColumn="0" w:firstRowLastColumn="0" w:lastRowFirstColumn="0" w:lastRowLastColumn="0"/>
            <w:tcW w:w="1947" w:type="dxa"/>
            <w:noWrap/>
            <w:hideMark/>
          </w:tcPr>
          <w:p w14:paraId="79709AA1" w14:textId="037A0111" w:rsidR="004075D6" w:rsidRPr="004075D6" w:rsidRDefault="00307628" w:rsidP="004A511C">
            <w:pPr>
              <w:spacing w:line="240" w:lineRule="auto"/>
              <w:jc w:val="left"/>
              <w:rPr>
                <w:rFonts w:ascii="Cambria" w:eastAsia="Times New Roman" w:hAnsi="Cambria" w:cs="Calibri"/>
                <w:b w:val="0"/>
                <w:bCs w:val="0"/>
                <w:color w:val="000000"/>
                <w:sz w:val="20"/>
                <w:szCs w:val="20"/>
                <w:lang w:val="bs-Latn-BA" w:eastAsia="bs-Latn-BA"/>
              </w:rPr>
            </w:pPr>
            <w:r>
              <w:rPr>
                <w:rFonts w:ascii="Cambria" w:eastAsia="Times New Roman" w:hAnsi="Cambria" w:cs="Calibri"/>
                <w:b w:val="0"/>
                <w:bCs w:val="0"/>
                <w:color w:val="000000"/>
                <w:sz w:val="20"/>
                <w:szCs w:val="20"/>
                <w:lang w:val="bs-Latn-BA" w:eastAsia="bs-Latn-BA"/>
              </w:rPr>
              <w:t>Željezo</w:t>
            </w:r>
            <w:r w:rsidR="004075D6" w:rsidRPr="004075D6">
              <w:rPr>
                <w:rFonts w:ascii="Cambria" w:eastAsia="Times New Roman" w:hAnsi="Cambria" w:cs="Calibri"/>
                <w:b w:val="0"/>
                <w:bCs w:val="0"/>
                <w:color w:val="000000"/>
                <w:sz w:val="20"/>
                <w:szCs w:val="20"/>
                <w:lang w:val="bs-Latn-BA" w:eastAsia="bs-Latn-BA"/>
              </w:rPr>
              <w:t xml:space="preserve"> (Fe)</w:t>
            </w:r>
          </w:p>
        </w:tc>
        <w:tc>
          <w:tcPr>
            <w:tcW w:w="991" w:type="dxa"/>
            <w:noWrap/>
            <w:hideMark/>
          </w:tcPr>
          <w:p w14:paraId="6FE90B45" w14:textId="77777777" w:rsidR="004075D6" w:rsidRPr="004075D6" w:rsidRDefault="004075D6"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4075D6">
              <w:rPr>
                <w:rFonts w:ascii="Cambria" w:eastAsia="Times New Roman" w:hAnsi="Cambria" w:cs="Calibri"/>
                <w:color w:val="000000"/>
                <w:sz w:val="20"/>
                <w:szCs w:val="20"/>
                <w:lang w:val="bs-Latn-BA" w:eastAsia="bs-Latn-BA"/>
              </w:rPr>
              <w:t>mg/l</w:t>
            </w:r>
          </w:p>
        </w:tc>
        <w:tc>
          <w:tcPr>
            <w:tcW w:w="3407" w:type="dxa"/>
            <w:noWrap/>
            <w:hideMark/>
          </w:tcPr>
          <w:p w14:paraId="5A624EC6" w14:textId="77777777" w:rsidR="004075D6" w:rsidRPr="004075D6" w:rsidRDefault="004075D6"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4075D6">
              <w:rPr>
                <w:rFonts w:ascii="Cambria" w:eastAsia="Times New Roman" w:hAnsi="Cambria" w:cs="Calibri"/>
                <w:color w:val="000000"/>
                <w:sz w:val="20"/>
                <w:szCs w:val="20"/>
                <w:lang w:val="bs-Latn-BA" w:eastAsia="bs-Latn-BA"/>
              </w:rPr>
              <w:t>2</w:t>
            </w:r>
          </w:p>
        </w:tc>
        <w:tc>
          <w:tcPr>
            <w:tcW w:w="1842" w:type="dxa"/>
            <w:noWrap/>
            <w:hideMark/>
          </w:tcPr>
          <w:p w14:paraId="0874F3C0" w14:textId="77777777" w:rsidR="004075D6" w:rsidRPr="004075D6" w:rsidRDefault="004075D6"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4075D6">
              <w:rPr>
                <w:rFonts w:ascii="Cambria" w:eastAsia="Times New Roman" w:hAnsi="Cambria" w:cs="Calibri"/>
                <w:color w:val="000000"/>
                <w:sz w:val="20"/>
                <w:szCs w:val="20"/>
                <w:lang w:val="bs-Latn-BA" w:eastAsia="bs-Latn-BA"/>
              </w:rPr>
              <w:t>&lt;0,01</w:t>
            </w:r>
          </w:p>
        </w:tc>
      </w:tr>
      <w:tr w:rsidR="004075D6" w:rsidRPr="004075D6" w14:paraId="7515BFE8" w14:textId="77777777" w:rsidTr="0030762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47" w:type="dxa"/>
            <w:noWrap/>
            <w:hideMark/>
          </w:tcPr>
          <w:p w14:paraId="68D4E88F" w14:textId="6187D17C" w:rsidR="004075D6" w:rsidRPr="004075D6" w:rsidRDefault="00307628" w:rsidP="004A511C">
            <w:pPr>
              <w:spacing w:line="240" w:lineRule="auto"/>
              <w:jc w:val="left"/>
              <w:rPr>
                <w:rFonts w:ascii="Cambria" w:eastAsia="Times New Roman" w:hAnsi="Cambria" w:cs="Calibri"/>
                <w:b w:val="0"/>
                <w:bCs w:val="0"/>
                <w:color w:val="000000"/>
                <w:sz w:val="20"/>
                <w:szCs w:val="20"/>
                <w:lang w:val="bs-Latn-BA" w:eastAsia="bs-Latn-BA"/>
              </w:rPr>
            </w:pPr>
            <w:r>
              <w:rPr>
                <w:rFonts w:ascii="Cambria" w:eastAsia="Times New Roman" w:hAnsi="Cambria" w:cs="Calibri"/>
                <w:b w:val="0"/>
                <w:bCs w:val="0"/>
                <w:color w:val="000000"/>
                <w:sz w:val="20"/>
                <w:szCs w:val="20"/>
                <w:lang w:val="bs-Latn-BA" w:eastAsia="bs-Latn-BA"/>
              </w:rPr>
              <w:t>Olovo</w:t>
            </w:r>
            <w:r w:rsidR="004075D6" w:rsidRPr="004075D6">
              <w:rPr>
                <w:rFonts w:ascii="Cambria" w:eastAsia="Times New Roman" w:hAnsi="Cambria" w:cs="Calibri"/>
                <w:b w:val="0"/>
                <w:bCs w:val="0"/>
                <w:color w:val="000000"/>
                <w:sz w:val="20"/>
                <w:szCs w:val="20"/>
                <w:lang w:val="bs-Latn-BA" w:eastAsia="bs-Latn-BA"/>
              </w:rPr>
              <w:t xml:space="preserve"> (Pb)</w:t>
            </w:r>
          </w:p>
        </w:tc>
        <w:tc>
          <w:tcPr>
            <w:tcW w:w="991" w:type="dxa"/>
            <w:noWrap/>
            <w:hideMark/>
          </w:tcPr>
          <w:p w14:paraId="4AEAAF55" w14:textId="77777777" w:rsidR="004075D6" w:rsidRPr="004075D6" w:rsidRDefault="004075D6"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4075D6">
              <w:rPr>
                <w:rFonts w:ascii="Cambria" w:eastAsia="Times New Roman" w:hAnsi="Cambria" w:cs="Calibri"/>
                <w:color w:val="000000"/>
                <w:sz w:val="20"/>
                <w:szCs w:val="20"/>
                <w:lang w:val="bs-Latn-BA" w:eastAsia="bs-Latn-BA"/>
              </w:rPr>
              <w:t>mg/l</w:t>
            </w:r>
          </w:p>
        </w:tc>
        <w:tc>
          <w:tcPr>
            <w:tcW w:w="3407" w:type="dxa"/>
            <w:noWrap/>
            <w:hideMark/>
          </w:tcPr>
          <w:p w14:paraId="2855339C" w14:textId="77777777" w:rsidR="004075D6" w:rsidRPr="004075D6" w:rsidRDefault="004075D6"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4075D6">
              <w:rPr>
                <w:rFonts w:ascii="Cambria" w:eastAsia="Times New Roman" w:hAnsi="Cambria" w:cs="Calibri"/>
                <w:color w:val="000000"/>
                <w:sz w:val="20"/>
                <w:szCs w:val="20"/>
                <w:lang w:val="bs-Latn-BA" w:eastAsia="bs-Latn-BA"/>
              </w:rPr>
              <w:t>0,5</w:t>
            </w:r>
          </w:p>
        </w:tc>
        <w:tc>
          <w:tcPr>
            <w:tcW w:w="1842" w:type="dxa"/>
            <w:noWrap/>
            <w:hideMark/>
          </w:tcPr>
          <w:p w14:paraId="67A9B871" w14:textId="77777777" w:rsidR="004075D6" w:rsidRPr="004075D6" w:rsidRDefault="004075D6"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4075D6">
              <w:rPr>
                <w:rFonts w:ascii="Cambria" w:eastAsia="Times New Roman" w:hAnsi="Cambria" w:cs="Calibri"/>
                <w:color w:val="000000"/>
                <w:sz w:val="20"/>
                <w:szCs w:val="20"/>
                <w:lang w:val="bs-Latn-BA" w:eastAsia="bs-Latn-BA"/>
              </w:rPr>
              <w:t>&lt;0,01</w:t>
            </w:r>
          </w:p>
        </w:tc>
      </w:tr>
      <w:tr w:rsidR="004075D6" w:rsidRPr="004075D6" w14:paraId="78E18B59" w14:textId="77777777" w:rsidTr="00307628">
        <w:trPr>
          <w:trHeight w:val="288"/>
        </w:trPr>
        <w:tc>
          <w:tcPr>
            <w:cnfStyle w:val="001000000000" w:firstRow="0" w:lastRow="0" w:firstColumn="1" w:lastColumn="0" w:oddVBand="0" w:evenVBand="0" w:oddHBand="0" w:evenHBand="0" w:firstRowFirstColumn="0" w:firstRowLastColumn="0" w:lastRowFirstColumn="0" w:lastRowLastColumn="0"/>
            <w:tcW w:w="1947" w:type="dxa"/>
            <w:noWrap/>
            <w:hideMark/>
          </w:tcPr>
          <w:p w14:paraId="5E7026F5" w14:textId="6BE97B67" w:rsidR="004075D6" w:rsidRPr="004075D6" w:rsidRDefault="00307628" w:rsidP="004A511C">
            <w:pPr>
              <w:spacing w:line="240" w:lineRule="auto"/>
              <w:jc w:val="left"/>
              <w:rPr>
                <w:rFonts w:ascii="Cambria" w:eastAsia="Times New Roman" w:hAnsi="Cambria" w:cs="Calibri"/>
                <w:b w:val="0"/>
                <w:bCs w:val="0"/>
                <w:color w:val="000000"/>
                <w:sz w:val="20"/>
                <w:szCs w:val="20"/>
                <w:lang w:val="bs-Latn-BA" w:eastAsia="bs-Latn-BA"/>
              </w:rPr>
            </w:pPr>
            <w:r>
              <w:rPr>
                <w:rFonts w:ascii="Cambria" w:eastAsia="Times New Roman" w:hAnsi="Cambria" w:cs="Calibri"/>
                <w:b w:val="0"/>
                <w:bCs w:val="0"/>
                <w:color w:val="000000"/>
                <w:sz w:val="20"/>
                <w:szCs w:val="20"/>
                <w:lang w:val="bs-Latn-BA" w:eastAsia="bs-Latn-BA"/>
              </w:rPr>
              <w:t>Nikal</w:t>
            </w:r>
            <w:r w:rsidR="004075D6" w:rsidRPr="004075D6">
              <w:rPr>
                <w:rFonts w:ascii="Cambria" w:eastAsia="Times New Roman" w:hAnsi="Cambria" w:cs="Calibri"/>
                <w:b w:val="0"/>
                <w:bCs w:val="0"/>
                <w:color w:val="000000"/>
                <w:sz w:val="20"/>
                <w:szCs w:val="20"/>
                <w:lang w:val="bs-Latn-BA" w:eastAsia="bs-Latn-BA"/>
              </w:rPr>
              <w:t xml:space="preserve"> (Ni)</w:t>
            </w:r>
          </w:p>
        </w:tc>
        <w:tc>
          <w:tcPr>
            <w:tcW w:w="991" w:type="dxa"/>
            <w:noWrap/>
            <w:hideMark/>
          </w:tcPr>
          <w:p w14:paraId="0F9372A1" w14:textId="77777777" w:rsidR="004075D6" w:rsidRPr="004075D6" w:rsidRDefault="004075D6"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4075D6">
              <w:rPr>
                <w:rFonts w:ascii="Cambria" w:eastAsia="Times New Roman" w:hAnsi="Cambria" w:cs="Calibri"/>
                <w:color w:val="000000"/>
                <w:sz w:val="20"/>
                <w:szCs w:val="20"/>
                <w:lang w:val="bs-Latn-BA" w:eastAsia="bs-Latn-BA"/>
              </w:rPr>
              <w:t>mg/l</w:t>
            </w:r>
          </w:p>
        </w:tc>
        <w:tc>
          <w:tcPr>
            <w:tcW w:w="3407" w:type="dxa"/>
            <w:noWrap/>
            <w:hideMark/>
          </w:tcPr>
          <w:p w14:paraId="26A13400" w14:textId="77777777" w:rsidR="004075D6" w:rsidRPr="004075D6" w:rsidRDefault="004075D6"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4075D6">
              <w:rPr>
                <w:rFonts w:ascii="Cambria" w:eastAsia="Times New Roman" w:hAnsi="Cambria" w:cs="Calibri"/>
                <w:color w:val="000000"/>
                <w:sz w:val="20"/>
                <w:szCs w:val="20"/>
                <w:lang w:val="bs-Latn-BA" w:eastAsia="bs-Latn-BA"/>
              </w:rPr>
              <w:t>0,5</w:t>
            </w:r>
          </w:p>
        </w:tc>
        <w:tc>
          <w:tcPr>
            <w:tcW w:w="1842" w:type="dxa"/>
            <w:noWrap/>
            <w:hideMark/>
          </w:tcPr>
          <w:p w14:paraId="1154AF9B" w14:textId="77777777" w:rsidR="004075D6" w:rsidRPr="004075D6" w:rsidRDefault="004075D6"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4075D6">
              <w:rPr>
                <w:rFonts w:ascii="Cambria" w:eastAsia="Times New Roman" w:hAnsi="Cambria" w:cs="Calibri"/>
                <w:color w:val="000000"/>
                <w:sz w:val="20"/>
                <w:szCs w:val="20"/>
                <w:lang w:val="bs-Latn-BA" w:eastAsia="bs-Latn-BA"/>
              </w:rPr>
              <w:t>&lt;0,01</w:t>
            </w:r>
          </w:p>
        </w:tc>
      </w:tr>
      <w:tr w:rsidR="004075D6" w:rsidRPr="004075D6" w14:paraId="443A3EDC" w14:textId="77777777" w:rsidTr="0030762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47" w:type="dxa"/>
            <w:noWrap/>
            <w:hideMark/>
          </w:tcPr>
          <w:p w14:paraId="7FABBE74" w14:textId="0B0277B9" w:rsidR="004075D6" w:rsidRPr="004075D6" w:rsidRDefault="00307628" w:rsidP="004A511C">
            <w:pPr>
              <w:spacing w:line="240" w:lineRule="auto"/>
              <w:jc w:val="left"/>
              <w:rPr>
                <w:rFonts w:ascii="Cambria" w:eastAsia="Times New Roman" w:hAnsi="Cambria" w:cs="Calibri"/>
                <w:b w:val="0"/>
                <w:bCs w:val="0"/>
                <w:color w:val="000000"/>
                <w:sz w:val="20"/>
                <w:szCs w:val="20"/>
                <w:lang w:val="bs-Latn-BA" w:eastAsia="bs-Latn-BA"/>
              </w:rPr>
            </w:pPr>
            <w:r>
              <w:rPr>
                <w:rFonts w:ascii="Cambria" w:eastAsia="Times New Roman" w:hAnsi="Cambria" w:cs="Calibri"/>
                <w:b w:val="0"/>
                <w:bCs w:val="0"/>
                <w:color w:val="000000"/>
                <w:sz w:val="20"/>
                <w:szCs w:val="20"/>
                <w:lang w:val="bs-Latn-BA" w:eastAsia="bs-Latn-BA"/>
              </w:rPr>
              <w:t>K</w:t>
            </w:r>
            <w:r w:rsidR="004075D6" w:rsidRPr="004075D6">
              <w:rPr>
                <w:rFonts w:ascii="Cambria" w:eastAsia="Times New Roman" w:hAnsi="Cambria" w:cs="Calibri"/>
                <w:b w:val="0"/>
                <w:bCs w:val="0"/>
                <w:color w:val="000000"/>
                <w:sz w:val="20"/>
                <w:szCs w:val="20"/>
                <w:lang w:val="bs-Latn-BA" w:eastAsia="bs-Latn-BA"/>
              </w:rPr>
              <w:t>obalt (Co)</w:t>
            </w:r>
          </w:p>
        </w:tc>
        <w:tc>
          <w:tcPr>
            <w:tcW w:w="991" w:type="dxa"/>
            <w:noWrap/>
            <w:hideMark/>
          </w:tcPr>
          <w:p w14:paraId="7AB66258" w14:textId="77777777" w:rsidR="004075D6" w:rsidRPr="004075D6" w:rsidRDefault="004075D6"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4075D6">
              <w:rPr>
                <w:rFonts w:ascii="Cambria" w:eastAsia="Times New Roman" w:hAnsi="Cambria" w:cs="Calibri"/>
                <w:color w:val="000000"/>
                <w:sz w:val="20"/>
                <w:szCs w:val="20"/>
                <w:lang w:val="bs-Latn-BA" w:eastAsia="bs-Latn-BA"/>
              </w:rPr>
              <w:t>mg/l</w:t>
            </w:r>
          </w:p>
        </w:tc>
        <w:tc>
          <w:tcPr>
            <w:tcW w:w="3407" w:type="dxa"/>
            <w:noWrap/>
            <w:hideMark/>
          </w:tcPr>
          <w:p w14:paraId="41E7D410" w14:textId="77777777" w:rsidR="004075D6" w:rsidRPr="004075D6" w:rsidRDefault="004075D6"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4075D6">
              <w:rPr>
                <w:rFonts w:ascii="Cambria" w:eastAsia="Times New Roman" w:hAnsi="Cambria" w:cs="Calibri"/>
                <w:color w:val="000000"/>
                <w:sz w:val="20"/>
                <w:szCs w:val="20"/>
                <w:lang w:val="bs-Latn-BA" w:eastAsia="bs-Latn-BA"/>
              </w:rPr>
              <w:t>1</w:t>
            </w:r>
          </w:p>
        </w:tc>
        <w:tc>
          <w:tcPr>
            <w:tcW w:w="1842" w:type="dxa"/>
            <w:noWrap/>
            <w:hideMark/>
          </w:tcPr>
          <w:p w14:paraId="75BF3AA8" w14:textId="77777777" w:rsidR="004075D6" w:rsidRPr="004075D6" w:rsidRDefault="004075D6"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4075D6">
              <w:rPr>
                <w:rFonts w:ascii="Cambria" w:eastAsia="Times New Roman" w:hAnsi="Cambria" w:cs="Calibri"/>
                <w:color w:val="000000"/>
                <w:sz w:val="20"/>
                <w:szCs w:val="20"/>
                <w:lang w:val="bs-Latn-BA" w:eastAsia="bs-Latn-BA"/>
              </w:rPr>
              <w:t>0,03</w:t>
            </w:r>
          </w:p>
        </w:tc>
      </w:tr>
      <w:tr w:rsidR="004075D6" w:rsidRPr="004075D6" w14:paraId="27C2EFC2" w14:textId="77777777" w:rsidTr="00307628">
        <w:trPr>
          <w:trHeight w:val="288"/>
        </w:trPr>
        <w:tc>
          <w:tcPr>
            <w:cnfStyle w:val="001000000000" w:firstRow="0" w:lastRow="0" w:firstColumn="1" w:lastColumn="0" w:oddVBand="0" w:evenVBand="0" w:oddHBand="0" w:evenHBand="0" w:firstRowFirstColumn="0" w:firstRowLastColumn="0" w:lastRowFirstColumn="0" w:lastRowLastColumn="0"/>
            <w:tcW w:w="1947" w:type="dxa"/>
            <w:noWrap/>
            <w:hideMark/>
          </w:tcPr>
          <w:p w14:paraId="098A5345" w14:textId="3B7C9240" w:rsidR="004075D6" w:rsidRPr="004075D6" w:rsidRDefault="00307628" w:rsidP="004A511C">
            <w:pPr>
              <w:spacing w:line="240" w:lineRule="auto"/>
              <w:jc w:val="left"/>
              <w:rPr>
                <w:rFonts w:ascii="Cambria" w:eastAsia="Times New Roman" w:hAnsi="Cambria" w:cs="Calibri"/>
                <w:b w:val="0"/>
                <w:bCs w:val="0"/>
                <w:color w:val="000000"/>
                <w:sz w:val="20"/>
                <w:szCs w:val="20"/>
                <w:lang w:val="bs-Latn-BA" w:eastAsia="bs-Latn-BA"/>
              </w:rPr>
            </w:pPr>
            <w:r>
              <w:rPr>
                <w:rFonts w:ascii="Cambria" w:eastAsia="Times New Roman" w:hAnsi="Cambria" w:cs="Calibri"/>
                <w:b w:val="0"/>
                <w:bCs w:val="0"/>
                <w:color w:val="000000"/>
                <w:sz w:val="20"/>
                <w:szCs w:val="20"/>
                <w:lang w:val="bs-Latn-BA" w:eastAsia="bs-Latn-BA"/>
              </w:rPr>
              <w:t>Cink</w:t>
            </w:r>
            <w:r w:rsidR="004075D6" w:rsidRPr="004075D6">
              <w:rPr>
                <w:rFonts w:ascii="Cambria" w:eastAsia="Times New Roman" w:hAnsi="Cambria" w:cs="Calibri"/>
                <w:b w:val="0"/>
                <w:bCs w:val="0"/>
                <w:color w:val="000000"/>
                <w:sz w:val="20"/>
                <w:szCs w:val="20"/>
                <w:lang w:val="bs-Latn-BA" w:eastAsia="bs-Latn-BA"/>
              </w:rPr>
              <w:t xml:space="preserve"> (Zn)</w:t>
            </w:r>
          </w:p>
        </w:tc>
        <w:tc>
          <w:tcPr>
            <w:tcW w:w="991" w:type="dxa"/>
            <w:noWrap/>
            <w:hideMark/>
          </w:tcPr>
          <w:p w14:paraId="1AA92D46" w14:textId="77777777" w:rsidR="004075D6" w:rsidRPr="004075D6" w:rsidRDefault="004075D6"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4075D6">
              <w:rPr>
                <w:rFonts w:ascii="Cambria" w:eastAsia="Times New Roman" w:hAnsi="Cambria" w:cs="Calibri"/>
                <w:color w:val="000000"/>
                <w:sz w:val="20"/>
                <w:szCs w:val="20"/>
                <w:lang w:val="bs-Latn-BA" w:eastAsia="bs-Latn-BA"/>
              </w:rPr>
              <w:t>mg/l</w:t>
            </w:r>
          </w:p>
        </w:tc>
        <w:tc>
          <w:tcPr>
            <w:tcW w:w="3407" w:type="dxa"/>
            <w:noWrap/>
            <w:hideMark/>
          </w:tcPr>
          <w:p w14:paraId="673A9A8A" w14:textId="77777777" w:rsidR="004075D6" w:rsidRPr="004075D6" w:rsidRDefault="004075D6"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4075D6">
              <w:rPr>
                <w:rFonts w:ascii="Cambria" w:eastAsia="Times New Roman" w:hAnsi="Cambria" w:cs="Calibri"/>
                <w:color w:val="000000"/>
                <w:sz w:val="20"/>
                <w:szCs w:val="20"/>
                <w:lang w:val="bs-Latn-BA" w:eastAsia="bs-Latn-BA"/>
              </w:rPr>
              <w:t>2</w:t>
            </w:r>
          </w:p>
        </w:tc>
        <w:tc>
          <w:tcPr>
            <w:tcW w:w="1842" w:type="dxa"/>
            <w:noWrap/>
            <w:hideMark/>
          </w:tcPr>
          <w:p w14:paraId="4E477E3E" w14:textId="77777777" w:rsidR="004075D6" w:rsidRPr="004075D6" w:rsidRDefault="004075D6"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4075D6">
              <w:rPr>
                <w:rFonts w:ascii="Cambria" w:eastAsia="Times New Roman" w:hAnsi="Cambria" w:cs="Calibri"/>
                <w:color w:val="000000"/>
                <w:sz w:val="20"/>
                <w:szCs w:val="20"/>
                <w:lang w:val="bs-Latn-BA" w:eastAsia="bs-Latn-BA"/>
              </w:rPr>
              <w:t>&lt;0,01</w:t>
            </w:r>
          </w:p>
        </w:tc>
      </w:tr>
      <w:tr w:rsidR="004075D6" w:rsidRPr="004075D6" w14:paraId="042A7443" w14:textId="77777777" w:rsidTr="0030762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47" w:type="dxa"/>
            <w:noWrap/>
            <w:hideMark/>
          </w:tcPr>
          <w:p w14:paraId="7C74BA24" w14:textId="321B5683" w:rsidR="004075D6" w:rsidRPr="004075D6" w:rsidRDefault="00307628" w:rsidP="004A511C">
            <w:pPr>
              <w:spacing w:line="240" w:lineRule="auto"/>
              <w:jc w:val="left"/>
              <w:rPr>
                <w:rFonts w:ascii="Cambria" w:eastAsia="Times New Roman" w:hAnsi="Cambria" w:cs="Calibri"/>
                <w:b w:val="0"/>
                <w:bCs w:val="0"/>
                <w:color w:val="000000"/>
                <w:sz w:val="20"/>
                <w:szCs w:val="20"/>
                <w:lang w:val="bs-Latn-BA" w:eastAsia="bs-Latn-BA"/>
              </w:rPr>
            </w:pPr>
            <w:r>
              <w:rPr>
                <w:rFonts w:ascii="Cambria" w:eastAsia="Times New Roman" w:hAnsi="Cambria" w:cs="Calibri"/>
                <w:b w:val="0"/>
                <w:bCs w:val="0"/>
                <w:color w:val="000000"/>
                <w:sz w:val="20"/>
                <w:szCs w:val="20"/>
                <w:lang w:val="bs-Latn-BA" w:eastAsia="bs-Latn-BA"/>
              </w:rPr>
              <w:t>K</w:t>
            </w:r>
            <w:r w:rsidR="004075D6" w:rsidRPr="004075D6">
              <w:rPr>
                <w:rFonts w:ascii="Cambria" w:eastAsia="Times New Roman" w:hAnsi="Cambria" w:cs="Calibri"/>
                <w:b w:val="0"/>
                <w:bCs w:val="0"/>
                <w:color w:val="000000"/>
                <w:sz w:val="20"/>
                <w:szCs w:val="20"/>
                <w:lang w:val="bs-Latn-BA" w:eastAsia="bs-Latn-BA"/>
              </w:rPr>
              <w:t>admi</w:t>
            </w:r>
            <w:r>
              <w:rPr>
                <w:rFonts w:ascii="Cambria" w:eastAsia="Times New Roman" w:hAnsi="Cambria" w:cs="Calibri"/>
                <w:b w:val="0"/>
                <w:bCs w:val="0"/>
                <w:color w:val="000000"/>
                <w:sz w:val="20"/>
                <w:szCs w:val="20"/>
                <w:lang w:val="bs-Latn-BA" w:eastAsia="bs-Latn-BA"/>
              </w:rPr>
              <w:t>j</w:t>
            </w:r>
            <w:r w:rsidR="004075D6" w:rsidRPr="004075D6">
              <w:rPr>
                <w:rFonts w:ascii="Cambria" w:eastAsia="Times New Roman" w:hAnsi="Cambria" w:cs="Calibri"/>
                <w:b w:val="0"/>
                <w:bCs w:val="0"/>
                <w:color w:val="000000"/>
                <w:sz w:val="20"/>
                <w:szCs w:val="20"/>
                <w:lang w:val="bs-Latn-BA" w:eastAsia="bs-Latn-BA"/>
              </w:rPr>
              <w:t xml:space="preserve"> (Cd)</w:t>
            </w:r>
          </w:p>
        </w:tc>
        <w:tc>
          <w:tcPr>
            <w:tcW w:w="991" w:type="dxa"/>
            <w:noWrap/>
            <w:hideMark/>
          </w:tcPr>
          <w:p w14:paraId="25160106" w14:textId="77777777" w:rsidR="004075D6" w:rsidRPr="004075D6" w:rsidRDefault="004075D6"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4075D6">
              <w:rPr>
                <w:rFonts w:ascii="Cambria" w:eastAsia="Times New Roman" w:hAnsi="Cambria" w:cs="Calibri"/>
                <w:color w:val="000000"/>
                <w:sz w:val="20"/>
                <w:szCs w:val="20"/>
                <w:lang w:val="bs-Latn-BA" w:eastAsia="bs-Latn-BA"/>
              </w:rPr>
              <w:t>mg/l</w:t>
            </w:r>
          </w:p>
        </w:tc>
        <w:tc>
          <w:tcPr>
            <w:tcW w:w="3407" w:type="dxa"/>
            <w:noWrap/>
            <w:hideMark/>
          </w:tcPr>
          <w:p w14:paraId="58320617" w14:textId="77777777" w:rsidR="004075D6" w:rsidRPr="004075D6" w:rsidRDefault="004075D6"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4075D6">
              <w:rPr>
                <w:rFonts w:ascii="Cambria" w:eastAsia="Times New Roman" w:hAnsi="Cambria" w:cs="Calibri"/>
                <w:color w:val="000000"/>
                <w:sz w:val="20"/>
                <w:szCs w:val="20"/>
                <w:lang w:val="bs-Latn-BA" w:eastAsia="bs-Latn-BA"/>
              </w:rPr>
              <w:t>0,1</w:t>
            </w:r>
          </w:p>
        </w:tc>
        <w:tc>
          <w:tcPr>
            <w:tcW w:w="1842" w:type="dxa"/>
            <w:noWrap/>
            <w:hideMark/>
          </w:tcPr>
          <w:p w14:paraId="12208211" w14:textId="77777777" w:rsidR="004075D6" w:rsidRPr="004075D6" w:rsidRDefault="004075D6"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4075D6">
              <w:rPr>
                <w:rFonts w:ascii="Cambria" w:eastAsia="Times New Roman" w:hAnsi="Cambria" w:cs="Calibri"/>
                <w:color w:val="000000"/>
                <w:sz w:val="20"/>
                <w:szCs w:val="20"/>
                <w:lang w:val="bs-Latn-BA" w:eastAsia="bs-Latn-BA"/>
              </w:rPr>
              <w:t>0,04</w:t>
            </w:r>
          </w:p>
        </w:tc>
      </w:tr>
    </w:tbl>
    <w:p w14:paraId="2F464230" w14:textId="77777777" w:rsidR="00FC317D" w:rsidRPr="00A5046E" w:rsidRDefault="00FC317D" w:rsidP="00A5046E">
      <w:pPr>
        <w:spacing w:before="120" w:after="120" w:line="240" w:lineRule="auto"/>
        <w:rPr>
          <w:color w:val="auto"/>
        </w:rPr>
      </w:pPr>
    </w:p>
    <w:p w14:paraId="69C4E254" w14:textId="5B5AC1C6" w:rsidR="00577F8B" w:rsidRPr="00F44E65" w:rsidRDefault="00563CB2" w:rsidP="00A5046E">
      <w:pPr>
        <w:spacing w:before="120" w:after="120" w:line="240" w:lineRule="auto"/>
        <w:rPr>
          <w:color w:val="auto"/>
        </w:rPr>
      </w:pPr>
      <w:r w:rsidRPr="00F44E65">
        <w:rPr>
          <w:color w:val="auto"/>
        </w:rPr>
        <w:t>Prema ovim podacima,</w:t>
      </w:r>
      <w:r w:rsidR="00BD70EC" w:rsidRPr="00F44E65">
        <w:rPr>
          <w:color w:val="auto"/>
        </w:rPr>
        <w:t xml:space="preserve"> </w:t>
      </w:r>
      <w:r w:rsidRPr="00F44E65">
        <w:rPr>
          <w:color w:val="auto"/>
        </w:rPr>
        <w:t xml:space="preserve">svi </w:t>
      </w:r>
      <w:r w:rsidR="00577F8B" w:rsidRPr="00F44E65">
        <w:rPr>
          <w:color w:val="auto"/>
        </w:rPr>
        <w:t>izmjereni parametri</w:t>
      </w:r>
      <w:r w:rsidR="00152EE3" w:rsidRPr="00F44E65">
        <w:rPr>
          <w:color w:val="auto"/>
        </w:rPr>
        <w:t xml:space="preserve"> bili</w:t>
      </w:r>
      <w:r w:rsidR="00577F8B" w:rsidRPr="00F44E65">
        <w:rPr>
          <w:color w:val="auto"/>
        </w:rPr>
        <w:t xml:space="preserve"> </w:t>
      </w:r>
      <w:r w:rsidRPr="00F44E65">
        <w:rPr>
          <w:color w:val="auto"/>
        </w:rPr>
        <w:t xml:space="preserve">su </w:t>
      </w:r>
      <w:r w:rsidR="00577F8B" w:rsidRPr="00F44E65">
        <w:rPr>
          <w:color w:val="auto"/>
        </w:rPr>
        <w:t>u okviru dozvoljenih graničnih vrijednosti</w:t>
      </w:r>
      <w:r w:rsidR="00085CD4" w:rsidRPr="00F44E65">
        <w:rPr>
          <w:color w:val="auto"/>
        </w:rPr>
        <w:t xml:space="preserve"> za is</w:t>
      </w:r>
      <w:r w:rsidR="00152EE3" w:rsidRPr="00F44E65">
        <w:rPr>
          <w:color w:val="auto"/>
        </w:rPr>
        <w:t>p</w:t>
      </w:r>
      <w:r w:rsidR="00085CD4" w:rsidRPr="00F44E65">
        <w:rPr>
          <w:color w:val="auto"/>
        </w:rPr>
        <w:t>uštanje u površinske tokove</w:t>
      </w:r>
      <w:r w:rsidR="00577F8B" w:rsidRPr="00F44E65">
        <w:rPr>
          <w:color w:val="auto"/>
        </w:rPr>
        <w:t xml:space="preserve">. </w:t>
      </w:r>
    </w:p>
    <w:p w14:paraId="2D1CDF07" w14:textId="511A30F1" w:rsidR="00AF6CA6" w:rsidRPr="00F44E65" w:rsidRDefault="00AF6CA6" w:rsidP="00A5046E">
      <w:pPr>
        <w:spacing w:before="120" w:after="120" w:line="240" w:lineRule="auto"/>
        <w:rPr>
          <w:color w:val="auto"/>
        </w:rPr>
      </w:pPr>
      <w:r w:rsidRPr="00F44E65">
        <w:rPr>
          <w:color w:val="auto"/>
        </w:rPr>
        <w:t xml:space="preserve">Zavod za javno zdravstvo Osječko-Baranjske županije </w:t>
      </w:r>
      <w:r w:rsidR="00B65973" w:rsidRPr="00F44E65">
        <w:rPr>
          <w:color w:val="auto"/>
        </w:rPr>
        <w:t xml:space="preserve">i Institut za hemijsko inžinjerstvo Tuzla </w:t>
      </w:r>
      <w:r w:rsidRPr="00F44E65">
        <w:rPr>
          <w:color w:val="auto"/>
        </w:rPr>
        <w:t>(2017., 2018.) izvrši</w:t>
      </w:r>
      <w:r w:rsidR="00B65973" w:rsidRPr="00F44E65">
        <w:rPr>
          <w:color w:val="auto"/>
        </w:rPr>
        <w:t xml:space="preserve">li su ispitivanja određenih parametara kvaliteta vode </w:t>
      </w:r>
      <w:r w:rsidRPr="00F44E65">
        <w:rPr>
          <w:color w:val="auto"/>
        </w:rPr>
        <w:t>u vodotocima Spreče i Krivače kojom prilikom su dobiveni podaci prikazani u nastavku.</w:t>
      </w:r>
    </w:p>
    <w:p w14:paraId="6F7598FC" w14:textId="77777777" w:rsidR="00A5046E" w:rsidRPr="00A5046E" w:rsidRDefault="00A5046E" w:rsidP="00A5046E">
      <w:pPr>
        <w:spacing w:line="240" w:lineRule="auto"/>
        <w:rPr>
          <w:color w:val="auto"/>
        </w:rPr>
      </w:pPr>
    </w:p>
    <w:p w14:paraId="353C71C6" w14:textId="57A85299" w:rsidR="00307628" w:rsidRPr="00737C1A" w:rsidRDefault="00307628" w:rsidP="00307628">
      <w:pPr>
        <w:pStyle w:val="Caption"/>
      </w:pPr>
      <w:bookmarkStart w:id="77" w:name="_Toc75249778"/>
      <w:r w:rsidRPr="00737C1A">
        <w:rPr>
          <w:sz w:val="20"/>
          <w:szCs w:val="20"/>
        </w:rPr>
        <w:t xml:space="preserve">Tabela </w:t>
      </w:r>
      <w:r w:rsidRPr="00737C1A">
        <w:rPr>
          <w:sz w:val="20"/>
          <w:szCs w:val="20"/>
        </w:rPr>
        <w:fldChar w:fldCharType="begin"/>
      </w:r>
      <w:r w:rsidRPr="00737C1A">
        <w:rPr>
          <w:sz w:val="20"/>
          <w:szCs w:val="20"/>
        </w:rPr>
        <w:instrText xml:space="preserve"> SEQ Tabela \* ARABIC </w:instrText>
      </w:r>
      <w:r w:rsidRPr="00737C1A">
        <w:rPr>
          <w:sz w:val="20"/>
          <w:szCs w:val="20"/>
        </w:rPr>
        <w:fldChar w:fldCharType="separate"/>
      </w:r>
      <w:r w:rsidR="00032B97">
        <w:rPr>
          <w:noProof/>
          <w:sz w:val="20"/>
          <w:szCs w:val="20"/>
        </w:rPr>
        <w:t>14</w:t>
      </w:r>
      <w:r w:rsidRPr="00737C1A">
        <w:rPr>
          <w:sz w:val="20"/>
          <w:szCs w:val="20"/>
        </w:rPr>
        <w:fldChar w:fldCharType="end"/>
      </w:r>
      <w:r w:rsidRPr="00737C1A">
        <w:rPr>
          <w:sz w:val="20"/>
          <w:szCs w:val="20"/>
        </w:rPr>
        <w:t xml:space="preserve">. </w:t>
      </w:r>
      <w:r w:rsidRPr="00307628">
        <w:rPr>
          <w:sz w:val="20"/>
          <w:szCs w:val="20"/>
        </w:rPr>
        <w:t>Prikaz rezultata ispitivanja k</w:t>
      </w:r>
      <w:r>
        <w:rPr>
          <w:sz w:val="20"/>
          <w:szCs w:val="20"/>
        </w:rPr>
        <w:t>valitete</w:t>
      </w:r>
      <w:r w:rsidRPr="00307628">
        <w:rPr>
          <w:sz w:val="20"/>
          <w:szCs w:val="20"/>
        </w:rPr>
        <w:t xml:space="preserve"> vode u uzorcima vode na rijeci Spreči i Krivači</w:t>
      </w:r>
      <w:bookmarkEnd w:id="77"/>
    </w:p>
    <w:tbl>
      <w:tblPr>
        <w:tblStyle w:val="LightList-Accent11"/>
        <w:tblW w:w="8926" w:type="dxa"/>
        <w:tblLayout w:type="fixed"/>
        <w:tblLook w:val="04A0" w:firstRow="1" w:lastRow="0" w:firstColumn="1" w:lastColumn="0" w:noHBand="0" w:noVBand="1"/>
      </w:tblPr>
      <w:tblGrid>
        <w:gridCol w:w="1960"/>
        <w:gridCol w:w="1000"/>
        <w:gridCol w:w="1997"/>
        <w:gridCol w:w="1323"/>
        <w:gridCol w:w="1323"/>
        <w:gridCol w:w="1323"/>
      </w:tblGrid>
      <w:tr w:rsidR="00307628" w:rsidRPr="00307628" w14:paraId="2F8B8C07" w14:textId="77777777" w:rsidTr="004A511C">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0" w:type="dxa"/>
            <w:vMerge w:val="restart"/>
            <w:hideMark/>
          </w:tcPr>
          <w:p w14:paraId="7934FF13" w14:textId="69101A9E" w:rsidR="00307628" w:rsidRPr="00307628" w:rsidRDefault="00307628" w:rsidP="00307628">
            <w:pPr>
              <w:spacing w:line="240" w:lineRule="auto"/>
              <w:jc w:val="center"/>
              <w:rPr>
                <w:rFonts w:ascii="Cambria" w:eastAsia="Times New Roman" w:hAnsi="Cambria" w:cs="Calibri"/>
                <w:color w:val="FFFFFF" w:themeColor="background1"/>
                <w:sz w:val="20"/>
                <w:szCs w:val="20"/>
                <w:lang w:val="bs-Latn-BA" w:eastAsia="bs-Latn-BA"/>
              </w:rPr>
            </w:pPr>
            <w:r w:rsidRPr="004075D6">
              <w:rPr>
                <w:rFonts w:ascii="Cambria" w:eastAsia="Times New Roman" w:hAnsi="Cambria" w:cs="Calibri"/>
                <w:color w:val="FFFFFF" w:themeColor="background1"/>
                <w:sz w:val="20"/>
                <w:szCs w:val="20"/>
                <w:lang w:val="bs-Latn-BA" w:eastAsia="bs-Latn-BA"/>
              </w:rPr>
              <w:t>Paramet</w:t>
            </w:r>
            <w:r>
              <w:rPr>
                <w:rFonts w:ascii="Cambria" w:eastAsia="Times New Roman" w:hAnsi="Cambria" w:cs="Calibri"/>
                <w:color w:val="FFFFFF" w:themeColor="background1"/>
                <w:sz w:val="20"/>
                <w:szCs w:val="20"/>
                <w:lang w:val="bs-Latn-BA" w:eastAsia="bs-Latn-BA"/>
              </w:rPr>
              <w:t>ri</w:t>
            </w:r>
          </w:p>
        </w:tc>
        <w:tc>
          <w:tcPr>
            <w:tcW w:w="1000" w:type="dxa"/>
            <w:vMerge w:val="restart"/>
            <w:hideMark/>
          </w:tcPr>
          <w:p w14:paraId="012A7118" w14:textId="2F29520F" w:rsidR="00307628" w:rsidRPr="00307628" w:rsidRDefault="00307628" w:rsidP="00307628">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Calibri"/>
                <w:color w:val="FFFFFF" w:themeColor="background1"/>
                <w:sz w:val="20"/>
                <w:szCs w:val="20"/>
                <w:lang w:val="bs-Latn-BA" w:eastAsia="bs-Latn-BA"/>
              </w:rPr>
            </w:pPr>
            <w:r>
              <w:rPr>
                <w:rFonts w:ascii="Cambria" w:eastAsia="Times New Roman" w:hAnsi="Cambria" w:cs="Calibri"/>
                <w:color w:val="FFFFFF" w:themeColor="background1"/>
                <w:sz w:val="20"/>
                <w:szCs w:val="20"/>
                <w:lang w:val="bs-Latn-BA" w:eastAsia="bs-Latn-BA"/>
              </w:rPr>
              <w:t>Jedinica mjere</w:t>
            </w:r>
          </w:p>
        </w:tc>
        <w:tc>
          <w:tcPr>
            <w:tcW w:w="1997" w:type="dxa"/>
            <w:vMerge w:val="restart"/>
            <w:hideMark/>
          </w:tcPr>
          <w:p w14:paraId="54415C7E" w14:textId="7631DACB" w:rsidR="00307628" w:rsidRPr="00307628" w:rsidRDefault="00307628" w:rsidP="00307628">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Calibri"/>
                <w:color w:val="FFFFFF" w:themeColor="background1"/>
                <w:sz w:val="20"/>
                <w:szCs w:val="20"/>
                <w:lang w:val="bs-Latn-BA" w:eastAsia="bs-Latn-BA"/>
              </w:rPr>
            </w:pPr>
            <w:r>
              <w:rPr>
                <w:rFonts w:ascii="Cambria" w:eastAsia="Times New Roman" w:hAnsi="Cambria" w:cs="Calibri"/>
                <w:color w:val="FFFFFF" w:themeColor="background1"/>
                <w:sz w:val="20"/>
                <w:szCs w:val="20"/>
                <w:lang w:val="bs-Latn-BA" w:eastAsia="bs-Latn-BA"/>
              </w:rPr>
              <w:t>Granične vrijednosti vode za piće</w:t>
            </w:r>
          </w:p>
        </w:tc>
        <w:tc>
          <w:tcPr>
            <w:tcW w:w="1323" w:type="dxa"/>
            <w:hideMark/>
          </w:tcPr>
          <w:p w14:paraId="6A861F25" w14:textId="77777777" w:rsidR="00307628" w:rsidRPr="00307628" w:rsidRDefault="00307628" w:rsidP="00307628">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Calibri"/>
                <w:color w:val="FFFFFF" w:themeColor="background1"/>
                <w:sz w:val="20"/>
                <w:szCs w:val="20"/>
                <w:lang w:val="bs-Latn-BA" w:eastAsia="bs-Latn-BA"/>
              </w:rPr>
            </w:pPr>
            <w:r w:rsidRPr="00307628">
              <w:rPr>
                <w:rFonts w:ascii="Cambria" w:eastAsia="Times New Roman" w:hAnsi="Cambria" w:cs="Calibri"/>
                <w:color w:val="FFFFFF" w:themeColor="background1"/>
                <w:sz w:val="20"/>
                <w:szCs w:val="20"/>
                <w:lang w:val="bs-Latn-BA" w:eastAsia="bs-Latn-BA"/>
              </w:rPr>
              <w:t>Spreča</w:t>
            </w:r>
          </w:p>
        </w:tc>
        <w:tc>
          <w:tcPr>
            <w:tcW w:w="1323" w:type="dxa"/>
            <w:hideMark/>
          </w:tcPr>
          <w:p w14:paraId="3665BDC9" w14:textId="77777777" w:rsidR="00307628" w:rsidRPr="00307628" w:rsidRDefault="00307628" w:rsidP="00307628">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Calibri"/>
                <w:color w:val="FFFFFF" w:themeColor="background1"/>
                <w:sz w:val="20"/>
                <w:szCs w:val="20"/>
                <w:lang w:val="bs-Latn-BA" w:eastAsia="bs-Latn-BA"/>
              </w:rPr>
            </w:pPr>
            <w:r w:rsidRPr="00307628">
              <w:rPr>
                <w:rFonts w:ascii="Cambria" w:eastAsia="Times New Roman" w:hAnsi="Cambria" w:cs="Calibri"/>
                <w:color w:val="FFFFFF" w:themeColor="background1"/>
                <w:sz w:val="20"/>
                <w:szCs w:val="20"/>
                <w:lang w:val="bs-Latn-BA" w:eastAsia="bs-Latn-BA"/>
              </w:rPr>
              <w:t>Krivača</w:t>
            </w:r>
          </w:p>
        </w:tc>
        <w:tc>
          <w:tcPr>
            <w:tcW w:w="1323" w:type="dxa"/>
            <w:hideMark/>
          </w:tcPr>
          <w:p w14:paraId="782E9EB5" w14:textId="77777777" w:rsidR="00307628" w:rsidRPr="00307628" w:rsidRDefault="00307628" w:rsidP="00307628">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Calibri"/>
                <w:color w:val="FFFFFF" w:themeColor="background1"/>
                <w:sz w:val="20"/>
                <w:szCs w:val="20"/>
                <w:lang w:val="bs-Latn-BA" w:eastAsia="bs-Latn-BA"/>
              </w:rPr>
            </w:pPr>
            <w:r w:rsidRPr="00307628">
              <w:rPr>
                <w:rFonts w:ascii="Cambria" w:eastAsia="Times New Roman" w:hAnsi="Cambria" w:cs="Calibri"/>
                <w:color w:val="FFFFFF" w:themeColor="background1"/>
                <w:sz w:val="20"/>
                <w:szCs w:val="20"/>
                <w:lang w:val="bs-Latn-BA" w:eastAsia="bs-Latn-BA"/>
              </w:rPr>
              <w:t>Spreča</w:t>
            </w:r>
          </w:p>
        </w:tc>
      </w:tr>
      <w:tr w:rsidR="00307628" w:rsidRPr="00307628" w14:paraId="462E7C47" w14:textId="77777777" w:rsidTr="004A511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0" w:type="dxa"/>
            <w:vMerge/>
            <w:hideMark/>
          </w:tcPr>
          <w:p w14:paraId="1787AF34" w14:textId="77777777" w:rsidR="00307628" w:rsidRPr="00307628" w:rsidRDefault="00307628" w:rsidP="004A511C">
            <w:pPr>
              <w:spacing w:line="240" w:lineRule="auto"/>
              <w:jc w:val="left"/>
              <w:rPr>
                <w:rFonts w:ascii="Cambria" w:eastAsia="Times New Roman" w:hAnsi="Cambria" w:cs="Calibri"/>
                <w:color w:val="000000"/>
                <w:sz w:val="20"/>
                <w:szCs w:val="20"/>
                <w:lang w:val="bs-Latn-BA" w:eastAsia="bs-Latn-BA"/>
              </w:rPr>
            </w:pPr>
          </w:p>
        </w:tc>
        <w:tc>
          <w:tcPr>
            <w:tcW w:w="1000" w:type="dxa"/>
            <w:vMerge/>
            <w:hideMark/>
          </w:tcPr>
          <w:p w14:paraId="4B591C61" w14:textId="77777777" w:rsidR="00307628" w:rsidRPr="00307628" w:rsidRDefault="00307628" w:rsidP="004A511C">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p>
        </w:tc>
        <w:tc>
          <w:tcPr>
            <w:tcW w:w="1997" w:type="dxa"/>
            <w:vMerge/>
            <w:hideMark/>
          </w:tcPr>
          <w:p w14:paraId="34A2A1CF" w14:textId="77777777" w:rsidR="00307628" w:rsidRPr="00307628" w:rsidRDefault="00307628" w:rsidP="004A511C">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p>
        </w:tc>
        <w:tc>
          <w:tcPr>
            <w:tcW w:w="1323" w:type="dxa"/>
            <w:hideMark/>
          </w:tcPr>
          <w:p w14:paraId="5E26639B" w14:textId="77777777" w:rsidR="00307628" w:rsidRPr="00307628" w:rsidRDefault="00307628"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31.08.2017.</w:t>
            </w:r>
          </w:p>
        </w:tc>
        <w:tc>
          <w:tcPr>
            <w:tcW w:w="1323" w:type="dxa"/>
            <w:hideMark/>
          </w:tcPr>
          <w:p w14:paraId="01C8103F" w14:textId="77777777" w:rsidR="00307628" w:rsidRPr="00307628" w:rsidRDefault="00307628"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31.08.2017.</w:t>
            </w:r>
          </w:p>
        </w:tc>
        <w:tc>
          <w:tcPr>
            <w:tcW w:w="1323" w:type="dxa"/>
            <w:hideMark/>
          </w:tcPr>
          <w:p w14:paraId="7323F9AE" w14:textId="77777777" w:rsidR="00307628" w:rsidRPr="00307628" w:rsidRDefault="00307628"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10.01.2018.</w:t>
            </w:r>
          </w:p>
        </w:tc>
      </w:tr>
      <w:tr w:rsidR="00307628" w:rsidRPr="00307628" w14:paraId="3A0D3CE9" w14:textId="77777777" w:rsidTr="004A511C">
        <w:trPr>
          <w:trHeight w:val="288"/>
        </w:trPr>
        <w:tc>
          <w:tcPr>
            <w:cnfStyle w:val="001000000000" w:firstRow="0" w:lastRow="0" w:firstColumn="1" w:lastColumn="0" w:oddVBand="0" w:evenVBand="0" w:oddHBand="0" w:evenHBand="0" w:firstRowFirstColumn="0" w:firstRowLastColumn="0" w:lastRowFirstColumn="0" w:lastRowLastColumn="0"/>
            <w:tcW w:w="1960" w:type="dxa"/>
            <w:noWrap/>
            <w:hideMark/>
          </w:tcPr>
          <w:p w14:paraId="00628823" w14:textId="710D829E" w:rsidR="00307628" w:rsidRPr="00307628" w:rsidRDefault="00307628" w:rsidP="004A511C">
            <w:pPr>
              <w:spacing w:line="240" w:lineRule="auto"/>
              <w:jc w:val="left"/>
              <w:rPr>
                <w:rFonts w:ascii="Cambria" w:eastAsia="Times New Roman" w:hAnsi="Cambria" w:cs="Calibri"/>
                <w:b w:val="0"/>
                <w:bCs w:val="0"/>
                <w:color w:val="000000"/>
                <w:sz w:val="20"/>
                <w:szCs w:val="20"/>
                <w:lang w:val="bs-Latn-BA" w:eastAsia="bs-Latn-BA"/>
              </w:rPr>
            </w:pPr>
            <w:r>
              <w:rPr>
                <w:rFonts w:ascii="Cambria" w:eastAsia="Times New Roman" w:hAnsi="Cambria" w:cs="Calibri"/>
                <w:b w:val="0"/>
                <w:bCs w:val="0"/>
                <w:color w:val="000000"/>
                <w:sz w:val="20"/>
                <w:szCs w:val="20"/>
                <w:lang w:val="bs-Latn-BA" w:eastAsia="bs-Latn-BA"/>
              </w:rPr>
              <w:t>Kalcij</w:t>
            </w:r>
            <w:r w:rsidRPr="00307628">
              <w:rPr>
                <w:rFonts w:ascii="Cambria" w:eastAsia="Times New Roman" w:hAnsi="Cambria" w:cs="Calibri"/>
                <w:b w:val="0"/>
                <w:bCs w:val="0"/>
                <w:color w:val="000000"/>
                <w:sz w:val="20"/>
                <w:szCs w:val="20"/>
                <w:lang w:val="bs-Latn-BA" w:eastAsia="bs-Latn-BA"/>
              </w:rPr>
              <w:t xml:space="preserve"> (Ca)</w:t>
            </w:r>
          </w:p>
        </w:tc>
        <w:tc>
          <w:tcPr>
            <w:tcW w:w="1000" w:type="dxa"/>
            <w:noWrap/>
            <w:hideMark/>
          </w:tcPr>
          <w:p w14:paraId="5F0D601C" w14:textId="77777777" w:rsidR="00307628" w:rsidRPr="00307628" w:rsidRDefault="00307628"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mg/l</w:t>
            </w:r>
          </w:p>
        </w:tc>
        <w:tc>
          <w:tcPr>
            <w:tcW w:w="1997" w:type="dxa"/>
            <w:noWrap/>
            <w:hideMark/>
          </w:tcPr>
          <w:p w14:paraId="1F2CF142" w14:textId="77777777" w:rsidR="00307628" w:rsidRPr="00307628" w:rsidRDefault="00307628"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200</w:t>
            </w:r>
          </w:p>
        </w:tc>
        <w:tc>
          <w:tcPr>
            <w:tcW w:w="1323" w:type="dxa"/>
            <w:noWrap/>
            <w:hideMark/>
          </w:tcPr>
          <w:p w14:paraId="1A304619" w14:textId="77777777" w:rsidR="00307628" w:rsidRPr="00307628" w:rsidRDefault="00307628"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71</w:t>
            </w:r>
          </w:p>
        </w:tc>
        <w:tc>
          <w:tcPr>
            <w:tcW w:w="1323" w:type="dxa"/>
            <w:noWrap/>
            <w:hideMark/>
          </w:tcPr>
          <w:p w14:paraId="48FDEDBF" w14:textId="77777777" w:rsidR="00307628" w:rsidRPr="00307628" w:rsidRDefault="00307628"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71</w:t>
            </w:r>
          </w:p>
        </w:tc>
        <w:tc>
          <w:tcPr>
            <w:tcW w:w="1323" w:type="dxa"/>
            <w:noWrap/>
            <w:hideMark/>
          </w:tcPr>
          <w:p w14:paraId="509688DC" w14:textId="77777777" w:rsidR="00307628" w:rsidRPr="00307628" w:rsidRDefault="00307628"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52,1</w:t>
            </w:r>
          </w:p>
        </w:tc>
      </w:tr>
      <w:tr w:rsidR="00307628" w:rsidRPr="00307628" w14:paraId="1EEB7640" w14:textId="77777777" w:rsidTr="004A511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0" w:type="dxa"/>
            <w:noWrap/>
            <w:hideMark/>
          </w:tcPr>
          <w:p w14:paraId="28E67A15" w14:textId="77301A0D" w:rsidR="00307628" w:rsidRPr="00307628" w:rsidRDefault="00307628" w:rsidP="004A511C">
            <w:pPr>
              <w:spacing w:line="240" w:lineRule="auto"/>
              <w:jc w:val="left"/>
              <w:rPr>
                <w:rFonts w:ascii="Cambria" w:eastAsia="Times New Roman" w:hAnsi="Cambria" w:cs="Calibri"/>
                <w:b w:val="0"/>
                <w:bCs w:val="0"/>
                <w:color w:val="000000"/>
                <w:sz w:val="20"/>
                <w:szCs w:val="20"/>
                <w:lang w:val="bs-Latn-BA" w:eastAsia="bs-Latn-BA"/>
              </w:rPr>
            </w:pPr>
            <w:r w:rsidRPr="00307628">
              <w:rPr>
                <w:rFonts w:ascii="Cambria" w:eastAsia="Times New Roman" w:hAnsi="Cambria" w:cs="Calibri"/>
                <w:b w:val="0"/>
                <w:bCs w:val="0"/>
                <w:color w:val="000000"/>
                <w:sz w:val="20"/>
                <w:szCs w:val="20"/>
                <w:lang w:val="bs-Latn-BA" w:eastAsia="bs-Latn-BA"/>
              </w:rPr>
              <w:t>Magne</w:t>
            </w:r>
            <w:r>
              <w:rPr>
                <w:rFonts w:ascii="Cambria" w:eastAsia="Times New Roman" w:hAnsi="Cambria" w:cs="Calibri"/>
                <w:b w:val="0"/>
                <w:bCs w:val="0"/>
                <w:color w:val="000000"/>
                <w:sz w:val="20"/>
                <w:szCs w:val="20"/>
                <w:lang w:val="bs-Latn-BA" w:eastAsia="bs-Latn-BA"/>
              </w:rPr>
              <w:t>zij</w:t>
            </w:r>
            <w:r w:rsidRPr="00307628">
              <w:rPr>
                <w:rFonts w:ascii="Cambria" w:eastAsia="Times New Roman" w:hAnsi="Cambria" w:cs="Calibri"/>
                <w:b w:val="0"/>
                <w:bCs w:val="0"/>
                <w:color w:val="000000"/>
                <w:sz w:val="20"/>
                <w:szCs w:val="20"/>
                <w:lang w:val="bs-Latn-BA" w:eastAsia="bs-Latn-BA"/>
              </w:rPr>
              <w:t xml:space="preserve"> (Mg)</w:t>
            </w:r>
          </w:p>
        </w:tc>
        <w:tc>
          <w:tcPr>
            <w:tcW w:w="1000" w:type="dxa"/>
            <w:noWrap/>
            <w:hideMark/>
          </w:tcPr>
          <w:p w14:paraId="2CE63D63" w14:textId="77777777" w:rsidR="00307628" w:rsidRPr="00307628" w:rsidRDefault="00307628"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mg/l</w:t>
            </w:r>
          </w:p>
        </w:tc>
        <w:tc>
          <w:tcPr>
            <w:tcW w:w="1997" w:type="dxa"/>
            <w:noWrap/>
            <w:hideMark/>
          </w:tcPr>
          <w:p w14:paraId="17CDDCED" w14:textId="77777777" w:rsidR="00307628" w:rsidRPr="00307628" w:rsidRDefault="00307628"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50</w:t>
            </w:r>
          </w:p>
        </w:tc>
        <w:tc>
          <w:tcPr>
            <w:tcW w:w="1323" w:type="dxa"/>
            <w:noWrap/>
            <w:hideMark/>
          </w:tcPr>
          <w:p w14:paraId="4FA14165" w14:textId="77777777" w:rsidR="00307628" w:rsidRPr="00307628" w:rsidRDefault="00307628"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9,4</w:t>
            </w:r>
          </w:p>
        </w:tc>
        <w:tc>
          <w:tcPr>
            <w:tcW w:w="1323" w:type="dxa"/>
            <w:noWrap/>
            <w:hideMark/>
          </w:tcPr>
          <w:p w14:paraId="78569C99" w14:textId="77777777" w:rsidR="00307628" w:rsidRPr="00307628" w:rsidRDefault="00307628"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9,4</w:t>
            </w:r>
          </w:p>
        </w:tc>
        <w:tc>
          <w:tcPr>
            <w:tcW w:w="1323" w:type="dxa"/>
            <w:noWrap/>
            <w:hideMark/>
          </w:tcPr>
          <w:p w14:paraId="2DC2A2C7" w14:textId="77777777" w:rsidR="00307628" w:rsidRPr="00307628" w:rsidRDefault="00307628"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19,5</w:t>
            </w:r>
          </w:p>
        </w:tc>
      </w:tr>
      <w:tr w:rsidR="00307628" w:rsidRPr="00307628" w14:paraId="6BAB787F" w14:textId="77777777" w:rsidTr="004A511C">
        <w:trPr>
          <w:trHeight w:val="288"/>
        </w:trPr>
        <w:tc>
          <w:tcPr>
            <w:cnfStyle w:val="001000000000" w:firstRow="0" w:lastRow="0" w:firstColumn="1" w:lastColumn="0" w:oddVBand="0" w:evenVBand="0" w:oddHBand="0" w:evenHBand="0" w:firstRowFirstColumn="0" w:firstRowLastColumn="0" w:lastRowFirstColumn="0" w:lastRowLastColumn="0"/>
            <w:tcW w:w="1960" w:type="dxa"/>
            <w:noWrap/>
            <w:hideMark/>
          </w:tcPr>
          <w:p w14:paraId="4A243371" w14:textId="29B60F18" w:rsidR="00307628" w:rsidRPr="00307628" w:rsidRDefault="00307628" w:rsidP="004A511C">
            <w:pPr>
              <w:spacing w:line="240" w:lineRule="auto"/>
              <w:jc w:val="left"/>
              <w:rPr>
                <w:rFonts w:ascii="Cambria" w:eastAsia="Times New Roman" w:hAnsi="Cambria" w:cs="Calibri"/>
                <w:b w:val="0"/>
                <w:bCs w:val="0"/>
                <w:color w:val="000000"/>
                <w:sz w:val="20"/>
                <w:szCs w:val="20"/>
                <w:lang w:val="bs-Latn-BA" w:eastAsia="bs-Latn-BA"/>
              </w:rPr>
            </w:pPr>
            <w:r>
              <w:rPr>
                <w:rFonts w:ascii="Cambria" w:eastAsia="Times New Roman" w:hAnsi="Cambria" w:cs="Calibri"/>
                <w:b w:val="0"/>
                <w:bCs w:val="0"/>
                <w:color w:val="000000"/>
                <w:sz w:val="20"/>
                <w:szCs w:val="20"/>
                <w:lang w:val="bs-Latn-BA" w:eastAsia="bs-Latn-BA"/>
              </w:rPr>
              <w:t>Natrij</w:t>
            </w:r>
            <w:r w:rsidRPr="00307628">
              <w:rPr>
                <w:rFonts w:ascii="Cambria" w:eastAsia="Times New Roman" w:hAnsi="Cambria" w:cs="Calibri"/>
                <w:b w:val="0"/>
                <w:bCs w:val="0"/>
                <w:color w:val="000000"/>
                <w:sz w:val="20"/>
                <w:szCs w:val="20"/>
                <w:lang w:val="bs-Latn-BA" w:eastAsia="bs-Latn-BA"/>
              </w:rPr>
              <w:t xml:space="preserve"> (Na)</w:t>
            </w:r>
          </w:p>
        </w:tc>
        <w:tc>
          <w:tcPr>
            <w:tcW w:w="1000" w:type="dxa"/>
            <w:noWrap/>
            <w:hideMark/>
          </w:tcPr>
          <w:p w14:paraId="69D646BF" w14:textId="77777777" w:rsidR="00307628" w:rsidRPr="00307628" w:rsidRDefault="00307628"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mg/l</w:t>
            </w:r>
          </w:p>
        </w:tc>
        <w:tc>
          <w:tcPr>
            <w:tcW w:w="1997" w:type="dxa"/>
            <w:noWrap/>
            <w:hideMark/>
          </w:tcPr>
          <w:p w14:paraId="5C64FF47" w14:textId="77777777" w:rsidR="00307628" w:rsidRPr="00307628" w:rsidRDefault="00307628"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200</w:t>
            </w:r>
          </w:p>
        </w:tc>
        <w:tc>
          <w:tcPr>
            <w:tcW w:w="1323" w:type="dxa"/>
            <w:noWrap/>
            <w:hideMark/>
          </w:tcPr>
          <w:p w14:paraId="29A2243B" w14:textId="77777777" w:rsidR="00307628" w:rsidRPr="00307628" w:rsidRDefault="00307628"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11</w:t>
            </w:r>
          </w:p>
        </w:tc>
        <w:tc>
          <w:tcPr>
            <w:tcW w:w="1323" w:type="dxa"/>
            <w:noWrap/>
            <w:hideMark/>
          </w:tcPr>
          <w:p w14:paraId="4C54B251" w14:textId="77777777" w:rsidR="00307628" w:rsidRPr="00307628" w:rsidRDefault="00307628"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11</w:t>
            </w:r>
          </w:p>
        </w:tc>
        <w:tc>
          <w:tcPr>
            <w:tcW w:w="1323" w:type="dxa"/>
            <w:noWrap/>
            <w:hideMark/>
          </w:tcPr>
          <w:p w14:paraId="6849A0D2" w14:textId="77777777" w:rsidR="00307628" w:rsidRPr="00307628" w:rsidRDefault="00307628"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5,45</w:t>
            </w:r>
          </w:p>
        </w:tc>
      </w:tr>
      <w:tr w:rsidR="00307628" w:rsidRPr="00307628" w14:paraId="2553668F" w14:textId="77777777" w:rsidTr="004A511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0" w:type="dxa"/>
            <w:noWrap/>
            <w:hideMark/>
          </w:tcPr>
          <w:p w14:paraId="2C3A82AB" w14:textId="56B891E7" w:rsidR="00307628" w:rsidRPr="00307628" w:rsidRDefault="00307628" w:rsidP="004A511C">
            <w:pPr>
              <w:spacing w:line="240" w:lineRule="auto"/>
              <w:jc w:val="left"/>
              <w:rPr>
                <w:rFonts w:ascii="Cambria" w:eastAsia="Times New Roman" w:hAnsi="Cambria" w:cs="Calibri"/>
                <w:b w:val="0"/>
                <w:bCs w:val="0"/>
                <w:color w:val="000000"/>
                <w:sz w:val="20"/>
                <w:szCs w:val="20"/>
                <w:lang w:val="bs-Latn-BA" w:eastAsia="bs-Latn-BA"/>
              </w:rPr>
            </w:pPr>
            <w:r>
              <w:rPr>
                <w:rFonts w:ascii="Cambria" w:eastAsia="Times New Roman" w:hAnsi="Cambria" w:cs="Calibri"/>
                <w:b w:val="0"/>
                <w:bCs w:val="0"/>
                <w:color w:val="000000"/>
                <w:sz w:val="20"/>
                <w:szCs w:val="20"/>
                <w:lang w:val="bs-Latn-BA" w:eastAsia="bs-Latn-BA"/>
              </w:rPr>
              <w:t>Željezo</w:t>
            </w:r>
            <w:r w:rsidRPr="00307628">
              <w:rPr>
                <w:rFonts w:ascii="Cambria" w:eastAsia="Times New Roman" w:hAnsi="Cambria" w:cs="Calibri"/>
                <w:b w:val="0"/>
                <w:bCs w:val="0"/>
                <w:color w:val="000000"/>
                <w:sz w:val="20"/>
                <w:szCs w:val="20"/>
                <w:lang w:val="bs-Latn-BA" w:eastAsia="bs-Latn-BA"/>
              </w:rPr>
              <w:t xml:space="preserve"> (Fe)</w:t>
            </w:r>
          </w:p>
        </w:tc>
        <w:tc>
          <w:tcPr>
            <w:tcW w:w="1000" w:type="dxa"/>
            <w:noWrap/>
            <w:hideMark/>
          </w:tcPr>
          <w:p w14:paraId="5BB3AE90" w14:textId="77777777" w:rsidR="00307628" w:rsidRPr="00307628" w:rsidRDefault="00307628"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mg/l</w:t>
            </w:r>
          </w:p>
        </w:tc>
        <w:tc>
          <w:tcPr>
            <w:tcW w:w="1997" w:type="dxa"/>
            <w:noWrap/>
            <w:hideMark/>
          </w:tcPr>
          <w:p w14:paraId="173CBF5A" w14:textId="77777777" w:rsidR="00307628" w:rsidRPr="00307628" w:rsidRDefault="00307628"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0,2</w:t>
            </w:r>
          </w:p>
        </w:tc>
        <w:tc>
          <w:tcPr>
            <w:tcW w:w="1323" w:type="dxa"/>
            <w:noWrap/>
            <w:hideMark/>
          </w:tcPr>
          <w:p w14:paraId="1085AEE6" w14:textId="77777777" w:rsidR="00307628" w:rsidRPr="00307628" w:rsidRDefault="00307628"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 -</w:t>
            </w:r>
          </w:p>
        </w:tc>
        <w:tc>
          <w:tcPr>
            <w:tcW w:w="1323" w:type="dxa"/>
            <w:noWrap/>
            <w:hideMark/>
          </w:tcPr>
          <w:p w14:paraId="739360CE" w14:textId="77777777" w:rsidR="00307628" w:rsidRPr="00307628" w:rsidRDefault="00307628"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 </w:t>
            </w:r>
          </w:p>
        </w:tc>
        <w:tc>
          <w:tcPr>
            <w:tcW w:w="1323" w:type="dxa"/>
            <w:noWrap/>
            <w:hideMark/>
          </w:tcPr>
          <w:p w14:paraId="77F5A1F7" w14:textId="77777777" w:rsidR="00307628" w:rsidRPr="00307628" w:rsidRDefault="00307628"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0,494</w:t>
            </w:r>
          </w:p>
        </w:tc>
      </w:tr>
      <w:tr w:rsidR="00307628" w:rsidRPr="00307628" w14:paraId="329A7D3C" w14:textId="77777777" w:rsidTr="004A511C">
        <w:trPr>
          <w:trHeight w:val="288"/>
        </w:trPr>
        <w:tc>
          <w:tcPr>
            <w:cnfStyle w:val="001000000000" w:firstRow="0" w:lastRow="0" w:firstColumn="1" w:lastColumn="0" w:oddVBand="0" w:evenVBand="0" w:oddHBand="0" w:evenHBand="0" w:firstRowFirstColumn="0" w:firstRowLastColumn="0" w:lastRowFirstColumn="0" w:lastRowLastColumn="0"/>
            <w:tcW w:w="1960" w:type="dxa"/>
            <w:noWrap/>
            <w:hideMark/>
          </w:tcPr>
          <w:p w14:paraId="0B925019" w14:textId="01C21FAA" w:rsidR="00307628" w:rsidRPr="00307628" w:rsidRDefault="00307628" w:rsidP="004A511C">
            <w:pPr>
              <w:spacing w:line="240" w:lineRule="auto"/>
              <w:jc w:val="left"/>
              <w:rPr>
                <w:rFonts w:ascii="Cambria" w:eastAsia="Times New Roman" w:hAnsi="Cambria" w:cs="Calibri"/>
                <w:b w:val="0"/>
                <w:bCs w:val="0"/>
                <w:color w:val="000000"/>
                <w:sz w:val="20"/>
                <w:szCs w:val="20"/>
                <w:lang w:val="bs-Latn-BA" w:eastAsia="bs-Latn-BA"/>
              </w:rPr>
            </w:pPr>
            <w:r w:rsidRPr="00307628">
              <w:rPr>
                <w:rFonts w:ascii="Cambria" w:eastAsia="Times New Roman" w:hAnsi="Cambria" w:cs="Calibri"/>
                <w:b w:val="0"/>
                <w:bCs w:val="0"/>
                <w:color w:val="000000"/>
                <w:sz w:val="20"/>
                <w:szCs w:val="20"/>
                <w:lang w:val="bs-Latn-BA" w:eastAsia="bs-Latn-BA"/>
              </w:rPr>
              <w:t>Mangan (Mn)</w:t>
            </w:r>
          </w:p>
        </w:tc>
        <w:tc>
          <w:tcPr>
            <w:tcW w:w="1000" w:type="dxa"/>
            <w:noWrap/>
            <w:hideMark/>
          </w:tcPr>
          <w:p w14:paraId="071781E3" w14:textId="77777777" w:rsidR="00307628" w:rsidRPr="00307628" w:rsidRDefault="00307628"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mg/l</w:t>
            </w:r>
          </w:p>
        </w:tc>
        <w:tc>
          <w:tcPr>
            <w:tcW w:w="1997" w:type="dxa"/>
            <w:noWrap/>
            <w:hideMark/>
          </w:tcPr>
          <w:p w14:paraId="2BDE9AC9" w14:textId="77777777" w:rsidR="00307628" w:rsidRPr="00307628" w:rsidRDefault="00307628"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0,05</w:t>
            </w:r>
          </w:p>
        </w:tc>
        <w:tc>
          <w:tcPr>
            <w:tcW w:w="1323" w:type="dxa"/>
            <w:noWrap/>
            <w:hideMark/>
          </w:tcPr>
          <w:p w14:paraId="15E4E923" w14:textId="77777777" w:rsidR="00307628" w:rsidRPr="00307628" w:rsidRDefault="00307628"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 -</w:t>
            </w:r>
          </w:p>
        </w:tc>
        <w:tc>
          <w:tcPr>
            <w:tcW w:w="1323" w:type="dxa"/>
            <w:noWrap/>
            <w:hideMark/>
          </w:tcPr>
          <w:p w14:paraId="09D0AE92" w14:textId="77777777" w:rsidR="00307628" w:rsidRPr="00307628" w:rsidRDefault="00307628"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 </w:t>
            </w:r>
          </w:p>
        </w:tc>
        <w:tc>
          <w:tcPr>
            <w:tcW w:w="1323" w:type="dxa"/>
            <w:noWrap/>
            <w:hideMark/>
          </w:tcPr>
          <w:p w14:paraId="25C5DC20" w14:textId="77777777" w:rsidR="00307628" w:rsidRPr="00307628" w:rsidRDefault="00307628"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0,026</w:t>
            </w:r>
          </w:p>
        </w:tc>
      </w:tr>
      <w:tr w:rsidR="00307628" w:rsidRPr="00307628" w14:paraId="5A1A4B4C" w14:textId="77777777" w:rsidTr="004A511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0" w:type="dxa"/>
            <w:noWrap/>
            <w:hideMark/>
          </w:tcPr>
          <w:p w14:paraId="6BC336D1" w14:textId="397ED06A" w:rsidR="00307628" w:rsidRPr="00307628" w:rsidRDefault="00307628" w:rsidP="004A511C">
            <w:pPr>
              <w:spacing w:line="240" w:lineRule="auto"/>
              <w:jc w:val="left"/>
              <w:rPr>
                <w:rFonts w:ascii="Cambria" w:eastAsia="Times New Roman" w:hAnsi="Cambria" w:cs="Calibri"/>
                <w:b w:val="0"/>
                <w:bCs w:val="0"/>
                <w:color w:val="000000"/>
                <w:sz w:val="20"/>
                <w:szCs w:val="20"/>
                <w:lang w:val="bs-Latn-BA" w:eastAsia="bs-Latn-BA"/>
              </w:rPr>
            </w:pPr>
            <w:r w:rsidRPr="00307628">
              <w:rPr>
                <w:rFonts w:ascii="Cambria" w:eastAsia="Times New Roman" w:hAnsi="Cambria" w:cs="Calibri"/>
                <w:b w:val="0"/>
                <w:bCs w:val="0"/>
                <w:color w:val="000000"/>
                <w:sz w:val="20"/>
                <w:szCs w:val="20"/>
                <w:lang w:val="bs-Latn-BA" w:eastAsia="bs-Latn-BA"/>
              </w:rPr>
              <w:t xml:space="preserve">pH </w:t>
            </w:r>
            <w:r>
              <w:rPr>
                <w:rFonts w:ascii="Cambria" w:eastAsia="Times New Roman" w:hAnsi="Cambria" w:cs="Calibri"/>
                <w:b w:val="0"/>
                <w:bCs w:val="0"/>
                <w:color w:val="000000"/>
                <w:sz w:val="20"/>
                <w:szCs w:val="20"/>
                <w:lang w:val="bs-Latn-BA" w:eastAsia="bs-Latn-BA"/>
              </w:rPr>
              <w:t>vrijednost</w:t>
            </w:r>
          </w:p>
        </w:tc>
        <w:tc>
          <w:tcPr>
            <w:tcW w:w="1000" w:type="dxa"/>
            <w:noWrap/>
            <w:hideMark/>
          </w:tcPr>
          <w:p w14:paraId="3B1AEFD4" w14:textId="77777777" w:rsidR="00307628" w:rsidRPr="00307628" w:rsidRDefault="00307628"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 </w:t>
            </w:r>
          </w:p>
        </w:tc>
        <w:tc>
          <w:tcPr>
            <w:tcW w:w="1997" w:type="dxa"/>
            <w:noWrap/>
            <w:hideMark/>
          </w:tcPr>
          <w:p w14:paraId="136F7441" w14:textId="77777777" w:rsidR="00307628" w:rsidRPr="00307628" w:rsidRDefault="00307628"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6,5-9,0</w:t>
            </w:r>
          </w:p>
        </w:tc>
        <w:tc>
          <w:tcPr>
            <w:tcW w:w="1323" w:type="dxa"/>
            <w:noWrap/>
            <w:hideMark/>
          </w:tcPr>
          <w:p w14:paraId="35CBAC18" w14:textId="77777777" w:rsidR="00307628" w:rsidRPr="00307628" w:rsidRDefault="00307628"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 -</w:t>
            </w:r>
          </w:p>
        </w:tc>
        <w:tc>
          <w:tcPr>
            <w:tcW w:w="1323" w:type="dxa"/>
            <w:noWrap/>
            <w:hideMark/>
          </w:tcPr>
          <w:p w14:paraId="6195DD53" w14:textId="77777777" w:rsidR="00307628" w:rsidRPr="00307628" w:rsidRDefault="00307628"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 </w:t>
            </w:r>
          </w:p>
        </w:tc>
        <w:tc>
          <w:tcPr>
            <w:tcW w:w="1323" w:type="dxa"/>
            <w:noWrap/>
            <w:hideMark/>
          </w:tcPr>
          <w:p w14:paraId="4D58935E" w14:textId="77777777" w:rsidR="00307628" w:rsidRPr="00307628" w:rsidRDefault="00307628" w:rsidP="004A511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8,01</w:t>
            </w:r>
          </w:p>
        </w:tc>
      </w:tr>
      <w:tr w:rsidR="00307628" w:rsidRPr="00307628" w14:paraId="24E40328" w14:textId="77777777" w:rsidTr="004A511C">
        <w:trPr>
          <w:trHeight w:val="288"/>
        </w:trPr>
        <w:tc>
          <w:tcPr>
            <w:cnfStyle w:val="001000000000" w:firstRow="0" w:lastRow="0" w:firstColumn="1" w:lastColumn="0" w:oddVBand="0" w:evenVBand="0" w:oddHBand="0" w:evenHBand="0" w:firstRowFirstColumn="0" w:firstRowLastColumn="0" w:lastRowFirstColumn="0" w:lastRowLastColumn="0"/>
            <w:tcW w:w="1960" w:type="dxa"/>
            <w:noWrap/>
            <w:hideMark/>
          </w:tcPr>
          <w:p w14:paraId="3DC78DC2" w14:textId="38FB9728" w:rsidR="00307628" w:rsidRPr="00307628" w:rsidRDefault="00307628" w:rsidP="004A511C">
            <w:pPr>
              <w:spacing w:line="240" w:lineRule="auto"/>
              <w:jc w:val="left"/>
              <w:rPr>
                <w:rFonts w:ascii="Cambria" w:eastAsia="Times New Roman" w:hAnsi="Cambria" w:cs="Calibri"/>
                <w:b w:val="0"/>
                <w:bCs w:val="0"/>
                <w:color w:val="000000"/>
                <w:sz w:val="20"/>
                <w:szCs w:val="20"/>
                <w:lang w:val="bs-Latn-BA" w:eastAsia="bs-Latn-BA"/>
              </w:rPr>
            </w:pPr>
            <w:r>
              <w:rPr>
                <w:rFonts w:ascii="Cambria" w:eastAsia="Times New Roman" w:hAnsi="Cambria" w:cs="Calibri"/>
                <w:b w:val="0"/>
                <w:bCs w:val="0"/>
                <w:color w:val="000000"/>
                <w:sz w:val="20"/>
                <w:szCs w:val="20"/>
                <w:lang w:val="bs-Latn-BA" w:eastAsia="bs-Latn-BA"/>
              </w:rPr>
              <w:t>Elektro-provodljivost</w:t>
            </w:r>
          </w:p>
        </w:tc>
        <w:tc>
          <w:tcPr>
            <w:tcW w:w="1000" w:type="dxa"/>
            <w:noWrap/>
            <w:hideMark/>
          </w:tcPr>
          <w:p w14:paraId="2B961B94" w14:textId="77777777" w:rsidR="00307628" w:rsidRPr="00307628" w:rsidRDefault="00307628"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 µS/cm</w:t>
            </w:r>
          </w:p>
        </w:tc>
        <w:tc>
          <w:tcPr>
            <w:tcW w:w="1997" w:type="dxa"/>
            <w:noWrap/>
            <w:hideMark/>
          </w:tcPr>
          <w:p w14:paraId="38ACB6E9" w14:textId="77777777" w:rsidR="00307628" w:rsidRPr="00307628" w:rsidRDefault="00307628"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2500</w:t>
            </w:r>
          </w:p>
        </w:tc>
        <w:tc>
          <w:tcPr>
            <w:tcW w:w="1323" w:type="dxa"/>
            <w:noWrap/>
            <w:hideMark/>
          </w:tcPr>
          <w:p w14:paraId="54F1E0AF" w14:textId="77777777" w:rsidR="00307628" w:rsidRPr="00307628" w:rsidRDefault="00307628"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 -</w:t>
            </w:r>
          </w:p>
        </w:tc>
        <w:tc>
          <w:tcPr>
            <w:tcW w:w="1323" w:type="dxa"/>
            <w:noWrap/>
            <w:hideMark/>
          </w:tcPr>
          <w:p w14:paraId="5E4583D2" w14:textId="77777777" w:rsidR="00307628" w:rsidRPr="00307628" w:rsidRDefault="00307628"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 </w:t>
            </w:r>
          </w:p>
        </w:tc>
        <w:tc>
          <w:tcPr>
            <w:tcW w:w="1323" w:type="dxa"/>
            <w:noWrap/>
            <w:hideMark/>
          </w:tcPr>
          <w:p w14:paraId="2BDEFEDC" w14:textId="77777777" w:rsidR="00307628" w:rsidRPr="00307628" w:rsidRDefault="00307628" w:rsidP="004A511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307628">
              <w:rPr>
                <w:rFonts w:ascii="Cambria" w:eastAsia="Times New Roman" w:hAnsi="Cambria" w:cs="Calibri"/>
                <w:color w:val="000000"/>
                <w:sz w:val="20"/>
                <w:szCs w:val="20"/>
                <w:lang w:val="bs-Latn-BA" w:eastAsia="bs-Latn-BA"/>
              </w:rPr>
              <w:t>378</w:t>
            </w:r>
          </w:p>
        </w:tc>
      </w:tr>
    </w:tbl>
    <w:p w14:paraId="35CAD6E4" w14:textId="77777777" w:rsidR="00257966" w:rsidRPr="00737C1A" w:rsidRDefault="00257966" w:rsidP="00563CB2">
      <w:pPr>
        <w:rPr>
          <w:color w:val="FF0000"/>
        </w:rPr>
      </w:pPr>
    </w:p>
    <w:p w14:paraId="412BA448" w14:textId="1072C866" w:rsidR="00577F8B" w:rsidRPr="00F44E65" w:rsidRDefault="00577F8B" w:rsidP="00577F8B">
      <w:pPr>
        <w:spacing w:before="120" w:after="120" w:line="240" w:lineRule="auto"/>
        <w:rPr>
          <w:color w:val="auto"/>
        </w:rPr>
      </w:pPr>
      <w:r w:rsidRPr="00F44E65">
        <w:rPr>
          <w:color w:val="auto"/>
        </w:rPr>
        <w:t xml:space="preserve">Prema izračunatim </w:t>
      </w:r>
      <w:r w:rsidR="00642C46" w:rsidRPr="00F44E65">
        <w:rPr>
          <w:color w:val="auto"/>
        </w:rPr>
        <w:t>vrijednostima</w:t>
      </w:r>
      <w:r w:rsidRPr="00F44E65">
        <w:rPr>
          <w:color w:val="auto"/>
        </w:rPr>
        <w:t xml:space="preserve"> koeficijenta adsorpcije natrijuma i elektr</w:t>
      </w:r>
      <w:r w:rsidR="00B65973" w:rsidRPr="00F44E65">
        <w:rPr>
          <w:color w:val="auto"/>
        </w:rPr>
        <w:t>o</w:t>
      </w:r>
      <w:r w:rsidRPr="00F44E65">
        <w:rPr>
          <w:color w:val="auto"/>
        </w:rPr>
        <w:t>vodljivosti vode Spreče i Krivače u Idejnom projektu</w:t>
      </w:r>
      <w:r w:rsidR="00B65973" w:rsidRPr="00F44E65">
        <w:rPr>
          <w:color w:val="auto"/>
        </w:rPr>
        <w:t xml:space="preserve"> (na osnovu rezultata ispitivanja ZJZ Osiječko-Baranjske županije iz 2017. godine)</w:t>
      </w:r>
      <w:r w:rsidRPr="00F44E65">
        <w:rPr>
          <w:color w:val="auto"/>
        </w:rPr>
        <w:t>, zaključ</w:t>
      </w:r>
      <w:r w:rsidR="00B65973" w:rsidRPr="00F44E65">
        <w:rPr>
          <w:color w:val="auto"/>
        </w:rPr>
        <w:t xml:space="preserve">eno je </w:t>
      </w:r>
      <w:r w:rsidRPr="00F44E65">
        <w:rPr>
          <w:color w:val="auto"/>
        </w:rPr>
        <w:t>da su ove vode upotrebljive za navodnjavanje bez ograničenja.</w:t>
      </w:r>
    </w:p>
    <w:p w14:paraId="49EFDE98" w14:textId="5CD7B3F6" w:rsidR="00C37633" w:rsidRPr="007C4340" w:rsidRDefault="00203916" w:rsidP="00577F8B">
      <w:pPr>
        <w:spacing w:before="120" w:after="120" w:line="240" w:lineRule="auto"/>
        <w:rPr>
          <w:color w:val="auto"/>
        </w:rPr>
      </w:pPr>
      <w:r w:rsidRPr="007C4340">
        <w:rPr>
          <w:color w:val="auto"/>
        </w:rPr>
        <w:t xml:space="preserve">Lokacija planiranog vodozahvata na rijeci Spreči nalazi se na značajnijoj udaljenosti, uzvodno, od velikih industrijskih zagađivača u Lukavcu. </w:t>
      </w:r>
      <w:r w:rsidR="00C37633" w:rsidRPr="007C4340">
        <w:rPr>
          <w:color w:val="auto"/>
        </w:rPr>
        <w:t>Prema informacijama dobivenim iz Općine Živinice u prošlosti nije bilo nikakvih incidentnih situacija ni značajnog zagađivanja voda rijeke Spreče i Krivače na području razmatranja, a koje bi izazvalo pomor ribe ili neke značajnije negativne uticaja na okoliš.</w:t>
      </w:r>
    </w:p>
    <w:p w14:paraId="4E87C33A" w14:textId="77777777" w:rsidR="00251E6C" w:rsidRPr="00737C1A" w:rsidRDefault="00251E6C" w:rsidP="001C45FA">
      <w:pPr>
        <w:pStyle w:val="Heading3"/>
      </w:pPr>
      <w:bookmarkStart w:id="78" w:name="_Toc75249719"/>
      <w:r w:rsidRPr="00737C1A">
        <w:t>Biološke karakteristike</w:t>
      </w:r>
      <w:bookmarkEnd w:id="78"/>
    </w:p>
    <w:p w14:paraId="75C43E85" w14:textId="77777777" w:rsidR="00163D56" w:rsidRPr="00737C1A" w:rsidRDefault="00163D56" w:rsidP="00163D56">
      <w:pPr>
        <w:pStyle w:val="Heading4"/>
      </w:pPr>
      <w:r w:rsidRPr="00737C1A">
        <w:t>Staništa, vegetacija i flora</w:t>
      </w:r>
    </w:p>
    <w:p w14:paraId="70970E7B" w14:textId="77777777" w:rsidR="00163D56" w:rsidRPr="00737C1A" w:rsidRDefault="00163D56" w:rsidP="00163D56">
      <w:pPr>
        <w:pStyle w:val="NoSpacing"/>
        <w:spacing w:before="120" w:after="120"/>
        <w:jc w:val="both"/>
        <w:rPr>
          <w:rFonts w:asciiTheme="minorHAnsi" w:hAnsiTheme="minorHAnsi"/>
          <w:sz w:val="22"/>
          <w:szCs w:val="22"/>
        </w:rPr>
      </w:pPr>
      <w:r w:rsidRPr="00737C1A">
        <w:rPr>
          <w:rFonts w:asciiTheme="minorHAnsi" w:hAnsiTheme="minorHAnsi"/>
          <w:sz w:val="22"/>
          <w:szCs w:val="22"/>
        </w:rPr>
        <w:t>Predloženo područje navodnjavanja nalazi se uz potok Krivača koji izvire u brdskom području podno planinskih masiva Konjuha i Javornika te se ulijeva u Spreču istočno od Živinica. To peripanonsko područje biogeografski pripada eurosibirsko-sjevernoameričkoj regiji, u kojoj floristički dominira šumska vegetacija (Rivas-Martínez i sur., 2004).</w:t>
      </w:r>
    </w:p>
    <w:p w14:paraId="7A711194" w14:textId="2B2304B7" w:rsidR="00163D56" w:rsidRPr="00737C1A" w:rsidRDefault="00163D56" w:rsidP="00163D56">
      <w:pPr>
        <w:pStyle w:val="NoSpacing"/>
        <w:spacing w:before="120" w:after="120"/>
        <w:jc w:val="both"/>
        <w:rPr>
          <w:rFonts w:asciiTheme="minorHAnsi" w:hAnsiTheme="minorHAnsi"/>
          <w:sz w:val="22"/>
          <w:szCs w:val="22"/>
        </w:rPr>
      </w:pPr>
      <w:r w:rsidRPr="00737C1A">
        <w:rPr>
          <w:rFonts w:asciiTheme="minorHAnsi" w:hAnsiTheme="minorHAnsi"/>
          <w:sz w:val="22"/>
          <w:szCs w:val="22"/>
        </w:rPr>
        <w:t xml:space="preserve">U nizinskom dijelu šireg područja prirodna je vegetacija biom vlažnih šuma lužnjaka i poljskog jasena, a na nešto višim nadmorskim visinama biom umjereno vlažnih hrastovo-grabovih šuma. Na brdskim padinama prirodno dolazi biom bukovih i bukovo-jelovih šuma. Uže planirano područje zahvata nije obuhvaćeno posljednjim biomom. Na najnižim dijelovima područja u dolini Spreče razvijaju se šume lužnjaka i graba (asocijacija </w:t>
      </w:r>
      <w:r w:rsidRPr="00737C1A">
        <w:rPr>
          <w:rFonts w:asciiTheme="minorHAnsi" w:hAnsiTheme="minorHAnsi"/>
          <w:i/>
          <w:sz w:val="22"/>
          <w:szCs w:val="22"/>
        </w:rPr>
        <w:t>Carpino betuli-Quercetum roboris</w:t>
      </w:r>
      <w:r w:rsidRPr="00737C1A">
        <w:rPr>
          <w:rFonts w:asciiTheme="minorHAnsi" w:hAnsiTheme="minorHAnsi"/>
          <w:sz w:val="22"/>
          <w:szCs w:val="22"/>
        </w:rPr>
        <w:t>), a na višim šume bukve. Uz vodotoke su prisutne i poplavne šume vrba (</w:t>
      </w:r>
      <w:r w:rsidRPr="00737C1A">
        <w:rPr>
          <w:rFonts w:asciiTheme="minorHAnsi" w:hAnsiTheme="minorHAnsi"/>
          <w:i/>
          <w:sz w:val="22"/>
          <w:szCs w:val="22"/>
        </w:rPr>
        <w:t>Salix</w:t>
      </w:r>
      <w:r w:rsidRPr="00737C1A">
        <w:rPr>
          <w:rFonts w:asciiTheme="minorHAnsi" w:hAnsiTheme="minorHAnsi"/>
          <w:sz w:val="22"/>
          <w:szCs w:val="22"/>
        </w:rPr>
        <w:t xml:space="preserve"> sp.), joha (</w:t>
      </w:r>
      <w:r w:rsidRPr="00737C1A">
        <w:rPr>
          <w:rFonts w:asciiTheme="minorHAnsi" w:hAnsiTheme="minorHAnsi"/>
          <w:i/>
          <w:sz w:val="22"/>
          <w:szCs w:val="22"/>
        </w:rPr>
        <w:t>Alnus</w:t>
      </w:r>
      <w:r w:rsidRPr="00737C1A">
        <w:rPr>
          <w:rFonts w:asciiTheme="minorHAnsi" w:hAnsiTheme="minorHAnsi"/>
          <w:sz w:val="22"/>
          <w:szCs w:val="22"/>
        </w:rPr>
        <w:t xml:space="preserve"> sp.), poljskog jasena (</w:t>
      </w:r>
      <w:r w:rsidRPr="00737C1A">
        <w:rPr>
          <w:rFonts w:asciiTheme="minorHAnsi" w:hAnsiTheme="minorHAnsi"/>
          <w:i/>
          <w:sz w:val="22"/>
          <w:szCs w:val="22"/>
        </w:rPr>
        <w:t>Fraxinus angustifolia</w:t>
      </w:r>
      <w:r w:rsidRPr="00737C1A">
        <w:rPr>
          <w:rFonts w:asciiTheme="minorHAnsi" w:hAnsiTheme="minorHAnsi"/>
          <w:sz w:val="22"/>
          <w:szCs w:val="22"/>
        </w:rPr>
        <w:t>) te vlažne livade. U promatranom priobalnom pojasu mogu se naći mnoge ugrožene biljne vrste, primjerice prema Crvenoj listi osjetljive (VU) četverolisna raznorotka (</w:t>
      </w:r>
      <w:r w:rsidRPr="00737C1A">
        <w:rPr>
          <w:rFonts w:asciiTheme="minorHAnsi" w:hAnsiTheme="minorHAnsi"/>
          <w:i/>
          <w:sz w:val="22"/>
          <w:szCs w:val="22"/>
        </w:rPr>
        <w:t>Marsilea quadrifolia</w:t>
      </w:r>
      <w:r w:rsidRPr="00737C1A">
        <w:rPr>
          <w:rFonts w:asciiTheme="minorHAnsi" w:hAnsiTheme="minorHAnsi"/>
          <w:sz w:val="22"/>
          <w:szCs w:val="22"/>
        </w:rPr>
        <w:t>), žabogriz (</w:t>
      </w:r>
      <w:r w:rsidRPr="00737C1A">
        <w:rPr>
          <w:rFonts w:asciiTheme="minorHAnsi" w:hAnsiTheme="minorHAnsi"/>
          <w:i/>
          <w:sz w:val="22"/>
          <w:szCs w:val="22"/>
        </w:rPr>
        <w:t>Hydrocharis morsus-ranae</w:t>
      </w:r>
      <w:r w:rsidRPr="00737C1A">
        <w:rPr>
          <w:rFonts w:asciiTheme="minorHAnsi" w:hAnsiTheme="minorHAnsi"/>
          <w:sz w:val="22"/>
          <w:szCs w:val="22"/>
        </w:rPr>
        <w:t>) i plivajuća nepačka (</w:t>
      </w:r>
      <w:r w:rsidRPr="00737C1A">
        <w:rPr>
          <w:rFonts w:asciiTheme="minorHAnsi" w:hAnsiTheme="minorHAnsi"/>
          <w:i/>
          <w:sz w:val="22"/>
          <w:szCs w:val="22"/>
        </w:rPr>
        <w:t>Salvinia natans</w:t>
      </w:r>
      <w:r w:rsidRPr="00737C1A">
        <w:rPr>
          <w:rFonts w:asciiTheme="minorHAnsi" w:hAnsiTheme="minorHAnsi"/>
          <w:sz w:val="22"/>
          <w:szCs w:val="22"/>
        </w:rPr>
        <w:t>). (Crvena lista faune Federacije Bosne i Hercegovine, 2013; Crvena lista ugroženih divljih vrsta i podvrsta biljaka, životinja i gljiva, 2014).</w:t>
      </w:r>
    </w:p>
    <w:p w14:paraId="79907E22" w14:textId="5BE2FA84" w:rsidR="00163D56" w:rsidRPr="00737C1A" w:rsidRDefault="00163D56" w:rsidP="00163D56">
      <w:pPr>
        <w:pStyle w:val="NoSpacing"/>
        <w:spacing w:before="120" w:after="120"/>
        <w:jc w:val="both"/>
        <w:rPr>
          <w:rFonts w:asciiTheme="minorHAnsi" w:hAnsiTheme="minorHAnsi"/>
          <w:sz w:val="22"/>
          <w:szCs w:val="22"/>
        </w:rPr>
      </w:pPr>
      <w:r w:rsidRPr="00737C1A">
        <w:rPr>
          <w:rFonts w:asciiTheme="minorHAnsi" w:hAnsiTheme="minorHAnsi"/>
          <w:sz w:val="22"/>
          <w:szCs w:val="22"/>
        </w:rPr>
        <w:lastRenderedPageBreak/>
        <w:t>Obuhvaćena staništa na planiranom prostoru pod navodnjavanjem su mozaici kultiviranih površina, livade i pašnjaci. Na obalama potoka Krivače na lokaciji vodozahvata rastu karakteristične obalne vrste poput johe. Na planiranoj lokaciji vodnog rezervoara uz Krivaču nalazi se vlažna livada, na kojoj rastu sitovi (</w:t>
      </w:r>
      <w:r w:rsidRPr="00737C1A">
        <w:rPr>
          <w:rFonts w:asciiTheme="minorHAnsi" w:hAnsiTheme="minorHAnsi"/>
          <w:i/>
          <w:sz w:val="22"/>
          <w:szCs w:val="22"/>
        </w:rPr>
        <w:t>Juncus</w:t>
      </w:r>
      <w:r w:rsidRPr="00737C1A">
        <w:rPr>
          <w:rFonts w:asciiTheme="minorHAnsi" w:hAnsiTheme="minorHAnsi"/>
          <w:sz w:val="22"/>
          <w:szCs w:val="22"/>
        </w:rPr>
        <w:t xml:space="preserve"> sp.), osjaci (</w:t>
      </w:r>
      <w:r w:rsidRPr="00737C1A">
        <w:rPr>
          <w:rFonts w:asciiTheme="minorHAnsi" w:hAnsiTheme="minorHAnsi"/>
          <w:i/>
          <w:sz w:val="22"/>
          <w:szCs w:val="22"/>
        </w:rPr>
        <w:t>Cirsium</w:t>
      </w:r>
      <w:r w:rsidRPr="00737C1A">
        <w:rPr>
          <w:rFonts w:asciiTheme="minorHAnsi" w:hAnsiTheme="minorHAnsi"/>
          <w:sz w:val="22"/>
          <w:szCs w:val="22"/>
        </w:rPr>
        <w:t xml:space="preserve"> sp.), menta (</w:t>
      </w:r>
      <w:r w:rsidRPr="00737C1A">
        <w:rPr>
          <w:rFonts w:asciiTheme="minorHAnsi" w:hAnsiTheme="minorHAnsi"/>
          <w:i/>
          <w:sz w:val="22"/>
          <w:szCs w:val="22"/>
        </w:rPr>
        <w:t>Mentha</w:t>
      </w:r>
      <w:r w:rsidRPr="00737C1A">
        <w:rPr>
          <w:rFonts w:asciiTheme="minorHAnsi" w:hAnsiTheme="minorHAnsi"/>
          <w:sz w:val="22"/>
          <w:szCs w:val="22"/>
        </w:rPr>
        <w:t xml:space="preserve"> </w:t>
      </w:r>
      <w:r w:rsidRPr="00737C1A">
        <w:rPr>
          <w:rFonts w:asciiTheme="minorHAnsi" w:hAnsiTheme="minorHAnsi"/>
          <w:i/>
          <w:sz w:val="22"/>
          <w:szCs w:val="22"/>
        </w:rPr>
        <w:t>piperita</w:t>
      </w:r>
      <w:r w:rsidRPr="00737C1A">
        <w:rPr>
          <w:rFonts w:asciiTheme="minorHAnsi" w:hAnsiTheme="minorHAnsi"/>
          <w:sz w:val="22"/>
          <w:szCs w:val="22"/>
        </w:rPr>
        <w:t>), kupina (</w:t>
      </w:r>
      <w:r w:rsidRPr="00737C1A">
        <w:rPr>
          <w:rFonts w:asciiTheme="minorHAnsi" w:hAnsiTheme="minorHAnsi"/>
          <w:i/>
          <w:sz w:val="22"/>
          <w:szCs w:val="22"/>
        </w:rPr>
        <w:t>Rubus</w:t>
      </w:r>
      <w:r w:rsidRPr="00737C1A">
        <w:rPr>
          <w:rFonts w:asciiTheme="minorHAnsi" w:hAnsiTheme="minorHAnsi"/>
          <w:sz w:val="22"/>
          <w:szCs w:val="22"/>
        </w:rPr>
        <w:t xml:space="preserve"> </w:t>
      </w:r>
      <w:r w:rsidRPr="00737C1A">
        <w:rPr>
          <w:rFonts w:asciiTheme="minorHAnsi" w:hAnsiTheme="minorHAnsi"/>
          <w:i/>
          <w:sz w:val="22"/>
          <w:szCs w:val="22"/>
        </w:rPr>
        <w:t>fruticozus</w:t>
      </w:r>
      <w:r w:rsidRPr="00737C1A">
        <w:rPr>
          <w:rFonts w:asciiTheme="minorHAnsi" w:hAnsiTheme="minorHAnsi"/>
          <w:sz w:val="22"/>
          <w:szCs w:val="22"/>
        </w:rPr>
        <w:t>), cikorija (</w:t>
      </w:r>
      <w:r w:rsidRPr="00737C1A">
        <w:rPr>
          <w:rFonts w:asciiTheme="minorHAnsi" w:hAnsiTheme="minorHAnsi"/>
          <w:i/>
          <w:sz w:val="22"/>
          <w:szCs w:val="22"/>
        </w:rPr>
        <w:t>Cichorium intybus</w:t>
      </w:r>
      <w:r w:rsidRPr="00737C1A">
        <w:rPr>
          <w:rFonts w:asciiTheme="minorHAnsi" w:hAnsiTheme="minorHAnsi"/>
          <w:sz w:val="22"/>
          <w:szCs w:val="22"/>
        </w:rPr>
        <w:t>), srpac (</w:t>
      </w:r>
      <w:r w:rsidRPr="00737C1A">
        <w:rPr>
          <w:rFonts w:asciiTheme="minorHAnsi" w:hAnsiTheme="minorHAnsi"/>
          <w:i/>
          <w:sz w:val="22"/>
          <w:szCs w:val="22"/>
        </w:rPr>
        <w:t>Serrtaula</w:t>
      </w:r>
      <w:r w:rsidRPr="00737C1A">
        <w:rPr>
          <w:rFonts w:asciiTheme="minorHAnsi" w:hAnsiTheme="minorHAnsi"/>
          <w:sz w:val="22"/>
          <w:szCs w:val="22"/>
        </w:rPr>
        <w:t xml:space="preserve"> sp.) itd. </w:t>
      </w:r>
    </w:p>
    <w:p w14:paraId="400BB2C9" w14:textId="77777777" w:rsidR="00163D56" w:rsidRPr="00737C1A" w:rsidRDefault="00163D56" w:rsidP="00163D56">
      <w:pPr>
        <w:pStyle w:val="NoSpacing"/>
        <w:spacing w:before="120" w:after="120"/>
        <w:jc w:val="both"/>
        <w:rPr>
          <w:rFonts w:asciiTheme="minorHAnsi" w:hAnsiTheme="minorHAnsi"/>
          <w:sz w:val="22"/>
          <w:szCs w:val="22"/>
        </w:rPr>
      </w:pPr>
      <w:r w:rsidRPr="00737C1A">
        <w:rPr>
          <w:rFonts w:asciiTheme="minorHAnsi" w:hAnsiTheme="minorHAnsi"/>
          <w:sz w:val="22"/>
          <w:szCs w:val="22"/>
        </w:rPr>
        <w:t>Na promatranom području javljaju se korovna i ruderalna vegetacija, kao i strane invazivne vrste koje mijenjaju prirodni florni sastav istiskujući prirodnu vegetaciju. Neke od prisutnih vrsta šireg područja su: amorfa (</w:t>
      </w:r>
      <w:r w:rsidRPr="00737C1A">
        <w:rPr>
          <w:rFonts w:asciiTheme="minorHAnsi" w:hAnsiTheme="minorHAnsi"/>
          <w:i/>
          <w:sz w:val="22"/>
          <w:szCs w:val="22"/>
        </w:rPr>
        <w:t>Amorpha fruticosa</w:t>
      </w:r>
      <w:r w:rsidRPr="00737C1A">
        <w:rPr>
          <w:rFonts w:asciiTheme="minorHAnsi" w:hAnsiTheme="minorHAnsi"/>
          <w:sz w:val="22"/>
          <w:szCs w:val="22"/>
        </w:rPr>
        <w:t>), osjak (</w:t>
      </w:r>
      <w:r w:rsidRPr="00737C1A">
        <w:rPr>
          <w:rFonts w:asciiTheme="minorHAnsi" w:hAnsiTheme="minorHAnsi"/>
          <w:i/>
          <w:sz w:val="22"/>
          <w:szCs w:val="22"/>
        </w:rPr>
        <w:t xml:space="preserve">Cirsium </w:t>
      </w:r>
      <w:r w:rsidRPr="00737C1A">
        <w:rPr>
          <w:rFonts w:asciiTheme="minorHAnsi" w:hAnsiTheme="minorHAnsi"/>
          <w:sz w:val="22"/>
          <w:szCs w:val="22"/>
        </w:rPr>
        <w:t>sp.), ambrozija (</w:t>
      </w:r>
      <w:r w:rsidRPr="00737C1A">
        <w:rPr>
          <w:rFonts w:asciiTheme="minorHAnsi" w:hAnsiTheme="minorHAnsi"/>
          <w:i/>
          <w:sz w:val="22"/>
          <w:szCs w:val="22"/>
        </w:rPr>
        <w:t>Ambrosia artemisiifolia</w:t>
      </w:r>
      <w:r w:rsidRPr="00737C1A">
        <w:rPr>
          <w:rFonts w:asciiTheme="minorHAnsi" w:hAnsiTheme="minorHAnsi"/>
          <w:sz w:val="22"/>
          <w:szCs w:val="22"/>
        </w:rPr>
        <w:t>), pirika (</w:t>
      </w:r>
      <w:r w:rsidRPr="00737C1A">
        <w:rPr>
          <w:rFonts w:asciiTheme="minorHAnsi" w:hAnsiTheme="minorHAnsi"/>
          <w:i/>
          <w:sz w:val="22"/>
          <w:szCs w:val="22"/>
        </w:rPr>
        <w:t>Elymus repens</w:t>
      </w:r>
      <w:r w:rsidRPr="00737C1A">
        <w:rPr>
          <w:rFonts w:asciiTheme="minorHAnsi" w:hAnsiTheme="minorHAnsi"/>
          <w:sz w:val="22"/>
          <w:szCs w:val="22"/>
        </w:rPr>
        <w:t>), pajasen (</w:t>
      </w:r>
      <w:r w:rsidRPr="00737C1A">
        <w:rPr>
          <w:rFonts w:asciiTheme="minorHAnsi" w:hAnsiTheme="minorHAnsi"/>
          <w:i/>
          <w:sz w:val="22"/>
          <w:szCs w:val="22"/>
        </w:rPr>
        <w:t>Ailanthus altissima</w:t>
      </w:r>
      <w:r w:rsidRPr="00737C1A">
        <w:rPr>
          <w:rFonts w:asciiTheme="minorHAnsi" w:hAnsiTheme="minorHAnsi"/>
          <w:sz w:val="22"/>
          <w:szCs w:val="22"/>
        </w:rPr>
        <w:t>), krasolika (</w:t>
      </w:r>
      <w:r w:rsidRPr="00737C1A">
        <w:rPr>
          <w:rFonts w:asciiTheme="minorHAnsi" w:hAnsiTheme="minorHAnsi"/>
          <w:i/>
          <w:sz w:val="22"/>
          <w:szCs w:val="22"/>
        </w:rPr>
        <w:t>Erigeron annus</w:t>
      </w:r>
      <w:r w:rsidRPr="00737C1A">
        <w:rPr>
          <w:rFonts w:asciiTheme="minorHAnsi" w:hAnsiTheme="minorHAnsi"/>
          <w:sz w:val="22"/>
          <w:szCs w:val="22"/>
        </w:rPr>
        <w:t>), vinobojka (</w:t>
      </w:r>
      <w:r w:rsidRPr="00737C1A">
        <w:rPr>
          <w:rFonts w:asciiTheme="minorHAnsi" w:hAnsiTheme="minorHAnsi"/>
          <w:i/>
          <w:sz w:val="22"/>
          <w:szCs w:val="22"/>
        </w:rPr>
        <w:t>Phytolacca americana</w:t>
      </w:r>
      <w:r w:rsidRPr="00737C1A">
        <w:rPr>
          <w:rFonts w:asciiTheme="minorHAnsi" w:hAnsiTheme="minorHAnsi"/>
          <w:sz w:val="22"/>
          <w:szCs w:val="22"/>
        </w:rPr>
        <w:t>), velikocvjetna zlatnica (</w:t>
      </w:r>
      <w:r w:rsidRPr="00737C1A">
        <w:rPr>
          <w:rFonts w:asciiTheme="minorHAnsi" w:hAnsiTheme="minorHAnsi"/>
          <w:i/>
          <w:sz w:val="22"/>
          <w:szCs w:val="22"/>
        </w:rPr>
        <w:t>Solidago gigantea</w:t>
      </w:r>
      <w:r w:rsidRPr="00737C1A">
        <w:rPr>
          <w:rFonts w:asciiTheme="minorHAnsi" w:hAnsiTheme="minorHAnsi"/>
          <w:sz w:val="22"/>
          <w:szCs w:val="22"/>
        </w:rPr>
        <w:t>) itd. (JP Šume Tuzlanskog kantona, 2016; Prostorni plan područja posebnih obilježja dijela slivnog područja akumulacije Modrac za period od 2016. do 2036. godine – Prijedlog, 2017).</w:t>
      </w:r>
    </w:p>
    <w:p w14:paraId="486D6E46" w14:textId="77777777" w:rsidR="006B7299" w:rsidRPr="00737C1A" w:rsidRDefault="006B7299" w:rsidP="00163D56">
      <w:pPr>
        <w:pStyle w:val="NoSpacing"/>
        <w:spacing w:before="120" w:after="120"/>
        <w:jc w:val="both"/>
        <w:rPr>
          <w:rFonts w:asciiTheme="minorHAnsi" w:hAnsiTheme="minorHAnsi"/>
          <w:color w:val="FF0000"/>
          <w:sz w:val="22"/>
          <w:szCs w:val="22"/>
        </w:rPr>
      </w:pPr>
    </w:p>
    <w:p w14:paraId="70B94B2B" w14:textId="77777777" w:rsidR="006B7299" w:rsidRPr="00737C1A" w:rsidRDefault="006B7299" w:rsidP="006B7299">
      <w:pPr>
        <w:pStyle w:val="NoSpacing"/>
        <w:spacing w:before="120" w:after="120"/>
        <w:jc w:val="center"/>
        <w:rPr>
          <w:rFonts w:asciiTheme="minorHAnsi" w:hAnsiTheme="minorHAnsi"/>
          <w:color w:val="FF0000"/>
          <w:sz w:val="22"/>
          <w:szCs w:val="22"/>
        </w:rPr>
      </w:pPr>
      <w:r w:rsidRPr="00737C1A">
        <w:rPr>
          <w:rFonts w:asciiTheme="minorHAnsi" w:hAnsiTheme="minorHAnsi"/>
          <w:noProof/>
          <w:color w:val="FF0000"/>
          <w:sz w:val="22"/>
          <w:szCs w:val="22"/>
          <w:lang w:val="bs-Latn-BA" w:eastAsia="bs-Latn-BA"/>
        </w:rPr>
        <w:drawing>
          <wp:inline distT="0" distB="0" distL="0" distR="0" wp14:anchorId="551F588D" wp14:editId="01EE2685">
            <wp:extent cx="3162299" cy="2371725"/>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040017.JPG"/>
                    <pic:cNvPicPr/>
                  </pic:nvPicPr>
                  <pic:blipFill>
                    <a:blip r:embed="rId31">
                      <a:extLst>
                        <a:ext uri="{28A0092B-C50C-407E-A947-70E740481C1C}">
                          <a14:useLocalDpi xmlns:a14="http://schemas.microsoft.com/office/drawing/2010/main" val="0"/>
                        </a:ext>
                      </a:extLst>
                    </a:blip>
                    <a:stretch>
                      <a:fillRect/>
                    </a:stretch>
                  </pic:blipFill>
                  <pic:spPr>
                    <a:xfrm>
                      <a:off x="0" y="0"/>
                      <a:ext cx="3189049" cy="2391788"/>
                    </a:xfrm>
                    <a:prstGeom prst="rect">
                      <a:avLst/>
                    </a:prstGeom>
                  </pic:spPr>
                </pic:pic>
              </a:graphicData>
            </a:graphic>
          </wp:inline>
        </w:drawing>
      </w:r>
    </w:p>
    <w:p w14:paraId="0F859F38" w14:textId="5D81BF06" w:rsidR="006B7299" w:rsidRPr="00737C1A" w:rsidRDefault="006B7299" w:rsidP="000570B8">
      <w:pPr>
        <w:pStyle w:val="Caption"/>
        <w:jc w:val="center"/>
        <w:rPr>
          <w:sz w:val="20"/>
          <w:szCs w:val="20"/>
        </w:rPr>
      </w:pPr>
      <w:bookmarkStart w:id="79" w:name="_Toc75249798"/>
      <w:r w:rsidRPr="00737C1A">
        <w:rPr>
          <w:sz w:val="20"/>
          <w:szCs w:val="20"/>
        </w:rPr>
        <w:t xml:space="preserve">Slika </w:t>
      </w:r>
      <w:r w:rsidRPr="00737C1A">
        <w:rPr>
          <w:sz w:val="20"/>
          <w:szCs w:val="20"/>
        </w:rPr>
        <w:fldChar w:fldCharType="begin"/>
      </w:r>
      <w:r w:rsidRPr="00737C1A">
        <w:rPr>
          <w:sz w:val="20"/>
          <w:szCs w:val="20"/>
        </w:rPr>
        <w:instrText xml:space="preserve"> SEQ Slika \* ARABIC </w:instrText>
      </w:r>
      <w:r w:rsidRPr="00737C1A">
        <w:rPr>
          <w:sz w:val="20"/>
          <w:szCs w:val="20"/>
        </w:rPr>
        <w:fldChar w:fldCharType="separate"/>
      </w:r>
      <w:r w:rsidR="00032B97">
        <w:rPr>
          <w:noProof/>
          <w:sz w:val="20"/>
          <w:szCs w:val="20"/>
        </w:rPr>
        <w:t>14</w:t>
      </w:r>
      <w:r w:rsidRPr="00737C1A">
        <w:rPr>
          <w:sz w:val="20"/>
          <w:szCs w:val="20"/>
        </w:rPr>
        <w:fldChar w:fldCharType="end"/>
      </w:r>
      <w:r w:rsidRPr="00737C1A">
        <w:rPr>
          <w:sz w:val="20"/>
          <w:szCs w:val="20"/>
        </w:rPr>
        <w:t>. Područje planiranog rezervoara</w:t>
      </w:r>
      <w:bookmarkEnd w:id="7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33"/>
        <w:gridCol w:w="5203"/>
      </w:tblGrid>
      <w:tr w:rsidR="006B7299" w:rsidRPr="00737C1A" w14:paraId="4CD8DC3F" w14:textId="77777777" w:rsidTr="000570B8">
        <w:tc>
          <w:tcPr>
            <w:tcW w:w="4033" w:type="dxa"/>
          </w:tcPr>
          <w:p w14:paraId="0B21F53D" w14:textId="77777777" w:rsidR="006B7299" w:rsidRPr="00737C1A" w:rsidRDefault="006B7299" w:rsidP="006B7299">
            <w:pPr>
              <w:pStyle w:val="NoSpacing"/>
              <w:spacing w:before="120" w:after="120"/>
              <w:jc w:val="center"/>
              <w:rPr>
                <w:rFonts w:asciiTheme="minorHAnsi" w:hAnsiTheme="minorHAnsi"/>
                <w:color w:val="FF0000"/>
                <w:sz w:val="22"/>
                <w:szCs w:val="22"/>
              </w:rPr>
            </w:pPr>
            <w:r w:rsidRPr="00737C1A">
              <w:rPr>
                <w:rFonts w:asciiTheme="minorHAnsi" w:hAnsiTheme="minorHAnsi"/>
                <w:noProof/>
                <w:color w:val="FF0000"/>
                <w:sz w:val="22"/>
                <w:szCs w:val="22"/>
                <w:lang w:val="bs-Latn-BA" w:eastAsia="bs-Latn-BA"/>
              </w:rPr>
              <w:drawing>
                <wp:inline distT="0" distB="0" distL="0" distR="0" wp14:anchorId="27650EA3" wp14:editId="3538049F">
                  <wp:extent cx="2486025" cy="2905179"/>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040005.JPG"/>
                          <pic:cNvPicPr/>
                        </pic:nvPicPr>
                        <pic:blipFill rotWithShape="1">
                          <a:blip r:embed="rId32">
                            <a:extLst>
                              <a:ext uri="{28A0092B-C50C-407E-A947-70E740481C1C}">
                                <a14:useLocalDpi xmlns:a14="http://schemas.microsoft.com/office/drawing/2010/main" val="0"/>
                              </a:ext>
                            </a:extLst>
                          </a:blip>
                          <a:srcRect/>
                          <a:stretch/>
                        </pic:blipFill>
                        <pic:spPr bwMode="auto">
                          <a:xfrm>
                            <a:off x="0" y="0"/>
                            <a:ext cx="2490292" cy="2910165"/>
                          </a:xfrm>
                          <a:prstGeom prst="rect">
                            <a:avLst/>
                          </a:prstGeom>
                          <a:ln>
                            <a:noFill/>
                          </a:ln>
                          <a:extLst>
                            <a:ext uri="{53640926-AAD7-44D8-BBD7-CCE9431645EC}">
                              <a14:shadowObscured xmlns:a14="http://schemas.microsoft.com/office/drawing/2010/main"/>
                            </a:ext>
                          </a:extLst>
                        </pic:spPr>
                      </pic:pic>
                    </a:graphicData>
                  </a:graphic>
                </wp:inline>
              </w:drawing>
            </w:r>
          </w:p>
        </w:tc>
        <w:tc>
          <w:tcPr>
            <w:tcW w:w="5203" w:type="dxa"/>
            <w:vAlign w:val="center"/>
          </w:tcPr>
          <w:p w14:paraId="30C9E813" w14:textId="77777777" w:rsidR="006B7299" w:rsidRPr="00737C1A" w:rsidRDefault="006B7299" w:rsidP="006B7299">
            <w:pPr>
              <w:pStyle w:val="NoSpacing"/>
              <w:spacing w:before="120" w:after="120"/>
              <w:rPr>
                <w:rFonts w:asciiTheme="minorHAnsi" w:hAnsiTheme="minorHAnsi"/>
                <w:color w:val="FF0000"/>
                <w:sz w:val="22"/>
                <w:szCs w:val="22"/>
              </w:rPr>
            </w:pPr>
            <w:r w:rsidRPr="00737C1A">
              <w:rPr>
                <w:rFonts w:asciiTheme="minorHAnsi" w:hAnsiTheme="minorHAnsi"/>
                <w:noProof/>
                <w:color w:val="FF0000"/>
                <w:sz w:val="22"/>
                <w:szCs w:val="22"/>
                <w:lang w:val="bs-Latn-BA" w:eastAsia="bs-Latn-BA"/>
              </w:rPr>
              <w:drawing>
                <wp:inline distT="0" distB="0" distL="0" distR="0" wp14:anchorId="777665EF" wp14:editId="68B651A9">
                  <wp:extent cx="3248025" cy="2436019"/>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040007.JPG"/>
                          <pic:cNvPicPr/>
                        </pic:nvPicPr>
                        <pic:blipFill>
                          <a:blip r:embed="rId33">
                            <a:extLst>
                              <a:ext uri="{28A0092B-C50C-407E-A947-70E740481C1C}">
                                <a14:useLocalDpi xmlns:a14="http://schemas.microsoft.com/office/drawing/2010/main" val="0"/>
                              </a:ext>
                            </a:extLst>
                          </a:blip>
                          <a:stretch>
                            <a:fillRect/>
                          </a:stretch>
                        </pic:blipFill>
                        <pic:spPr>
                          <a:xfrm>
                            <a:off x="0" y="0"/>
                            <a:ext cx="3249827" cy="2437371"/>
                          </a:xfrm>
                          <a:prstGeom prst="rect">
                            <a:avLst/>
                          </a:prstGeom>
                        </pic:spPr>
                      </pic:pic>
                    </a:graphicData>
                  </a:graphic>
                </wp:inline>
              </w:drawing>
            </w:r>
          </w:p>
        </w:tc>
      </w:tr>
    </w:tbl>
    <w:p w14:paraId="36863155" w14:textId="23B33333" w:rsidR="006B7299" w:rsidRPr="00737C1A" w:rsidRDefault="006B7299" w:rsidP="006B7299">
      <w:pPr>
        <w:pStyle w:val="Caption"/>
        <w:jc w:val="center"/>
        <w:rPr>
          <w:sz w:val="20"/>
          <w:szCs w:val="20"/>
        </w:rPr>
      </w:pPr>
      <w:bookmarkStart w:id="80" w:name="_Toc75249799"/>
      <w:r w:rsidRPr="00737C1A">
        <w:rPr>
          <w:sz w:val="20"/>
          <w:szCs w:val="20"/>
        </w:rPr>
        <w:t xml:space="preserve">Slika </w:t>
      </w:r>
      <w:r w:rsidRPr="00737C1A">
        <w:rPr>
          <w:sz w:val="20"/>
          <w:szCs w:val="20"/>
        </w:rPr>
        <w:fldChar w:fldCharType="begin"/>
      </w:r>
      <w:r w:rsidRPr="00737C1A">
        <w:rPr>
          <w:sz w:val="20"/>
          <w:szCs w:val="20"/>
        </w:rPr>
        <w:instrText xml:space="preserve"> SEQ Slika \* ARABIC </w:instrText>
      </w:r>
      <w:r w:rsidRPr="00737C1A">
        <w:rPr>
          <w:sz w:val="20"/>
          <w:szCs w:val="20"/>
        </w:rPr>
        <w:fldChar w:fldCharType="separate"/>
      </w:r>
      <w:r w:rsidR="00032B97">
        <w:rPr>
          <w:noProof/>
          <w:sz w:val="20"/>
          <w:szCs w:val="20"/>
        </w:rPr>
        <w:t>15</w:t>
      </w:r>
      <w:r w:rsidRPr="00737C1A">
        <w:rPr>
          <w:sz w:val="20"/>
          <w:szCs w:val="20"/>
        </w:rPr>
        <w:fldChar w:fldCharType="end"/>
      </w:r>
      <w:r w:rsidRPr="00737C1A">
        <w:rPr>
          <w:sz w:val="20"/>
          <w:szCs w:val="20"/>
        </w:rPr>
        <w:t>. Područje planiranog vodozahvata na rijeci Krivača</w:t>
      </w:r>
      <w:bookmarkEnd w:id="80"/>
    </w:p>
    <w:p w14:paraId="1BD6AAE1" w14:textId="77777777" w:rsidR="00163D56" w:rsidRPr="00737C1A" w:rsidRDefault="00163D56" w:rsidP="00163D56">
      <w:pPr>
        <w:pStyle w:val="NoSpacing"/>
        <w:spacing w:before="120" w:after="120"/>
        <w:jc w:val="both"/>
        <w:rPr>
          <w:rFonts w:asciiTheme="minorHAnsi" w:hAnsiTheme="minorHAnsi"/>
          <w:sz w:val="22"/>
          <w:szCs w:val="22"/>
        </w:rPr>
      </w:pPr>
    </w:p>
    <w:p w14:paraId="156635C2" w14:textId="77777777" w:rsidR="00163D56" w:rsidRPr="00737C1A" w:rsidRDefault="00163D56" w:rsidP="00163D56">
      <w:pPr>
        <w:pStyle w:val="Heading3"/>
        <w:keepLines/>
        <w:spacing w:before="120" w:after="120"/>
        <w:jc w:val="left"/>
        <w:rPr>
          <w:rFonts w:asciiTheme="minorHAnsi" w:hAnsiTheme="minorHAnsi"/>
          <w:szCs w:val="22"/>
        </w:rPr>
      </w:pPr>
      <w:bookmarkStart w:id="81" w:name="_Toc75249720"/>
      <w:r w:rsidRPr="00737C1A">
        <w:rPr>
          <w:rFonts w:asciiTheme="minorHAnsi" w:hAnsiTheme="minorHAnsi"/>
          <w:szCs w:val="22"/>
        </w:rPr>
        <w:lastRenderedPageBreak/>
        <w:t>Fauna</w:t>
      </w:r>
      <w:bookmarkEnd w:id="81"/>
    </w:p>
    <w:p w14:paraId="7CD3CF97" w14:textId="77777777" w:rsidR="00163D56" w:rsidRPr="00737C1A" w:rsidRDefault="00163D56" w:rsidP="00163D56">
      <w:pPr>
        <w:pStyle w:val="NoSpacing"/>
        <w:spacing w:before="120" w:after="120"/>
        <w:jc w:val="both"/>
        <w:rPr>
          <w:rFonts w:asciiTheme="minorHAnsi" w:hAnsiTheme="minorHAnsi"/>
          <w:sz w:val="22"/>
          <w:szCs w:val="22"/>
        </w:rPr>
      </w:pPr>
      <w:r w:rsidRPr="00737C1A">
        <w:rPr>
          <w:rFonts w:asciiTheme="minorHAnsi" w:hAnsiTheme="minorHAnsi"/>
          <w:sz w:val="22"/>
          <w:szCs w:val="22"/>
        </w:rPr>
        <w:t xml:space="preserve">Faunu šireg područja oko potoka Krivača čine pretežito šumske vrste, a na užem području predloženog područja zahvata to su također vrste koje se zadržavaju na travnjacima i kultiviranim površinama. </w:t>
      </w:r>
    </w:p>
    <w:p w14:paraId="12F041AB" w14:textId="1F532B9E" w:rsidR="00163D56" w:rsidRPr="00737C1A" w:rsidRDefault="00163D56" w:rsidP="00163D56">
      <w:pPr>
        <w:pStyle w:val="NoSpacing"/>
        <w:spacing w:before="120" w:after="120"/>
        <w:jc w:val="both"/>
        <w:rPr>
          <w:rFonts w:asciiTheme="minorHAnsi" w:hAnsiTheme="minorHAnsi"/>
          <w:sz w:val="22"/>
          <w:szCs w:val="22"/>
        </w:rPr>
      </w:pPr>
      <w:r w:rsidRPr="00737C1A">
        <w:rPr>
          <w:rFonts w:asciiTheme="minorHAnsi" w:hAnsiTheme="minorHAnsi"/>
          <w:sz w:val="22"/>
          <w:szCs w:val="22"/>
        </w:rPr>
        <w:t>Među beskičmenjacima prevladavaju puževi (Gastropoda) i člankonošci (Arthropoda): paučnjaci, stonoge i kukci. Bogata je fauna kukaca koji su dijelom životnog ciklusa vezani uz vodu, poput vretenaca (Odonata) i livadnih leptira (Lepidoptera), te onih koji žive na šumskim staništima, poput prema Crvenoj listi (2014) osjetljivog (VU) jelenka (</w:t>
      </w:r>
      <w:r w:rsidRPr="00737C1A">
        <w:rPr>
          <w:rFonts w:asciiTheme="minorHAnsi" w:hAnsiTheme="minorHAnsi"/>
          <w:i/>
          <w:sz w:val="22"/>
          <w:szCs w:val="22"/>
        </w:rPr>
        <w:t>Lucanus cervus</w:t>
      </w:r>
      <w:r w:rsidRPr="00737C1A">
        <w:rPr>
          <w:rFonts w:asciiTheme="minorHAnsi" w:hAnsiTheme="minorHAnsi"/>
          <w:sz w:val="22"/>
          <w:szCs w:val="22"/>
        </w:rPr>
        <w:t>). Od ribljih vrsta su u vodotocima najčešće klen (</w:t>
      </w:r>
      <w:r w:rsidRPr="00737C1A">
        <w:rPr>
          <w:rFonts w:asciiTheme="minorHAnsi" w:hAnsiTheme="minorHAnsi"/>
          <w:i/>
          <w:sz w:val="22"/>
          <w:szCs w:val="22"/>
        </w:rPr>
        <w:t>Leuciscus cephalus</w:t>
      </w:r>
      <w:r w:rsidRPr="00737C1A">
        <w:rPr>
          <w:rFonts w:asciiTheme="minorHAnsi" w:hAnsiTheme="minorHAnsi"/>
          <w:sz w:val="22"/>
          <w:szCs w:val="22"/>
        </w:rPr>
        <w:t>), osjetljiva (VU) bjelica (</w:t>
      </w:r>
      <w:r w:rsidRPr="00737C1A">
        <w:rPr>
          <w:rFonts w:asciiTheme="minorHAnsi" w:hAnsiTheme="minorHAnsi"/>
          <w:i/>
          <w:sz w:val="22"/>
          <w:szCs w:val="22"/>
        </w:rPr>
        <w:t>Leucaspius delineatus</w:t>
      </w:r>
      <w:r w:rsidRPr="00737C1A">
        <w:rPr>
          <w:rFonts w:asciiTheme="minorHAnsi" w:hAnsiTheme="minorHAnsi"/>
          <w:sz w:val="22"/>
          <w:szCs w:val="22"/>
        </w:rPr>
        <w:t>), potočna mrenica (</w:t>
      </w:r>
      <w:r w:rsidRPr="00737C1A">
        <w:rPr>
          <w:rFonts w:asciiTheme="minorHAnsi" w:hAnsiTheme="minorHAnsi"/>
          <w:i/>
          <w:sz w:val="22"/>
          <w:szCs w:val="22"/>
        </w:rPr>
        <w:t>Barbus balcanicus</w:t>
      </w:r>
      <w:r w:rsidRPr="00737C1A">
        <w:rPr>
          <w:rFonts w:asciiTheme="minorHAnsi" w:hAnsiTheme="minorHAnsi"/>
          <w:sz w:val="22"/>
          <w:szCs w:val="22"/>
        </w:rPr>
        <w:t>) i potočna pastrva (</w:t>
      </w:r>
      <w:r w:rsidRPr="00737C1A">
        <w:rPr>
          <w:rFonts w:asciiTheme="minorHAnsi" w:hAnsiTheme="minorHAnsi"/>
          <w:i/>
          <w:sz w:val="22"/>
          <w:szCs w:val="22"/>
        </w:rPr>
        <w:t>Salmo trutta</w:t>
      </w:r>
      <w:r w:rsidRPr="00737C1A">
        <w:rPr>
          <w:rFonts w:asciiTheme="minorHAnsi" w:hAnsiTheme="minorHAnsi"/>
          <w:sz w:val="22"/>
          <w:szCs w:val="22"/>
        </w:rPr>
        <w:t xml:space="preserve">) (Prostorni plan ZP Konjuh, 2013). Rijeke Krivača i Spreča prema Planu upravljanja vodama za vodno područje rijeke Save u Federaciji Bosne i Hercegovine (2016-2021) pripadaju u biotički tip 5 – Male i srednje velike ravničarske i brdske rijeke sa srednje krupnim supstratom dna. Zajednice karakteristične za ovaj tip su: </w:t>
      </w:r>
      <w:r w:rsidRPr="00737C1A">
        <w:rPr>
          <w:rFonts w:asciiTheme="minorHAnsi" w:hAnsiTheme="minorHAnsi"/>
          <w:i/>
          <w:sz w:val="22"/>
          <w:szCs w:val="22"/>
        </w:rPr>
        <w:t>Barbus petenyi</w:t>
      </w:r>
      <w:r w:rsidRPr="00737C1A">
        <w:rPr>
          <w:rFonts w:asciiTheme="minorHAnsi" w:hAnsiTheme="minorHAnsi"/>
          <w:sz w:val="22"/>
          <w:szCs w:val="22"/>
        </w:rPr>
        <w:t>, dvoprugasta uklija (</w:t>
      </w:r>
      <w:r w:rsidRPr="00737C1A">
        <w:rPr>
          <w:rFonts w:asciiTheme="minorHAnsi" w:hAnsiTheme="minorHAnsi"/>
          <w:i/>
          <w:sz w:val="22"/>
          <w:szCs w:val="22"/>
        </w:rPr>
        <w:t>Alburnoides bipunctatus</w:t>
      </w:r>
      <w:r w:rsidRPr="00737C1A">
        <w:rPr>
          <w:rFonts w:asciiTheme="minorHAnsi" w:hAnsiTheme="minorHAnsi"/>
          <w:sz w:val="22"/>
          <w:szCs w:val="22"/>
        </w:rPr>
        <w:t>), peš (</w:t>
      </w:r>
      <w:r w:rsidRPr="00737C1A">
        <w:rPr>
          <w:rFonts w:asciiTheme="minorHAnsi" w:hAnsiTheme="minorHAnsi"/>
          <w:i/>
          <w:sz w:val="22"/>
          <w:szCs w:val="22"/>
        </w:rPr>
        <w:t>Cottus gobio</w:t>
      </w:r>
      <w:r w:rsidRPr="00737C1A">
        <w:rPr>
          <w:rFonts w:asciiTheme="minorHAnsi" w:hAnsiTheme="minorHAnsi"/>
          <w:sz w:val="22"/>
          <w:szCs w:val="22"/>
        </w:rPr>
        <w:t>), potočna pastrva (</w:t>
      </w:r>
      <w:r w:rsidRPr="00737C1A">
        <w:rPr>
          <w:rFonts w:asciiTheme="minorHAnsi" w:hAnsiTheme="minorHAnsi"/>
          <w:i/>
          <w:sz w:val="22"/>
          <w:szCs w:val="22"/>
        </w:rPr>
        <w:t>Salmo truta fario</w:t>
      </w:r>
      <w:r w:rsidRPr="00737C1A">
        <w:rPr>
          <w:rFonts w:asciiTheme="minorHAnsi" w:hAnsiTheme="minorHAnsi"/>
          <w:sz w:val="22"/>
          <w:szCs w:val="22"/>
        </w:rPr>
        <w:t>) i krkuša (</w:t>
      </w:r>
      <w:r w:rsidRPr="00737C1A">
        <w:rPr>
          <w:rFonts w:asciiTheme="minorHAnsi" w:hAnsiTheme="minorHAnsi"/>
          <w:i/>
          <w:sz w:val="22"/>
          <w:szCs w:val="22"/>
        </w:rPr>
        <w:t>Gobio gobio</w:t>
      </w:r>
      <w:r w:rsidRPr="00737C1A">
        <w:rPr>
          <w:rFonts w:asciiTheme="minorHAnsi" w:hAnsiTheme="minorHAnsi"/>
          <w:sz w:val="22"/>
          <w:szCs w:val="22"/>
        </w:rPr>
        <w:t>). Uz njih, zajednice zoobentosa karakteristične za ovaj tip vodotoka su: puževi (</w:t>
      </w:r>
      <w:r w:rsidRPr="00737C1A">
        <w:rPr>
          <w:rFonts w:asciiTheme="minorHAnsi" w:hAnsiTheme="minorHAnsi"/>
          <w:i/>
          <w:sz w:val="22"/>
          <w:szCs w:val="22"/>
        </w:rPr>
        <w:t>Sadleriana fluminensis</w:t>
      </w:r>
      <w:r w:rsidRPr="00737C1A">
        <w:rPr>
          <w:rFonts w:asciiTheme="minorHAnsi" w:hAnsiTheme="minorHAnsi"/>
          <w:sz w:val="22"/>
          <w:szCs w:val="22"/>
        </w:rPr>
        <w:t xml:space="preserve">, </w:t>
      </w:r>
      <w:r w:rsidRPr="00737C1A">
        <w:rPr>
          <w:rFonts w:asciiTheme="minorHAnsi" w:hAnsiTheme="minorHAnsi"/>
          <w:i/>
          <w:sz w:val="22"/>
          <w:szCs w:val="22"/>
        </w:rPr>
        <w:t>Theodoxus</w:t>
      </w:r>
      <w:r w:rsidRPr="00737C1A">
        <w:rPr>
          <w:rFonts w:asciiTheme="minorHAnsi" w:hAnsiTheme="minorHAnsi"/>
          <w:sz w:val="22"/>
          <w:szCs w:val="22"/>
        </w:rPr>
        <w:t xml:space="preserve"> sp., </w:t>
      </w:r>
      <w:r w:rsidRPr="00737C1A">
        <w:rPr>
          <w:rFonts w:asciiTheme="minorHAnsi" w:hAnsiTheme="minorHAnsi"/>
          <w:i/>
          <w:sz w:val="22"/>
          <w:szCs w:val="22"/>
        </w:rPr>
        <w:t>Radix</w:t>
      </w:r>
      <w:r w:rsidRPr="00737C1A">
        <w:rPr>
          <w:rFonts w:asciiTheme="minorHAnsi" w:hAnsiTheme="minorHAnsi"/>
          <w:sz w:val="22"/>
          <w:szCs w:val="22"/>
        </w:rPr>
        <w:t xml:space="preserve"> sp.), račići (</w:t>
      </w:r>
      <w:r w:rsidRPr="00737C1A">
        <w:rPr>
          <w:rFonts w:asciiTheme="minorHAnsi" w:hAnsiTheme="minorHAnsi"/>
          <w:i/>
          <w:sz w:val="22"/>
          <w:szCs w:val="22"/>
        </w:rPr>
        <w:t>Gammarus</w:t>
      </w:r>
      <w:r w:rsidRPr="00737C1A">
        <w:rPr>
          <w:rFonts w:asciiTheme="minorHAnsi" w:hAnsiTheme="minorHAnsi"/>
          <w:sz w:val="22"/>
          <w:szCs w:val="22"/>
        </w:rPr>
        <w:t xml:space="preserve"> sp.), kamenjarke (familija Leuctridae), Ephemeroptera (</w:t>
      </w:r>
      <w:r w:rsidRPr="00737C1A">
        <w:rPr>
          <w:rFonts w:asciiTheme="minorHAnsi" w:hAnsiTheme="minorHAnsi"/>
          <w:i/>
          <w:sz w:val="22"/>
          <w:szCs w:val="22"/>
        </w:rPr>
        <w:t>Caenis</w:t>
      </w:r>
      <w:r w:rsidRPr="00737C1A">
        <w:rPr>
          <w:rFonts w:asciiTheme="minorHAnsi" w:hAnsiTheme="minorHAnsi"/>
          <w:sz w:val="22"/>
          <w:szCs w:val="22"/>
        </w:rPr>
        <w:t xml:space="preserve"> sp., </w:t>
      </w:r>
      <w:r w:rsidRPr="00737C1A">
        <w:rPr>
          <w:rFonts w:asciiTheme="minorHAnsi" w:hAnsiTheme="minorHAnsi"/>
          <w:i/>
          <w:sz w:val="22"/>
          <w:szCs w:val="22"/>
        </w:rPr>
        <w:t>Paraleptophlebia</w:t>
      </w:r>
      <w:r w:rsidRPr="00737C1A">
        <w:rPr>
          <w:rFonts w:asciiTheme="minorHAnsi" w:hAnsiTheme="minorHAnsi"/>
          <w:sz w:val="22"/>
          <w:szCs w:val="22"/>
        </w:rPr>
        <w:t xml:space="preserve"> sp., </w:t>
      </w:r>
      <w:r w:rsidRPr="00737C1A">
        <w:rPr>
          <w:rFonts w:asciiTheme="minorHAnsi" w:hAnsiTheme="minorHAnsi"/>
          <w:i/>
          <w:sz w:val="22"/>
          <w:szCs w:val="22"/>
        </w:rPr>
        <w:t>Baetis</w:t>
      </w:r>
      <w:r w:rsidRPr="00737C1A">
        <w:rPr>
          <w:rFonts w:asciiTheme="minorHAnsi" w:hAnsiTheme="minorHAnsi"/>
          <w:sz w:val="22"/>
          <w:szCs w:val="22"/>
        </w:rPr>
        <w:t xml:space="preserve"> sp.) i Trichoptera (familija Hydropsychidae). Uz šumska i vodena staništa vezani su gmazovi (zmije, gušteri, kornjače) i vodozemci (žabe, krastače, daždevnjaci, vodenjaci). Od ornitofaune, zbog prisutnosti voda, šuma i kultiviranih površina mogu se očekivati </w:t>
      </w:r>
      <w:r w:rsidRPr="00737C1A">
        <w:rPr>
          <w:rFonts w:asciiTheme="minorHAnsi" w:hAnsiTheme="minorHAnsi" w:cs="Cambria-Italic"/>
          <w:iCs/>
          <w:sz w:val="22"/>
          <w:szCs w:val="22"/>
        </w:rPr>
        <w:t xml:space="preserve">mnoge vrste ptica kao npr. ptice iz skupina vrapčarki (Passeriformes), rodarica (Ciconiiformes) i kokoški (Galliformes). </w:t>
      </w:r>
      <w:r w:rsidRPr="00737C1A">
        <w:rPr>
          <w:rFonts w:asciiTheme="minorHAnsi" w:hAnsiTheme="minorHAnsi"/>
          <w:sz w:val="22"/>
          <w:szCs w:val="22"/>
        </w:rPr>
        <w:t xml:space="preserve">Od grabljivica </w:t>
      </w:r>
      <w:r w:rsidRPr="00737C1A">
        <w:rPr>
          <w:rFonts w:asciiTheme="minorHAnsi" w:hAnsiTheme="minorHAnsi" w:cs="Cambria-Italic"/>
          <w:iCs/>
          <w:sz w:val="22"/>
          <w:szCs w:val="22"/>
        </w:rPr>
        <w:t>(Falconiformes)</w:t>
      </w:r>
      <w:r w:rsidRPr="00737C1A">
        <w:rPr>
          <w:rFonts w:asciiTheme="minorHAnsi" w:hAnsiTheme="minorHAnsi"/>
          <w:sz w:val="22"/>
          <w:szCs w:val="22"/>
        </w:rPr>
        <w:t xml:space="preserve"> su na širem području prisutni škanjac (</w:t>
      </w:r>
      <w:r w:rsidRPr="00737C1A">
        <w:rPr>
          <w:rFonts w:asciiTheme="minorHAnsi" w:hAnsiTheme="minorHAnsi"/>
          <w:i/>
          <w:sz w:val="22"/>
          <w:szCs w:val="22"/>
        </w:rPr>
        <w:t>Buteo buteo</w:t>
      </w:r>
      <w:r w:rsidRPr="00737C1A">
        <w:rPr>
          <w:rFonts w:asciiTheme="minorHAnsi" w:hAnsiTheme="minorHAnsi"/>
          <w:sz w:val="22"/>
          <w:szCs w:val="22"/>
        </w:rPr>
        <w:t>) koji se hrani većinom sisavcima te sivi sokol (</w:t>
      </w:r>
      <w:r w:rsidRPr="00737C1A">
        <w:rPr>
          <w:rFonts w:asciiTheme="minorHAnsi" w:hAnsiTheme="minorHAnsi"/>
          <w:i/>
          <w:sz w:val="22"/>
          <w:szCs w:val="22"/>
        </w:rPr>
        <w:t>Falco peregrinus</w:t>
      </w:r>
      <w:r w:rsidRPr="00737C1A">
        <w:rPr>
          <w:rFonts w:asciiTheme="minorHAnsi" w:hAnsiTheme="minorHAnsi"/>
          <w:sz w:val="22"/>
          <w:szCs w:val="22"/>
        </w:rPr>
        <w:t>) i kobac (</w:t>
      </w:r>
      <w:r w:rsidRPr="00737C1A">
        <w:rPr>
          <w:rFonts w:asciiTheme="minorHAnsi" w:hAnsiTheme="minorHAnsi"/>
          <w:i/>
          <w:sz w:val="22"/>
          <w:szCs w:val="22"/>
        </w:rPr>
        <w:t>Accipiter nisus</w:t>
      </w:r>
      <w:r w:rsidRPr="00737C1A">
        <w:rPr>
          <w:rFonts w:asciiTheme="minorHAnsi" w:hAnsiTheme="minorHAnsi"/>
          <w:sz w:val="22"/>
          <w:szCs w:val="22"/>
        </w:rPr>
        <w:t>) koji se hrane manjim pticama. Uz šumska staništa su vezane osjetljive vrste (VU) veliki tetrijeb (</w:t>
      </w:r>
      <w:r w:rsidRPr="00737C1A">
        <w:rPr>
          <w:rFonts w:asciiTheme="minorHAnsi" w:hAnsiTheme="minorHAnsi"/>
          <w:i/>
          <w:sz w:val="22"/>
          <w:szCs w:val="22"/>
        </w:rPr>
        <w:t>Tetrao urogallus</w:t>
      </w:r>
      <w:r w:rsidRPr="00737C1A">
        <w:rPr>
          <w:rFonts w:asciiTheme="minorHAnsi" w:hAnsiTheme="minorHAnsi"/>
          <w:sz w:val="22"/>
          <w:szCs w:val="22"/>
        </w:rPr>
        <w:t>) i sovina jastrebača (</w:t>
      </w:r>
      <w:r w:rsidRPr="00737C1A">
        <w:rPr>
          <w:rFonts w:asciiTheme="minorHAnsi" w:hAnsiTheme="minorHAnsi"/>
          <w:i/>
          <w:sz w:val="22"/>
          <w:szCs w:val="22"/>
        </w:rPr>
        <w:t>Strix uralensis</w:t>
      </w:r>
      <w:r w:rsidRPr="00737C1A">
        <w:rPr>
          <w:rFonts w:asciiTheme="minorHAnsi" w:hAnsiTheme="minorHAnsi"/>
          <w:sz w:val="22"/>
          <w:szCs w:val="22"/>
        </w:rPr>
        <w:t>), čije su gnijezdeće populacije prema Crvenoj listi (2014) osjetljive (VU) (Crvena lista ugroženih divljih vrsta i podvrsta biljaka, životinja i gljiva, 2014). Od sisavaca ovdje obitavaju sivi puh (</w:t>
      </w:r>
      <w:r w:rsidRPr="00737C1A">
        <w:rPr>
          <w:rFonts w:asciiTheme="minorHAnsi" w:hAnsiTheme="minorHAnsi"/>
          <w:i/>
          <w:sz w:val="22"/>
          <w:szCs w:val="22"/>
        </w:rPr>
        <w:t>Glis glis</w:t>
      </w:r>
      <w:r w:rsidRPr="00737C1A">
        <w:rPr>
          <w:rFonts w:asciiTheme="minorHAnsi" w:hAnsiTheme="minorHAnsi"/>
          <w:sz w:val="22"/>
          <w:szCs w:val="22"/>
        </w:rPr>
        <w:t>), vrtni puh (</w:t>
      </w:r>
      <w:r w:rsidRPr="00737C1A">
        <w:rPr>
          <w:rFonts w:asciiTheme="minorHAnsi" w:hAnsiTheme="minorHAnsi"/>
          <w:i/>
          <w:sz w:val="22"/>
          <w:szCs w:val="22"/>
        </w:rPr>
        <w:t>Elyomis quercinus</w:t>
      </w:r>
      <w:r w:rsidRPr="00737C1A">
        <w:rPr>
          <w:rFonts w:asciiTheme="minorHAnsi" w:hAnsiTheme="minorHAnsi"/>
          <w:sz w:val="22"/>
          <w:szCs w:val="22"/>
        </w:rPr>
        <w:t>), šumski miš (</w:t>
      </w:r>
      <w:r w:rsidRPr="00737C1A">
        <w:rPr>
          <w:rFonts w:asciiTheme="minorHAnsi" w:hAnsiTheme="minorHAnsi"/>
          <w:i/>
          <w:sz w:val="22"/>
          <w:szCs w:val="22"/>
        </w:rPr>
        <w:t>Apodemus sylvaticus</w:t>
      </w:r>
      <w:r w:rsidRPr="00737C1A">
        <w:rPr>
          <w:rFonts w:asciiTheme="minorHAnsi" w:hAnsiTheme="minorHAnsi"/>
          <w:sz w:val="22"/>
          <w:szCs w:val="22"/>
        </w:rPr>
        <w:t>), jež (</w:t>
      </w:r>
      <w:r w:rsidRPr="00737C1A">
        <w:rPr>
          <w:rFonts w:asciiTheme="minorHAnsi" w:hAnsiTheme="minorHAnsi"/>
          <w:i/>
          <w:sz w:val="22"/>
          <w:szCs w:val="22"/>
        </w:rPr>
        <w:t>Erinaceus europaeus</w:t>
      </w:r>
      <w:r w:rsidRPr="00737C1A">
        <w:rPr>
          <w:rFonts w:asciiTheme="minorHAnsi" w:hAnsiTheme="minorHAnsi"/>
          <w:sz w:val="22"/>
          <w:szCs w:val="22"/>
        </w:rPr>
        <w:t>), vjeverica (</w:t>
      </w:r>
      <w:r w:rsidRPr="00737C1A">
        <w:rPr>
          <w:rFonts w:asciiTheme="minorHAnsi" w:hAnsiTheme="minorHAnsi"/>
          <w:i/>
          <w:sz w:val="22"/>
          <w:szCs w:val="22"/>
        </w:rPr>
        <w:t>Sciurus vulgaris</w:t>
      </w:r>
      <w:r w:rsidRPr="00737C1A">
        <w:rPr>
          <w:rFonts w:asciiTheme="minorHAnsi" w:hAnsiTheme="minorHAnsi"/>
          <w:sz w:val="22"/>
          <w:szCs w:val="22"/>
        </w:rPr>
        <w:t>), lasica (</w:t>
      </w:r>
      <w:r w:rsidRPr="00737C1A">
        <w:rPr>
          <w:rFonts w:asciiTheme="minorHAnsi" w:hAnsiTheme="minorHAnsi"/>
          <w:i/>
          <w:sz w:val="22"/>
          <w:szCs w:val="22"/>
        </w:rPr>
        <w:t>Mustela nivalis</w:t>
      </w:r>
      <w:r w:rsidRPr="00737C1A">
        <w:rPr>
          <w:rFonts w:asciiTheme="minorHAnsi" w:hAnsiTheme="minorHAnsi"/>
          <w:sz w:val="22"/>
          <w:szCs w:val="22"/>
        </w:rPr>
        <w:t>), kune (</w:t>
      </w:r>
      <w:r w:rsidRPr="00737C1A">
        <w:rPr>
          <w:rFonts w:asciiTheme="minorHAnsi" w:hAnsiTheme="minorHAnsi"/>
          <w:i/>
          <w:sz w:val="22"/>
          <w:szCs w:val="22"/>
        </w:rPr>
        <w:t>Martes</w:t>
      </w:r>
      <w:r w:rsidRPr="00737C1A">
        <w:rPr>
          <w:rFonts w:asciiTheme="minorHAnsi" w:hAnsiTheme="minorHAnsi"/>
          <w:sz w:val="22"/>
          <w:szCs w:val="22"/>
        </w:rPr>
        <w:t xml:space="preserve"> sp.), zec (</w:t>
      </w:r>
      <w:r w:rsidRPr="00737C1A">
        <w:rPr>
          <w:rFonts w:asciiTheme="minorHAnsi" w:hAnsiTheme="minorHAnsi"/>
          <w:i/>
          <w:sz w:val="22"/>
          <w:szCs w:val="22"/>
        </w:rPr>
        <w:t>Lepus europaeus</w:t>
      </w:r>
      <w:r w:rsidRPr="00737C1A">
        <w:rPr>
          <w:rFonts w:asciiTheme="minorHAnsi" w:hAnsiTheme="minorHAnsi"/>
          <w:sz w:val="22"/>
          <w:szCs w:val="22"/>
        </w:rPr>
        <w:t>), divlja svinja (</w:t>
      </w:r>
      <w:r w:rsidRPr="00737C1A">
        <w:rPr>
          <w:rFonts w:asciiTheme="minorHAnsi" w:hAnsiTheme="minorHAnsi"/>
          <w:i/>
          <w:sz w:val="22"/>
          <w:szCs w:val="22"/>
        </w:rPr>
        <w:t>Sus scrofa</w:t>
      </w:r>
      <w:r w:rsidRPr="00737C1A">
        <w:rPr>
          <w:rFonts w:asciiTheme="minorHAnsi" w:hAnsiTheme="minorHAnsi"/>
          <w:sz w:val="22"/>
          <w:szCs w:val="22"/>
        </w:rPr>
        <w:t>), srna (</w:t>
      </w:r>
      <w:r w:rsidRPr="00737C1A">
        <w:rPr>
          <w:rFonts w:asciiTheme="minorHAnsi" w:hAnsiTheme="minorHAnsi"/>
          <w:i/>
          <w:sz w:val="22"/>
          <w:szCs w:val="22"/>
        </w:rPr>
        <w:t>Capreolus capreolus</w:t>
      </w:r>
      <w:r w:rsidRPr="00737C1A">
        <w:rPr>
          <w:rFonts w:asciiTheme="minorHAnsi" w:hAnsiTheme="minorHAnsi"/>
          <w:sz w:val="22"/>
          <w:szCs w:val="22"/>
        </w:rPr>
        <w:t>), lisica (</w:t>
      </w:r>
      <w:r w:rsidRPr="00737C1A">
        <w:rPr>
          <w:rFonts w:asciiTheme="minorHAnsi" w:hAnsiTheme="minorHAnsi"/>
          <w:i/>
          <w:sz w:val="22"/>
          <w:szCs w:val="22"/>
        </w:rPr>
        <w:t>Vulpes vulpes</w:t>
      </w:r>
      <w:r w:rsidRPr="00737C1A">
        <w:rPr>
          <w:rFonts w:asciiTheme="minorHAnsi" w:hAnsiTheme="minorHAnsi"/>
          <w:sz w:val="22"/>
          <w:szCs w:val="22"/>
        </w:rPr>
        <w:t>) i drugi.</w:t>
      </w:r>
    </w:p>
    <w:p w14:paraId="685AB439" w14:textId="77777777" w:rsidR="00163D56" w:rsidRPr="00737C1A" w:rsidRDefault="00163D56" w:rsidP="00163D56">
      <w:pPr>
        <w:pStyle w:val="Heading3"/>
        <w:keepLines/>
        <w:spacing w:before="120" w:after="120"/>
        <w:jc w:val="left"/>
        <w:rPr>
          <w:rFonts w:asciiTheme="minorHAnsi" w:hAnsiTheme="minorHAnsi"/>
          <w:szCs w:val="22"/>
        </w:rPr>
      </w:pPr>
      <w:bookmarkStart w:id="82" w:name="_Toc75249721"/>
      <w:r w:rsidRPr="00737C1A">
        <w:rPr>
          <w:rFonts w:asciiTheme="minorHAnsi" w:hAnsiTheme="minorHAnsi"/>
          <w:szCs w:val="22"/>
        </w:rPr>
        <w:t>Zaštićena područja</w:t>
      </w:r>
      <w:bookmarkEnd w:id="82"/>
    </w:p>
    <w:p w14:paraId="53F0F0F7" w14:textId="4652BEBB" w:rsidR="00163D56" w:rsidRPr="00737C1A" w:rsidRDefault="00163D56" w:rsidP="00163D56">
      <w:pPr>
        <w:pStyle w:val="NoSpacing"/>
        <w:spacing w:before="120" w:after="120"/>
        <w:jc w:val="both"/>
        <w:rPr>
          <w:rFonts w:asciiTheme="minorHAnsi" w:hAnsiTheme="minorHAnsi"/>
          <w:sz w:val="22"/>
          <w:szCs w:val="22"/>
        </w:rPr>
      </w:pPr>
      <w:r w:rsidRPr="00737C1A">
        <w:rPr>
          <w:rFonts w:asciiTheme="minorHAnsi" w:hAnsiTheme="minorHAnsi"/>
          <w:sz w:val="22"/>
          <w:szCs w:val="22"/>
        </w:rPr>
        <w:t xml:space="preserve">Projektno područje ne nalazi se u zaštićenom području. Od zaštićenih područja na širem području (10-15 km), jugozapadno od planiranog područja zahvata nalazi se planinski masiv </w:t>
      </w:r>
      <w:r w:rsidRPr="00737C1A">
        <w:rPr>
          <w:rFonts w:asciiTheme="minorHAnsi" w:hAnsiTheme="minorHAnsi"/>
          <w:b/>
          <w:sz w:val="22"/>
          <w:szCs w:val="22"/>
        </w:rPr>
        <w:t>Konjuha</w:t>
      </w:r>
      <w:r w:rsidRPr="00737C1A">
        <w:rPr>
          <w:rFonts w:asciiTheme="minorHAnsi" w:hAnsiTheme="minorHAnsi"/>
          <w:sz w:val="22"/>
          <w:szCs w:val="22"/>
        </w:rPr>
        <w:t xml:space="preserve"> koji je 2009. proglašen zaštićenim pejzažom prema Zakonu o proglašenju dijela područja planine Konjuh zaštićenim pejzažom (Službene novine Tuzlanskog kantona, broj 13/09). Prema Zakonu o zaštiti prirode Tuzlanskog kantona (Službene novine Tuzlanskog kantona, broj 10/04) i Zakonu o zaštiti prirode Federacije BiH (Službene novine Federacije BiH, broj 66/13) zaštićeni pejzaž je područje nastalo kroz interakciju ljudi i prirode tokom vremena, a karakterizirano je značajnim ekološkim, biološkim, kulturnim i estetskim vrijednostima.</w:t>
      </w:r>
    </w:p>
    <w:p w14:paraId="3EFF8DF7" w14:textId="77777777" w:rsidR="00163D56" w:rsidRPr="00737C1A" w:rsidRDefault="00163D56" w:rsidP="00163D56">
      <w:pPr>
        <w:pStyle w:val="NoSpacing"/>
        <w:spacing w:before="120" w:after="120"/>
        <w:jc w:val="both"/>
        <w:rPr>
          <w:rFonts w:asciiTheme="minorHAnsi" w:hAnsiTheme="minorHAnsi"/>
          <w:sz w:val="22"/>
          <w:szCs w:val="22"/>
        </w:rPr>
      </w:pPr>
      <w:r w:rsidRPr="00737C1A">
        <w:rPr>
          <w:rFonts w:asciiTheme="minorHAnsi" w:hAnsiTheme="minorHAnsi"/>
          <w:sz w:val="22"/>
          <w:szCs w:val="22"/>
        </w:rPr>
        <w:t xml:space="preserve">Zapadno od Živinica nalazi se umjetno jezero </w:t>
      </w:r>
      <w:r w:rsidRPr="00737C1A">
        <w:rPr>
          <w:rFonts w:asciiTheme="minorHAnsi" w:hAnsiTheme="minorHAnsi"/>
          <w:b/>
          <w:sz w:val="22"/>
          <w:szCs w:val="22"/>
        </w:rPr>
        <w:t>Modrac</w:t>
      </w:r>
      <w:r w:rsidRPr="00737C1A">
        <w:rPr>
          <w:rFonts w:asciiTheme="minorHAnsi" w:hAnsiTheme="minorHAnsi"/>
          <w:sz w:val="22"/>
          <w:szCs w:val="22"/>
        </w:rPr>
        <w:t xml:space="preserve"> koje je kao važno stanište za ptice predloženo za zaštitu (LEAP Općine Živinice, 2016). Modrac pripada slivnom području Spreče i Turije. Osim bogate ornitofaune, stanište je mnogim vrstama riba, sisavaca, gmazova, vodozemaca, beskičmenjaka te biljnim vrstama, među kojima se nalazi nekoliko ugroženih vrsta (Prostorni plan područja posebnih obilježja dijela slivnog područja akumulacije Modrac za period od 2016. do 2036. godine – Prijedlog, 2017).</w:t>
      </w:r>
    </w:p>
    <w:p w14:paraId="396A9E17" w14:textId="77777777" w:rsidR="00163D56" w:rsidRPr="00737C1A" w:rsidRDefault="00163D56" w:rsidP="00163D56">
      <w:pPr>
        <w:pStyle w:val="Heading3"/>
        <w:keepLines/>
        <w:spacing w:before="120" w:after="120"/>
        <w:jc w:val="left"/>
        <w:rPr>
          <w:rFonts w:asciiTheme="minorHAnsi" w:hAnsiTheme="minorHAnsi"/>
          <w:szCs w:val="22"/>
        </w:rPr>
      </w:pPr>
      <w:bookmarkStart w:id="83" w:name="_Toc75249722"/>
      <w:r w:rsidRPr="00737C1A">
        <w:rPr>
          <w:rFonts w:asciiTheme="minorHAnsi" w:hAnsiTheme="minorHAnsi"/>
          <w:szCs w:val="22"/>
        </w:rPr>
        <w:t>Ekološka mreža</w:t>
      </w:r>
      <w:bookmarkEnd w:id="83"/>
    </w:p>
    <w:p w14:paraId="05E0D9A7" w14:textId="26E2A523" w:rsidR="00163D56" w:rsidRDefault="00163D56" w:rsidP="00163D56">
      <w:pPr>
        <w:pStyle w:val="NoSpacing"/>
        <w:spacing w:before="120" w:after="120"/>
        <w:jc w:val="both"/>
        <w:rPr>
          <w:rFonts w:asciiTheme="minorHAnsi" w:hAnsiTheme="minorHAnsi"/>
          <w:sz w:val="22"/>
          <w:szCs w:val="22"/>
        </w:rPr>
      </w:pPr>
      <w:r w:rsidRPr="00737C1A">
        <w:rPr>
          <w:rFonts w:asciiTheme="minorHAnsi" w:hAnsiTheme="minorHAnsi"/>
          <w:sz w:val="22"/>
          <w:szCs w:val="22"/>
        </w:rPr>
        <w:t>Prema Zakonu o zaštiti prirode Federacije Bosne i Hercegovine (</w:t>
      </w:r>
      <w:r w:rsidR="000570B8" w:rsidRPr="00737C1A">
        <w:rPr>
          <w:rFonts w:asciiTheme="minorHAnsi" w:hAnsiTheme="minorHAnsi"/>
          <w:sz w:val="22"/>
          <w:szCs w:val="22"/>
        </w:rPr>
        <w:t>„</w:t>
      </w:r>
      <w:r w:rsidRPr="00737C1A">
        <w:rPr>
          <w:rFonts w:asciiTheme="minorHAnsi" w:hAnsiTheme="minorHAnsi"/>
          <w:sz w:val="22"/>
          <w:szCs w:val="22"/>
        </w:rPr>
        <w:t>Službene novine Federacije BiH</w:t>
      </w:r>
      <w:r w:rsidR="000570B8" w:rsidRPr="00737C1A">
        <w:rPr>
          <w:rFonts w:asciiTheme="minorHAnsi" w:hAnsiTheme="minorHAnsi"/>
          <w:sz w:val="22"/>
          <w:szCs w:val="22"/>
        </w:rPr>
        <w:t>“</w:t>
      </w:r>
      <w:r w:rsidRPr="00737C1A">
        <w:rPr>
          <w:rFonts w:asciiTheme="minorHAnsi" w:hAnsiTheme="minorHAnsi"/>
          <w:sz w:val="22"/>
          <w:szCs w:val="22"/>
        </w:rPr>
        <w:t xml:space="preserve">, broj 66/13), propisom Vlade bit će na području Federacije uspostavljena evropska ekološka mreža zaštićenih područja pod nazivom Natura 2000. Mreža će uključiti posebno zaštićena područja prema Direktivi o očuvanju prirodnih staništa i divlje flore i faune </w:t>
      </w:r>
      <w:r w:rsidRPr="00737C1A">
        <w:rPr>
          <w:rFonts w:asciiTheme="minorHAnsi" w:hAnsiTheme="minorHAnsi"/>
          <w:sz w:val="22"/>
          <w:szCs w:val="22"/>
        </w:rPr>
        <w:lastRenderedPageBreak/>
        <w:t xml:space="preserve">(92/43/EEC) i Direktivi o zaštiti ptica (79/409/EEC, 2009/147/EC) Europske unije, a sastojat će se od područja koja će omogućiti opstanak ciljnih tipova prirodnih staništa i divljih životinjskih i biljnih vrsta. Projektno područje ne nalazi se unutar predloženog područja ekološke mreže Natura 2000. Najbliža predložena područja ekološke mreže na širem području (10-15 km) su </w:t>
      </w:r>
      <w:r w:rsidRPr="00737C1A">
        <w:rPr>
          <w:rFonts w:asciiTheme="minorHAnsi" w:hAnsiTheme="minorHAnsi"/>
          <w:b/>
          <w:sz w:val="22"/>
          <w:szCs w:val="22"/>
        </w:rPr>
        <w:t>BA8300050 Modrac-gornja Spreča</w:t>
      </w:r>
      <w:r w:rsidRPr="00737C1A">
        <w:rPr>
          <w:rFonts w:asciiTheme="minorHAnsi" w:hAnsiTheme="minorHAnsi"/>
          <w:sz w:val="22"/>
          <w:szCs w:val="22"/>
        </w:rPr>
        <w:t xml:space="preserve"> i </w:t>
      </w:r>
      <w:r w:rsidRPr="00737C1A">
        <w:rPr>
          <w:rFonts w:asciiTheme="minorHAnsi" w:hAnsiTheme="minorHAnsi"/>
          <w:b/>
          <w:sz w:val="22"/>
          <w:szCs w:val="22"/>
        </w:rPr>
        <w:t xml:space="preserve">BA8300035 Konjuh-Krivaja, </w:t>
      </w:r>
      <w:r w:rsidRPr="00737C1A">
        <w:rPr>
          <w:rFonts w:asciiTheme="minorHAnsi" w:hAnsiTheme="minorHAnsi"/>
          <w:sz w:val="22"/>
          <w:szCs w:val="22"/>
        </w:rPr>
        <w:t xml:space="preserve">koja se oslanjaju na lokalitete postojećih (Konjuh), odnosno predloženih (Modrac) zaštićenih područja. </w:t>
      </w:r>
    </w:p>
    <w:p w14:paraId="4A79B137" w14:textId="17D7884F" w:rsidR="00307628" w:rsidRPr="00FE25DD" w:rsidRDefault="00307628" w:rsidP="00307628">
      <w:pPr>
        <w:pStyle w:val="Heading3"/>
        <w:rPr>
          <w:lang w:val="en-GB"/>
        </w:rPr>
      </w:pPr>
      <w:bookmarkStart w:id="84" w:name="_Toc74771214"/>
      <w:bookmarkStart w:id="85" w:name="_Toc75249723"/>
      <w:r>
        <w:rPr>
          <w:lang w:val="en-GB"/>
        </w:rPr>
        <w:t>Upravljanje otpadom</w:t>
      </w:r>
      <w:r>
        <w:rPr>
          <w:rStyle w:val="FootnoteReference"/>
          <w:lang w:val="en-GB"/>
        </w:rPr>
        <w:footnoteReference w:id="11"/>
      </w:r>
      <w:bookmarkEnd w:id="84"/>
      <w:bookmarkEnd w:id="85"/>
    </w:p>
    <w:p w14:paraId="266B2DEC" w14:textId="77777777" w:rsidR="00307628" w:rsidRPr="00307628" w:rsidRDefault="00307628" w:rsidP="00307628">
      <w:pPr>
        <w:pStyle w:val="NoSpacing"/>
        <w:spacing w:before="120" w:after="120"/>
        <w:jc w:val="both"/>
        <w:rPr>
          <w:rFonts w:asciiTheme="minorHAnsi" w:hAnsiTheme="minorHAnsi"/>
          <w:sz w:val="22"/>
          <w:szCs w:val="22"/>
        </w:rPr>
      </w:pPr>
      <w:r w:rsidRPr="00307628">
        <w:rPr>
          <w:rFonts w:asciiTheme="minorHAnsi" w:hAnsiTheme="minorHAnsi"/>
          <w:sz w:val="22"/>
          <w:szCs w:val="22"/>
        </w:rPr>
        <w:t>Organizacija javne higijene na području Općine Živinice obuhvata aktivnosti sakupljanja komunalnog otpada uglavnom na širem području grada, njegovog transporta i odlaganja na smetljištu PK Višća (postojeći površinski kop).</w:t>
      </w:r>
    </w:p>
    <w:p w14:paraId="78CD8A80" w14:textId="77777777" w:rsidR="00307628" w:rsidRPr="00307628" w:rsidRDefault="00307628" w:rsidP="00307628">
      <w:pPr>
        <w:pStyle w:val="NoSpacing"/>
        <w:spacing w:before="120" w:after="120"/>
        <w:jc w:val="both"/>
        <w:rPr>
          <w:rFonts w:asciiTheme="minorHAnsi" w:hAnsiTheme="minorHAnsi"/>
          <w:sz w:val="22"/>
          <w:szCs w:val="22"/>
        </w:rPr>
      </w:pPr>
      <w:r w:rsidRPr="00307628">
        <w:rPr>
          <w:rFonts w:asciiTheme="minorHAnsi" w:hAnsiTheme="minorHAnsi"/>
          <w:sz w:val="22"/>
          <w:szCs w:val="22"/>
        </w:rPr>
        <w:t>Upravljanje otpadom ostvaruje se putem komunalnog preduzeća JKP Komunalno Živinice. Pored JKP Komunalno Živinice, na području općine Živinice prikupljanjem i odlaganjem otpada se bave dodatne dvije privatne kompanije koje uglavnom pokrivaju ruralne MZ. Sistemom organiziranog prikupljanja otpada su pokrivene 24 od ukupno 26 mjesnih zajednica, odnosno 75% svih domaćinstava i 90% pravnih subjekata.</w:t>
      </w:r>
    </w:p>
    <w:p w14:paraId="0047538E" w14:textId="77777777" w:rsidR="00307628" w:rsidRPr="00307628" w:rsidRDefault="00307628" w:rsidP="00307628">
      <w:pPr>
        <w:pStyle w:val="NoSpacing"/>
        <w:spacing w:before="120" w:after="120"/>
        <w:jc w:val="both"/>
        <w:rPr>
          <w:rFonts w:asciiTheme="minorHAnsi" w:hAnsiTheme="minorHAnsi"/>
          <w:sz w:val="22"/>
          <w:szCs w:val="22"/>
        </w:rPr>
      </w:pPr>
      <w:r w:rsidRPr="00307628">
        <w:rPr>
          <w:rFonts w:asciiTheme="minorHAnsi" w:hAnsiTheme="minorHAnsi"/>
          <w:sz w:val="22"/>
          <w:szCs w:val="22"/>
        </w:rPr>
        <w:t>Postojeća deponija je de facto divlja deponija, obzirom na to da na njoj ne postoji uređena komunalna infrastruktura, sistem za ventilaciju izdvojenih gasova ne postoji, kao ni sistem prikupljanja zagađenih procjednih voda. Odloženi otpad nije izoliran od okoliša tako da deponija u sadašnjem stanju zagađuje okoliš i ugrožava zdravlje ljudi.</w:t>
      </w:r>
    </w:p>
    <w:p w14:paraId="4B5D1639" w14:textId="77777777" w:rsidR="00307628" w:rsidRPr="00307628" w:rsidRDefault="00307628" w:rsidP="00307628">
      <w:pPr>
        <w:pStyle w:val="NoSpacing"/>
        <w:spacing w:before="120" w:after="120"/>
        <w:jc w:val="both"/>
        <w:rPr>
          <w:rFonts w:asciiTheme="minorHAnsi" w:hAnsiTheme="minorHAnsi"/>
          <w:sz w:val="22"/>
          <w:szCs w:val="22"/>
        </w:rPr>
      </w:pPr>
      <w:r w:rsidRPr="00307628">
        <w:rPr>
          <w:rFonts w:asciiTheme="minorHAnsi" w:hAnsiTheme="minorHAnsi"/>
          <w:sz w:val="22"/>
          <w:szCs w:val="22"/>
        </w:rPr>
        <w:t>Godišnje se na deponiju otpada odloži 24.343 m</w:t>
      </w:r>
      <w:r w:rsidRPr="00307628">
        <w:rPr>
          <w:rFonts w:asciiTheme="minorHAnsi" w:hAnsiTheme="minorHAnsi"/>
          <w:sz w:val="22"/>
          <w:szCs w:val="22"/>
          <w:vertAlign w:val="superscript"/>
        </w:rPr>
        <w:t>3</w:t>
      </w:r>
      <w:r w:rsidRPr="00307628">
        <w:rPr>
          <w:rFonts w:asciiTheme="minorHAnsi" w:hAnsiTheme="minorHAnsi"/>
          <w:sz w:val="22"/>
          <w:szCs w:val="22"/>
        </w:rPr>
        <w:t xml:space="preserve"> otpada koji se trenutno razastire na površinu od oko 5.756 m</w:t>
      </w:r>
      <w:r w:rsidRPr="00307628">
        <w:rPr>
          <w:rFonts w:asciiTheme="minorHAnsi" w:hAnsiTheme="minorHAnsi"/>
          <w:sz w:val="22"/>
          <w:szCs w:val="22"/>
          <w:vertAlign w:val="superscript"/>
        </w:rPr>
        <w:t>2</w:t>
      </w:r>
      <w:r w:rsidRPr="00307628">
        <w:rPr>
          <w:rFonts w:asciiTheme="minorHAnsi" w:hAnsiTheme="minorHAnsi"/>
          <w:sz w:val="22"/>
          <w:szCs w:val="22"/>
        </w:rPr>
        <w:t>. Deponija se proteže na ukupno 10 ha.</w:t>
      </w:r>
    </w:p>
    <w:p w14:paraId="5FE5EDC1" w14:textId="4D2A65EB" w:rsidR="00307628" w:rsidRPr="00737C1A" w:rsidRDefault="00307628" w:rsidP="00307628">
      <w:pPr>
        <w:pStyle w:val="NoSpacing"/>
        <w:spacing w:before="120" w:after="120"/>
        <w:jc w:val="both"/>
        <w:rPr>
          <w:rFonts w:asciiTheme="minorHAnsi" w:hAnsiTheme="minorHAnsi"/>
          <w:sz w:val="22"/>
          <w:szCs w:val="22"/>
        </w:rPr>
      </w:pPr>
      <w:r w:rsidRPr="00307628">
        <w:rPr>
          <w:rFonts w:asciiTheme="minorHAnsi" w:hAnsiTheme="minorHAnsi"/>
          <w:sz w:val="22"/>
          <w:szCs w:val="22"/>
        </w:rPr>
        <w:t>Planirano je zatvaranje i potpuna sanacija ove deponije jer bi u međuvremenu trebalo izgraditi regionalni centar za upravljanje otpadom na novoj lokaciji (u skladu sa Strategijom upravljanja otpadom u FBiH).</w:t>
      </w:r>
    </w:p>
    <w:p w14:paraId="2D5F6BCB" w14:textId="6F6BD848" w:rsidR="001E6717" w:rsidRPr="00737C1A" w:rsidRDefault="001E6717" w:rsidP="001E6717">
      <w:pPr>
        <w:pStyle w:val="Heading3"/>
      </w:pPr>
      <w:bookmarkStart w:id="86" w:name="_Toc75249724"/>
      <w:r w:rsidRPr="00737C1A">
        <w:t xml:space="preserve">Postojeći uticaji na zdravlje </w:t>
      </w:r>
      <w:r w:rsidR="00163D56" w:rsidRPr="00737C1A">
        <w:t xml:space="preserve">ljudi </w:t>
      </w:r>
      <w:r w:rsidRPr="00737C1A">
        <w:t>vezani za vode i poljoprivredu</w:t>
      </w:r>
      <w:bookmarkEnd w:id="86"/>
    </w:p>
    <w:p w14:paraId="29B5B423" w14:textId="7C10405A" w:rsidR="009D0C34" w:rsidRPr="00737C1A" w:rsidRDefault="009D0C34" w:rsidP="009D0C34">
      <w:pPr>
        <w:spacing w:before="120" w:after="120" w:line="240" w:lineRule="auto"/>
        <w:rPr>
          <w:color w:val="auto"/>
        </w:rPr>
      </w:pPr>
      <w:r w:rsidRPr="00737C1A">
        <w:rPr>
          <w:color w:val="auto"/>
        </w:rPr>
        <w:t xml:space="preserve">Prema zadnjem popisu stanovništva BiH, Općina Živinice ima 57.765 stanovnika. Strategija integrisanog razvoja Općine Živinice 2017. – 2026. (2016) navodi kako usluge zdravstvene zaštite na području Općine Živinice pruža JZU Dom zdravlja s 19 područnih ambulanti, te Hitna pomoć. Od značajnijih postojećih utjecaja okoliša na zdravlje može se </w:t>
      </w:r>
      <w:r w:rsidR="00642C46" w:rsidRPr="00737C1A">
        <w:rPr>
          <w:color w:val="auto"/>
        </w:rPr>
        <w:t>izdvojiti</w:t>
      </w:r>
      <w:r w:rsidRPr="00737C1A">
        <w:rPr>
          <w:color w:val="auto"/>
        </w:rPr>
        <w:t xml:space="preserve"> zagađenje zraka na području Općine Živinice, posebno u sezoni grijanja (Lokalni akcioni ekološki plan Općine Živinice 2016. – 2026.). Pojava oboljenja izazvanih uzročnicima porijeklom iz vode može biti posljedica neadekvatne pr</w:t>
      </w:r>
      <w:r w:rsidR="001E6717" w:rsidRPr="00737C1A">
        <w:rPr>
          <w:color w:val="auto"/>
        </w:rPr>
        <w:t>ipreme vode za piće, nekontrolir</w:t>
      </w:r>
      <w:r w:rsidRPr="00737C1A">
        <w:rPr>
          <w:color w:val="auto"/>
        </w:rPr>
        <w:t>anog uklanjanja otpadnih materija, kontaminacije u toku distribucije i sl. Dok se centralni sistem vodosnabdijevanja kontrolira, mjesni vodov</w:t>
      </w:r>
      <w:r w:rsidR="00CF5190" w:rsidRPr="00737C1A">
        <w:rPr>
          <w:color w:val="auto"/>
        </w:rPr>
        <w:t>odni sistemi u ruralnom dijelu o</w:t>
      </w:r>
      <w:r w:rsidRPr="00737C1A">
        <w:rPr>
          <w:color w:val="auto"/>
        </w:rPr>
        <w:t xml:space="preserve">pćine su uglavnom nekontrolirani, a samim time predstavljaju značajan rizik za zdravlje ovog dijela stanovništva. Pored toga, značajan uticaj na zdravlje stanovnika ima i kvaliteta zemljišta, posebno obradivog zemljišta obzirom da je kontaminacija tla jedan od osnovnih uzročnika kontaminacije hrane. Na zagađenost tla najviše uticaja ima upotreba pesticida i umjetnih gnojiva, gdje se neke od ovih komponenti mogu zadržati u tlu i po više godina. </w:t>
      </w:r>
    </w:p>
    <w:p w14:paraId="753B108B" w14:textId="77777777" w:rsidR="00251E6C" w:rsidRPr="00737C1A" w:rsidRDefault="00251E6C" w:rsidP="00184615">
      <w:pPr>
        <w:pStyle w:val="Heading2"/>
      </w:pPr>
      <w:bookmarkStart w:id="87" w:name="_Toc75249725"/>
      <w:r w:rsidRPr="00737C1A">
        <w:t>Socio-kulturološke karakteristike</w:t>
      </w:r>
      <w:bookmarkEnd w:id="87"/>
    </w:p>
    <w:p w14:paraId="75F6939D" w14:textId="31668537" w:rsidR="00CA4462" w:rsidRPr="00737C1A" w:rsidRDefault="00CA4462" w:rsidP="001C45FA">
      <w:pPr>
        <w:pStyle w:val="Heading3"/>
      </w:pPr>
      <w:bookmarkStart w:id="88" w:name="_Toc75249726"/>
      <w:r w:rsidRPr="00737C1A">
        <w:t xml:space="preserve">Osnovne karakteristike </w:t>
      </w:r>
      <w:r w:rsidR="001D10FE" w:rsidRPr="00737C1A">
        <w:t>p</w:t>
      </w:r>
      <w:r w:rsidRPr="00737C1A">
        <w:t>odručja</w:t>
      </w:r>
      <w:r w:rsidR="001D10FE" w:rsidRPr="00737C1A">
        <w:t xml:space="preserve"> podprojekta</w:t>
      </w:r>
      <w:bookmarkEnd w:id="88"/>
    </w:p>
    <w:p w14:paraId="1C3848A5" w14:textId="650AA308" w:rsidR="003162C4" w:rsidRPr="00737C1A" w:rsidRDefault="003162C4" w:rsidP="00E22A90">
      <w:pPr>
        <w:spacing w:before="120" w:after="120" w:line="240" w:lineRule="auto"/>
        <w:rPr>
          <w:color w:val="auto"/>
        </w:rPr>
      </w:pPr>
      <w:r w:rsidRPr="00737C1A">
        <w:rPr>
          <w:color w:val="auto"/>
        </w:rPr>
        <w:t xml:space="preserve">Podprojektno područje je smješteno u Općini Živinice u Federaciji BiH. </w:t>
      </w:r>
      <w:r w:rsidR="00EA3794" w:rsidRPr="00737C1A">
        <w:rPr>
          <w:color w:val="auto"/>
        </w:rPr>
        <w:t xml:space="preserve">Općina Živinice se nalazi na sjeveroistočnom dijelu BiH. Zauzima južni dio Tuzlanskog kantona. Locirana je u Sprečkom </w:t>
      </w:r>
      <w:r w:rsidR="00EA3794" w:rsidRPr="00737C1A">
        <w:rPr>
          <w:color w:val="auto"/>
        </w:rPr>
        <w:lastRenderedPageBreak/>
        <w:t>polju na padinama planina Konjuh i Javornik, u slivovima rijeka Spreče, Gostelje i Oskove. Općina Živinice zauzima površinu od 291 km</w:t>
      </w:r>
      <w:r w:rsidR="00EA3794" w:rsidRPr="00737C1A">
        <w:rPr>
          <w:color w:val="auto"/>
          <w:vertAlign w:val="superscript"/>
        </w:rPr>
        <w:t>2</w:t>
      </w:r>
      <w:r w:rsidR="00EA3794" w:rsidRPr="00737C1A">
        <w:rPr>
          <w:color w:val="auto"/>
        </w:rPr>
        <w:t xml:space="preserve"> na nadmorskoj visini 213 m. Na sjeveru graniči sa Gradom Tuzla, na sjeverozapadu sa Općinom Lukavac, na jugu Općinom Kladanj, na jugoistoku sa Općinom Šekovići i na istoku s Općinom Kalesija. </w:t>
      </w:r>
      <w:r w:rsidRPr="00737C1A">
        <w:rPr>
          <w:color w:val="auto"/>
        </w:rPr>
        <w:t>Prema podacima popisa stanovništva iz 2013. godine Općina Živinice ima 61.201 stanovnika.</w:t>
      </w:r>
    </w:p>
    <w:p w14:paraId="6A69C70D" w14:textId="251E5251" w:rsidR="00216948" w:rsidRPr="00737C1A" w:rsidRDefault="00216948" w:rsidP="00E22A90">
      <w:pPr>
        <w:spacing w:before="120" w:after="120" w:line="240" w:lineRule="auto"/>
        <w:rPr>
          <w:color w:val="auto"/>
        </w:rPr>
      </w:pPr>
      <w:r w:rsidRPr="00737C1A">
        <w:rPr>
          <w:color w:val="auto"/>
        </w:rPr>
        <w:t xml:space="preserve">U gospodarskom pogledu </w:t>
      </w:r>
      <w:r w:rsidR="00CF5190" w:rsidRPr="00737C1A">
        <w:rPr>
          <w:color w:val="auto"/>
        </w:rPr>
        <w:t>O</w:t>
      </w:r>
      <w:r w:rsidRPr="00737C1A">
        <w:rPr>
          <w:color w:val="auto"/>
        </w:rPr>
        <w:t xml:space="preserve">pćina Živinice spada u grupu srednje razvijenih općina u Bosni i Hercegovini. Prema općim pokazateljima, gospodarski tokovi općine idu usporedo s tokovima gospodarstva na području Kantona, pa i šire. Oni se prije svega očituju u visokoj stopi nezaposlenosti (59,7% u 2016. g.). Prema statističkim podacima FZS-a, u </w:t>
      </w:r>
      <w:r w:rsidR="00CF5190" w:rsidRPr="00737C1A">
        <w:rPr>
          <w:color w:val="auto"/>
        </w:rPr>
        <w:t>O</w:t>
      </w:r>
      <w:r w:rsidRPr="00737C1A">
        <w:rPr>
          <w:color w:val="auto"/>
        </w:rPr>
        <w:t>pćini Živinice registrirano je 835 pravne osobe, dok je broj samostalnih djelatnosti odnosno obrta 1140, a od čega 396</w:t>
      </w:r>
      <w:r w:rsidR="00E22A90" w:rsidRPr="00737C1A">
        <w:rPr>
          <w:color w:val="auto"/>
        </w:rPr>
        <w:t xml:space="preserve"> </w:t>
      </w:r>
      <w:r w:rsidRPr="00737C1A">
        <w:rPr>
          <w:color w:val="auto"/>
        </w:rPr>
        <w:t>samostalnih trgovačkih radnji, 163</w:t>
      </w:r>
      <w:r w:rsidR="00E22A90" w:rsidRPr="00737C1A">
        <w:rPr>
          <w:color w:val="auto"/>
        </w:rPr>
        <w:t xml:space="preserve"> </w:t>
      </w:r>
      <w:r w:rsidRPr="00737C1A">
        <w:rPr>
          <w:color w:val="auto"/>
        </w:rPr>
        <w:t xml:space="preserve">samostalnih ugostiteljskih radnji, te 113 prerađivačkih industrija. </w:t>
      </w:r>
    </w:p>
    <w:p w14:paraId="119AC0FA" w14:textId="77777777" w:rsidR="00216948" w:rsidRPr="00737C1A" w:rsidRDefault="00216948" w:rsidP="00E22A90">
      <w:pPr>
        <w:spacing w:before="120" w:after="120" w:line="240" w:lineRule="auto"/>
        <w:rPr>
          <w:color w:val="auto"/>
        </w:rPr>
      </w:pPr>
      <w:r w:rsidRPr="00737C1A">
        <w:rPr>
          <w:color w:val="auto"/>
        </w:rPr>
        <w:t>Od ukupne površine općine od 29.090 ha, poljoprivredno zemljište zauzima površinu od 9.483 ha odnosno 33% ukupne površine, dok šumsko zemljište zauzima površinu od 13.426 ha odnosno 46% ukupne površine. U strukturi poljoprivrednog zemljišta najveće učešće imaju oranice sa 84%, voćnjaci sa 8% i pašnjaci sa 8%. Od ukupne površine obradivog zemljišta (oranice) obrađuje se čak 7.163 ha ili 90%. Procenat neobrađivanog zemljišta je svega 6% i među najnižima je u odnosu na ostale općine Tuzlanskog kantona (Tuzla 72%, Srebrenik 66%, Sapna i Banovići 56%, Čelić 55%, dok ostale općine imaju ispod 30% neobrađenih obradivih površina).</w:t>
      </w:r>
      <w:r w:rsidRPr="00737C1A">
        <w:rPr>
          <w:color w:val="auto"/>
          <w:vertAlign w:val="superscript"/>
        </w:rPr>
        <w:footnoteReference w:id="12"/>
      </w:r>
    </w:p>
    <w:p w14:paraId="6E10DD84" w14:textId="78E9EF03" w:rsidR="003162C4" w:rsidRPr="00737C1A" w:rsidRDefault="00EA3794" w:rsidP="00E22A90">
      <w:pPr>
        <w:spacing w:before="120" w:after="120" w:line="240" w:lineRule="auto"/>
        <w:rPr>
          <w:color w:val="auto"/>
        </w:rPr>
      </w:pPr>
      <w:r w:rsidRPr="00737C1A">
        <w:rPr>
          <w:color w:val="auto"/>
        </w:rPr>
        <w:t xml:space="preserve">Raznovrsnost tla (poljoprivredno i šumsko) kao i u dobroj mjeri povoljni klimatski uslovi ukazuju na dosta povoljan geografski položaj općine. Blizina većih privrednih centara Kantona, naročito industrijskog bazena grada Tuzle, ukazuje na posebno povoljan geografski položaj općine. Naime, regionalna disperzija pojedinih privrednih djelatnosti u okviru TK odgovara dobrim dijelom prostornim potencijalima odnosno, resursnom sadržaju njegovih pojedinih općinskih područja pa i živiničkom području. </w:t>
      </w:r>
      <w:r w:rsidR="003162C4" w:rsidRPr="00737C1A">
        <w:rPr>
          <w:color w:val="auto"/>
        </w:rPr>
        <w:t xml:space="preserve">Poljoprivreda kao dio privrede na području Općine Živinice posljednjih godina se dosta intenzivirala. Najveći broj gazdinstava se bavi proizvodnjom mlijeka, mesa i povrća. </w:t>
      </w:r>
    </w:p>
    <w:p w14:paraId="271CBDD7" w14:textId="51B26D33" w:rsidR="00F538F4" w:rsidRPr="00737C1A" w:rsidRDefault="00F538F4" w:rsidP="00E22A90">
      <w:pPr>
        <w:spacing w:before="120" w:after="120" w:line="240" w:lineRule="auto"/>
        <w:rPr>
          <w:color w:val="auto"/>
        </w:rPr>
      </w:pPr>
      <w:r w:rsidRPr="00737C1A">
        <w:rPr>
          <w:color w:val="auto"/>
        </w:rPr>
        <w:t xml:space="preserve">Područje Općine Živinice je poznato po povrtlarskoj i voćarskoj proizvodnji, i ovaj segment imajući u vidu kvalitet zemljišta i povoljne klimatske uslove koje posjeduje </w:t>
      </w:r>
      <w:r w:rsidR="00CF5190" w:rsidRPr="00737C1A">
        <w:rPr>
          <w:color w:val="auto"/>
        </w:rPr>
        <w:t>O</w:t>
      </w:r>
      <w:r w:rsidRPr="00737C1A">
        <w:rPr>
          <w:color w:val="auto"/>
        </w:rPr>
        <w:t xml:space="preserve">pćina Živinice predstavlja stratešku šansu u budućem razvoju poljoprivrede. Pored uzgoja krastavaca kornišona, gdje je Općina Živinice vodeći proizvođač sa preko 85 ha površine, ovo područje je tradicionalno poznato po uzgoju šljive i jabuke, a u posljednje vrijeme radi strateških ulaganja otvara se potencijal u uzgoju maline i borovnice. Međutim, da bi se intenzivirala poljoprivredna proizvodnja i omogućio snažniji rast i razvoj proizvođačima sa područja </w:t>
      </w:r>
      <w:r w:rsidR="00CF5190" w:rsidRPr="00737C1A">
        <w:rPr>
          <w:color w:val="auto"/>
        </w:rPr>
        <w:t>O</w:t>
      </w:r>
      <w:r w:rsidRPr="00737C1A">
        <w:rPr>
          <w:color w:val="auto"/>
        </w:rPr>
        <w:t xml:space="preserve">pćine Živinice, potrebno je podržati osnivanje poljoprivrednih zadruga u vlasništvu zadrugara. </w:t>
      </w:r>
    </w:p>
    <w:p w14:paraId="3A01EE30" w14:textId="180EFA74" w:rsidR="00CA4462" w:rsidRPr="00737C1A" w:rsidRDefault="003162C4" w:rsidP="003162C4">
      <w:pPr>
        <w:pStyle w:val="Heading3"/>
      </w:pPr>
      <w:r w:rsidRPr="00737C1A">
        <w:t xml:space="preserve"> </w:t>
      </w:r>
      <w:bookmarkStart w:id="89" w:name="_Toc75249727"/>
      <w:r w:rsidR="00CA4462" w:rsidRPr="00737C1A">
        <w:t>Okvirna analiza strukture nad vlasništvom zemljišta</w:t>
      </w:r>
      <w:bookmarkEnd w:id="89"/>
    </w:p>
    <w:p w14:paraId="2557CFE2" w14:textId="2F4FBD22" w:rsidR="00511E66" w:rsidRPr="00737C1A" w:rsidRDefault="00511E66" w:rsidP="00E22A90">
      <w:pPr>
        <w:spacing w:before="120" w:after="120" w:line="240" w:lineRule="auto"/>
        <w:rPr>
          <w:color w:val="auto"/>
        </w:rPr>
      </w:pPr>
      <w:r w:rsidRPr="00737C1A">
        <w:rPr>
          <w:color w:val="auto"/>
        </w:rPr>
        <w:t xml:space="preserve">Vlasnička struktura poljoprivrednih površina </w:t>
      </w:r>
      <w:r w:rsidR="00216948" w:rsidRPr="00737C1A">
        <w:rPr>
          <w:color w:val="auto"/>
        </w:rPr>
        <w:t xml:space="preserve">u </w:t>
      </w:r>
      <w:r w:rsidR="00CF5190" w:rsidRPr="00737C1A">
        <w:rPr>
          <w:color w:val="auto"/>
        </w:rPr>
        <w:t>O</w:t>
      </w:r>
      <w:r w:rsidR="00216948" w:rsidRPr="00737C1A">
        <w:rPr>
          <w:color w:val="auto"/>
        </w:rPr>
        <w:t xml:space="preserve">pćini Živinice </w:t>
      </w:r>
      <w:r w:rsidRPr="00737C1A">
        <w:rPr>
          <w:color w:val="auto"/>
        </w:rPr>
        <w:t xml:space="preserve">govori da je privatni sektor zastupljen sa oko 81%, a društveni 19%. U privatnom vlasništvu najviše je oranica 73,8%, zatim livada 12,5%, dok na površine pod voćnjacima otpada 8,5%, a najmanje je pašnjaka, svega 5,2%. </w:t>
      </w:r>
    </w:p>
    <w:p w14:paraId="34CED2AA" w14:textId="77777777" w:rsidR="00511E66" w:rsidRPr="00737C1A" w:rsidRDefault="00511E66" w:rsidP="00E22A90">
      <w:pPr>
        <w:spacing w:before="120" w:after="120" w:line="240" w:lineRule="auto"/>
        <w:rPr>
          <w:color w:val="auto"/>
        </w:rPr>
      </w:pPr>
      <w:r w:rsidRPr="00737C1A">
        <w:rPr>
          <w:color w:val="auto"/>
        </w:rPr>
        <w:t xml:space="preserve">Državni sektor raspolaže sa 2.025 ha poljoprivrednog zemljišta, od čega na oranice otpada 67,3%, voćnjake 3,1%, livade 13,3% i pašnjake 16,3%. Usporedbom površina državnog i privatnog sektora vidi se da i kvantitativno i kvalitativno privatni sektor ima povoljnije pozicije za razvoj poljoprivredne proizvodnje. </w:t>
      </w:r>
    </w:p>
    <w:p w14:paraId="6BE6E6ED" w14:textId="55DCAD00" w:rsidR="00216948" w:rsidRPr="00737C1A" w:rsidRDefault="00216948" w:rsidP="00E22A90">
      <w:pPr>
        <w:spacing w:before="120" w:after="120" w:line="240" w:lineRule="auto"/>
        <w:rPr>
          <w:color w:val="auto"/>
        </w:rPr>
      </w:pPr>
      <w:r w:rsidRPr="00737C1A">
        <w:rPr>
          <w:color w:val="auto"/>
        </w:rPr>
        <w:t xml:space="preserve">Projektno područje obuhvata 3 mjesne zajednice: Svojat, Zelenika i Lukavica Gornja. Vlasništvo nad poljoprivrednim zemljištem u ovom području je uglavnom privatno sa veličinama parcela uglavnom ispod 0,5 ha, što je prikazano u narednoj tabeli. </w:t>
      </w:r>
    </w:p>
    <w:p w14:paraId="2F6260C3" w14:textId="77777777" w:rsidR="000570B8" w:rsidRPr="00737C1A" w:rsidRDefault="000570B8" w:rsidP="00E22A90">
      <w:pPr>
        <w:spacing w:before="120" w:after="120" w:line="240" w:lineRule="auto"/>
        <w:rPr>
          <w:color w:val="auto"/>
        </w:rPr>
      </w:pPr>
    </w:p>
    <w:p w14:paraId="14360783" w14:textId="35E2C24A" w:rsidR="00216948" w:rsidRPr="00737C1A" w:rsidRDefault="00216948" w:rsidP="00216948">
      <w:pPr>
        <w:pStyle w:val="Caption"/>
        <w:spacing w:after="120"/>
        <w:rPr>
          <w:sz w:val="20"/>
          <w:szCs w:val="20"/>
        </w:rPr>
      </w:pPr>
      <w:bookmarkStart w:id="90" w:name="_Toc514320073"/>
      <w:bookmarkStart w:id="91" w:name="_Toc514680406"/>
      <w:bookmarkStart w:id="92" w:name="_Toc75249779"/>
      <w:r w:rsidRPr="00737C1A">
        <w:rPr>
          <w:sz w:val="20"/>
          <w:szCs w:val="20"/>
        </w:rPr>
        <w:t xml:space="preserve">Tabela </w:t>
      </w:r>
      <w:r w:rsidR="003D555A" w:rsidRPr="00737C1A">
        <w:rPr>
          <w:sz w:val="20"/>
          <w:szCs w:val="20"/>
        </w:rPr>
        <w:fldChar w:fldCharType="begin"/>
      </w:r>
      <w:r w:rsidR="003D555A" w:rsidRPr="00737C1A">
        <w:rPr>
          <w:sz w:val="20"/>
          <w:szCs w:val="20"/>
        </w:rPr>
        <w:instrText xml:space="preserve"> SEQ Tabela \* ARABIC </w:instrText>
      </w:r>
      <w:r w:rsidR="003D555A" w:rsidRPr="00737C1A">
        <w:rPr>
          <w:sz w:val="20"/>
          <w:szCs w:val="20"/>
        </w:rPr>
        <w:fldChar w:fldCharType="separate"/>
      </w:r>
      <w:r w:rsidR="00032B97">
        <w:rPr>
          <w:noProof/>
          <w:sz w:val="20"/>
          <w:szCs w:val="20"/>
        </w:rPr>
        <w:t>15</w:t>
      </w:r>
      <w:r w:rsidR="003D555A" w:rsidRPr="00737C1A">
        <w:rPr>
          <w:sz w:val="20"/>
          <w:szCs w:val="20"/>
        </w:rPr>
        <w:fldChar w:fldCharType="end"/>
      </w:r>
      <w:r w:rsidR="000570B8" w:rsidRPr="00737C1A">
        <w:rPr>
          <w:sz w:val="20"/>
          <w:szCs w:val="20"/>
        </w:rPr>
        <w:t>.</w:t>
      </w:r>
      <w:r w:rsidRPr="00737C1A">
        <w:rPr>
          <w:sz w:val="20"/>
          <w:szCs w:val="20"/>
        </w:rPr>
        <w:t xml:space="preserve"> Struktura vlasništva i veličina parcela na području pod-projekta</w:t>
      </w:r>
      <w:r w:rsidRPr="00737C1A">
        <w:rPr>
          <w:sz w:val="20"/>
          <w:szCs w:val="20"/>
          <w:vertAlign w:val="superscript"/>
        </w:rPr>
        <w:footnoteReference w:id="13"/>
      </w:r>
      <w:bookmarkEnd w:id="90"/>
      <w:bookmarkEnd w:id="91"/>
      <w:bookmarkEnd w:id="92"/>
    </w:p>
    <w:tbl>
      <w:tblPr>
        <w:tblW w:w="8232" w:type="dxa"/>
        <w:tblInd w:w="98" w:type="dxa"/>
        <w:tblLook w:val="04A0" w:firstRow="1" w:lastRow="0" w:firstColumn="1" w:lastColumn="0" w:noHBand="0" w:noVBand="1"/>
      </w:tblPr>
      <w:tblGrid>
        <w:gridCol w:w="2235"/>
        <w:gridCol w:w="2235"/>
        <w:gridCol w:w="1919"/>
        <w:gridCol w:w="1843"/>
      </w:tblGrid>
      <w:tr w:rsidR="00216948" w:rsidRPr="00737C1A" w14:paraId="52CF255E" w14:textId="77777777" w:rsidTr="00216948">
        <w:trPr>
          <w:trHeight w:val="293"/>
        </w:trPr>
        <w:tc>
          <w:tcPr>
            <w:tcW w:w="2235" w:type="dxa"/>
            <w:vMerge w:val="restart"/>
            <w:tcBorders>
              <w:top w:val="single" w:sz="8" w:space="0" w:color="0070C0"/>
              <w:left w:val="single" w:sz="8" w:space="0" w:color="0070C0"/>
              <w:right w:val="single" w:sz="8" w:space="0" w:color="0070C0"/>
            </w:tcBorders>
            <w:shd w:val="clear" w:color="000000" w:fill="4F81BD"/>
            <w:vAlign w:val="center"/>
            <w:hideMark/>
          </w:tcPr>
          <w:p w14:paraId="77CAF857" w14:textId="77777777" w:rsidR="00216948" w:rsidRPr="00737C1A" w:rsidRDefault="00216948" w:rsidP="00216948">
            <w:pPr>
              <w:spacing w:line="240" w:lineRule="auto"/>
              <w:rPr>
                <w:rFonts w:eastAsia="Times New Roman" w:cs="Times New Roman"/>
                <w:b/>
                <w:bCs/>
                <w:color w:val="FFFFFF"/>
                <w:sz w:val="20"/>
                <w:szCs w:val="20"/>
                <w:lang w:eastAsia="hr-HR"/>
              </w:rPr>
            </w:pPr>
            <w:r w:rsidRPr="00737C1A">
              <w:rPr>
                <w:rFonts w:eastAsia="Times New Roman" w:cs="Times New Roman"/>
                <w:b/>
                <w:bCs/>
                <w:color w:val="FFFFFF"/>
                <w:sz w:val="20"/>
                <w:szCs w:val="20"/>
                <w:lang w:eastAsia="hr-HR"/>
              </w:rPr>
              <w:t>Veličina parcele</w:t>
            </w:r>
          </w:p>
        </w:tc>
        <w:tc>
          <w:tcPr>
            <w:tcW w:w="2235" w:type="dxa"/>
            <w:vMerge w:val="restart"/>
            <w:tcBorders>
              <w:top w:val="single" w:sz="8" w:space="0" w:color="0070C0"/>
              <w:left w:val="nil"/>
              <w:right w:val="single" w:sz="8" w:space="0" w:color="0070C0"/>
            </w:tcBorders>
            <w:shd w:val="clear" w:color="000000" w:fill="4F81BD"/>
            <w:vAlign w:val="center"/>
            <w:hideMark/>
          </w:tcPr>
          <w:p w14:paraId="40A613F2" w14:textId="6799F8C9" w:rsidR="00216948" w:rsidRPr="00737C1A" w:rsidRDefault="00216948" w:rsidP="00216948">
            <w:pPr>
              <w:spacing w:line="240" w:lineRule="auto"/>
              <w:jc w:val="center"/>
              <w:rPr>
                <w:rFonts w:eastAsia="Times New Roman" w:cs="Times New Roman"/>
                <w:b/>
                <w:bCs/>
                <w:color w:val="FFFFFF"/>
                <w:sz w:val="20"/>
                <w:szCs w:val="20"/>
                <w:lang w:eastAsia="hr-HR"/>
              </w:rPr>
            </w:pPr>
            <w:r w:rsidRPr="00737C1A">
              <w:rPr>
                <w:rFonts w:eastAsia="Times New Roman" w:cs="Times New Roman"/>
                <w:b/>
                <w:bCs/>
                <w:color w:val="FFFFFF"/>
                <w:sz w:val="20"/>
                <w:szCs w:val="20"/>
                <w:lang w:eastAsia="hr-HR"/>
              </w:rPr>
              <w:t>Pod-</w:t>
            </w:r>
            <w:r w:rsidR="00642C46" w:rsidRPr="00737C1A">
              <w:rPr>
                <w:rFonts w:eastAsia="Times New Roman" w:cs="Times New Roman"/>
                <w:b/>
                <w:bCs/>
                <w:color w:val="FFFFFF"/>
                <w:sz w:val="20"/>
                <w:szCs w:val="20"/>
                <w:lang w:eastAsia="hr-HR"/>
              </w:rPr>
              <w:t>projektno</w:t>
            </w:r>
            <w:r w:rsidRPr="00737C1A">
              <w:rPr>
                <w:rFonts w:eastAsia="Times New Roman" w:cs="Times New Roman"/>
                <w:b/>
                <w:bCs/>
                <w:color w:val="FFFFFF"/>
                <w:sz w:val="20"/>
                <w:szCs w:val="20"/>
                <w:lang w:eastAsia="hr-HR"/>
              </w:rPr>
              <w:t xml:space="preserve"> područje</w:t>
            </w:r>
          </w:p>
        </w:tc>
        <w:tc>
          <w:tcPr>
            <w:tcW w:w="3762" w:type="dxa"/>
            <w:gridSpan w:val="2"/>
            <w:tcBorders>
              <w:top w:val="single" w:sz="8" w:space="0" w:color="0070C0"/>
              <w:left w:val="nil"/>
              <w:bottom w:val="single" w:sz="8" w:space="0" w:color="0070C0"/>
              <w:right w:val="single" w:sz="8" w:space="0" w:color="0070C0"/>
            </w:tcBorders>
            <w:shd w:val="clear" w:color="000000" w:fill="4F81BD"/>
            <w:vAlign w:val="center"/>
            <w:hideMark/>
          </w:tcPr>
          <w:p w14:paraId="3E580BF2" w14:textId="77777777" w:rsidR="00216948" w:rsidRPr="00737C1A" w:rsidRDefault="00216948" w:rsidP="00216948">
            <w:pPr>
              <w:spacing w:line="240" w:lineRule="auto"/>
              <w:jc w:val="center"/>
              <w:rPr>
                <w:rFonts w:eastAsia="Times New Roman" w:cs="Times New Roman"/>
                <w:b/>
                <w:bCs/>
                <w:color w:val="FFFFFF"/>
                <w:sz w:val="20"/>
                <w:szCs w:val="20"/>
                <w:lang w:eastAsia="hr-HR"/>
              </w:rPr>
            </w:pPr>
            <w:r w:rsidRPr="00737C1A">
              <w:rPr>
                <w:rFonts w:eastAsia="Times New Roman" w:cs="Times New Roman"/>
                <w:b/>
                <w:bCs/>
                <w:color w:val="FFFFFF"/>
                <w:sz w:val="20"/>
                <w:szCs w:val="20"/>
                <w:lang w:eastAsia="hr-HR"/>
              </w:rPr>
              <w:t>Vlasništvo</w:t>
            </w:r>
          </w:p>
        </w:tc>
      </w:tr>
      <w:tr w:rsidR="00216948" w:rsidRPr="00737C1A" w14:paraId="32555E12" w14:textId="77777777" w:rsidTr="00216948">
        <w:trPr>
          <w:trHeight w:val="293"/>
        </w:trPr>
        <w:tc>
          <w:tcPr>
            <w:tcW w:w="2235" w:type="dxa"/>
            <w:vMerge/>
            <w:tcBorders>
              <w:left w:val="single" w:sz="8" w:space="0" w:color="0070C0"/>
              <w:bottom w:val="single" w:sz="8" w:space="0" w:color="0070C0"/>
              <w:right w:val="single" w:sz="8" w:space="0" w:color="0070C0"/>
            </w:tcBorders>
            <w:shd w:val="clear" w:color="000000" w:fill="4F81BD"/>
            <w:vAlign w:val="center"/>
          </w:tcPr>
          <w:p w14:paraId="6FD97AE9" w14:textId="77777777" w:rsidR="00216948" w:rsidRPr="00737C1A" w:rsidRDefault="00216948" w:rsidP="00216948">
            <w:pPr>
              <w:spacing w:line="240" w:lineRule="auto"/>
              <w:rPr>
                <w:rFonts w:eastAsia="Times New Roman" w:cs="Times New Roman"/>
                <w:b/>
                <w:bCs/>
                <w:color w:val="FFFFFF"/>
                <w:sz w:val="20"/>
                <w:szCs w:val="20"/>
                <w:lang w:eastAsia="hr-HR"/>
              </w:rPr>
            </w:pPr>
          </w:p>
        </w:tc>
        <w:tc>
          <w:tcPr>
            <w:tcW w:w="2235" w:type="dxa"/>
            <w:vMerge/>
            <w:tcBorders>
              <w:left w:val="nil"/>
              <w:bottom w:val="single" w:sz="8" w:space="0" w:color="0070C0"/>
              <w:right w:val="single" w:sz="8" w:space="0" w:color="0070C0"/>
            </w:tcBorders>
            <w:shd w:val="clear" w:color="000000" w:fill="4F81BD"/>
            <w:vAlign w:val="center"/>
          </w:tcPr>
          <w:p w14:paraId="054D2ED7" w14:textId="77777777" w:rsidR="00216948" w:rsidRPr="00737C1A" w:rsidRDefault="00216948" w:rsidP="00216948">
            <w:pPr>
              <w:spacing w:line="240" w:lineRule="auto"/>
              <w:jc w:val="center"/>
              <w:rPr>
                <w:rFonts w:eastAsia="Times New Roman" w:cs="Times New Roman"/>
                <w:b/>
                <w:bCs/>
                <w:color w:val="FFFFFF"/>
                <w:sz w:val="20"/>
                <w:szCs w:val="20"/>
                <w:lang w:eastAsia="hr-HR"/>
              </w:rPr>
            </w:pPr>
          </w:p>
        </w:tc>
        <w:tc>
          <w:tcPr>
            <w:tcW w:w="1919" w:type="dxa"/>
            <w:tcBorders>
              <w:top w:val="single" w:sz="8" w:space="0" w:color="0070C0"/>
              <w:left w:val="nil"/>
              <w:bottom w:val="single" w:sz="8" w:space="0" w:color="0070C0"/>
              <w:right w:val="single" w:sz="8" w:space="0" w:color="0070C0"/>
            </w:tcBorders>
            <w:shd w:val="clear" w:color="000000" w:fill="4F81BD"/>
            <w:vAlign w:val="center"/>
          </w:tcPr>
          <w:p w14:paraId="7D0A9AAF" w14:textId="77777777" w:rsidR="00216948" w:rsidRPr="00737C1A" w:rsidRDefault="00216948" w:rsidP="00216948">
            <w:pPr>
              <w:spacing w:line="240" w:lineRule="auto"/>
              <w:jc w:val="center"/>
              <w:rPr>
                <w:rFonts w:eastAsia="Times New Roman" w:cs="Times New Roman"/>
                <w:b/>
                <w:bCs/>
                <w:color w:val="FFFFFF"/>
                <w:sz w:val="20"/>
                <w:szCs w:val="20"/>
                <w:lang w:eastAsia="hr-HR"/>
              </w:rPr>
            </w:pPr>
            <w:r w:rsidRPr="00737C1A">
              <w:rPr>
                <w:rFonts w:eastAsia="Times New Roman" w:cs="Times New Roman"/>
                <w:b/>
                <w:bCs/>
                <w:color w:val="FFFFFF"/>
                <w:sz w:val="20"/>
                <w:szCs w:val="20"/>
                <w:lang w:eastAsia="hr-HR"/>
              </w:rPr>
              <w:t>Privatno</w:t>
            </w:r>
          </w:p>
        </w:tc>
        <w:tc>
          <w:tcPr>
            <w:tcW w:w="1843" w:type="dxa"/>
            <w:tcBorders>
              <w:left w:val="nil"/>
              <w:bottom w:val="single" w:sz="8" w:space="0" w:color="0070C0"/>
              <w:right w:val="single" w:sz="8" w:space="0" w:color="0070C0"/>
            </w:tcBorders>
            <w:shd w:val="clear" w:color="000000" w:fill="4F81BD"/>
            <w:vAlign w:val="center"/>
          </w:tcPr>
          <w:p w14:paraId="1ADD2EB4" w14:textId="77777777" w:rsidR="00216948" w:rsidRPr="00737C1A" w:rsidRDefault="00216948" w:rsidP="00216948">
            <w:pPr>
              <w:spacing w:line="240" w:lineRule="auto"/>
              <w:jc w:val="center"/>
              <w:rPr>
                <w:rFonts w:eastAsia="Times New Roman" w:cs="Times New Roman"/>
                <w:b/>
                <w:bCs/>
                <w:color w:val="FFFFFF"/>
                <w:sz w:val="20"/>
                <w:szCs w:val="20"/>
                <w:lang w:eastAsia="hr-HR"/>
              </w:rPr>
            </w:pPr>
            <w:r w:rsidRPr="00737C1A">
              <w:rPr>
                <w:rFonts w:eastAsia="Times New Roman" w:cs="Times New Roman"/>
                <w:b/>
                <w:bCs/>
                <w:color w:val="FFFFFF"/>
                <w:sz w:val="20"/>
                <w:szCs w:val="20"/>
                <w:lang w:eastAsia="hr-HR"/>
              </w:rPr>
              <w:t xml:space="preserve">Javno </w:t>
            </w:r>
          </w:p>
        </w:tc>
      </w:tr>
      <w:tr w:rsidR="00216948" w:rsidRPr="00737C1A" w14:paraId="2256CA85" w14:textId="77777777" w:rsidTr="00216948">
        <w:trPr>
          <w:trHeight w:val="270"/>
        </w:trPr>
        <w:tc>
          <w:tcPr>
            <w:tcW w:w="2235" w:type="dxa"/>
            <w:tcBorders>
              <w:top w:val="nil"/>
              <w:left w:val="single" w:sz="8" w:space="0" w:color="4F81BD"/>
              <w:bottom w:val="single" w:sz="8" w:space="0" w:color="4F81BD"/>
              <w:right w:val="single" w:sz="8" w:space="0" w:color="0070C0"/>
            </w:tcBorders>
            <w:shd w:val="clear" w:color="auto" w:fill="auto"/>
            <w:vAlign w:val="center"/>
            <w:hideMark/>
          </w:tcPr>
          <w:p w14:paraId="1006B89A" w14:textId="77777777" w:rsidR="00216948" w:rsidRPr="00737C1A" w:rsidRDefault="00216948" w:rsidP="00216948">
            <w:pPr>
              <w:spacing w:line="240" w:lineRule="auto"/>
              <w:rPr>
                <w:rFonts w:eastAsia="Times New Roman" w:cs="Times New Roman"/>
                <w:b/>
                <w:bCs/>
                <w:color w:val="auto"/>
                <w:sz w:val="20"/>
                <w:szCs w:val="20"/>
                <w:lang w:eastAsia="hr-HR"/>
              </w:rPr>
            </w:pPr>
            <w:r w:rsidRPr="00737C1A">
              <w:rPr>
                <w:rFonts w:eastAsia="Times New Roman" w:cs="Times New Roman"/>
                <w:b/>
                <w:bCs/>
                <w:color w:val="auto"/>
                <w:sz w:val="20"/>
                <w:szCs w:val="20"/>
                <w:lang w:eastAsia="hr-HR"/>
              </w:rPr>
              <w:t>&lt; 0,5 ha</w:t>
            </w:r>
          </w:p>
        </w:tc>
        <w:tc>
          <w:tcPr>
            <w:tcW w:w="2235" w:type="dxa"/>
            <w:tcBorders>
              <w:top w:val="nil"/>
              <w:left w:val="nil"/>
              <w:bottom w:val="single" w:sz="8" w:space="0" w:color="4F81BD"/>
              <w:right w:val="single" w:sz="8" w:space="0" w:color="4F81BD"/>
            </w:tcBorders>
            <w:shd w:val="clear" w:color="auto" w:fill="auto"/>
            <w:vAlign w:val="center"/>
            <w:hideMark/>
          </w:tcPr>
          <w:p w14:paraId="6CE49A2C" w14:textId="77777777" w:rsidR="00216948" w:rsidRPr="00737C1A" w:rsidRDefault="00216948" w:rsidP="00216948">
            <w:pPr>
              <w:spacing w:line="240" w:lineRule="auto"/>
              <w:jc w:val="center"/>
              <w:rPr>
                <w:rFonts w:eastAsia="Times New Roman" w:cs="Times New Roman"/>
                <w:color w:val="auto"/>
                <w:sz w:val="20"/>
                <w:szCs w:val="20"/>
                <w:lang w:eastAsia="hr-HR"/>
              </w:rPr>
            </w:pPr>
            <w:r w:rsidRPr="00737C1A">
              <w:rPr>
                <w:rFonts w:eastAsia="Times New Roman" w:cs="Times New Roman"/>
                <w:color w:val="auto"/>
                <w:sz w:val="20"/>
                <w:szCs w:val="20"/>
                <w:lang w:eastAsia="hr-HR"/>
              </w:rPr>
              <w:t>354</w:t>
            </w:r>
          </w:p>
        </w:tc>
        <w:tc>
          <w:tcPr>
            <w:tcW w:w="1919" w:type="dxa"/>
            <w:tcBorders>
              <w:top w:val="nil"/>
              <w:left w:val="nil"/>
              <w:bottom w:val="single" w:sz="8" w:space="0" w:color="0070C0"/>
              <w:right w:val="single" w:sz="8" w:space="0" w:color="0070C0"/>
            </w:tcBorders>
            <w:shd w:val="clear" w:color="auto" w:fill="auto"/>
            <w:vAlign w:val="center"/>
            <w:hideMark/>
          </w:tcPr>
          <w:p w14:paraId="18FB8CF6" w14:textId="77777777" w:rsidR="00216948" w:rsidRPr="00737C1A" w:rsidRDefault="00216948" w:rsidP="00216948">
            <w:pPr>
              <w:spacing w:line="240" w:lineRule="auto"/>
              <w:jc w:val="center"/>
              <w:rPr>
                <w:rFonts w:eastAsia="Times New Roman" w:cs="Times New Roman"/>
                <w:color w:val="auto"/>
                <w:sz w:val="20"/>
                <w:szCs w:val="20"/>
                <w:lang w:eastAsia="hr-HR"/>
              </w:rPr>
            </w:pPr>
            <w:r w:rsidRPr="00737C1A">
              <w:rPr>
                <w:rFonts w:eastAsia="Times New Roman" w:cs="Times New Roman"/>
                <w:color w:val="auto"/>
                <w:sz w:val="20"/>
                <w:szCs w:val="20"/>
                <w:lang w:eastAsia="hr-HR"/>
              </w:rPr>
              <w:t>343</w:t>
            </w:r>
          </w:p>
        </w:tc>
        <w:tc>
          <w:tcPr>
            <w:tcW w:w="1843" w:type="dxa"/>
            <w:tcBorders>
              <w:top w:val="nil"/>
              <w:left w:val="nil"/>
              <w:bottom w:val="single" w:sz="8" w:space="0" w:color="0070C0"/>
              <w:right w:val="single" w:sz="8" w:space="0" w:color="0070C0"/>
            </w:tcBorders>
            <w:shd w:val="clear" w:color="auto" w:fill="auto"/>
            <w:vAlign w:val="center"/>
            <w:hideMark/>
          </w:tcPr>
          <w:p w14:paraId="055B8054" w14:textId="77777777" w:rsidR="00216948" w:rsidRPr="00737C1A" w:rsidRDefault="00216948" w:rsidP="00216948">
            <w:pPr>
              <w:spacing w:line="240" w:lineRule="auto"/>
              <w:jc w:val="center"/>
              <w:rPr>
                <w:rFonts w:eastAsia="Times New Roman" w:cs="Times New Roman"/>
                <w:color w:val="auto"/>
                <w:sz w:val="20"/>
                <w:szCs w:val="20"/>
                <w:lang w:eastAsia="hr-HR"/>
              </w:rPr>
            </w:pPr>
            <w:r w:rsidRPr="00737C1A">
              <w:rPr>
                <w:rFonts w:eastAsia="Times New Roman" w:cs="Times New Roman"/>
                <w:color w:val="auto"/>
                <w:sz w:val="20"/>
                <w:szCs w:val="20"/>
                <w:lang w:eastAsia="hr-HR"/>
              </w:rPr>
              <w:t>11</w:t>
            </w:r>
          </w:p>
        </w:tc>
      </w:tr>
      <w:tr w:rsidR="00216948" w:rsidRPr="00737C1A" w14:paraId="277B5180" w14:textId="77777777" w:rsidTr="00216948">
        <w:trPr>
          <w:trHeight w:val="270"/>
        </w:trPr>
        <w:tc>
          <w:tcPr>
            <w:tcW w:w="2235" w:type="dxa"/>
            <w:tcBorders>
              <w:top w:val="nil"/>
              <w:left w:val="single" w:sz="8" w:space="0" w:color="4F81BD"/>
              <w:bottom w:val="single" w:sz="8" w:space="0" w:color="4F81BD"/>
              <w:right w:val="single" w:sz="8" w:space="0" w:color="0070C0"/>
            </w:tcBorders>
            <w:shd w:val="clear" w:color="auto" w:fill="auto"/>
            <w:vAlign w:val="center"/>
            <w:hideMark/>
          </w:tcPr>
          <w:p w14:paraId="76A40609" w14:textId="77777777" w:rsidR="00216948" w:rsidRPr="00737C1A" w:rsidRDefault="00216948" w:rsidP="00216948">
            <w:pPr>
              <w:spacing w:line="240" w:lineRule="auto"/>
              <w:rPr>
                <w:rFonts w:eastAsia="Times New Roman" w:cs="Times New Roman"/>
                <w:b/>
                <w:bCs/>
                <w:color w:val="auto"/>
                <w:sz w:val="20"/>
                <w:szCs w:val="20"/>
                <w:lang w:eastAsia="hr-HR"/>
              </w:rPr>
            </w:pPr>
            <w:r w:rsidRPr="00737C1A">
              <w:rPr>
                <w:rFonts w:eastAsia="Times New Roman" w:cs="Arial"/>
                <w:b/>
                <w:bCs/>
                <w:color w:val="auto"/>
                <w:sz w:val="20"/>
                <w:szCs w:val="20"/>
                <w:lang w:eastAsia="hr-HR"/>
              </w:rPr>
              <w:t>0,5-1 ha</w:t>
            </w:r>
          </w:p>
        </w:tc>
        <w:tc>
          <w:tcPr>
            <w:tcW w:w="2235" w:type="dxa"/>
            <w:tcBorders>
              <w:top w:val="nil"/>
              <w:left w:val="nil"/>
              <w:bottom w:val="single" w:sz="8" w:space="0" w:color="4F81BD"/>
              <w:right w:val="single" w:sz="8" w:space="0" w:color="4F81BD"/>
            </w:tcBorders>
            <w:shd w:val="clear" w:color="auto" w:fill="auto"/>
            <w:vAlign w:val="center"/>
            <w:hideMark/>
          </w:tcPr>
          <w:p w14:paraId="0D88908B" w14:textId="77777777" w:rsidR="00216948" w:rsidRPr="00737C1A" w:rsidRDefault="00216948" w:rsidP="00216948">
            <w:pPr>
              <w:spacing w:line="240" w:lineRule="auto"/>
              <w:jc w:val="center"/>
              <w:rPr>
                <w:rFonts w:eastAsia="Times New Roman" w:cs="Times New Roman"/>
                <w:color w:val="auto"/>
                <w:sz w:val="20"/>
                <w:szCs w:val="20"/>
                <w:lang w:eastAsia="hr-HR"/>
              </w:rPr>
            </w:pPr>
            <w:r w:rsidRPr="00737C1A">
              <w:rPr>
                <w:rFonts w:eastAsia="Times New Roman" w:cs="Times New Roman"/>
                <w:color w:val="auto"/>
                <w:sz w:val="20"/>
                <w:szCs w:val="20"/>
                <w:lang w:eastAsia="hr-HR"/>
              </w:rPr>
              <w:t>77</w:t>
            </w:r>
          </w:p>
        </w:tc>
        <w:tc>
          <w:tcPr>
            <w:tcW w:w="1919" w:type="dxa"/>
            <w:tcBorders>
              <w:top w:val="nil"/>
              <w:left w:val="nil"/>
              <w:bottom w:val="single" w:sz="8" w:space="0" w:color="4F81BD"/>
              <w:right w:val="single" w:sz="8" w:space="0" w:color="4F81BD"/>
            </w:tcBorders>
            <w:shd w:val="clear" w:color="auto" w:fill="auto"/>
            <w:vAlign w:val="center"/>
            <w:hideMark/>
          </w:tcPr>
          <w:p w14:paraId="4B1DCEFB" w14:textId="77777777" w:rsidR="00216948" w:rsidRPr="00737C1A" w:rsidRDefault="00216948" w:rsidP="00216948">
            <w:pPr>
              <w:spacing w:line="240" w:lineRule="auto"/>
              <w:jc w:val="center"/>
              <w:rPr>
                <w:rFonts w:eastAsia="Times New Roman" w:cs="Times New Roman"/>
                <w:color w:val="auto"/>
                <w:sz w:val="20"/>
                <w:szCs w:val="20"/>
                <w:lang w:eastAsia="hr-HR"/>
              </w:rPr>
            </w:pPr>
            <w:r w:rsidRPr="00737C1A">
              <w:rPr>
                <w:rFonts w:eastAsia="Times New Roman" w:cs="Times New Roman"/>
                <w:color w:val="auto"/>
                <w:sz w:val="20"/>
                <w:szCs w:val="20"/>
                <w:lang w:eastAsia="hr-HR"/>
              </w:rPr>
              <w:t>75</w:t>
            </w:r>
          </w:p>
        </w:tc>
        <w:tc>
          <w:tcPr>
            <w:tcW w:w="1843" w:type="dxa"/>
            <w:tcBorders>
              <w:top w:val="nil"/>
              <w:left w:val="nil"/>
              <w:bottom w:val="single" w:sz="8" w:space="0" w:color="4F81BD"/>
              <w:right w:val="single" w:sz="8" w:space="0" w:color="4F81BD"/>
            </w:tcBorders>
            <w:shd w:val="clear" w:color="auto" w:fill="auto"/>
            <w:vAlign w:val="center"/>
            <w:hideMark/>
          </w:tcPr>
          <w:p w14:paraId="519A4CA6" w14:textId="77777777" w:rsidR="00216948" w:rsidRPr="00737C1A" w:rsidRDefault="00216948" w:rsidP="00216948">
            <w:pPr>
              <w:spacing w:line="240" w:lineRule="auto"/>
              <w:jc w:val="center"/>
              <w:rPr>
                <w:rFonts w:eastAsia="Times New Roman" w:cs="Times New Roman"/>
                <w:color w:val="auto"/>
                <w:sz w:val="20"/>
                <w:szCs w:val="20"/>
                <w:lang w:eastAsia="hr-HR"/>
              </w:rPr>
            </w:pPr>
            <w:r w:rsidRPr="00737C1A">
              <w:rPr>
                <w:rFonts w:eastAsia="Times New Roman" w:cs="Times New Roman"/>
                <w:color w:val="auto"/>
                <w:sz w:val="20"/>
                <w:szCs w:val="20"/>
                <w:lang w:eastAsia="hr-HR"/>
              </w:rPr>
              <w:t>2</w:t>
            </w:r>
          </w:p>
        </w:tc>
      </w:tr>
      <w:tr w:rsidR="00216948" w:rsidRPr="00737C1A" w14:paraId="672FAD0F" w14:textId="77777777" w:rsidTr="00216948">
        <w:trPr>
          <w:trHeight w:val="270"/>
        </w:trPr>
        <w:tc>
          <w:tcPr>
            <w:tcW w:w="2235" w:type="dxa"/>
            <w:tcBorders>
              <w:top w:val="nil"/>
              <w:left w:val="single" w:sz="8" w:space="0" w:color="0070C0"/>
              <w:bottom w:val="single" w:sz="8" w:space="0" w:color="0070C0"/>
              <w:right w:val="single" w:sz="8" w:space="0" w:color="0070C0"/>
            </w:tcBorders>
            <w:shd w:val="clear" w:color="auto" w:fill="auto"/>
            <w:vAlign w:val="center"/>
            <w:hideMark/>
          </w:tcPr>
          <w:p w14:paraId="40F26322" w14:textId="77777777" w:rsidR="00216948" w:rsidRPr="00737C1A" w:rsidRDefault="00216948" w:rsidP="00216948">
            <w:pPr>
              <w:spacing w:line="240" w:lineRule="auto"/>
              <w:rPr>
                <w:rFonts w:eastAsia="Times New Roman" w:cs="Times New Roman"/>
                <w:b/>
                <w:bCs/>
                <w:color w:val="auto"/>
                <w:sz w:val="20"/>
                <w:szCs w:val="20"/>
                <w:lang w:eastAsia="hr-HR"/>
              </w:rPr>
            </w:pPr>
            <w:r w:rsidRPr="00737C1A">
              <w:rPr>
                <w:rFonts w:eastAsia="Times New Roman" w:cs="Arial"/>
                <w:b/>
                <w:bCs/>
                <w:color w:val="auto"/>
                <w:sz w:val="20"/>
                <w:szCs w:val="20"/>
                <w:lang w:eastAsia="hr-HR"/>
              </w:rPr>
              <w:t>1-2 ha</w:t>
            </w:r>
          </w:p>
        </w:tc>
        <w:tc>
          <w:tcPr>
            <w:tcW w:w="2235" w:type="dxa"/>
            <w:tcBorders>
              <w:top w:val="nil"/>
              <w:left w:val="nil"/>
              <w:bottom w:val="single" w:sz="8" w:space="0" w:color="0070C0"/>
              <w:right w:val="single" w:sz="8" w:space="0" w:color="0070C0"/>
            </w:tcBorders>
            <w:shd w:val="clear" w:color="auto" w:fill="auto"/>
            <w:vAlign w:val="center"/>
            <w:hideMark/>
          </w:tcPr>
          <w:p w14:paraId="2DD1DBB4" w14:textId="77777777" w:rsidR="00216948" w:rsidRPr="00737C1A" w:rsidRDefault="00216948" w:rsidP="00216948">
            <w:pPr>
              <w:spacing w:line="240" w:lineRule="auto"/>
              <w:jc w:val="center"/>
              <w:rPr>
                <w:rFonts w:eastAsia="Times New Roman" w:cs="Times New Roman"/>
                <w:color w:val="auto"/>
                <w:sz w:val="20"/>
                <w:szCs w:val="20"/>
                <w:lang w:eastAsia="hr-HR"/>
              </w:rPr>
            </w:pPr>
            <w:r w:rsidRPr="00737C1A">
              <w:rPr>
                <w:rFonts w:eastAsia="Times New Roman" w:cs="Times New Roman"/>
                <w:color w:val="auto"/>
                <w:sz w:val="20"/>
                <w:szCs w:val="20"/>
                <w:lang w:eastAsia="hr-HR"/>
              </w:rPr>
              <w:t>10</w:t>
            </w:r>
          </w:p>
        </w:tc>
        <w:tc>
          <w:tcPr>
            <w:tcW w:w="1919" w:type="dxa"/>
            <w:tcBorders>
              <w:top w:val="nil"/>
              <w:left w:val="nil"/>
              <w:bottom w:val="single" w:sz="8" w:space="0" w:color="4F81BD"/>
              <w:right w:val="single" w:sz="8" w:space="0" w:color="4F81BD"/>
            </w:tcBorders>
            <w:shd w:val="clear" w:color="auto" w:fill="auto"/>
            <w:vAlign w:val="center"/>
            <w:hideMark/>
          </w:tcPr>
          <w:p w14:paraId="66E665C0" w14:textId="77777777" w:rsidR="00216948" w:rsidRPr="00737C1A" w:rsidRDefault="00216948" w:rsidP="00216948">
            <w:pPr>
              <w:spacing w:line="240" w:lineRule="auto"/>
              <w:jc w:val="center"/>
              <w:rPr>
                <w:rFonts w:eastAsia="Times New Roman" w:cs="Times New Roman"/>
                <w:color w:val="auto"/>
                <w:sz w:val="20"/>
                <w:szCs w:val="20"/>
                <w:lang w:eastAsia="hr-HR"/>
              </w:rPr>
            </w:pPr>
            <w:r w:rsidRPr="00737C1A">
              <w:rPr>
                <w:rFonts w:eastAsia="Times New Roman" w:cs="Times New Roman"/>
                <w:color w:val="auto"/>
                <w:sz w:val="20"/>
                <w:szCs w:val="20"/>
                <w:lang w:eastAsia="hr-HR"/>
              </w:rPr>
              <w:t>8</w:t>
            </w:r>
          </w:p>
        </w:tc>
        <w:tc>
          <w:tcPr>
            <w:tcW w:w="1843" w:type="dxa"/>
            <w:tcBorders>
              <w:top w:val="nil"/>
              <w:left w:val="nil"/>
              <w:bottom w:val="single" w:sz="8" w:space="0" w:color="4F81BD"/>
              <w:right w:val="single" w:sz="8" w:space="0" w:color="4F81BD"/>
            </w:tcBorders>
            <w:shd w:val="clear" w:color="auto" w:fill="auto"/>
            <w:vAlign w:val="center"/>
            <w:hideMark/>
          </w:tcPr>
          <w:p w14:paraId="2FDA5D07" w14:textId="77777777" w:rsidR="00216948" w:rsidRPr="00737C1A" w:rsidRDefault="00216948" w:rsidP="00216948">
            <w:pPr>
              <w:spacing w:line="240" w:lineRule="auto"/>
              <w:jc w:val="center"/>
              <w:rPr>
                <w:rFonts w:eastAsia="Times New Roman" w:cs="Times New Roman"/>
                <w:color w:val="auto"/>
                <w:sz w:val="20"/>
                <w:szCs w:val="20"/>
                <w:lang w:eastAsia="hr-HR"/>
              </w:rPr>
            </w:pPr>
            <w:r w:rsidRPr="00737C1A">
              <w:rPr>
                <w:rFonts w:eastAsia="Times New Roman" w:cs="Times New Roman"/>
                <w:color w:val="auto"/>
                <w:sz w:val="20"/>
                <w:szCs w:val="20"/>
                <w:lang w:eastAsia="hr-HR"/>
              </w:rPr>
              <w:t>2</w:t>
            </w:r>
          </w:p>
        </w:tc>
      </w:tr>
      <w:tr w:rsidR="00216948" w:rsidRPr="00737C1A" w14:paraId="3B8A1081" w14:textId="77777777" w:rsidTr="00216948">
        <w:trPr>
          <w:trHeight w:val="270"/>
        </w:trPr>
        <w:tc>
          <w:tcPr>
            <w:tcW w:w="2235" w:type="dxa"/>
            <w:tcBorders>
              <w:top w:val="nil"/>
              <w:left w:val="single" w:sz="8" w:space="0" w:color="4F81BD"/>
              <w:bottom w:val="single" w:sz="8" w:space="0" w:color="4F81BD"/>
              <w:right w:val="single" w:sz="8" w:space="0" w:color="0070C0"/>
            </w:tcBorders>
            <w:shd w:val="clear" w:color="auto" w:fill="auto"/>
            <w:vAlign w:val="center"/>
            <w:hideMark/>
          </w:tcPr>
          <w:p w14:paraId="2B0EF849" w14:textId="77777777" w:rsidR="00216948" w:rsidRPr="00737C1A" w:rsidRDefault="00216948" w:rsidP="00216948">
            <w:pPr>
              <w:spacing w:line="240" w:lineRule="auto"/>
              <w:rPr>
                <w:rFonts w:eastAsia="Times New Roman" w:cs="Times New Roman"/>
                <w:b/>
                <w:bCs/>
                <w:color w:val="auto"/>
                <w:sz w:val="20"/>
                <w:szCs w:val="20"/>
                <w:lang w:eastAsia="hr-HR"/>
              </w:rPr>
            </w:pPr>
            <w:r w:rsidRPr="00737C1A">
              <w:rPr>
                <w:rFonts w:eastAsia="Times New Roman" w:cs="Arial"/>
                <w:b/>
                <w:bCs/>
                <w:color w:val="auto"/>
                <w:sz w:val="20"/>
                <w:szCs w:val="20"/>
                <w:lang w:eastAsia="hr-HR"/>
              </w:rPr>
              <w:t>2-3 ha</w:t>
            </w:r>
          </w:p>
        </w:tc>
        <w:tc>
          <w:tcPr>
            <w:tcW w:w="2235" w:type="dxa"/>
            <w:tcBorders>
              <w:top w:val="nil"/>
              <w:left w:val="nil"/>
              <w:bottom w:val="single" w:sz="8" w:space="0" w:color="4F81BD"/>
              <w:right w:val="single" w:sz="8" w:space="0" w:color="4F81BD"/>
            </w:tcBorders>
            <w:shd w:val="clear" w:color="auto" w:fill="auto"/>
            <w:vAlign w:val="center"/>
            <w:hideMark/>
          </w:tcPr>
          <w:p w14:paraId="7857C835" w14:textId="77777777" w:rsidR="00216948" w:rsidRPr="00737C1A" w:rsidRDefault="00216948" w:rsidP="00216948">
            <w:pPr>
              <w:spacing w:line="240" w:lineRule="auto"/>
              <w:jc w:val="center"/>
              <w:rPr>
                <w:rFonts w:eastAsia="Times New Roman" w:cs="Times New Roman"/>
                <w:color w:val="auto"/>
                <w:sz w:val="20"/>
                <w:szCs w:val="20"/>
                <w:lang w:eastAsia="hr-HR"/>
              </w:rPr>
            </w:pPr>
            <w:r w:rsidRPr="00737C1A">
              <w:rPr>
                <w:rFonts w:eastAsia="Times New Roman" w:cs="Times New Roman"/>
                <w:color w:val="auto"/>
                <w:sz w:val="20"/>
                <w:szCs w:val="20"/>
                <w:lang w:eastAsia="hr-HR"/>
              </w:rPr>
              <w:t>3</w:t>
            </w:r>
          </w:p>
        </w:tc>
        <w:tc>
          <w:tcPr>
            <w:tcW w:w="1919" w:type="dxa"/>
            <w:tcBorders>
              <w:top w:val="nil"/>
              <w:left w:val="nil"/>
              <w:bottom w:val="single" w:sz="8" w:space="0" w:color="4F81BD"/>
              <w:right w:val="single" w:sz="8" w:space="0" w:color="4F81BD"/>
            </w:tcBorders>
            <w:shd w:val="clear" w:color="auto" w:fill="auto"/>
            <w:vAlign w:val="center"/>
            <w:hideMark/>
          </w:tcPr>
          <w:p w14:paraId="5AA8823A" w14:textId="77777777" w:rsidR="00216948" w:rsidRPr="00737C1A" w:rsidRDefault="00216948" w:rsidP="00216948">
            <w:pPr>
              <w:spacing w:line="240" w:lineRule="auto"/>
              <w:jc w:val="center"/>
              <w:rPr>
                <w:rFonts w:eastAsia="Times New Roman" w:cs="Times New Roman"/>
                <w:color w:val="auto"/>
                <w:sz w:val="20"/>
                <w:szCs w:val="20"/>
                <w:lang w:eastAsia="hr-HR"/>
              </w:rPr>
            </w:pPr>
            <w:r w:rsidRPr="00737C1A">
              <w:rPr>
                <w:rFonts w:eastAsia="Times New Roman" w:cs="Times New Roman"/>
                <w:color w:val="auto"/>
                <w:sz w:val="20"/>
                <w:szCs w:val="20"/>
                <w:lang w:eastAsia="hr-HR"/>
              </w:rPr>
              <w:t>1</w:t>
            </w:r>
          </w:p>
        </w:tc>
        <w:tc>
          <w:tcPr>
            <w:tcW w:w="1843" w:type="dxa"/>
            <w:tcBorders>
              <w:top w:val="nil"/>
              <w:left w:val="nil"/>
              <w:bottom w:val="single" w:sz="8" w:space="0" w:color="4F81BD"/>
              <w:right w:val="single" w:sz="8" w:space="0" w:color="4F81BD"/>
            </w:tcBorders>
            <w:shd w:val="clear" w:color="auto" w:fill="auto"/>
            <w:vAlign w:val="center"/>
            <w:hideMark/>
          </w:tcPr>
          <w:p w14:paraId="0D98D758" w14:textId="77777777" w:rsidR="00216948" w:rsidRPr="00737C1A" w:rsidRDefault="00216948" w:rsidP="00216948">
            <w:pPr>
              <w:spacing w:line="240" w:lineRule="auto"/>
              <w:jc w:val="center"/>
              <w:rPr>
                <w:rFonts w:eastAsia="Times New Roman" w:cs="Times New Roman"/>
                <w:color w:val="auto"/>
                <w:sz w:val="20"/>
                <w:szCs w:val="20"/>
                <w:lang w:eastAsia="hr-HR"/>
              </w:rPr>
            </w:pPr>
            <w:r w:rsidRPr="00737C1A">
              <w:rPr>
                <w:rFonts w:eastAsia="Times New Roman" w:cs="Times New Roman"/>
                <w:color w:val="auto"/>
                <w:sz w:val="20"/>
                <w:szCs w:val="20"/>
                <w:lang w:eastAsia="hr-HR"/>
              </w:rPr>
              <w:t>2</w:t>
            </w:r>
          </w:p>
        </w:tc>
      </w:tr>
      <w:tr w:rsidR="00216948" w:rsidRPr="00737C1A" w14:paraId="5EB938FF" w14:textId="77777777" w:rsidTr="00216948">
        <w:trPr>
          <w:trHeight w:val="270"/>
        </w:trPr>
        <w:tc>
          <w:tcPr>
            <w:tcW w:w="2235" w:type="dxa"/>
            <w:tcBorders>
              <w:top w:val="nil"/>
              <w:left w:val="single" w:sz="8" w:space="0" w:color="0070C0"/>
              <w:bottom w:val="single" w:sz="8" w:space="0" w:color="4F81BD"/>
              <w:right w:val="single" w:sz="8" w:space="0" w:color="0070C0"/>
            </w:tcBorders>
            <w:shd w:val="clear" w:color="auto" w:fill="auto"/>
            <w:vAlign w:val="center"/>
            <w:hideMark/>
          </w:tcPr>
          <w:p w14:paraId="3AA7EDEB" w14:textId="77777777" w:rsidR="00216948" w:rsidRPr="00737C1A" w:rsidRDefault="00216948" w:rsidP="00216948">
            <w:pPr>
              <w:spacing w:line="240" w:lineRule="auto"/>
              <w:rPr>
                <w:rFonts w:eastAsia="Times New Roman" w:cs="Times New Roman"/>
                <w:b/>
                <w:bCs/>
                <w:color w:val="auto"/>
                <w:sz w:val="20"/>
                <w:szCs w:val="20"/>
                <w:lang w:eastAsia="hr-HR"/>
              </w:rPr>
            </w:pPr>
            <w:r w:rsidRPr="00737C1A">
              <w:rPr>
                <w:rFonts w:eastAsia="Times New Roman" w:cs="Arial"/>
                <w:b/>
                <w:bCs/>
                <w:color w:val="auto"/>
                <w:sz w:val="20"/>
                <w:szCs w:val="20"/>
                <w:lang w:eastAsia="hr-HR"/>
              </w:rPr>
              <w:t>3-4 ha</w:t>
            </w:r>
          </w:p>
        </w:tc>
        <w:tc>
          <w:tcPr>
            <w:tcW w:w="2235" w:type="dxa"/>
            <w:tcBorders>
              <w:top w:val="nil"/>
              <w:left w:val="nil"/>
              <w:bottom w:val="single" w:sz="8" w:space="0" w:color="4F81BD"/>
              <w:right w:val="single" w:sz="8" w:space="0" w:color="0070C0"/>
            </w:tcBorders>
            <w:shd w:val="clear" w:color="auto" w:fill="auto"/>
            <w:vAlign w:val="center"/>
            <w:hideMark/>
          </w:tcPr>
          <w:p w14:paraId="575F2E08" w14:textId="77777777" w:rsidR="00216948" w:rsidRPr="00737C1A" w:rsidRDefault="00216948" w:rsidP="00216948">
            <w:pPr>
              <w:spacing w:line="240" w:lineRule="auto"/>
              <w:jc w:val="center"/>
              <w:rPr>
                <w:rFonts w:eastAsia="Times New Roman" w:cs="Times New Roman"/>
                <w:color w:val="auto"/>
                <w:sz w:val="20"/>
                <w:szCs w:val="20"/>
                <w:lang w:eastAsia="hr-HR"/>
              </w:rPr>
            </w:pPr>
            <w:r w:rsidRPr="00737C1A">
              <w:rPr>
                <w:rFonts w:eastAsia="Times New Roman" w:cs="Times New Roman"/>
                <w:color w:val="auto"/>
                <w:sz w:val="20"/>
                <w:szCs w:val="20"/>
                <w:lang w:eastAsia="hr-HR"/>
              </w:rPr>
              <w:t>2</w:t>
            </w:r>
          </w:p>
        </w:tc>
        <w:tc>
          <w:tcPr>
            <w:tcW w:w="1919" w:type="dxa"/>
            <w:tcBorders>
              <w:top w:val="nil"/>
              <w:left w:val="nil"/>
              <w:bottom w:val="single" w:sz="8" w:space="0" w:color="4F81BD"/>
              <w:right w:val="single" w:sz="8" w:space="0" w:color="4F81BD"/>
            </w:tcBorders>
            <w:shd w:val="clear" w:color="auto" w:fill="auto"/>
            <w:vAlign w:val="center"/>
            <w:hideMark/>
          </w:tcPr>
          <w:p w14:paraId="7975C4B1" w14:textId="77777777" w:rsidR="00216948" w:rsidRPr="00737C1A" w:rsidRDefault="00216948" w:rsidP="00216948">
            <w:pPr>
              <w:spacing w:line="240" w:lineRule="auto"/>
              <w:jc w:val="center"/>
              <w:rPr>
                <w:rFonts w:eastAsia="Times New Roman" w:cs="Times New Roman"/>
                <w:color w:val="auto"/>
                <w:sz w:val="20"/>
                <w:szCs w:val="20"/>
                <w:lang w:eastAsia="hr-HR"/>
              </w:rPr>
            </w:pPr>
            <w:r w:rsidRPr="00737C1A">
              <w:rPr>
                <w:rFonts w:eastAsia="Times New Roman" w:cs="Times New Roman"/>
                <w:color w:val="auto"/>
                <w:sz w:val="20"/>
                <w:szCs w:val="20"/>
                <w:lang w:eastAsia="hr-HR"/>
              </w:rPr>
              <w:t>2</w:t>
            </w:r>
          </w:p>
        </w:tc>
        <w:tc>
          <w:tcPr>
            <w:tcW w:w="1843" w:type="dxa"/>
            <w:tcBorders>
              <w:top w:val="nil"/>
              <w:left w:val="nil"/>
              <w:bottom w:val="single" w:sz="8" w:space="0" w:color="4F81BD"/>
              <w:right w:val="single" w:sz="8" w:space="0" w:color="4F81BD"/>
            </w:tcBorders>
            <w:shd w:val="clear" w:color="auto" w:fill="auto"/>
            <w:vAlign w:val="center"/>
            <w:hideMark/>
          </w:tcPr>
          <w:p w14:paraId="3607A7B2" w14:textId="77777777" w:rsidR="00216948" w:rsidRPr="00737C1A" w:rsidRDefault="00216948" w:rsidP="00216948">
            <w:pPr>
              <w:spacing w:line="240" w:lineRule="auto"/>
              <w:jc w:val="center"/>
              <w:rPr>
                <w:rFonts w:eastAsia="Times New Roman" w:cs="Times New Roman"/>
                <w:color w:val="auto"/>
                <w:sz w:val="20"/>
                <w:szCs w:val="20"/>
                <w:lang w:eastAsia="hr-HR"/>
              </w:rPr>
            </w:pPr>
            <w:r w:rsidRPr="00737C1A">
              <w:rPr>
                <w:rFonts w:eastAsia="Times New Roman" w:cs="Times New Roman"/>
                <w:color w:val="auto"/>
                <w:sz w:val="20"/>
                <w:szCs w:val="20"/>
                <w:lang w:eastAsia="hr-HR"/>
              </w:rPr>
              <w:t>0</w:t>
            </w:r>
          </w:p>
        </w:tc>
      </w:tr>
      <w:tr w:rsidR="00216948" w:rsidRPr="00737C1A" w14:paraId="413F003E" w14:textId="77777777" w:rsidTr="00216948">
        <w:trPr>
          <w:trHeight w:val="270"/>
        </w:trPr>
        <w:tc>
          <w:tcPr>
            <w:tcW w:w="2235" w:type="dxa"/>
            <w:tcBorders>
              <w:top w:val="nil"/>
              <w:left w:val="single" w:sz="8" w:space="0" w:color="0070C0"/>
              <w:bottom w:val="single" w:sz="8" w:space="0" w:color="4F81BD"/>
              <w:right w:val="single" w:sz="8" w:space="0" w:color="0070C0"/>
            </w:tcBorders>
            <w:shd w:val="clear" w:color="auto" w:fill="auto"/>
            <w:vAlign w:val="center"/>
            <w:hideMark/>
          </w:tcPr>
          <w:p w14:paraId="02CC669B" w14:textId="77777777" w:rsidR="00216948" w:rsidRPr="00737C1A" w:rsidRDefault="00216948" w:rsidP="00216948">
            <w:pPr>
              <w:spacing w:line="240" w:lineRule="auto"/>
              <w:rPr>
                <w:rFonts w:eastAsia="Times New Roman" w:cs="Times New Roman"/>
                <w:b/>
                <w:bCs/>
                <w:color w:val="auto"/>
                <w:sz w:val="20"/>
                <w:szCs w:val="20"/>
                <w:lang w:eastAsia="hr-HR"/>
              </w:rPr>
            </w:pPr>
            <w:r w:rsidRPr="00737C1A">
              <w:rPr>
                <w:rFonts w:eastAsia="Times New Roman" w:cs="Times New Roman"/>
                <w:b/>
                <w:bCs/>
                <w:color w:val="auto"/>
                <w:sz w:val="20"/>
                <w:szCs w:val="20"/>
                <w:lang w:eastAsia="hr-HR"/>
              </w:rPr>
              <w:t>Ukupan broj parcela</w:t>
            </w:r>
          </w:p>
        </w:tc>
        <w:tc>
          <w:tcPr>
            <w:tcW w:w="2235" w:type="dxa"/>
            <w:tcBorders>
              <w:top w:val="nil"/>
              <w:left w:val="nil"/>
              <w:bottom w:val="single" w:sz="8" w:space="0" w:color="4F81BD"/>
              <w:right w:val="single" w:sz="8" w:space="0" w:color="0070C0"/>
            </w:tcBorders>
            <w:shd w:val="clear" w:color="auto" w:fill="auto"/>
            <w:vAlign w:val="center"/>
            <w:hideMark/>
          </w:tcPr>
          <w:p w14:paraId="76890539" w14:textId="77777777" w:rsidR="00216948" w:rsidRPr="00737C1A" w:rsidRDefault="00216948" w:rsidP="00216948">
            <w:pPr>
              <w:spacing w:line="240" w:lineRule="auto"/>
              <w:jc w:val="center"/>
              <w:rPr>
                <w:rFonts w:eastAsia="Times New Roman" w:cs="Times New Roman"/>
                <w:b/>
                <w:bCs/>
                <w:color w:val="auto"/>
                <w:sz w:val="20"/>
                <w:szCs w:val="20"/>
                <w:lang w:eastAsia="hr-HR"/>
              </w:rPr>
            </w:pPr>
            <w:r w:rsidRPr="00737C1A">
              <w:rPr>
                <w:rFonts w:eastAsia="Times New Roman" w:cs="Times New Roman"/>
                <w:b/>
                <w:bCs/>
                <w:color w:val="auto"/>
                <w:sz w:val="20"/>
                <w:szCs w:val="20"/>
                <w:lang w:eastAsia="hr-HR"/>
              </w:rPr>
              <w:t>446</w:t>
            </w:r>
          </w:p>
        </w:tc>
        <w:tc>
          <w:tcPr>
            <w:tcW w:w="1919" w:type="dxa"/>
            <w:tcBorders>
              <w:top w:val="nil"/>
              <w:left w:val="nil"/>
              <w:bottom w:val="single" w:sz="8" w:space="0" w:color="4F81BD"/>
              <w:right w:val="single" w:sz="8" w:space="0" w:color="0070C0"/>
            </w:tcBorders>
            <w:shd w:val="clear" w:color="auto" w:fill="auto"/>
            <w:vAlign w:val="center"/>
            <w:hideMark/>
          </w:tcPr>
          <w:p w14:paraId="019A4F67" w14:textId="77777777" w:rsidR="00216948" w:rsidRPr="00737C1A" w:rsidRDefault="00216948" w:rsidP="00216948">
            <w:pPr>
              <w:spacing w:line="240" w:lineRule="auto"/>
              <w:jc w:val="center"/>
              <w:rPr>
                <w:rFonts w:eastAsia="Times New Roman" w:cs="Times New Roman"/>
                <w:b/>
                <w:bCs/>
                <w:color w:val="auto"/>
                <w:sz w:val="20"/>
                <w:szCs w:val="20"/>
                <w:lang w:eastAsia="hr-HR"/>
              </w:rPr>
            </w:pPr>
            <w:r w:rsidRPr="00737C1A">
              <w:rPr>
                <w:rFonts w:eastAsia="Times New Roman" w:cs="Times New Roman"/>
                <w:b/>
                <w:bCs/>
                <w:color w:val="auto"/>
                <w:sz w:val="20"/>
                <w:szCs w:val="20"/>
                <w:lang w:eastAsia="hr-HR"/>
              </w:rPr>
              <w:t>429</w:t>
            </w:r>
          </w:p>
        </w:tc>
        <w:tc>
          <w:tcPr>
            <w:tcW w:w="1843" w:type="dxa"/>
            <w:tcBorders>
              <w:top w:val="nil"/>
              <w:left w:val="nil"/>
              <w:bottom w:val="single" w:sz="8" w:space="0" w:color="4F81BD"/>
              <w:right w:val="single" w:sz="8" w:space="0" w:color="0070C0"/>
            </w:tcBorders>
            <w:shd w:val="clear" w:color="auto" w:fill="auto"/>
            <w:vAlign w:val="center"/>
            <w:hideMark/>
          </w:tcPr>
          <w:p w14:paraId="17E4D7FF" w14:textId="77777777" w:rsidR="00216948" w:rsidRPr="00737C1A" w:rsidRDefault="00216948" w:rsidP="00216948">
            <w:pPr>
              <w:spacing w:line="240" w:lineRule="auto"/>
              <w:jc w:val="center"/>
              <w:rPr>
                <w:rFonts w:eastAsia="Times New Roman" w:cs="Times New Roman"/>
                <w:b/>
                <w:bCs/>
                <w:color w:val="auto"/>
                <w:sz w:val="20"/>
                <w:szCs w:val="20"/>
                <w:lang w:eastAsia="hr-HR"/>
              </w:rPr>
            </w:pPr>
            <w:r w:rsidRPr="00737C1A">
              <w:rPr>
                <w:rFonts w:eastAsia="Times New Roman" w:cs="Times New Roman"/>
                <w:b/>
                <w:bCs/>
                <w:color w:val="auto"/>
                <w:sz w:val="20"/>
                <w:szCs w:val="20"/>
                <w:lang w:eastAsia="hr-HR"/>
              </w:rPr>
              <w:t>17</w:t>
            </w:r>
          </w:p>
        </w:tc>
      </w:tr>
    </w:tbl>
    <w:p w14:paraId="2CF46330" w14:textId="77777777" w:rsidR="003D32AC" w:rsidRPr="00737C1A" w:rsidRDefault="003D32AC" w:rsidP="00E22A90">
      <w:pPr>
        <w:spacing w:before="120" w:after="120" w:line="240" w:lineRule="auto"/>
        <w:rPr>
          <w:color w:val="auto"/>
        </w:rPr>
      </w:pPr>
    </w:p>
    <w:p w14:paraId="28F92F1E" w14:textId="77777777" w:rsidR="00216948" w:rsidRPr="00737C1A" w:rsidRDefault="00216948" w:rsidP="00E22A90">
      <w:pPr>
        <w:spacing w:before="120" w:after="120" w:line="240" w:lineRule="auto"/>
        <w:rPr>
          <w:color w:val="auto"/>
        </w:rPr>
      </w:pPr>
      <w:r w:rsidRPr="00737C1A">
        <w:rPr>
          <w:color w:val="auto"/>
        </w:rPr>
        <w:t>Površine i broj individualnih parcela na lokacijama koje su uključene u podprojekat predstavljeni su u narednoj tabeli.</w:t>
      </w:r>
    </w:p>
    <w:p w14:paraId="6E2B3F5B" w14:textId="77777777" w:rsidR="003D32AC" w:rsidRPr="00737C1A" w:rsidRDefault="003D32AC" w:rsidP="00E22A90">
      <w:pPr>
        <w:spacing w:before="120" w:after="120" w:line="240" w:lineRule="auto"/>
        <w:rPr>
          <w:color w:val="auto"/>
        </w:rPr>
      </w:pPr>
    </w:p>
    <w:p w14:paraId="7A9152EF" w14:textId="55EF4D2D" w:rsidR="00216948" w:rsidRPr="00737C1A" w:rsidRDefault="00216948" w:rsidP="00216948">
      <w:pPr>
        <w:pStyle w:val="Caption"/>
        <w:spacing w:after="120"/>
        <w:rPr>
          <w:sz w:val="20"/>
          <w:szCs w:val="20"/>
          <w:vertAlign w:val="superscript"/>
        </w:rPr>
      </w:pPr>
      <w:bookmarkStart w:id="93" w:name="_Toc514680407"/>
      <w:bookmarkStart w:id="94" w:name="_Toc75249780"/>
      <w:r w:rsidRPr="00737C1A">
        <w:rPr>
          <w:sz w:val="20"/>
          <w:szCs w:val="20"/>
        </w:rPr>
        <w:t xml:space="preserve">Tabela </w:t>
      </w:r>
      <w:r w:rsidR="003D555A" w:rsidRPr="00737C1A">
        <w:rPr>
          <w:sz w:val="20"/>
          <w:szCs w:val="20"/>
        </w:rPr>
        <w:fldChar w:fldCharType="begin"/>
      </w:r>
      <w:r w:rsidR="003D555A" w:rsidRPr="00737C1A">
        <w:rPr>
          <w:sz w:val="20"/>
          <w:szCs w:val="20"/>
        </w:rPr>
        <w:instrText xml:space="preserve"> SEQ Tabela \* ARABIC </w:instrText>
      </w:r>
      <w:r w:rsidR="003D555A" w:rsidRPr="00737C1A">
        <w:rPr>
          <w:sz w:val="20"/>
          <w:szCs w:val="20"/>
        </w:rPr>
        <w:fldChar w:fldCharType="separate"/>
      </w:r>
      <w:r w:rsidR="00032B97">
        <w:rPr>
          <w:noProof/>
          <w:sz w:val="20"/>
          <w:szCs w:val="20"/>
        </w:rPr>
        <w:t>16</w:t>
      </w:r>
      <w:r w:rsidR="003D555A" w:rsidRPr="00737C1A">
        <w:rPr>
          <w:sz w:val="20"/>
          <w:szCs w:val="20"/>
        </w:rPr>
        <w:fldChar w:fldCharType="end"/>
      </w:r>
      <w:r w:rsidR="000570B8" w:rsidRPr="00737C1A">
        <w:rPr>
          <w:sz w:val="20"/>
          <w:szCs w:val="20"/>
        </w:rPr>
        <w:t>.</w:t>
      </w:r>
      <w:r w:rsidRPr="00737C1A">
        <w:rPr>
          <w:sz w:val="20"/>
          <w:szCs w:val="20"/>
        </w:rPr>
        <w:t xml:space="preserve"> Struktura parcela prema mjesnim zajednicama</w:t>
      </w:r>
      <w:r w:rsidRPr="00737C1A">
        <w:rPr>
          <w:sz w:val="20"/>
          <w:szCs w:val="20"/>
          <w:vertAlign w:val="superscript"/>
        </w:rPr>
        <w:footnoteReference w:id="14"/>
      </w:r>
      <w:bookmarkEnd w:id="93"/>
      <w:bookmarkEnd w:id="94"/>
    </w:p>
    <w:tbl>
      <w:tblPr>
        <w:tblW w:w="6247" w:type="dxa"/>
        <w:tblInd w:w="98" w:type="dxa"/>
        <w:tblLook w:val="04A0" w:firstRow="1" w:lastRow="0" w:firstColumn="1" w:lastColumn="0" w:noHBand="0" w:noVBand="1"/>
      </w:tblPr>
      <w:tblGrid>
        <w:gridCol w:w="2082"/>
        <w:gridCol w:w="2082"/>
        <w:gridCol w:w="2083"/>
      </w:tblGrid>
      <w:tr w:rsidR="00216948" w:rsidRPr="00737C1A" w14:paraId="1DD641E7" w14:textId="77777777" w:rsidTr="000570B8">
        <w:trPr>
          <w:trHeight w:val="270"/>
          <w:tblHeader/>
        </w:trPr>
        <w:tc>
          <w:tcPr>
            <w:tcW w:w="2082" w:type="dxa"/>
            <w:tcBorders>
              <w:top w:val="single" w:sz="8" w:space="0" w:color="0070C0"/>
              <w:left w:val="single" w:sz="8" w:space="0" w:color="0070C0"/>
              <w:bottom w:val="single" w:sz="8" w:space="0" w:color="0070C0"/>
              <w:right w:val="single" w:sz="8" w:space="0" w:color="0070C0"/>
            </w:tcBorders>
            <w:shd w:val="clear" w:color="000000" w:fill="4F81BD"/>
            <w:vAlign w:val="center"/>
            <w:hideMark/>
          </w:tcPr>
          <w:p w14:paraId="34278E24" w14:textId="77777777" w:rsidR="00216948" w:rsidRPr="00737C1A" w:rsidRDefault="00216948" w:rsidP="00216948">
            <w:pPr>
              <w:spacing w:line="240" w:lineRule="auto"/>
              <w:jc w:val="center"/>
              <w:rPr>
                <w:rFonts w:eastAsia="Times New Roman" w:cs="Times New Roman"/>
                <w:b/>
                <w:bCs/>
                <w:color w:val="FFFFFF"/>
                <w:sz w:val="20"/>
                <w:szCs w:val="20"/>
                <w:lang w:eastAsia="hr-HR"/>
              </w:rPr>
            </w:pPr>
            <w:r w:rsidRPr="00737C1A">
              <w:rPr>
                <w:rFonts w:eastAsia="Times New Roman" w:cs="Times New Roman"/>
                <w:b/>
                <w:bCs/>
                <w:color w:val="FFFFFF"/>
                <w:sz w:val="20"/>
                <w:szCs w:val="20"/>
                <w:lang w:eastAsia="hr-HR"/>
              </w:rPr>
              <w:t>MZ</w:t>
            </w:r>
          </w:p>
        </w:tc>
        <w:tc>
          <w:tcPr>
            <w:tcW w:w="2082" w:type="dxa"/>
            <w:tcBorders>
              <w:top w:val="single" w:sz="8" w:space="0" w:color="0070C0"/>
              <w:left w:val="nil"/>
              <w:bottom w:val="single" w:sz="8" w:space="0" w:color="0070C0"/>
              <w:right w:val="single" w:sz="8" w:space="0" w:color="0070C0"/>
            </w:tcBorders>
            <w:shd w:val="clear" w:color="000000" w:fill="4F81BD"/>
            <w:vAlign w:val="center"/>
            <w:hideMark/>
          </w:tcPr>
          <w:p w14:paraId="6C84C388" w14:textId="77777777" w:rsidR="00216948" w:rsidRPr="00737C1A" w:rsidRDefault="00216948" w:rsidP="00216948">
            <w:pPr>
              <w:spacing w:line="240" w:lineRule="auto"/>
              <w:jc w:val="center"/>
              <w:rPr>
                <w:rFonts w:eastAsia="Times New Roman" w:cs="Times New Roman"/>
                <w:b/>
                <w:bCs/>
                <w:color w:val="FFFFFF"/>
                <w:sz w:val="20"/>
                <w:szCs w:val="20"/>
                <w:lang w:eastAsia="hr-HR"/>
              </w:rPr>
            </w:pPr>
            <w:r w:rsidRPr="00737C1A">
              <w:rPr>
                <w:rFonts w:eastAsia="Times New Roman" w:cs="Times New Roman"/>
                <w:b/>
                <w:bCs/>
                <w:color w:val="FFFFFF"/>
                <w:sz w:val="20"/>
                <w:szCs w:val="20"/>
                <w:lang w:eastAsia="hr-HR"/>
              </w:rPr>
              <w:t>Broj parcela</w:t>
            </w:r>
          </w:p>
        </w:tc>
        <w:tc>
          <w:tcPr>
            <w:tcW w:w="2083" w:type="dxa"/>
            <w:tcBorders>
              <w:top w:val="single" w:sz="8" w:space="0" w:color="0070C0"/>
              <w:left w:val="nil"/>
              <w:bottom w:val="single" w:sz="8" w:space="0" w:color="0070C0"/>
              <w:right w:val="single" w:sz="8" w:space="0" w:color="0070C0"/>
            </w:tcBorders>
            <w:shd w:val="clear" w:color="000000" w:fill="4F81BD"/>
            <w:vAlign w:val="center"/>
            <w:hideMark/>
          </w:tcPr>
          <w:p w14:paraId="3C4E2B0C" w14:textId="77777777" w:rsidR="00216948" w:rsidRPr="00737C1A" w:rsidRDefault="00216948" w:rsidP="00216948">
            <w:pPr>
              <w:spacing w:line="240" w:lineRule="auto"/>
              <w:jc w:val="center"/>
              <w:rPr>
                <w:rFonts w:eastAsia="Times New Roman" w:cs="Times New Roman"/>
                <w:b/>
                <w:bCs/>
                <w:color w:val="FFFFFF"/>
                <w:sz w:val="20"/>
                <w:szCs w:val="20"/>
                <w:lang w:eastAsia="hr-HR"/>
              </w:rPr>
            </w:pPr>
            <w:r w:rsidRPr="00737C1A">
              <w:rPr>
                <w:rFonts w:eastAsia="Times New Roman" w:cs="Times New Roman"/>
                <w:b/>
                <w:bCs/>
                <w:color w:val="FFFFFF"/>
                <w:sz w:val="20"/>
                <w:szCs w:val="20"/>
                <w:lang w:eastAsia="hr-HR"/>
              </w:rPr>
              <w:t>Površina (ha)</w:t>
            </w:r>
          </w:p>
        </w:tc>
      </w:tr>
      <w:tr w:rsidR="00216948" w:rsidRPr="00737C1A" w14:paraId="16554E1A" w14:textId="77777777" w:rsidTr="00216948">
        <w:trPr>
          <w:trHeight w:val="270"/>
        </w:trPr>
        <w:tc>
          <w:tcPr>
            <w:tcW w:w="2082" w:type="dxa"/>
            <w:tcBorders>
              <w:top w:val="nil"/>
              <w:left w:val="single" w:sz="8" w:space="0" w:color="4F81BD"/>
              <w:bottom w:val="single" w:sz="8" w:space="0" w:color="4F81BD"/>
              <w:right w:val="single" w:sz="8" w:space="0" w:color="0070C0"/>
            </w:tcBorders>
            <w:shd w:val="clear" w:color="auto" w:fill="auto"/>
            <w:vAlign w:val="center"/>
            <w:hideMark/>
          </w:tcPr>
          <w:p w14:paraId="3FAB0CE4" w14:textId="77777777" w:rsidR="00216948" w:rsidRPr="00737C1A" w:rsidRDefault="00216948" w:rsidP="00216948">
            <w:pPr>
              <w:spacing w:line="240" w:lineRule="auto"/>
              <w:rPr>
                <w:rFonts w:eastAsia="Times New Roman" w:cs="Times New Roman"/>
                <w:b/>
                <w:bCs/>
                <w:color w:val="auto"/>
                <w:sz w:val="20"/>
                <w:szCs w:val="20"/>
                <w:lang w:eastAsia="hr-HR"/>
              </w:rPr>
            </w:pPr>
            <w:r w:rsidRPr="00737C1A">
              <w:rPr>
                <w:rFonts w:eastAsia="Times New Roman" w:cs="Times New Roman"/>
                <w:b/>
                <w:bCs/>
                <w:color w:val="auto"/>
                <w:sz w:val="20"/>
                <w:szCs w:val="20"/>
                <w:lang w:eastAsia="hr-HR"/>
              </w:rPr>
              <w:t>Svojat</w:t>
            </w:r>
          </w:p>
        </w:tc>
        <w:tc>
          <w:tcPr>
            <w:tcW w:w="2082" w:type="dxa"/>
            <w:tcBorders>
              <w:top w:val="nil"/>
              <w:left w:val="single" w:sz="8" w:space="0" w:color="4F81BD"/>
              <w:bottom w:val="single" w:sz="8" w:space="0" w:color="4F81BD"/>
              <w:right w:val="single" w:sz="8" w:space="0" w:color="0070C0"/>
            </w:tcBorders>
            <w:shd w:val="clear" w:color="auto" w:fill="auto"/>
            <w:vAlign w:val="center"/>
            <w:hideMark/>
          </w:tcPr>
          <w:p w14:paraId="201A55BB" w14:textId="77777777" w:rsidR="00216948" w:rsidRPr="00737C1A" w:rsidRDefault="00216948" w:rsidP="00216948">
            <w:pPr>
              <w:spacing w:line="240" w:lineRule="auto"/>
              <w:jc w:val="right"/>
              <w:rPr>
                <w:rFonts w:eastAsia="Times New Roman" w:cs="Times New Roman"/>
                <w:color w:val="auto"/>
                <w:sz w:val="20"/>
                <w:szCs w:val="20"/>
                <w:lang w:eastAsia="hr-HR"/>
              </w:rPr>
            </w:pPr>
            <w:r w:rsidRPr="00737C1A">
              <w:rPr>
                <w:rFonts w:eastAsia="Times New Roman" w:cs="Times New Roman"/>
                <w:color w:val="auto"/>
                <w:sz w:val="20"/>
                <w:szCs w:val="20"/>
                <w:lang w:eastAsia="hr-HR"/>
              </w:rPr>
              <w:t>320</w:t>
            </w:r>
          </w:p>
        </w:tc>
        <w:tc>
          <w:tcPr>
            <w:tcW w:w="2083" w:type="dxa"/>
            <w:tcBorders>
              <w:top w:val="nil"/>
              <w:left w:val="single" w:sz="8" w:space="0" w:color="4F81BD"/>
              <w:bottom w:val="single" w:sz="8" w:space="0" w:color="4F81BD"/>
              <w:right w:val="single" w:sz="8" w:space="0" w:color="0070C0"/>
            </w:tcBorders>
            <w:shd w:val="clear" w:color="auto" w:fill="auto"/>
            <w:vAlign w:val="center"/>
            <w:hideMark/>
          </w:tcPr>
          <w:p w14:paraId="2D57A4AD" w14:textId="77777777" w:rsidR="00216948" w:rsidRPr="00737C1A" w:rsidRDefault="00216948" w:rsidP="00216948">
            <w:pPr>
              <w:spacing w:line="240" w:lineRule="auto"/>
              <w:jc w:val="right"/>
              <w:rPr>
                <w:rFonts w:eastAsia="Times New Roman" w:cs="Times New Roman"/>
                <w:color w:val="auto"/>
                <w:sz w:val="20"/>
                <w:szCs w:val="20"/>
                <w:lang w:eastAsia="hr-HR"/>
              </w:rPr>
            </w:pPr>
            <w:r w:rsidRPr="00737C1A">
              <w:rPr>
                <w:rFonts w:eastAsia="Times New Roman" w:cs="Times New Roman"/>
                <w:color w:val="auto"/>
                <w:sz w:val="20"/>
                <w:szCs w:val="20"/>
                <w:lang w:eastAsia="hr-HR"/>
              </w:rPr>
              <w:t>106,6</w:t>
            </w:r>
          </w:p>
        </w:tc>
      </w:tr>
      <w:tr w:rsidR="00216948" w:rsidRPr="00737C1A" w14:paraId="07F2D266" w14:textId="77777777" w:rsidTr="00216948">
        <w:trPr>
          <w:trHeight w:val="270"/>
        </w:trPr>
        <w:tc>
          <w:tcPr>
            <w:tcW w:w="2082" w:type="dxa"/>
            <w:tcBorders>
              <w:top w:val="nil"/>
              <w:left w:val="single" w:sz="8" w:space="0" w:color="4F81BD"/>
              <w:bottom w:val="single" w:sz="8" w:space="0" w:color="4F81BD"/>
              <w:right w:val="single" w:sz="8" w:space="0" w:color="0070C0"/>
            </w:tcBorders>
            <w:shd w:val="clear" w:color="auto" w:fill="auto"/>
            <w:vAlign w:val="center"/>
          </w:tcPr>
          <w:p w14:paraId="61A1F956" w14:textId="77777777" w:rsidR="00216948" w:rsidRPr="00737C1A" w:rsidRDefault="00216948" w:rsidP="00216948">
            <w:pPr>
              <w:spacing w:line="240" w:lineRule="auto"/>
              <w:rPr>
                <w:rFonts w:eastAsia="Times New Roman" w:cs="Times New Roman"/>
                <w:b/>
                <w:bCs/>
                <w:color w:val="auto"/>
                <w:sz w:val="20"/>
                <w:szCs w:val="20"/>
                <w:lang w:eastAsia="hr-HR"/>
              </w:rPr>
            </w:pPr>
            <w:r w:rsidRPr="00737C1A">
              <w:rPr>
                <w:rFonts w:eastAsia="Times New Roman" w:cs="Times New Roman"/>
                <w:b/>
                <w:bCs/>
                <w:color w:val="auto"/>
                <w:sz w:val="20"/>
                <w:szCs w:val="20"/>
                <w:lang w:eastAsia="hr-HR"/>
              </w:rPr>
              <w:t>Zelenika</w:t>
            </w:r>
          </w:p>
        </w:tc>
        <w:tc>
          <w:tcPr>
            <w:tcW w:w="2082" w:type="dxa"/>
            <w:tcBorders>
              <w:top w:val="nil"/>
              <w:left w:val="single" w:sz="8" w:space="0" w:color="4F81BD"/>
              <w:bottom w:val="single" w:sz="8" w:space="0" w:color="4F81BD"/>
              <w:right w:val="single" w:sz="8" w:space="0" w:color="0070C0"/>
            </w:tcBorders>
            <w:shd w:val="clear" w:color="auto" w:fill="auto"/>
            <w:vAlign w:val="center"/>
          </w:tcPr>
          <w:p w14:paraId="1DE7336F" w14:textId="77777777" w:rsidR="00216948" w:rsidRPr="00737C1A" w:rsidRDefault="00216948" w:rsidP="00216948">
            <w:pPr>
              <w:spacing w:line="240" w:lineRule="auto"/>
              <w:jc w:val="right"/>
              <w:rPr>
                <w:rFonts w:eastAsia="Times New Roman" w:cs="Times New Roman"/>
                <w:color w:val="auto"/>
                <w:sz w:val="20"/>
                <w:szCs w:val="20"/>
                <w:lang w:eastAsia="hr-HR"/>
              </w:rPr>
            </w:pPr>
            <w:r w:rsidRPr="00737C1A">
              <w:rPr>
                <w:rFonts w:eastAsia="Times New Roman" w:cs="Times New Roman"/>
                <w:color w:val="auto"/>
                <w:sz w:val="20"/>
                <w:szCs w:val="20"/>
                <w:lang w:eastAsia="hr-HR"/>
              </w:rPr>
              <w:t>45</w:t>
            </w:r>
          </w:p>
        </w:tc>
        <w:tc>
          <w:tcPr>
            <w:tcW w:w="2083" w:type="dxa"/>
            <w:tcBorders>
              <w:top w:val="nil"/>
              <w:left w:val="single" w:sz="8" w:space="0" w:color="4F81BD"/>
              <w:bottom w:val="single" w:sz="8" w:space="0" w:color="4F81BD"/>
              <w:right w:val="single" w:sz="8" w:space="0" w:color="0070C0"/>
            </w:tcBorders>
            <w:shd w:val="clear" w:color="auto" w:fill="auto"/>
            <w:vAlign w:val="center"/>
          </w:tcPr>
          <w:p w14:paraId="49ACDEF9" w14:textId="77777777" w:rsidR="00216948" w:rsidRPr="00737C1A" w:rsidRDefault="00216948" w:rsidP="00216948">
            <w:pPr>
              <w:spacing w:line="240" w:lineRule="auto"/>
              <w:jc w:val="right"/>
              <w:rPr>
                <w:rFonts w:eastAsia="Times New Roman" w:cs="Times New Roman"/>
                <w:color w:val="auto"/>
                <w:sz w:val="20"/>
                <w:szCs w:val="20"/>
                <w:lang w:eastAsia="hr-HR"/>
              </w:rPr>
            </w:pPr>
            <w:r w:rsidRPr="00737C1A">
              <w:rPr>
                <w:rFonts w:eastAsia="Times New Roman" w:cs="Times New Roman"/>
                <w:color w:val="auto"/>
                <w:sz w:val="20"/>
                <w:szCs w:val="20"/>
                <w:lang w:eastAsia="hr-HR"/>
              </w:rPr>
              <w:t>17,5</w:t>
            </w:r>
          </w:p>
        </w:tc>
      </w:tr>
      <w:tr w:rsidR="00216948" w:rsidRPr="00737C1A" w14:paraId="58767F13" w14:textId="77777777" w:rsidTr="00216948">
        <w:trPr>
          <w:trHeight w:val="270"/>
        </w:trPr>
        <w:tc>
          <w:tcPr>
            <w:tcW w:w="2082" w:type="dxa"/>
            <w:tcBorders>
              <w:top w:val="nil"/>
              <w:left w:val="single" w:sz="8" w:space="0" w:color="4F81BD"/>
              <w:bottom w:val="single" w:sz="8" w:space="0" w:color="4F81BD"/>
              <w:right w:val="single" w:sz="8" w:space="0" w:color="0070C0"/>
            </w:tcBorders>
            <w:shd w:val="clear" w:color="auto" w:fill="auto"/>
            <w:vAlign w:val="center"/>
            <w:hideMark/>
          </w:tcPr>
          <w:p w14:paraId="097E41AA" w14:textId="77777777" w:rsidR="00216948" w:rsidRPr="00737C1A" w:rsidRDefault="00216948" w:rsidP="00216948">
            <w:pPr>
              <w:spacing w:line="240" w:lineRule="auto"/>
              <w:rPr>
                <w:rFonts w:eastAsia="Times New Roman" w:cs="Times New Roman"/>
                <w:b/>
                <w:bCs/>
                <w:color w:val="auto"/>
                <w:sz w:val="20"/>
                <w:szCs w:val="20"/>
                <w:lang w:eastAsia="hr-HR"/>
              </w:rPr>
            </w:pPr>
            <w:r w:rsidRPr="00737C1A">
              <w:rPr>
                <w:rFonts w:eastAsia="Times New Roman" w:cs="Times New Roman"/>
                <w:b/>
                <w:bCs/>
                <w:color w:val="auto"/>
                <w:sz w:val="20"/>
                <w:szCs w:val="20"/>
                <w:lang w:eastAsia="hr-HR"/>
              </w:rPr>
              <w:t>Lukavica Gornja</w:t>
            </w:r>
          </w:p>
        </w:tc>
        <w:tc>
          <w:tcPr>
            <w:tcW w:w="2082" w:type="dxa"/>
            <w:tcBorders>
              <w:top w:val="nil"/>
              <w:left w:val="single" w:sz="8" w:space="0" w:color="4F81BD"/>
              <w:bottom w:val="single" w:sz="8" w:space="0" w:color="4F81BD"/>
              <w:right w:val="single" w:sz="8" w:space="0" w:color="0070C0"/>
            </w:tcBorders>
            <w:shd w:val="clear" w:color="auto" w:fill="auto"/>
            <w:vAlign w:val="center"/>
            <w:hideMark/>
          </w:tcPr>
          <w:p w14:paraId="4BA9C97C" w14:textId="77777777" w:rsidR="00216948" w:rsidRPr="00737C1A" w:rsidRDefault="00216948" w:rsidP="00216948">
            <w:pPr>
              <w:spacing w:line="240" w:lineRule="auto"/>
              <w:jc w:val="right"/>
              <w:rPr>
                <w:rFonts w:eastAsia="Times New Roman" w:cs="Times New Roman"/>
                <w:color w:val="auto"/>
                <w:sz w:val="20"/>
                <w:szCs w:val="20"/>
                <w:lang w:eastAsia="hr-HR"/>
              </w:rPr>
            </w:pPr>
            <w:r w:rsidRPr="00737C1A">
              <w:rPr>
                <w:rFonts w:eastAsia="Times New Roman" w:cs="Times New Roman"/>
                <w:color w:val="auto"/>
                <w:sz w:val="20"/>
                <w:szCs w:val="20"/>
                <w:lang w:eastAsia="hr-HR"/>
              </w:rPr>
              <w:t>81</w:t>
            </w:r>
          </w:p>
        </w:tc>
        <w:tc>
          <w:tcPr>
            <w:tcW w:w="2083" w:type="dxa"/>
            <w:tcBorders>
              <w:top w:val="nil"/>
              <w:left w:val="single" w:sz="8" w:space="0" w:color="4F81BD"/>
              <w:bottom w:val="single" w:sz="8" w:space="0" w:color="4F81BD"/>
              <w:right w:val="single" w:sz="8" w:space="0" w:color="0070C0"/>
            </w:tcBorders>
            <w:shd w:val="clear" w:color="auto" w:fill="auto"/>
            <w:vAlign w:val="center"/>
            <w:hideMark/>
          </w:tcPr>
          <w:p w14:paraId="4BA372C3" w14:textId="77777777" w:rsidR="00216948" w:rsidRPr="00737C1A" w:rsidRDefault="00216948" w:rsidP="00216948">
            <w:pPr>
              <w:spacing w:line="240" w:lineRule="auto"/>
              <w:jc w:val="right"/>
              <w:rPr>
                <w:rFonts w:eastAsia="Times New Roman" w:cs="Times New Roman"/>
                <w:color w:val="auto"/>
                <w:sz w:val="20"/>
                <w:szCs w:val="20"/>
                <w:lang w:eastAsia="hr-HR"/>
              </w:rPr>
            </w:pPr>
            <w:r w:rsidRPr="00737C1A">
              <w:rPr>
                <w:rFonts w:eastAsia="Times New Roman" w:cs="Times New Roman"/>
                <w:color w:val="auto"/>
                <w:sz w:val="20"/>
                <w:szCs w:val="20"/>
                <w:lang w:eastAsia="hr-HR"/>
              </w:rPr>
              <w:t>23,5</w:t>
            </w:r>
          </w:p>
        </w:tc>
      </w:tr>
      <w:tr w:rsidR="00216948" w:rsidRPr="00737C1A" w14:paraId="16150690" w14:textId="77777777" w:rsidTr="00216948">
        <w:trPr>
          <w:trHeight w:val="270"/>
        </w:trPr>
        <w:tc>
          <w:tcPr>
            <w:tcW w:w="2082" w:type="dxa"/>
            <w:tcBorders>
              <w:top w:val="nil"/>
              <w:left w:val="single" w:sz="8" w:space="0" w:color="4F81BD"/>
              <w:bottom w:val="single" w:sz="8" w:space="0" w:color="4F81BD"/>
              <w:right w:val="single" w:sz="8" w:space="0" w:color="0070C0"/>
            </w:tcBorders>
            <w:shd w:val="clear" w:color="auto" w:fill="auto"/>
            <w:vAlign w:val="center"/>
            <w:hideMark/>
          </w:tcPr>
          <w:p w14:paraId="54F5ECBE" w14:textId="77777777" w:rsidR="00216948" w:rsidRPr="00737C1A" w:rsidRDefault="00216948" w:rsidP="00216948">
            <w:pPr>
              <w:spacing w:line="240" w:lineRule="auto"/>
              <w:rPr>
                <w:rFonts w:eastAsia="Times New Roman" w:cs="Times New Roman"/>
                <w:b/>
                <w:bCs/>
                <w:color w:val="auto"/>
                <w:sz w:val="20"/>
                <w:szCs w:val="20"/>
                <w:lang w:eastAsia="hr-HR"/>
              </w:rPr>
            </w:pPr>
            <w:r w:rsidRPr="00737C1A">
              <w:rPr>
                <w:rFonts w:eastAsia="Times New Roman" w:cs="Times New Roman"/>
                <w:b/>
                <w:bCs/>
                <w:color w:val="auto"/>
                <w:sz w:val="20"/>
                <w:szCs w:val="20"/>
                <w:lang w:eastAsia="hr-HR"/>
              </w:rPr>
              <w:t>Ukupno</w:t>
            </w:r>
          </w:p>
        </w:tc>
        <w:tc>
          <w:tcPr>
            <w:tcW w:w="2082" w:type="dxa"/>
            <w:tcBorders>
              <w:top w:val="nil"/>
              <w:left w:val="single" w:sz="8" w:space="0" w:color="4F81BD"/>
              <w:bottom w:val="single" w:sz="8" w:space="0" w:color="4F81BD"/>
              <w:right w:val="single" w:sz="8" w:space="0" w:color="0070C0"/>
            </w:tcBorders>
            <w:shd w:val="clear" w:color="auto" w:fill="auto"/>
            <w:vAlign w:val="center"/>
            <w:hideMark/>
          </w:tcPr>
          <w:p w14:paraId="798823FD" w14:textId="77777777" w:rsidR="00216948" w:rsidRPr="00737C1A" w:rsidRDefault="00216948" w:rsidP="00216948">
            <w:pPr>
              <w:spacing w:line="240" w:lineRule="auto"/>
              <w:jc w:val="right"/>
              <w:rPr>
                <w:rFonts w:eastAsia="Times New Roman" w:cs="Times New Roman"/>
                <w:b/>
                <w:bCs/>
                <w:color w:val="auto"/>
                <w:sz w:val="20"/>
                <w:szCs w:val="20"/>
                <w:lang w:eastAsia="hr-HR"/>
              </w:rPr>
            </w:pPr>
            <w:r w:rsidRPr="00737C1A">
              <w:rPr>
                <w:rFonts w:eastAsia="Times New Roman" w:cs="Times New Roman"/>
                <w:b/>
                <w:bCs/>
                <w:color w:val="auto"/>
                <w:sz w:val="20"/>
                <w:szCs w:val="20"/>
                <w:lang w:eastAsia="hr-HR"/>
              </w:rPr>
              <w:t>446</w:t>
            </w:r>
          </w:p>
        </w:tc>
        <w:tc>
          <w:tcPr>
            <w:tcW w:w="2083" w:type="dxa"/>
            <w:tcBorders>
              <w:top w:val="nil"/>
              <w:left w:val="single" w:sz="8" w:space="0" w:color="4F81BD"/>
              <w:bottom w:val="single" w:sz="8" w:space="0" w:color="4F81BD"/>
              <w:right w:val="single" w:sz="8" w:space="0" w:color="0070C0"/>
            </w:tcBorders>
            <w:shd w:val="clear" w:color="auto" w:fill="auto"/>
            <w:vAlign w:val="center"/>
            <w:hideMark/>
          </w:tcPr>
          <w:p w14:paraId="76D9A17C" w14:textId="77777777" w:rsidR="00216948" w:rsidRPr="00737C1A" w:rsidRDefault="00216948" w:rsidP="00216948">
            <w:pPr>
              <w:spacing w:line="240" w:lineRule="auto"/>
              <w:jc w:val="right"/>
              <w:rPr>
                <w:rFonts w:eastAsia="Times New Roman" w:cs="Times New Roman"/>
                <w:b/>
                <w:bCs/>
                <w:color w:val="auto"/>
                <w:sz w:val="20"/>
                <w:szCs w:val="20"/>
                <w:lang w:eastAsia="hr-HR"/>
              </w:rPr>
            </w:pPr>
            <w:r w:rsidRPr="00737C1A">
              <w:rPr>
                <w:rFonts w:eastAsia="Times New Roman" w:cs="Times New Roman"/>
                <w:b/>
                <w:bCs/>
                <w:color w:val="auto"/>
                <w:sz w:val="20"/>
                <w:szCs w:val="20"/>
                <w:lang w:eastAsia="hr-HR"/>
              </w:rPr>
              <w:t>147,6</w:t>
            </w:r>
          </w:p>
        </w:tc>
      </w:tr>
    </w:tbl>
    <w:p w14:paraId="5153D588" w14:textId="77777777" w:rsidR="000570B8" w:rsidRPr="00737C1A" w:rsidRDefault="000570B8" w:rsidP="00E22A90">
      <w:pPr>
        <w:spacing w:before="120" w:after="120" w:line="240" w:lineRule="auto"/>
        <w:rPr>
          <w:color w:val="auto"/>
        </w:rPr>
      </w:pPr>
    </w:p>
    <w:p w14:paraId="3FA9872C" w14:textId="77777777" w:rsidR="00216948" w:rsidRPr="00737C1A" w:rsidRDefault="00216948" w:rsidP="00E22A90">
      <w:pPr>
        <w:spacing w:before="120" w:after="120" w:line="240" w:lineRule="auto"/>
        <w:rPr>
          <w:color w:val="auto"/>
        </w:rPr>
      </w:pPr>
      <w:r w:rsidRPr="00737C1A">
        <w:rPr>
          <w:color w:val="auto"/>
        </w:rPr>
        <w:t xml:space="preserve">Ukupna površina zemljišta u podprojektnom području prema vrstama zemljišta prikazana je u narednoj tabeli. </w:t>
      </w:r>
    </w:p>
    <w:p w14:paraId="1CFDD7FD" w14:textId="77777777" w:rsidR="000570B8" w:rsidRPr="00737C1A" w:rsidRDefault="000570B8" w:rsidP="00E22A90">
      <w:pPr>
        <w:spacing w:before="120" w:after="120" w:line="240" w:lineRule="auto"/>
        <w:rPr>
          <w:color w:val="auto"/>
        </w:rPr>
      </w:pPr>
    </w:p>
    <w:p w14:paraId="65B37A0D" w14:textId="68BAD002" w:rsidR="00216948" w:rsidRPr="00737C1A" w:rsidRDefault="00216948" w:rsidP="00216948">
      <w:pPr>
        <w:pStyle w:val="Caption"/>
        <w:spacing w:after="120"/>
        <w:rPr>
          <w:sz w:val="20"/>
          <w:szCs w:val="20"/>
        </w:rPr>
      </w:pPr>
      <w:bookmarkStart w:id="95" w:name="_Toc514680408"/>
      <w:bookmarkStart w:id="96" w:name="_Toc75249781"/>
      <w:r w:rsidRPr="00737C1A">
        <w:rPr>
          <w:sz w:val="20"/>
          <w:szCs w:val="20"/>
        </w:rPr>
        <w:t xml:space="preserve">Tabela </w:t>
      </w:r>
      <w:r w:rsidR="003D555A" w:rsidRPr="00737C1A">
        <w:rPr>
          <w:sz w:val="20"/>
          <w:szCs w:val="20"/>
        </w:rPr>
        <w:fldChar w:fldCharType="begin"/>
      </w:r>
      <w:r w:rsidR="003D555A" w:rsidRPr="00737C1A">
        <w:rPr>
          <w:sz w:val="20"/>
          <w:szCs w:val="20"/>
        </w:rPr>
        <w:instrText xml:space="preserve"> SEQ Tabela \* ARABIC </w:instrText>
      </w:r>
      <w:r w:rsidR="003D555A" w:rsidRPr="00737C1A">
        <w:rPr>
          <w:sz w:val="20"/>
          <w:szCs w:val="20"/>
        </w:rPr>
        <w:fldChar w:fldCharType="separate"/>
      </w:r>
      <w:r w:rsidR="00032B97">
        <w:rPr>
          <w:noProof/>
          <w:sz w:val="20"/>
          <w:szCs w:val="20"/>
        </w:rPr>
        <w:t>17</w:t>
      </w:r>
      <w:r w:rsidR="003D555A" w:rsidRPr="00737C1A">
        <w:rPr>
          <w:sz w:val="20"/>
          <w:szCs w:val="20"/>
        </w:rPr>
        <w:fldChar w:fldCharType="end"/>
      </w:r>
      <w:r w:rsidR="000570B8" w:rsidRPr="00737C1A">
        <w:rPr>
          <w:sz w:val="20"/>
          <w:szCs w:val="20"/>
        </w:rPr>
        <w:t>.</w:t>
      </w:r>
      <w:r w:rsidRPr="00737C1A">
        <w:rPr>
          <w:sz w:val="20"/>
          <w:szCs w:val="20"/>
        </w:rPr>
        <w:t xml:space="preserve"> Struktura parcela prema vrstama zemljišta</w:t>
      </w:r>
      <w:r w:rsidRPr="00737C1A">
        <w:rPr>
          <w:sz w:val="20"/>
          <w:szCs w:val="20"/>
          <w:vertAlign w:val="superscript"/>
        </w:rPr>
        <w:footnoteReference w:id="15"/>
      </w:r>
      <w:bookmarkEnd w:id="95"/>
      <w:bookmarkEnd w:id="96"/>
    </w:p>
    <w:tbl>
      <w:tblPr>
        <w:tblW w:w="4787" w:type="dxa"/>
        <w:tblInd w:w="98" w:type="dxa"/>
        <w:tblLook w:val="04A0" w:firstRow="1" w:lastRow="0" w:firstColumn="1" w:lastColumn="0" w:noHBand="0" w:noVBand="1"/>
      </w:tblPr>
      <w:tblGrid>
        <w:gridCol w:w="2704"/>
        <w:gridCol w:w="2083"/>
      </w:tblGrid>
      <w:tr w:rsidR="00216948" w:rsidRPr="00737C1A" w14:paraId="5814EC38" w14:textId="77777777" w:rsidTr="00063562">
        <w:trPr>
          <w:trHeight w:val="270"/>
        </w:trPr>
        <w:tc>
          <w:tcPr>
            <w:tcW w:w="2704" w:type="dxa"/>
            <w:tcBorders>
              <w:top w:val="single" w:sz="8" w:space="0" w:color="0070C0"/>
              <w:left w:val="single" w:sz="8" w:space="0" w:color="0070C0"/>
              <w:bottom w:val="single" w:sz="8" w:space="0" w:color="0070C0"/>
              <w:right w:val="single" w:sz="8" w:space="0" w:color="0070C0"/>
            </w:tcBorders>
            <w:shd w:val="clear" w:color="000000" w:fill="4F81BD"/>
            <w:vAlign w:val="center"/>
            <w:hideMark/>
          </w:tcPr>
          <w:p w14:paraId="315E211C" w14:textId="77777777" w:rsidR="00216948" w:rsidRPr="00737C1A" w:rsidRDefault="00216948" w:rsidP="00063562">
            <w:pPr>
              <w:spacing w:line="240" w:lineRule="auto"/>
              <w:jc w:val="center"/>
              <w:rPr>
                <w:rFonts w:eastAsia="Times New Roman" w:cs="Times New Roman"/>
                <w:b/>
                <w:bCs/>
                <w:color w:val="FFFFFF"/>
                <w:sz w:val="20"/>
                <w:szCs w:val="20"/>
                <w:lang w:eastAsia="hr-HR"/>
              </w:rPr>
            </w:pPr>
            <w:r w:rsidRPr="00737C1A">
              <w:rPr>
                <w:rFonts w:eastAsia="Times New Roman" w:cs="Times New Roman"/>
                <w:b/>
                <w:bCs/>
                <w:color w:val="FFFFFF"/>
                <w:sz w:val="20"/>
                <w:szCs w:val="20"/>
                <w:lang w:eastAsia="hr-HR"/>
              </w:rPr>
              <w:t>Vrsta površine</w:t>
            </w:r>
          </w:p>
        </w:tc>
        <w:tc>
          <w:tcPr>
            <w:tcW w:w="2083" w:type="dxa"/>
            <w:tcBorders>
              <w:top w:val="single" w:sz="8" w:space="0" w:color="0070C0"/>
              <w:left w:val="nil"/>
              <w:bottom w:val="single" w:sz="8" w:space="0" w:color="0070C0"/>
              <w:right w:val="single" w:sz="8" w:space="0" w:color="0070C0"/>
            </w:tcBorders>
            <w:shd w:val="clear" w:color="000000" w:fill="4F81BD"/>
            <w:vAlign w:val="center"/>
            <w:hideMark/>
          </w:tcPr>
          <w:p w14:paraId="03290797" w14:textId="77777777" w:rsidR="00216948" w:rsidRPr="00737C1A" w:rsidRDefault="00216948" w:rsidP="00063562">
            <w:pPr>
              <w:spacing w:line="240" w:lineRule="auto"/>
              <w:jc w:val="center"/>
              <w:rPr>
                <w:rFonts w:eastAsia="Times New Roman" w:cs="Times New Roman"/>
                <w:b/>
                <w:bCs/>
                <w:color w:val="FFFFFF"/>
                <w:sz w:val="20"/>
                <w:szCs w:val="20"/>
                <w:lang w:eastAsia="hr-HR"/>
              </w:rPr>
            </w:pPr>
            <w:r w:rsidRPr="00737C1A">
              <w:rPr>
                <w:rFonts w:eastAsia="Times New Roman" w:cs="Times New Roman"/>
                <w:b/>
                <w:bCs/>
                <w:color w:val="FFFFFF"/>
                <w:sz w:val="20"/>
                <w:szCs w:val="20"/>
                <w:lang w:eastAsia="hr-HR"/>
              </w:rPr>
              <w:t>Površina (ha)</w:t>
            </w:r>
          </w:p>
        </w:tc>
      </w:tr>
      <w:tr w:rsidR="00216948" w:rsidRPr="00737C1A" w14:paraId="26D75B6F" w14:textId="77777777" w:rsidTr="00063562">
        <w:trPr>
          <w:trHeight w:val="270"/>
        </w:trPr>
        <w:tc>
          <w:tcPr>
            <w:tcW w:w="2704" w:type="dxa"/>
            <w:tcBorders>
              <w:top w:val="nil"/>
              <w:left w:val="single" w:sz="8" w:space="0" w:color="4F81BD"/>
              <w:bottom w:val="single" w:sz="8" w:space="0" w:color="4F81BD"/>
              <w:right w:val="single" w:sz="8" w:space="0" w:color="0070C0"/>
            </w:tcBorders>
            <w:shd w:val="clear" w:color="auto" w:fill="auto"/>
            <w:vAlign w:val="center"/>
          </w:tcPr>
          <w:p w14:paraId="35B6FB4F" w14:textId="77777777" w:rsidR="00216948" w:rsidRPr="00737C1A" w:rsidRDefault="00216948" w:rsidP="00063562">
            <w:pPr>
              <w:spacing w:line="240" w:lineRule="auto"/>
              <w:rPr>
                <w:rFonts w:eastAsia="Times New Roman" w:cs="Times New Roman"/>
                <w:b/>
                <w:bCs/>
                <w:color w:val="auto"/>
                <w:sz w:val="20"/>
                <w:szCs w:val="20"/>
                <w:lang w:eastAsia="hr-HR"/>
              </w:rPr>
            </w:pPr>
            <w:r w:rsidRPr="00737C1A">
              <w:rPr>
                <w:rFonts w:eastAsia="Times New Roman" w:cs="Times New Roman"/>
                <w:b/>
                <w:bCs/>
                <w:color w:val="auto"/>
                <w:sz w:val="20"/>
                <w:szCs w:val="20"/>
                <w:lang w:eastAsia="hr-HR"/>
              </w:rPr>
              <w:t>Oranice</w:t>
            </w:r>
          </w:p>
        </w:tc>
        <w:tc>
          <w:tcPr>
            <w:tcW w:w="2083" w:type="dxa"/>
            <w:tcBorders>
              <w:top w:val="nil"/>
              <w:left w:val="single" w:sz="8" w:space="0" w:color="4F81BD"/>
              <w:bottom w:val="single" w:sz="8" w:space="0" w:color="4F81BD"/>
              <w:right w:val="single" w:sz="8" w:space="0" w:color="0070C0"/>
            </w:tcBorders>
            <w:shd w:val="clear" w:color="auto" w:fill="auto"/>
            <w:vAlign w:val="center"/>
          </w:tcPr>
          <w:p w14:paraId="47D3E3CF" w14:textId="77777777" w:rsidR="00216948" w:rsidRPr="00737C1A" w:rsidRDefault="00216948" w:rsidP="00063562">
            <w:pPr>
              <w:spacing w:line="240" w:lineRule="auto"/>
              <w:jc w:val="center"/>
              <w:rPr>
                <w:rFonts w:eastAsia="Times New Roman" w:cs="Times New Roman"/>
                <w:color w:val="auto"/>
                <w:sz w:val="20"/>
                <w:szCs w:val="20"/>
                <w:lang w:eastAsia="hr-HR"/>
              </w:rPr>
            </w:pPr>
            <w:r w:rsidRPr="00737C1A">
              <w:rPr>
                <w:color w:val="auto"/>
                <w:sz w:val="20"/>
                <w:szCs w:val="20"/>
              </w:rPr>
              <w:t>99,9</w:t>
            </w:r>
          </w:p>
        </w:tc>
      </w:tr>
      <w:tr w:rsidR="00216948" w:rsidRPr="00737C1A" w14:paraId="234E4866" w14:textId="77777777" w:rsidTr="00063562">
        <w:trPr>
          <w:trHeight w:val="270"/>
        </w:trPr>
        <w:tc>
          <w:tcPr>
            <w:tcW w:w="2704" w:type="dxa"/>
            <w:tcBorders>
              <w:top w:val="nil"/>
              <w:left w:val="single" w:sz="8" w:space="0" w:color="4F81BD"/>
              <w:bottom w:val="single" w:sz="8" w:space="0" w:color="4F81BD"/>
              <w:right w:val="single" w:sz="8" w:space="0" w:color="0070C0"/>
            </w:tcBorders>
            <w:shd w:val="clear" w:color="auto" w:fill="auto"/>
            <w:vAlign w:val="center"/>
          </w:tcPr>
          <w:p w14:paraId="2EDB85FF" w14:textId="77777777" w:rsidR="00216948" w:rsidRPr="00737C1A" w:rsidRDefault="00216948" w:rsidP="00063562">
            <w:pPr>
              <w:spacing w:line="240" w:lineRule="auto"/>
              <w:rPr>
                <w:rFonts w:eastAsia="Times New Roman" w:cs="Times New Roman"/>
                <w:b/>
                <w:bCs/>
                <w:color w:val="auto"/>
                <w:sz w:val="20"/>
                <w:szCs w:val="20"/>
                <w:lang w:eastAsia="hr-HR"/>
              </w:rPr>
            </w:pPr>
            <w:r w:rsidRPr="00737C1A">
              <w:rPr>
                <w:rFonts w:eastAsia="Times New Roman" w:cs="Times New Roman"/>
                <w:b/>
                <w:bCs/>
                <w:color w:val="auto"/>
                <w:sz w:val="20"/>
                <w:szCs w:val="20"/>
                <w:lang w:eastAsia="hr-HR"/>
              </w:rPr>
              <w:t>Pašnjaci</w:t>
            </w:r>
          </w:p>
        </w:tc>
        <w:tc>
          <w:tcPr>
            <w:tcW w:w="2083" w:type="dxa"/>
            <w:tcBorders>
              <w:top w:val="nil"/>
              <w:left w:val="single" w:sz="8" w:space="0" w:color="4F81BD"/>
              <w:bottom w:val="single" w:sz="8" w:space="0" w:color="4F81BD"/>
              <w:right w:val="single" w:sz="8" w:space="0" w:color="0070C0"/>
            </w:tcBorders>
            <w:shd w:val="clear" w:color="auto" w:fill="auto"/>
            <w:vAlign w:val="center"/>
          </w:tcPr>
          <w:p w14:paraId="36B044DB" w14:textId="77777777" w:rsidR="00216948" w:rsidRPr="00737C1A" w:rsidRDefault="00216948" w:rsidP="00063562">
            <w:pPr>
              <w:spacing w:line="240" w:lineRule="auto"/>
              <w:jc w:val="center"/>
              <w:rPr>
                <w:rFonts w:eastAsia="Times New Roman" w:cs="Times New Roman"/>
                <w:color w:val="auto"/>
                <w:sz w:val="20"/>
                <w:szCs w:val="20"/>
                <w:lang w:eastAsia="hr-HR"/>
              </w:rPr>
            </w:pPr>
            <w:r w:rsidRPr="00737C1A">
              <w:rPr>
                <w:color w:val="auto"/>
                <w:sz w:val="20"/>
                <w:szCs w:val="20"/>
              </w:rPr>
              <w:t>3,0</w:t>
            </w:r>
          </w:p>
        </w:tc>
      </w:tr>
      <w:tr w:rsidR="00216948" w:rsidRPr="00737C1A" w14:paraId="35CA9A58" w14:textId="77777777" w:rsidTr="00063562">
        <w:trPr>
          <w:trHeight w:val="270"/>
        </w:trPr>
        <w:tc>
          <w:tcPr>
            <w:tcW w:w="2704" w:type="dxa"/>
            <w:tcBorders>
              <w:top w:val="nil"/>
              <w:left w:val="single" w:sz="8" w:space="0" w:color="4F81BD"/>
              <w:bottom w:val="single" w:sz="8" w:space="0" w:color="4F81BD"/>
              <w:right w:val="single" w:sz="8" w:space="0" w:color="0070C0"/>
            </w:tcBorders>
            <w:shd w:val="clear" w:color="auto" w:fill="auto"/>
            <w:vAlign w:val="center"/>
          </w:tcPr>
          <w:p w14:paraId="0D3C256F" w14:textId="77777777" w:rsidR="00216948" w:rsidRPr="00737C1A" w:rsidRDefault="00216948" w:rsidP="00063562">
            <w:pPr>
              <w:spacing w:line="240" w:lineRule="auto"/>
              <w:rPr>
                <w:rFonts w:eastAsia="Times New Roman" w:cs="Times New Roman"/>
                <w:b/>
                <w:bCs/>
                <w:color w:val="auto"/>
                <w:sz w:val="20"/>
                <w:szCs w:val="20"/>
                <w:lang w:eastAsia="hr-HR"/>
              </w:rPr>
            </w:pPr>
            <w:r w:rsidRPr="00737C1A">
              <w:rPr>
                <w:rFonts w:eastAsia="Times New Roman" w:cs="Times New Roman"/>
                <w:b/>
                <w:bCs/>
                <w:color w:val="auto"/>
                <w:sz w:val="20"/>
                <w:szCs w:val="20"/>
                <w:lang w:eastAsia="hr-HR"/>
              </w:rPr>
              <w:t>Livade</w:t>
            </w:r>
          </w:p>
        </w:tc>
        <w:tc>
          <w:tcPr>
            <w:tcW w:w="2083" w:type="dxa"/>
            <w:tcBorders>
              <w:top w:val="nil"/>
              <w:left w:val="single" w:sz="8" w:space="0" w:color="4F81BD"/>
              <w:bottom w:val="single" w:sz="8" w:space="0" w:color="4F81BD"/>
              <w:right w:val="single" w:sz="8" w:space="0" w:color="0070C0"/>
            </w:tcBorders>
            <w:shd w:val="clear" w:color="auto" w:fill="auto"/>
            <w:vAlign w:val="center"/>
          </w:tcPr>
          <w:p w14:paraId="5774C586" w14:textId="77777777" w:rsidR="00216948" w:rsidRPr="00737C1A" w:rsidRDefault="00216948" w:rsidP="00063562">
            <w:pPr>
              <w:spacing w:line="240" w:lineRule="auto"/>
              <w:jc w:val="center"/>
              <w:rPr>
                <w:rFonts w:eastAsia="Times New Roman" w:cs="Times New Roman"/>
                <w:color w:val="auto"/>
                <w:sz w:val="20"/>
                <w:szCs w:val="20"/>
                <w:lang w:eastAsia="hr-HR"/>
              </w:rPr>
            </w:pPr>
            <w:r w:rsidRPr="00737C1A">
              <w:rPr>
                <w:color w:val="auto"/>
                <w:sz w:val="20"/>
                <w:szCs w:val="20"/>
              </w:rPr>
              <w:t>2,6</w:t>
            </w:r>
          </w:p>
        </w:tc>
      </w:tr>
      <w:tr w:rsidR="00216948" w:rsidRPr="00737C1A" w14:paraId="0A18C9CB" w14:textId="77777777" w:rsidTr="00063562">
        <w:trPr>
          <w:trHeight w:val="270"/>
        </w:trPr>
        <w:tc>
          <w:tcPr>
            <w:tcW w:w="2704" w:type="dxa"/>
            <w:tcBorders>
              <w:top w:val="nil"/>
              <w:left w:val="single" w:sz="8" w:space="0" w:color="4F81BD"/>
              <w:bottom w:val="single" w:sz="8" w:space="0" w:color="4F81BD"/>
              <w:right w:val="single" w:sz="8" w:space="0" w:color="0070C0"/>
            </w:tcBorders>
            <w:shd w:val="clear" w:color="auto" w:fill="auto"/>
            <w:vAlign w:val="center"/>
          </w:tcPr>
          <w:p w14:paraId="388FF4B1" w14:textId="77777777" w:rsidR="00216948" w:rsidRPr="00737C1A" w:rsidRDefault="00216948" w:rsidP="00063562">
            <w:pPr>
              <w:spacing w:line="240" w:lineRule="auto"/>
              <w:rPr>
                <w:rFonts w:eastAsia="Times New Roman" w:cs="Times New Roman"/>
                <w:b/>
                <w:bCs/>
                <w:color w:val="auto"/>
                <w:sz w:val="20"/>
                <w:szCs w:val="20"/>
                <w:lang w:eastAsia="hr-HR"/>
              </w:rPr>
            </w:pPr>
            <w:r w:rsidRPr="00737C1A">
              <w:rPr>
                <w:rFonts w:eastAsia="Times New Roman" w:cs="Times New Roman"/>
                <w:b/>
                <w:bCs/>
                <w:color w:val="auto"/>
                <w:sz w:val="20"/>
                <w:szCs w:val="20"/>
                <w:lang w:eastAsia="hr-HR"/>
              </w:rPr>
              <w:t>Voćnjaci</w:t>
            </w:r>
          </w:p>
        </w:tc>
        <w:tc>
          <w:tcPr>
            <w:tcW w:w="2083" w:type="dxa"/>
            <w:tcBorders>
              <w:top w:val="nil"/>
              <w:left w:val="single" w:sz="8" w:space="0" w:color="4F81BD"/>
              <w:bottom w:val="single" w:sz="8" w:space="0" w:color="4F81BD"/>
              <w:right w:val="single" w:sz="8" w:space="0" w:color="0070C0"/>
            </w:tcBorders>
            <w:shd w:val="clear" w:color="auto" w:fill="auto"/>
            <w:vAlign w:val="center"/>
          </w:tcPr>
          <w:p w14:paraId="05AAF229" w14:textId="77777777" w:rsidR="00216948" w:rsidRPr="00737C1A" w:rsidRDefault="00216948" w:rsidP="00063562">
            <w:pPr>
              <w:spacing w:line="240" w:lineRule="auto"/>
              <w:jc w:val="center"/>
              <w:rPr>
                <w:rFonts w:eastAsia="Times New Roman" w:cs="Times New Roman"/>
                <w:color w:val="auto"/>
                <w:sz w:val="20"/>
                <w:szCs w:val="20"/>
                <w:lang w:eastAsia="hr-HR"/>
              </w:rPr>
            </w:pPr>
            <w:r w:rsidRPr="00737C1A">
              <w:rPr>
                <w:color w:val="auto"/>
                <w:sz w:val="20"/>
                <w:szCs w:val="20"/>
              </w:rPr>
              <w:t>2,0</w:t>
            </w:r>
          </w:p>
        </w:tc>
      </w:tr>
      <w:tr w:rsidR="00216948" w:rsidRPr="00737C1A" w14:paraId="4F534387" w14:textId="77777777" w:rsidTr="00063562">
        <w:trPr>
          <w:trHeight w:val="270"/>
        </w:trPr>
        <w:tc>
          <w:tcPr>
            <w:tcW w:w="2704" w:type="dxa"/>
            <w:tcBorders>
              <w:top w:val="nil"/>
              <w:left w:val="single" w:sz="8" w:space="0" w:color="4F81BD"/>
              <w:bottom w:val="single" w:sz="8" w:space="0" w:color="4F81BD"/>
              <w:right w:val="single" w:sz="8" w:space="0" w:color="0070C0"/>
            </w:tcBorders>
            <w:shd w:val="clear" w:color="auto" w:fill="auto"/>
            <w:vAlign w:val="center"/>
          </w:tcPr>
          <w:p w14:paraId="74021B61" w14:textId="77777777" w:rsidR="00216948" w:rsidRPr="00737C1A" w:rsidRDefault="00216948" w:rsidP="00063562">
            <w:pPr>
              <w:spacing w:line="240" w:lineRule="auto"/>
              <w:rPr>
                <w:rFonts w:eastAsia="Times New Roman" w:cs="Times New Roman"/>
                <w:b/>
                <w:bCs/>
                <w:color w:val="auto"/>
                <w:sz w:val="20"/>
                <w:szCs w:val="20"/>
                <w:lang w:eastAsia="hr-HR"/>
              </w:rPr>
            </w:pPr>
            <w:r w:rsidRPr="00737C1A">
              <w:rPr>
                <w:rFonts w:eastAsia="Times New Roman" w:cs="Times New Roman"/>
                <w:b/>
                <w:bCs/>
                <w:color w:val="auto"/>
                <w:sz w:val="20"/>
                <w:szCs w:val="20"/>
                <w:lang w:eastAsia="hr-HR"/>
              </w:rPr>
              <w:t>Šume</w:t>
            </w:r>
          </w:p>
        </w:tc>
        <w:tc>
          <w:tcPr>
            <w:tcW w:w="2083" w:type="dxa"/>
            <w:tcBorders>
              <w:top w:val="nil"/>
              <w:left w:val="single" w:sz="8" w:space="0" w:color="4F81BD"/>
              <w:bottom w:val="single" w:sz="8" w:space="0" w:color="4F81BD"/>
              <w:right w:val="single" w:sz="8" w:space="0" w:color="0070C0"/>
            </w:tcBorders>
            <w:shd w:val="clear" w:color="auto" w:fill="auto"/>
            <w:vAlign w:val="center"/>
          </w:tcPr>
          <w:p w14:paraId="0FE13FA5" w14:textId="77777777" w:rsidR="00216948" w:rsidRPr="00737C1A" w:rsidRDefault="00216948" w:rsidP="00063562">
            <w:pPr>
              <w:spacing w:line="240" w:lineRule="auto"/>
              <w:jc w:val="center"/>
              <w:rPr>
                <w:rFonts w:eastAsia="Times New Roman" w:cs="Times New Roman"/>
                <w:color w:val="auto"/>
                <w:sz w:val="20"/>
                <w:szCs w:val="20"/>
                <w:lang w:eastAsia="hr-HR"/>
              </w:rPr>
            </w:pPr>
            <w:r w:rsidRPr="00737C1A">
              <w:rPr>
                <w:color w:val="auto"/>
                <w:sz w:val="20"/>
                <w:szCs w:val="20"/>
              </w:rPr>
              <w:t>26,9</w:t>
            </w:r>
          </w:p>
        </w:tc>
      </w:tr>
      <w:tr w:rsidR="00216948" w:rsidRPr="00737C1A" w14:paraId="0E8C82D1" w14:textId="77777777" w:rsidTr="00063562">
        <w:trPr>
          <w:trHeight w:val="270"/>
        </w:trPr>
        <w:tc>
          <w:tcPr>
            <w:tcW w:w="2704" w:type="dxa"/>
            <w:tcBorders>
              <w:top w:val="nil"/>
              <w:left w:val="single" w:sz="8" w:space="0" w:color="4F81BD"/>
              <w:bottom w:val="single" w:sz="8" w:space="0" w:color="4F81BD"/>
              <w:right w:val="single" w:sz="8" w:space="0" w:color="0070C0"/>
            </w:tcBorders>
            <w:shd w:val="clear" w:color="auto" w:fill="auto"/>
            <w:vAlign w:val="center"/>
          </w:tcPr>
          <w:p w14:paraId="485280C9" w14:textId="77777777" w:rsidR="00216948" w:rsidRPr="00737C1A" w:rsidRDefault="00216948" w:rsidP="00063562">
            <w:pPr>
              <w:spacing w:line="240" w:lineRule="auto"/>
              <w:rPr>
                <w:rFonts w:eastAsia="Times New Roman" w:cs="Times New Roman"/>
                <w:b/>
                <w:bCs/>
                <w:color w:val="auto"/>
                <w:sz w:val="20"/>
                <w:szCs w:val="20"/>
                <w:lang w:eastAsia="hr-HR"/>
              </w:rPr>
            </w:pPr>
            <w:r w:rsidRPr="00737C1A">
              <w:rPr>
                <w:rFonts w:eastAsia="Times New Roman" w:cs="Times New Roman"/>
                <w:b/>
                <w:bCs/>
                <w:color w:val="auto"/>
                <w:sz w:val="20"/>
                <w:szCs w:val="20"/>
                <w:lang w:eastAsia="hr-HR"/>
              </w:rPr>
              <w:t>Put</w:t>
            </w:r>
          </w:p>
        </w:tc>
        <w:tc>
          <w:tcPr>
            <w:tcW w:w="2083" w:type="dxa"/>
            <w:tcBorders>
              <w:top w:val="nil"/>
              <w:left w:val="single" w:sz="8" w:space="0" w:color="4F81BD"/>
              <w:bottom w:val="single" w:sz="8" w:space="0" w:color="4F81BD"/>
              <w:right w:val="single" w:sz="8" w:space="0" w:color="0070C0"/>
            </w:tcBorders>
            <w:shd w:val="clear" w:color="auto" w:fill="auto"/>
            <w:vAlign w:val="center"/>
          </w:tcPr>
          <w:p w14:paraId="20238AB2" w14:textId="77777777" w:rsidR="00216948" w:rsidRPr="00737C1A" w:rsidRDefault="00216948" w:rsidP="00063562">
            <w:pPr>
              <w:spacing w:line="240" w:lineRule="auto"/>
              <w:jc w:val="center"/>
              <w:rPr>
                <w:rFonts w:eastAsia="Times New Roman" w:cs="Times New Roman"/>
                <w:color w:val="auto"/>
                <w:sz w:val="20"/>
                <w:szCs w:val="20"/>
                <w:lang w:eastAsia="hr-HR"/>
              </w:rPr>
            </w:pPr>
            <w:r w:rsidRPr="00737C1A">
              <w:rPr>
                <w:color w:val="auto"/>
                <w:sz w:val="20"/>
                <w:szCs w:val="20"/>
              </w:rPr>
              <w:t>3,5</w:t>
            </w:r>
          </w:p>
        </w:tc>
      </w:tr>
      <w:tr w:rsidR="00216948" w:rsidRPr="00737C1A" w14:paraId="75F2B820" w14:textId="77777777" w:rsidTr="00063562">
        <w:trPr>
          <w:trHeight w:val="270"/>
        </w:trPr>
        <w:tc>
          <w:tcPr>
            <w:tcW w:w="2704" w:type="dxa"/>
            <w:tcBorders>
              <w:top w:val="nil"/>
              <w:left w:val="single" w:sz="8" w:space="0" w:color="4F81BD"/>
              <w:bottom w:val="single" w:sz="8" w:space="0" w:color="4F81BD"/>
              <w:right w:val="single" w:sz="8" w:space="0" w:color="0070C0"/>
            </w:tcBorders>
            <w:shd w:val="clear" w:color="auto" w:fill="auto"/>
            <w:vAlign w:val="center"/>
          </w:tcPr>
          <w:p w14:paraId="3F834F96" w14:textId="77777777" w:rsidR="00216948" w:rsidRPr="00737C1A" w:rsidRDefault="00216948" w:rsidP="00063562">
            <w:pPr>
              <w:spacing w:line="240" w:lineRule="auto"/>
              <w:rPr>
                <w:rFonts w:eastAsia="Times New Roman" w:cs="Times New Roman"/>
                <w:b/>
                <w:bCs/>
                <w:color w:val="auto"/>
                <w:sz w:val="20"/>
                <w:szCs w:val="20"/>
                <w:lang w:eastAsia="hr-HR"/>
              </w:rPr>
            </w:pPr>
            <w:r w:rsidRPr="00737C1A">
              <w:rPr>
                <w:rFonts w:eastAsia="Times New Roman" w:cs="Times New Roman"/>
                <w:b/>
                <w:bCs/>
                <w:color w:val="auto"/>
                <w:sz w:val="20"/>
                <w:szCs w:val="20"/>
                <w:lang w:eastAsia="hr-HR"/>
              </w:rPr>
              <w:t>Kuće</w:t>
            </w:r>
          </w:p>
        </w:tc>
        <w:tc>
          <w:tcPr>
            <w:tcW w:w="2083" w:type="dxa"/>
            <w:tcBorders>
              <w:top w:val="nil"/>
              <w:left w:val="single" w:sz="8" w:space="0" w:color="4F81BD"/>
              <w:bottom w:val="single" w:sz="8" w:space="0" w:color="4F81BD"/>
              <w:right w:val="single" w:sz="8" w:space="0" w:color="0070C0"/>
            </w:tcBorders>
            <w:shd w:val="clear" w:color="auto" w:fill="auto"/>
            <w:vAlign w:val="center"/>
          </w:tcPr>
          <w:p w14:paraId="2B910828" w14:textId="77777777" w:rsidR="00216948" w:rsidRPr="00737C1A" w:rsidRDefault="00216948" w:rsidP="00063562">
            <w:pPr>
              <w:spacing w:line="240" w:lineRule="auto"/>
              <w:jc w:val="center"/>
              <w:rPr>
                <w:rFonts w:eastAsia="Times New Roman" w:cs="Times New Roman"/>
                <w:color w:val="auto"/>
                <w:sz w:val="20"/>
                <w:szCs w:val="20"/>
                <w:lang w:eastAsia="hr-HR"/>
              </w:rPr>
            </w:pPr>
            <w:r w:rsidRPr="00737C1A">
              <w:rPr>
                <w:color w:val="auto"/>
                <w:sz w:val="20"/>
                <w:szCs w:val="20"/>
              </w:rPr>
              <w:t>0,6</w:t>
            </w:r>
          </w:p>
        </w:tc>
      </w:tr>
      <w:tr w:rsidR="00216948" w:rsidRPr="00737C1A" w14:paraId="61B7BF39" w14:textId="77777777" w:rsidTr="00063562">
        <w:trPr>
          <w:trHeight w:val="270"/>
        </w:trPr>
        <w:tc>
          <w:tcPr>
            <w:tcW w:w="2704" w:type="dxa"/>
            <w:tcBorders>
              <w:top w:val="nil"/>
              <w:left w:val="single" w:sz="8" w:space="0" w:color="4F81BD"/>
              <w:bottom w:val="single" w:sz="8" w:space="0" w:color="4F81BD"/>
              <w:right w:val="single" w:sz="8" w:space="0" w:color="0070C0"/>
            </w:tcBorders>
            <w:shd w:val="clear" w:color="auto" w:fill="auto"/>
            <w:vAlign w:val="center"/>
          </w:tcPr>
          <w:p w14:paraId="7B8E9C68" w14:textId="77777777" w:rsidR="00216948" w:rsidRPr="00737C1A" w:rsidRDefault="00216948" w:rsidP="00063562">
            <w:pPr>
              <w:spacing w:line="240" w:lineRule="auto"/>
              <w:rPr>
                <w:rFonts w:eastAsia="Times New Roman" w:cs="Times New Roman"/>
                <w:b/>
                <w:bCs/>
                <w:color w:val="auto"/>
                <w:sz w:val="20"/>
                <w:szCs w:val="20"/>
                <w:lang w:eastAsia="hr-HR"/>
              </w:rPr>
            </w:pPr>
            <w:r w:rsidRPr="00737C1A">
              <w:rPr>
                <w:rFonts w:eastAsia="Times New Roman" w:cs="Times New Roman"/>
                <w:b/>
                <w:bCs/>
                <w:color w:val="auto"/>
                <w:sz w:val="20"/>
                <w:szCs w:val="20"/>
                <w:lang w:eastAsia="hr-HR"/>
              </w:rPr>
              <w:t>Dvorišta</w:t>
            </w:r>
          </w:p>
        </w:tc>
        <w:tc>
          <w:tcPr>
            <w:tcW w:w="2083" w:type="dxa"/>
            <w:tcBorders>
              <w:top w:val="nil"/>
              <w:left w:val="single" w:sz="8" w:space="0" w:color="4F81BD"/>
              <w:bottom w:val="single" w:sz="8" w:space="0" w:color="4F81BD"/>
              <w:right w:val="single" w:sz="8" w:space="0" w:color="0070C0"/>
            </w:tcBorders>
            <w:shd w:val="clear" w:color="auto" w:fill="auto"/>
            <w:vAlign w:val="center"/>
          </w:tcPr>
          <w:p w14:paraId="29133A7E" w14:textId="77777777" w:rsidR="00216948" w:rsidRPr="00737C1A" w:rsidRDefault="00216948" w:rsidP="00063562">
            <w:pPr>
              <w:spacing w:line="240" w:lineRule="auto"/>
              <w:jc w:val="center"/>
              <w:rPr>
                <w:rFonts w:eastAsia="Times New Roman" w:cs="Times New Roman"/>
                <w:color w:val="auto"/>
                <w:sz w:val="20"/>
                <w:szCs w:val="20"/>
                <w:lang w:eastAsia="hr-HR"/>
              </w:rPr>
            </w:pPr>
            <w:r w:rsidRPr="00737C1A">
              <w:rPr>
                <w:color w:val="auto"/>
                <w:sz w:val="20"/>
                <w:szCs w:val="20"/>
              </w:rPr>
              <w:t>3,9</w:t>
            </w:r>
          </w:p>
        </w:tc>
      </w:tr>
      <w:tr w:rsidR="00216948" w:rsidRPr="00737C1A" w14:paraId="3291C0BD" w14:textId="77777777" w:rsidTr="00063562">
        <w:trPr>
          <w:trHeight w:val="270"/>
        </w:trPr>
        <w:tc>
          <w:tcPr>
            <w:tcW w:w="2704" w:type="dxa"/>
            <w:tcBorders>
              <w:top w:val="nil"/>
              <w:left w:val="single" w:sz="8" w:space="0" w:color="4F81BD"/>
              <w:bottom w:val="single" w:sz="8" w:space="0" w:color="4F81BD"/>
              <w:right w:val="single" w:sz="8" w:space="0" w:color="0070C0"/>
            </w:tcBorders>
            <w:shd w:val="clear" w:color="auto" w:fill="auto"/>
            <w:vAlign w:val="center"/>
          </w:tcPr>
          <w:p w14:paraId="612FEA89" w14:textId="77777777" w:rsidR="00216948" w:rsidRPr="00737C1A" w:rsidRDefault="00216948" w:rsidP="00063562">
            <w:pPr>
              <w:spacing w:line="240" w:lineRule="auto"/>
              <w:rPr>
                <w:rFonts w:eastAsia="Times New Roman" w:cs="Times New Roman"/>
                <w:b/>
                <w:bCs/>
                <w:color w:val="auto"/>
                <w:sz w:val="20"/>
                <w:szCs w:val="20"/>
                <w:lang w:eastAsia="hr-HR"/>
              </w:rPr>
            </w:pPr>
            <w:r w:rsidRPr="00737C1A">
              <w:rPr>
                <w:rFonts w:eastAsia="Times New Roman" w:cs="Times New Roman"/>
                <w:b/>
                <w:bCs/>
                <w:color w:val="auto"/>
                <w:sz w:val="20"/>
                <w:szCs w:val="20"/>
                <w:lang w:eastAsia="hr-HR"/>
              </w:rPr>
              <w:t>Rijeka</w:t>
            </w:r>
          </w:p>
        </w:tc>
        <w:tc>
          <w:tcPr>
            <w:tcW w:w="2083" w:type="dxa"/>
            <w:tcBorders>
              <w:top w:val="nil"/>
              <w:left w:val="single" w:sz="8" w:space="0" w:color="4F81BD"/>
              <w:bottom w:val="single" w:sz="8" w:space="0" w:color="4F81BD"/>
              <w:right w:val="single" w:sz="8" w:space="0" w:color="0070C0"/>
            </w:tcBorders>
            <w:shd w:val="clear" w:color="auto" w:fill="auto"/>
            <w:vAlign w:val="center"/>
          </w:tcPr>
          <w:p w14:paraId="06457B24" w14:textId="77777777" w:rsidR="00216948" w:rsidRPr="00737C1A" w:rsidRDefault="00216948" w:rsidP="00063562">
            <w:pPr>
              <w:spacing w:line="240" w:lineRule="auto"/>
              <w:jc w:val="center"/>
              <w:rPr>
                <w:rFonts w:eastAsia="Times New Roman" w:cs="Times New Roman"/>
                <w:color w:val="auto"/>
                <w:sz w:val="20"/>
                <w:szCs w:val="20"/>
                <w:lang w:eastAsia="hr-HR"/>
              </w:rPr>
            </w:pPr>
            <w:r w:rsidRPr="00737C1A">
              <w:rPr>
                <w:color w:val="auto"/>
                <w:sz w:val="20"/>
                <w:szCs w:val="20"/>
              </w:rPr>
              <w:t>5,2</w:t>
            </w:r>
          </w:p>
        </w:tc>
      </w:tr>
      <w:tr w:rsidR="00216948" w:rsidRPr="00737C1A" w14:paraId="2CD68EEC" w14:textId="77777777" w:rsidTr="00063562">
        <w:trPr>
          <w:trHeight w:val="270"/>
        </w:trPr>
        <w:tc>
          <w:tcPr>
            <w:tcW w:w="2704" w:type="dxa"/>
            <w:tcBorders>
              <w:top w:val="nil"/>
              <w:left w:val="single" w:sz="8" w:space="0" w:color="4F81BD"/>
              <w:bottom w:val="single" w:sz="8" w:space="0" w:color="4F81BD"/>
              <w:right w:val="single" w:sz="8" w:space="0" w:color="0070C0"/>
            </w:tcBorders>
            <w:shd w:val="clear" w:color="auto" w:fill="auto"/>
            <w:vAlign w:val="center"/>
            <w:hideMark/>
          </w:tcPr>
          <w:p w14:paraId="1C9BD007" w14:textId="77777777" w:rsidR="00216948" w:rsidRPr="00737C1A" w:rsidRDefault="00216948" w:rsidP="00063562">
            <w:pPr>
              <w:spacing w:line="240" w:lineRule="auto"/>
              <w:rPr>
                <w:rFonts w:eastAsia="Times New Roman" w:cs="Times New Roman"/>
                <w:b/>
                <w:bCs/>
                <w:color w:val="auto"/>
                <w:sz w:val="20"/>
                <w:szCs w:val="20"/>
                <w:lang w:eastAsia="hr-HR"/>
              </w:rPr>
            </w:pPr>
            <w:r w:rsidRPr="00737C1A">
              <w:rPr>
                <w:rFonts w:eastAsia="Times New Roman" w:cs="Times New Roman"/>
                <w:b/>
                <w:bCs/>
                <w:color w:val="auto"/>
                <w:sz w:val="20"/>
                <w:szCs w:val="20"/>
                <w:lang w:eastAsia="hr-HR"/>
              </w:rPr>
              <w:t>Ukupno</w:t>
            </w:r>
          </w:p>
        </w:tc>
        <w:tc>
          <w:tcPr>
            <w:tcW w:w="2083" w:type="dxa"/>
            <w:tcBorders>
              <w:top w:val="nil"/>
              <w:left w:val="single" w:sz="8" w:space="0" w:color="4F81BD"/>
              <w:bottom w:val="single" w:sz="8" w:space="0" w:color="4F81BD"/>
              <w:right w:val="single" w:sz="8" w:space="0" w:color="0070C0"/>
            </w:tcBorders>
            <w:shd w:val="clear" w:color="auto" w:fill="auto"/>
            <w:vAlign w:val="center"/>
          </w:tcPr>
          <w:p w14:paraId="20886D51" w14:textId="77777777" w:rsidR="00216948" w:rsidRPr="00737C1A" w:rsidRDefault="00216948" w:rsidP="00063562">
            <w:pPr>
              <w:spacing w:line="240" w:lineRule="auto"/>
              <w:jc w:val="center"/>
              <w:rPr>
                <w:rFonts w:eastAsia="Times New Roman" w:cs="Times New Roman"/>
                <w:b/>
                <w:bCs/>
                <w:color w:val="auto"/>
                <w:sz w:val="20"/>
                <w:szCs w:val="20"/>
                <w:lang w:eastAsia="hr-HR"/>
              </w:rPr>
            </w:pPr>
            <w:r w:rsidRPr="00737C1A">
              <w:rPr>
                <w:b/>
                <w:bCs/>
                <w:color w:val="auto"/>
                <w:sz w:val="20"/>
                <w:szCs w:val="20"/>
              </w:rPr>
              <w:t>147,6</w:t>
            </w:r>
          </w:p>
        </w:tc>
      </w:tr>
    </w:tbl>
    <w:p w14:paraId="310832FB" w14:textId="2CE15028" w:rsidR="00216948" w:rsidRPr="00737C1A" w:rsidRDefault="00216948" w:rsidP="00216948"/>
    <w:p w14:paraId="7C1A1EE5" w14:textId="32A424CE" w:rsidR="009514D3" w:rsidRPr="00737C1A" w:rsidRDefault="00814EC1" w:rsidP="001C45FA">
      <w:pPr>
        <w:pStyle w:val="Heading3"/>
      </w:pPr>
      <w:bookmarkStart w:id="97" w:name="_Toc75249728"/>
      <w:r w:rsidRPr="00814EC1">
        <w:lastRenderedPageBreak/>
        <w:t>Poljoprivredne parcele obuhvaćene sistemom navodnjavanja</w:t>
      </w:r>
      <w:bookmarkEnd w:id="97"/>
    </w:p>
    <w:p w14:paraId="4E655115" w14:textId="51ED727E" w:rsidR="00216948" w:rsidRDefault="00814EC1" w:rsidP="00E22A90">
      <w:pPr>
        <w:spacing w:before="120" w:after="120" w:line="240" w:lineRule="auto"/>
        <w:rPr>
          <w:color w:val="auto"/>
        </w:rPr>
      </w:pPr>
      <w:r w:rsidRPr="00814EC1">
        <w:rPr>
          <w:color w:val="auto"/>
        </w:rPr>
        <w:t>Prema preliminarnim podacima</w:t>
      </w:r>
      <w:r w:rsidR="00216948" w:rsidRPr="00737C1A">
        <w:rPr>
          <w:color w:val="auto"/>
        </w:rPr>
        <w:t xml:space="preserve"> iz Idejnog projekta</w:t>
      </w:r>
      <w:r>
        <w:rPr>
          <w:color w:val="auto"/>
        </w:rPr>
        <w:t>,</w:t>
      </w:r>
      <w:r w:rsidR="00216948" w:rsidRPr="00737C1A">
        <w:rPr>
          <w:color w:val="auto"/>
        </w:rPr>
        <w:t xml:space="preserve"> planirana infrastruktura za navodnjavanje u Općini Živinice će </w:t>
      </w:r>
      <w:r>
        <w:rPr>
          <w:color w:val="auto"/>
        </w:rPr>
        <w:t>obuhvatiti</w:t>
      </w:r>
      <w:r w:rsidR="00216948" w:rsidRPr="00737C1A">
        <w:rPr>
          <w:color w:val="auto"/>
        </w:rPr>
        <w:t xml:space="preserve"> 27 katastarskih parcela koje se nalaze na trasi cjevovoda ili na kojima se nalaze objekti sistema, a koje </w:t>
      </w:r>
      <w:r>
        <w:rPr>
          <w:color w:val="auto"/>
        </w:rPr>
        <w:t>mogu</w:t>
      </w:r>
      <w:r w:rsidR="00216948" w:rsidRPr="00737C1A">
        <w:rPr>
          <w:color w:val="auto"/>
        </w:rPr>
        <w:t xml:space="preserve"> biti predmet neke vrste eksproprijacije. Parcele na kojima je planirana izgradnja sistema navodnjavanja su uglavnom javno dobro odnosno lokalni i nekategorisani putevi, a tek nekolicina parcela je u vlasništvu preduzeća „Konjuh“ Živinice, koja mogu biti predmetom neke vrste eksproprijacije.</w:t>
      </w:r>
    </w:p>
    <w:p w14:paraId="490C25E8" w14:textId="2F99A64A" w:rsidR="00307628" w:rsidRPr="00307628" w:rsidRDefault="00814EC1" w:rsidP="00307628">
      <w:pPr>
        <w:spacing w:before="120" w:after="120" w:line="240" w:lineRule="auto"/>
        <w:rPr>
          <w:color w:val="auto"/>
        </w:rPr>
      </w:pPr>
      <w:r w:rsidRPr="00681BE3">
        <w:t>Sticanje i ograničenja korištenja zemljišta koja proizlaze iz razvojnih potreba ovog pod-projekta vodit će se Okvirom politike preseljenja (OPP) i standardima kompenzacije, sanacije i obnove i isti će biti uključeni u Akcioni plan preseljenja (APP) koji će se pripremiti u kasnijoj fazi projekta</w:t>
      </w:r>
      <w:r w:rsidR="00307628" w:rsidRPr="00307628">
        <w:rPr>
          <w:color w:val="auto"/>
        </w:rPr>
        <w:t>.</w:t>
      </w:r>
    </w:p>
    <w:p w14:paraId="57649745" w14:textId="77777777" w:rsidR="00307628" w:rsidRPr="00737C1A" w:rsidRDefault="00307628" w:rsidP="00E22A90">
      <w:pPr>
        <w:spacing w:before="120" w:after="120" w:line="240" w:lineRule="auto"/>
        <w:rPr>
          <w:color w:val="auto"/>
        </w:rPr>
      </w:pPr>
    </w:p>
    <w:p w14:paraId="0D39730E" w14:textId="6D257407" w:rsidR="00307628" w:rsidRDefault="00307628" w:rsidP="00511E66"/>
    <w:p w14:paraId="50E1346B" w14:textId="77777777" w:rsidR="00307628" w:rsidRDefault="00307628">
      <w:pPr>
        <w:spacing w:line="240" w:lineRule="auto"/>
        <w:jc w:val="left"/>
      </w:pPr>
      <w:r>
        <w:br w:type="page"/>
      </w:r>
    </w:p>
    <w:p w14:paraId="02B3D0AB" w14:textId="27571C22" w:rsidR="00251E6C" w:rsidRPr="00737C1A" w:rsidRDefault="00020431" w:rsidP="00204F54">
      <w:pPr>
        <w:pStyle w:val="Heading1"/>
      </w:pPr>
      <w:bookmarkStart w:id="98" w:name="_Toc75249729"/>
      <w:r w:rsidRPr="00737C1A">
        <w:lastRenderedPageBreak/>
        <w:t>PROCJENA UTICAJA PREDLOŽENIH AKTIVNOSTI NA OKOLIŠ</w:t>
      </w:r>
      <w:r w:rsidR="00307628">
        <w:t xml:space="preserve"> I DRUŠTVO</w:t>
      </w:r>
      <w:bookmarkEnd w:id="98"/>
      <w:r w:rsidR="00307628">
        <w:t xml:space="preserve"> </w:t>
      </w:r>
    </w:p>
    <w:p w14:paraId="76B359DE" w14:textId="77777777" w:rsidR="003D32AC" w:rsidRPr="00737C1A" w:rsidRDefault="003D32AC" w:rsidP="003D32AC">
      <w:pPr>
        <w:pStyle w:val="Heading2"/>
      </w:pPr>
      <w:bookmarkStart w:id="99" w:name="_Toc75249730"/>
      <w:bookmarkStart w:id="100" w:name="_Ref181783050"/>
      <w:r w:rsidRPr="00737C1A">
        <w:t>Uticaji u fazi projektovanja/planiranja</w:t>
      </w:r>
      <w:bookmarkEnd w:id="99"/>
    </w:p>
    <w:p w14:paraId="598B86E5" w14:textId="77777777" w:rsidR="003D32AC" w:rsidRPr="00737C1A" w:rsidRDefault="003D32AC" w:rsidP="003D32AC">
      <w:pPr>
        <w:pStyle w:val="Heading3"/>
      </w:pPr>
      <w:bookmarkStart w:id="101" w:name="_Toc75249731"/>
      <w:r w:rsidRPr="00737C1A">
        <w:t>Uticaji na riječni podsliv</w:t>
      </w:r>
      <w:bookmarkEnd w:id="100"/>
      <w:bookmarkEnd w:id="101"/>
    </w:p>
    <w:p w14:paraId="1D73755E" w14:textId="5504F72A" w:rsidR="00AB1918" w:rsidRPr="00F44E65" w:rsidRDefault="00AB1918" w:rsidP="00E53BEB">
      <w:pPr>
        <w:rPr>
          <w:color w:val="auto"/>
        </w:rPr>
      </w:pPr>
      <w:r w:rsidRPr="00737C1A">
        <w:t>Ulazni hidrološki podaci, kao i proračun ekološki prihvatljivog protoka (EPP) za vodozahvat na rijeci Krivači i rijeci Spreči</w:t>
      </w:r>
      <w:r w:rsidR="00247746" w:rsidRPr="00737C1A">
        <w:t xml:space="preserve"> su</w:t>
      </w:r>
      <w:r w:rsidRPr="00737C1A">
        <w:t xml:space="preserve"> preuzet</w:t>
      </w:r>
      <w:r w:rsidR="00247746" w:rsidRPr="00737C1A">
        <w:t>i</w:t>
      </w:r>
      <w:r w:rsidRPr="00737C1A">
        <w:t xml:space="preserve"> iz „Idejnog projekta navodnjavanja za podprojekat u </w:t>
      </w:r>
      <w:r w:rsidR="00CF5190" w:rsidRPr="00737C1A">
        <w:t>O</w:t>
      </w:r>
      <w:r w:rsidRPr="00737C1A">
        <w:rPr>
          <w:color w:val="auto"/>
        </w:rPr>
        <w:t>pćini Živinice“</w:t>
      </w:r>
      <w:r w:rsidR="00247746" w:rsidRPr="00737C1A">
        <w:rPr>
          <w:color w:val="auto"/>
          <w:vertAlign w:val="superscript"/>
        </w:rPr>
        <w:footnoteReference w:id="16"/>
      </w:r>
      <w:r w:rsidRPr="00737C1A">
        <w:rPr>
          <w:color w:val="auto"/>
          <w:vertAlign w:val="superscript"/>
        </w:rPr>
        <w:t>.</w:t>
      </w:r>
      <w:r w:rsidR="00E53BEB" w:rsidRPr="00737C1A">
        <w:rPr>
          <w:color w:val="auto"/>
          <w:vertAlign w:val="superscript"/>
        </w:rPr>
        <w:t xml:space="preserve"> </w:t>
      </w:r>
      <w:r w:rsidR="00E53BEB" w:rsidRPr="00737C1A">
        <w:rPr>
          <w:color w:val="auto"/>
        </w:rPr>
        <w:t>i hidrološkog eleborata.</w:t>
      </w:r>
      <w:r w:rsidR="002B64BD" w:rsidRPr="00737C1A">
        <w:rPr>
          <w:color w:val="auto"/>
        </w:rPr>
        <w:t xml:space="preserve"> </w:t>
      </w:r>
      <w:r w:rsidR="00247746" w:rsidRPr="00737C1A">
        <w:rPr>
          <w:color w:val="auto"/>
        </w:rPr>
        <w:t>Provjera i t</w:t>
      </w:r>
      <w:r w:rsidRPr="00737C1A">
        <w:rPr>
          <w:color w:val="auto"/>
        </w:rPr>
        <w:t>ačnost pr</w:t>
      </w:r>
      <w:r w:rsidR="00247746" w:rsidRPr="00737C1A">
        <w:rPr>
          <w:color w:val="auto"/>
        </w:rPr>
        <w:t>euzetih</w:t>
      </w:r>
      <w:r w:rsidRPr="00737C1A">
        <w:rPr>
          <w:color w:val="auto"/>
        </w:rPr>
        <w:t xml:space="preserve"> hidroloških podataka nije </w:t>
      </w:r>
      <w:r w:rsidRPr="00737C1A">
        <w:t>razmatrana u ovom Planu upravljanja okolišem</w:t>
      </w:r>
      <w:r w:rsidR="00247746" w:rsidRPr="00737C1A">
        <w:t>.</w:t>
      </w:r>
      <w:r w:rsidRPr="00737C1A">
        <w:t xml:space="preserve"> U nastavku je </w:t>
      </w:r>
      <w:r w:rsidR="00247746" w:rsidRPr="00737C1A">
        <w:t>data</w:t>
      </w:r>
      <w:r w:rsidRPr="00737C1A">
        <w:t xml:space="preserve"> analiza ut</w:t>
      </w:r>
      <w:r w:rsidR="00247746" w:rsidRPr="00737C1A">
        <w:t>i</w:t>
      </w:r>
      <w:r w:rsidRPr="00737C1A">
        <w:t xml:space="preserve">caja zahvaćane količine na sračunati EPP, za oba vodotoka. Za vodozahvat na rijeci Krivači, u Idejnom projektu je napomenuto da neće biti ugrožen EPP zbog postojanja alternativnog vodozahvata na rijeci Spreči. Međutim, </w:t>
      </w:r>
      <w:r w:rsidR="00247746" w:rsidRPr="00737C1A">
        <w:t xml:space="preserve">u slučaju </w:t>
      </w:r>
      <w:r w:rsidRPr="00737C1A">
        <w:t>zahvaćanj</w:t>
      </w:r>
      <w:r w:rsidR="00247746" w:rsidRPr="00737C1A">
        <w:t>a</w:t>
      </w:r>
      <w:r w:rsidRPr="00737C1A">
        <w:t xml:space="preserve"> količin</w:t>
      </w:r>
      <w:r w:rsidR="00247746" w:rsidRPr="00737C1A">
        <w:t>a</w:t>
      </w:r>
      <w:r w:rsidRPr="00737C1A">
        <w:t xml:space="preserve"> od 30,0 l/s sa vodozahvata na Spreči u kritičnim </w:t>
      </w:r>
      <w:r w:rsidRPr="00F44E65">
        <w:rPr>
          <w:color w:val="auto"/>
        </w:rPr>
        <w:t xml:space="preserve">mjesecima ugrozit će EPP rijeke Spreče </w:t>
      </w:r>
      <w:r w:rsidR="00247746" w:rsidRPr="00F44E65">
        <w:rPr>
          <w:color w:val="auto"/>
        </w:rPr>
        <w:t>(S</w:t>
      </w:r>
      <w:r w:rsidRPr="00F44E65">
        <w:rPr>
          <w:color w:val="auto"/>
        </w:rPr>
        <w:t>lik</w:t>
      </w:r>
      <w:r w:rsidR="00247746" w:rsidRPr="00F44E65">
        <w:rPr>
          <w:color w:val="auto"/>
        </w:rPr>
        <w:t>a</w:t>
      </w:r>
      <w:r w:rsidRPr="00F44E65">
        <w:rPr>
          <w:color w:val="auto"/>
        </w:rPr>
        <w:t xml:space="preserve"> </w:t>
      </w:r>
      <w:r w:rsidR="00032B97">
        <w:rPr>
          <w:color w:val="auto"/>
        </w:rPr>
        <w:t>17</w:t>
      </w:r>
      <w:r w:rsidR="00247746" w:rsidRPr="00F44E65">
        <w:rPr>
          <w:color w:val="auto"/>
        </w:rPr>
        <w:t>)</w:t>
      </w:r>
      <w:r w:rsidRPr="00F44E65">
        <w:rPr>
          <w:color w:val="auto"/>
        </w:rPr>
        <w:t xml:space="preserve">. </w:t>
      </w:r>
    </w:p>
    <w:p w14:paraId="716A6A9E" w14:textId="6834550F" w:rsidR="00AB1918" w:rsidRPr="00737C1A" w:rsidRDefault="00AB1918" w:rsidP="00AB1918">
      <w:r w:rsidRPr="00737C1A">
        <w:t xml:space="preserve">Rezultati proračuna </w:t>
      </w:r>
      <w:r w:rsidR="00247746" w:rsidRPr="00737C1A">
        <w:t xml:space="preserve">iz Idejnog projekta </w:t>
      </w:r>
      <w:r w:rsidRPr="00737C1A">
        <w:t>su prikazani u nastavku.</w:t>
      </w:r>
    </w:p>
    <w:p w14:paraId="1A891694" w14:textId="77777777" w:rsidR="00AB1918" w:rsidRPr="00737C1A" w:rsidRDefault="00AB1918" w:rsidP="00AB1918">
      <w:pPr>
        <w:rPr>
          <w:u w:val="single"/>
        </w:rPr>
      </w:pPr>
      <w:r w:rsidRPr="00737C1A">
        <w:rPr>
          <w:u w:val="single"/>
        </w:rPr>
        <w:t>Vodotok Krivača:</w:t>
      </w:r>
    </w:p>
    <w:p w14:paraId="1833E3E4" w14:textId="4C8327C8" w:rsidR="00AB1918" w:rsidRPr="00737C1A" w:rsidRDefault="00AB1918" w:rsidP="00AB1918">
      <w:r w:rsidRPr="00737C1A">
        <w:rPr>
          <w:b/>
        </w:rPr>
        <w:t>Q</w:t>
      </w:r>
      <w:r w:rsidR="00247746" w:rsidRPr="00737C1A">
        <w:rPr>
          <w:b/>
          <w:vertAlign w:val="subscript"/>
        </w:rPr>
        <w:t>EPP</w:t>
      </w:r>
      <w:r w:rsidRPr="00737C1A">
        <w:rPr>
          <w:b/>
        </w:rPr>
        <w:t xml:space="preserve"> = 0,1 x Q</w:t>
      </w:r>
      <w:r w:rsidRPr="00642C46">
        <w:rPr>
          <w:b/>
          <w:vertAlign w:val="subscript"/>
        </w:rPr>
        <w:t>sr</w:t>
      </w:r>
      <w:r w:rsidRPr="00737C1A">
        <w:rPr>
          <w:b/>
        </w:rPr>
        <w:t xml:space="preserve"> = 1,5 l/s</w:t>
      </w:r>
      <w:r w:rsidRPr="00737C1A">
        <w:t xml:space="preserve">  za period maj - oktobar</w:t>
      </w:r>
    </w:p>
    <w:p w14:paraId="19BA572E" w14:textId="5C14ECCF" w:rsidR="00AB1918" w:rsidRPr="00737C1A" w:rsidRDefault="00AB1918" w:rsidP="00AB1918">
      <w:r w:rsidRPr="00737C1A">
        <w:rPr>
          <w:b/>
        </w:rPr>
        <w:t>Q</w:t>
      </w:r>
      <w:r w:rsidR="00247746" w:rsidRPr="00737C1A">
        <w:rPr>
          <w:b/>
          <w:vertAlign w:val="subscript"/>
        </w:rPr>
        <w:t>EPP</w:t>
      </w:r>
      <w:r w:rsidRPr="00737C1A">
        <w:rPr>
          <w:b/>
        </w:rPr>
        <w:t xml:space="preserve"> = 0,15 x Q</w:t>
      </w:r>
      <w:r w:rsidRPr="00642C46">
        <w:rPr>
          <w:b/>
          <w:vertAlign w:val="subscript"/>
        </w:rPr>
        <w:t>sr</w:t>
      </w:r>
      <w:r w:rsidRPr="00737C1A">
        <w:rPr>
          <w:b/>
        </w:rPr>
        <w:t xml:space="preserve"> = 2,25 l/s</w:t>
      </w:r>
      <w:r w:rsidRPr="00737C1A">
        <w:t xml:space="preserve">  za period novembar - april</w:t>
      </w:r>
    </w:p>
    <w:p w14:paraId="1CAF3FC7" w14:textId="2FD62AED" w:rsidR="00AB1918" w:rsidRPr="00F44E65" w:rsidRDefault="00AB1918" w:rsidP="00AB1918">
      <w:pPr>
        <w:rPr>
          <w:color w:val="auto"/>
        </w:rPr>
      </w:pPr>
      <w:r w:rsidRPr="00737C1A">
        <w:t>S obzirom na maksimalnu potrebnu količinu vode za navodnjavanje, koja je predviđena da se zahvati u određenom periodu godine Q</w:t>
      </w:r>
      <w:r w:rsidRPr="00642C46">
        <w:rPr>
          <w:vertAlign w:val="subscript"/>
        </w:rPr>
        <w:t xml:space="preserve">p,max </w:t>
      </w:r>
      <w:r w:rsidRPr="00737C1A">
        <w:t xml:space="preserve">= 30 l/s, može se zaključiti da će se alternativni vodozahvat sa rijeke Spreče koristiti cijeli predviđeni period navodnjavanja u trajanju od 3 mjeseca, što se može vidjeti iz srednjih mjesečnih proticaja prikazanih histogramom na profilu </w:t>
      </w:r>
      <w:r w:rsidRPr="00F44E65">
        <w:rPr>
          <w:color w:val="auto"/>
        </w:rPr>
        <w:t xml:space="preserve">vodozahvata na rijeci Krivači (Slika </w:t>
      </w:r>
      <w:r w:rsidR="00032B97">
        <w:rPr>
          <w:color w:val="auto"/>
        </w:rPr>
        <w:t>16</w:t>
      </w:r>
      <w:r w:rsidRPr="00F44E65">
        <w:rPr>
          <w:color w:val="auto"/>
        </w:rPr>
        <w:t>).</w:t>
      </w:r>
    </w:p>
    <w:p w14:paraId="6A0E5B2A" w14:textId="77777777" w:rsidR="003D32AC" w:rsidRPr="00737C1A" w:rsidRDefault="003D32AC" w:rsidP="00AB191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27008A" w:rsidRPr="00737C1A" w14:paraId="367A8C03" w14:textId="77777777" w:rsidTr="00A1553D">
        <w:tc>
          <w:tcPr>
            <w:tcW w:w="9236" w:type="dxa"/>
          </w:tcPr>
          <w:p w14:paraId="04CC8E44" w14:textId="78D68619" w:rsidR="0027008A" w:rsidRPr="00737C1A" w:rsidRDefault="0027008A" w:rsidP="0027008A">
            <w:pPr>
              <w:pStyle w:val="NoSpacing"/>
              <w:jc w:val="center"/>
            </w:pPr>
            <w:r w:rsidRPr="00737C1A">
              <w:rPr>
                <w:rFonts w:asciiTheme="majorHAnsi" w:hAnsiTheme="majorHAnsi"/>
                <w:noProof/>
                <w:lang w:val="bs-Latn-BA" w:eastAsia="bs-Latn-BA"/>
              </w:rPr>
              <w:drawing>
                <wp:inline distT="0" distB="0" distL="0" distR="0" wp14:anchorId="5754342A" wp14:editId="51384855">
                  <wp:extent cx="4595714" cy="280967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95600" cy="2809609"/>
                          </a:xfrm>
                          <a:prstGeom prst="rect">
                            <a:avLst/>
                          </a:prstGeom>
                          <a:noFill/>
                          <a:ln>
                            <a:noFill/>
                          </a:ln>
                        </pic:spPr>
                      </pic:pic>
                    </a:graphicData>
                  </a:graphic>
                </wp:inline>
              </w:drawing>
            </w:r>
          </w:p>
        </w:tc>
      </w:tr>
      <w:tr w:rsidR="00247746" w:rsidRPr="00737C1A" w14:paraId="1BFAE2F9" w14:textId="77777777" w:rsidTr="00A1553D">
        <w:tc>
          <w:tcPr>
            <w:tcW w:w="9236" w:type="dxa"/>
          </w:tcPr>
          <w:p w14:paraId="165A299B" w14:textId="4E370981" w:rsidR="00247746" w:rsidRPr="00737C1A" w:rsidRDefault="00247746" w:rsidP="00247746">
            <w:pPr>
              <w:pStyle w:val="Caption"/>
              <w:spacing w:before="60" w:after="60"/>
              <w:ind w:left="34"/>
              <w:jc w:val="center"/>
              <w:rPr>
                <w:rFonts w:ascii="Cambria" w:hAnsi="Cambria"/>
                <w:sz w:val="20"/>
                <w:szCs w:val="20"/>
              </w:rPr>
            </w:pPr>
            <w:bookmarkStart w:id="102" w:name="_Toc75249800"/>
            <w:r w:rsidRPr="00737C1A">
              <w:rPr>
                <w:rFonts w:ascii="Cambria" w:hAnsi="Cambria"/>
                <w:sz w:val="20"/>
                <w:szCs w:val="20"/>
              </w:rPr>
              <w:t xml:space="preserve">Slika </w:t>
            </w:r>
            <w:r w:rsidR="003D555A" w:rsidRPr="00737C1A">
              <w:rPr>
                <w:rFonts w:ascii="Cambria" w:hAnsi="Cambria"/>
                <w:sz w:val="20"/>
                <w:szCs w:val="20"/>
              </w:rPr>
              <w:fldChar w:fldCharType="begin"/>
            </w:r>
            <w:r w:rsidR="003D555A" w:rsidRPr="00737C1A">
              <w:rPr>
                <w:rFonts w:ascii="Cambria" w:hAnsi="Cambria"/>
                <w:sz w:val="20"/>
                <w:szCs w:val="20"/>
              </w:rPr>
              <w:instrText xml:space="preserve"> SEQ Slika \* ARABIC </w:instrText>
            </w:r>
            <w:r w:rsidR="003D555A" w:rsidRPr="00737C1A">
              <w:rPr>
                <w:rFonts w:ascii="Cambria" w:hAnsi="Cambria"/>
                <w:sz w:val="20"/>
                <w:szCs w:val="20"/>
              </w:rPr>
              <w:fldChar w:fldCharType="separate"/>
            </w:r>
            <w:r w:rsidR="00032B97">
              <w:rPr>
                <w:rFonts w:ascii="Cambria" w:hAnsi="Cambria"/>
                <w:noProof/>
                <w:sz w:val="20"/>
                <w:szCs w:val="20"/>
              </w:rPr>
              <w:t>16</w:t>
            </w:r>
            <w:r w:rsidR="003D555A" w:rsidRPr="00737C1A">
              <w:rPr>
                <w:rFonts w:ascii="Cambria" w:hAnsi="Cambria"/>
                <w:sz w:val="20"/>
                <w:szCs w:val="20"/>
              </w:rPr>
              <w:fldChar w:fldCharType="end"/>
            </w:r>
            <w:r w:rsidRPr="00737C1A">
              <w:rPr>
                <w:rFonts w:ascii="Cambria" w:hAnsi="Cambria"/>
                <w:sz w:val="20"/>
                <w:szCs w:val="20"/>
              </w:rPr>
              <w:t>. Histogram srednjih mjesečnih proticaja na profilu vodozahvata na rijeci Krivači</w:t>
            </w:r>
            <w:bookmarkEnd w:id="102"/>
          </w:p>
        </w:tc>
      </w:tr>
    </w:tbl>
    <w:p w14:paraId="691CAF60" w14:textId="77777777" w:rsidR="002B64BD" w:rsidRPr="00737C1A" w:rsidRDefault="002B64BD" w:rsidP="0027008A"/>
    <w:p w14:paraId="24DC2717" w14:textId="46DB7764" w:rsidR="0027008A" w:rsidRPr="00737C1A" w:rsidRDefault="0027008A" w:rsidP="0027008A">
      <w:r w:rsidRPr="00737C1A">
        <w:lastRenderedPageBreak/>
        <w:t>Zahvaćena voda se pumpa tlačnim cjevovodom u rezervoar (zapremine V = 900 m</w:t>
      </w:r>
      <w:r w:rsidRPr="00737C1A">
        <w:rPr>
          <w:vertAlign w:val="superscript"/>
        </w:rPr>
        <w:t>3</w:t>
      </w:r>
      <w:r w:rsidRPr="00737C1A">
        <w:t>) koja je iznad projektnog područja, a kasnije se voda gravitacijski distribuira na poljoprivredne parcele. Također, u Idejnom projektu navedeno je da je Q</w:t>
      </w:r>
      <w:r w:rsidRPr="00737C1A">
        <w:rPr>
          <w:vertAlign w:val="subscript"/>
        </w:rPr>
        <w:t>sr.god.</w:t>
      </w:r>
      <w:r w:rsidRPr="00737C1A">
        <w:t>= 2,78 m³/s, dok je Q</w:t>
      </w:r>
      <w:r w:rsidRPr="00737C1A">
        <w:rPr>
          <w:vertAlign w:val="subscript"/>
        </w:rPr>
        <w:t>sr.min</w:t>
      </w:r>
      <w:r w:rsidRPr="00737C1A">
        <w:t xml:space="preserve"> = 0,289 m³/s,  što je prema Pravilniku za određivanje EPP-a („Službene novine FBiH“, br. 4/13), količina određena kao EPP (Q</w:t>
      </w:r>
      <w:r w:rsidRPr="00737C1A">
        <w:rPr>
          <w:vertAlign w:val="subscript"/>
        </w:rPr>
        <w:t>EPP</w:t>
      </w:r>
      <w:r w:rsidRPr="00737C1A">
        <w:t>)</w:t>
      </w:r>
      <w:r w:rsidRPr="00737C1A">
        <w:rPr>
          <w:vertAlign w:val="subscript"/>
        </w:rPr>
        <w:t xml:space="preserve"> </w:t>
      </w:r>
      <w:r w:rsidRPr="00737C1A">
        <w:t xml:space="preserve">u sušnom periodu za profil P2 – vodozahvat na rijeci Spreči. </w:t>
      </w:r>
    </w:p>
    <w:p w14:paraId="2CD459E6" w14:textId="0DEB7EEF" w:rsidR="0027008A" w:rsidRPr="00737C1A" w:rsidRDefault="0027008A" w:rsidP="0027008A">
      <w:r w:rsidRPr="00737C1A">
        <w:t xml:space="preserve">U nastavku je prikazana prosječna linija trajanja proticaja sa anvelopama minimuma i </w:t>
      </w:r>
      <w:r w:rsidRPr="00F44E65">
        <w:rPr>
          <w:color w:val="auto"/>
        </w:rPr>
        <w:t xml:space="preserve">maksimuma na profilu vodozahvata na rijeci Spreči (profil 2) (Slika </w:t>
      </w:r>
      <w:r w:rsidR="00032B97">
        <w:rPr>
          <w:color w:val="auto"/>
        </w:rPr>
        <w:t>17</w:t>
      </w:r>
      <w:r w:rsidRPr="00F44E65">
        <w:rPr>
          <w:color w:val="auto"/>
        </w:rPr>
        <w:t xml:space="preserve">). Na slici se može vidjeti </w:t>
      </w:r>
      <w:r w:rsidRPr="00737C1A">
        <w:t>da vrijednost određena kao Q</w:t>
      </w:r>
      <w:r w:rsidRPr="00737C1A">
        <w:rPr>
          <w:vertAlign w:val="subscript"/>
        </w:rPr>
        <w:t>EPP</w:t>
      </w:r>
      <w:r w:rsidRPr="00737C1A">
        <w:t xml:space="preserve"> na rijeci Spreči, u sušnom periodu sječe anvelopu minimuma, te se stoga može očekivati da će 35% vremena zahvatanje vode za navodnjavanje ugrožavati količinu određenu kao EPP i na alternativnom vodozahvatu na vodotoku Spreča (profil 2 - vodozahvat). </w:t>
      </w:r>
    </w:p>
    <w:p w14:paraId="166F0084" w14:textId="77777777" w:rsidR="005C6CEF" w:rsidRPr="00737C1A" w:rsidRDefault="005C6CEF">
      <w:pPr>
        <w:spacing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27008A" w:rsidRPr="00737C1A" w14:paraId="047437D3" w14:textId="77777777" w:rsidTr="00A1553D">
        <w:tc>
          <w:tcPr>
            <w:tcW w:w="9236" w:type="dxa"/>
          </w:tcPr>
          <w:p w14:paraId="463543BB" w14:textId="380938D9" w:rsidR="0027008A" w:rsidRPr="00737C1A" w:rsidRDefault="00321534" w:rsidP="00A1553D">
            <w:pPr>
              <w:pStyle w:val="NoSpacing"/>
              <w:jc w:val="center"/>
            </w:pPr>
            <w:r w:rsidRPr="00737C1A">
              <w:rPr>
                <w:rFonts w:asciiTheme="majorHAnsi" w:hAnsiTheme="majorHAnsi"/>
                <w:noProof/>
                <w:lang w:val="bs-Latn-BA" w:eastAsia="bs-Latn-BA"/>
              </w:rPr>
              <w:drawing>
                <wp:inline distT="0" distB="0" distL="0" distR="0" wp14:anchorId="3DA34C27" wp14:editId="1D5CBBB6">
                  <wp:extent cx="4675518" cy="5557962"/>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80293" cy="5563638"/>
                          </a:xfrm>
                          <a:prstGeom prst="rect">
                            <a:avLst/>
                          </a:prstGeom>
                          <a:noFill/>
                        </pic:spPr>
                      </pic:pic>
                    </a:graphicData>
                  </a:graphic>
                </wp:inline>
              </w:drawing>
            </w:r>
          </w:p>
        </w:tc>
      </w:tr>
      <w:tr w:rsidR="0027008A" w:rsidRPr="00737C1A" w14:paraId="651786CD" w14:textId="77777777" w:rsidTr="00A1553D">
        <w:tc>
          <w:tcPr>
            <w:tcW w:w="9236" w:type="dxa"/>
          </w:tcPr>
          <w:p w14:paraId="798E59CA" w14:textId="46A3738C" w:rsidR="0027008A" w:rsidRPr="00737C1A" w:rsidRDefault="0027008A" w:rsidP="0027008A">
            <w:pPr>
              <w:pStyle w:val="Caption"/>
              <w:spacing w:before="60" w:after="60"/>
              <w:ind w:left="34"/>
              <w:jc w:val="center"/>
              <w:rPr>
                <w:sz w:val="20"/>
                <w:szCs w:val="20"/>
              </w:rPr>
            </w:pPr>
            <w:bookmarkStart w:id="103" w:name="_Toc75249801"/>
            <w:r w:rsidRPr="00737C1A">
              <w:rPr>
                <w:sz w:val="20"/>
                <w:szCs w:val="20"/>
              </w:rPr>
              <w:t xml:space="preserve">Slika </w:t>
            </w:r>
            <w:r w:rsidR="003D555A" w:rsidRPr="00737C1A">
              <w:rPr>
                <w:sz w:val="20"/>
                <w:szCs w:val="20"/>
              </w:rPr>
              <w:fldChar w:fldCharType="begin"/>
            </w:r>
            <w:r w:rsidR="003D555A" w:rsidRPr="00737C1A">
              <w:rPr>
                <w:sz w:val="20"/>
                <w:szCs w:val="20"/>
              </w:rPr>
              <w:instrText xml:space="preserve"> SEQ Slika \* ARABIC </w:instrText>
            </w:r>
            <w:r w:rsidR="003D555A" w:rsidRPr="00737C1A">
              <w:rPr>
                <w:sz w:val="20"/>
                <w:szCs w:val="20"/>
              </w:rPr>
              <w:fldChar w:fldCharType="separate"/>
            </w:r>
            <w:r w:rsidR="00032B97">
              <w:rPr>
                <w:noProof/>
                <w:sz w:val="20"/>
                <w:szCs w:val="20"/>
              </w:rPr>
              <w:t>17</w:t>
            </w:r>
            <w:r w:rsidR="003D555A" w:rsidRPr="00737C1A">
              <w:rPr>
                <w:sz w:val="20"/>
                <w:szCs w:val="20"/>
              </w:rPr>
              <w:fldChar w:fldCharType="end"/>
            </w:r>
            <w:r w:rsidRPr="00737C1A">
              <w:rPr>
                <w:sz w:val="20"/>
                <w:szCs w:val="20"/>
              </w:rPr>
              <w:t>. Prosječna linija trajanja proticaja sa anvelopama minimuma i maksimuma na profilu vodozahvata na rijeci Spreči</w:t>
            </w:r>
            <w:bookmarkEnd w:id="103"/>
          </w:p>
        </w:tc>
      </w:tr>
    </w:tbl>
    <w:p w14:paraId="3B739235" w14:textId="77777777" w:rsidR="005C6CEF" w:rsidRPr="00737C1A" w:rsidRDefault="005C6CEF">
      <w:pPr>
        <w:spacing w:line="240" w:lineRule="auto"/>
      </w:pPr>
    </w:p>
    <w:p w14:paraId="58D178E5" w14:textId="53DF11C0" w:rsidR="003D32AC" w:rsidRPr="00032B97" w:rsidRDefault="003B6ECE" w:rsidP="003D32AC">
      <w:pPr>
        <w:spacing w:before="120" w:after="120" w:line="240" w:lineRule="auto"/>
        <w:rPr>
          <w:bCs/>
          <w:color w:val="auto"/>
        </w:rPr>
      </w:pPr>
      <w:r w:rsidRPr="00032B97">
        <w:rPr>
          <w:bCs/>
          <w:color w:val="auto"/>
        </w:rPr>
        <w:lastRenderedPageBreak/>
        <w:t>M</w:t>
      </w:r>
      <w:r w:rsidR="003D32AC" w:rsidRPr="00032B97">
        <w:rPr>
          <w:bCs/>
          <w:color w:val="auto"/>
        </w:rPr>
        <w:t xml:space="preserve">ože se zaključiti da, vezano za kvantitet površinskih voda koje će se koristiti za navodnjavanje, u slučaju zahvatanja količina od 30,0 l/s sa vodozahvata na Spreči u kritičnim mjesecima biće ugrožen EPP rijeke Spreče. </w:t>
      </w:r>
      <w:r w:rsidR="006E0972" w:rsidRPr="00032B97">
        <w:rPr>
          <w:bCs/>
          <w:color w:val="auto"/>
        </w:rPr>
        <w:t>O</w:t>
      </w:r>
      <w:r w:rsidR="003D32AC" w:rsidRPr="00032B97">
        <w:rPr>
          <w:bCs/>
          <w:color w:val="auto"/>
        </w:rPr>
        <w:t xml:space="preserve">vaj negativni uticaj nužno </w:t>
      </w:r>
      <w:r w:rsidR="006E0972" w:rsidRPr="00032B97">
        <w:rPr>
          <w:bCs/>
          <w:color w:val="auto"/>
        </w:rPr>
        <w:t xml:space="preserve">je detaljnije </w:t>
      </w:r>
      <w:r w:rsidR="003D32AC" w:rsidRPr="00032B97">
        <w:rPr>
          <w:bCs/>
          <w:color w:val="auto"/>
        </w:rPr>
        <w:t xml:space="preserve">razmotriti u narednoj fazi projektovanja, poduzeti dodatne analize i </w:t>
      </w:r>
      <w:r w:rsidR="006E0972" w:rsidRPr="00032B97">
        <w:rPr>
          <w:bCs/>
          <w:color w:val="auto"/>
        </w:rPr>
        <w:t>kalkulacije</w:t>
      </w:r>
      <w:r w:rsidR="007B08A3" w:rsidRPr="00032B97">
        <w:rPr>
          <w:bCs/>
          <w:color w:val="auto"/>
        </w:rPr>
        <w:t xml:space="preserve"> postojećih i novih izvora vode za navodnjavanje</w:t>
      </w:r>
      <w:r w:rsidR="003D32AC" w:rsidRPr="00032B97">
        <w:rPr>
          <w:bCs/>
          <w:color w:val="auto"/>
        </w:rPr>
        <w:t xml:space="preserve">, te </w:t>
      </w:r>
      <w:r w:rsidR="006E0972" w:rsidRPr="00032B97">
        <w:rPr>
          <w:bCs/>
          <w:color w:val="auto"/>
        </w:rPr>
        <w:t xml:space="preserve">konačan </w:t>
      </w:r>
      <w:r w:rsidR="003D32AC" w:rsidRPr="00032B97">
        <w:rPr>
          <w:bCs/>
          <w:color w:val="auto"/>
        </w:rPr>
        <w:t xml:space="preserve">izbor tehničkog rješenja kojim će se ovaj uticaj </w:t>
      </w:r>
      <w:r w:rsidR="0059510D" w:rsidRPr="00032B97">
        <w:rPr>
          <w:bCs/>
          <w:color w:val="auto"/>
        </w:rPr>
        <w:t>umanjiti i</w:t>
      </w:r>
      <w:r w:rsidR="00313C8F" w:rsidRPr="00032B97">
        <w:rPr>
          <w:bCs/>
          <w:color w:val="auto"/>
        </w:rPr>
        <w:t>li</w:t>
      </w:r>
      <w:r w:rsidR="0059510D" w:rsidRPr="00032B97">
        <w:rPr>
          <w:bCs/>
          <w:color w:val="auto"/>
        </w:rPr>
        <w:t xml:space="preserve"> </w:t>
      </w:r>
      <w:r w:rsidR="003D32AC" w:rsidRPr="00032B97">
        <w:rPr>
          <w:bCs/>
          <w:color w:val="auto"/>
        </w:rPr>
        <w:t>eliminisati.</w:t>
      </w:r>
      <w:r w:rsidR="002B64BD" w:rsidRPr="00032B97">
        <w:rPr>
          <w:bCs/>
          <w:color w:val="auto"/>
        </w:rPr>
        <w:t xml:space="preserve"> </w:t>
      </w:r>
      <w:r w:rsidR="00D87CB9" w:rsidRPr="00032B97">
        <w:rPr>
          <w:bCs/>
          <w:color w:val="auto"/>
        </w:rPr>
        <w:t>K</w:t>
      </w:r>
      <w:r w:rsidR="002B64BD" w:rsidRPr="00032B97">
        <w:rPr>
          <w:bCs/>
          <w:color w:val="auto"/>
        </w:rPr>
        <w:t xml:space="preserve">onačno tehničko rješenje treba biti revidovano od strane </w:t>
      </w:r>
      <w:r w:rsidR="0059510D" w:rsidRPr="00032B97">
        <w:rPr>
          <w:bCs/>
          <w:color w:val="auto"/>
        </w:rPr>
        <w:t>pravnog lica koje je registrovano i ovlašteno za obavljanje poslova projektovanja</w:t>
      </w:r>
      <w:r w:rsidR="00313C8F" w:rsidRPr="00032B97">
        <w:rPr>
          <w:bCs/>
          <w:color w:val="auto"/>
        </w:rPr>
        <w:t xml:space="preserve"> i/ili  nostrifikacije projekta. Svi zahtjevi koji se postave u vodnim aktima nadležne Agencije za vodno područje rijeke Save moraju biti inkorporirani u konačno tehničko rješenje. </w:t>
      </w:r>
    </w:p>
    <w:p w14:paraId="5AE4A530" w14:textId="77777777" w:rsidR="00307628" w:rsidRDefault="00307628" w:rsidP="00307628">
      <w:pPr>
        <w:pStyle w:val="Heading3"/>
        <w:rPr>
          <w:lang w:val="en-GB"/>
        </w:rPr>
      </w:pPr>
      <w:bookmarkStart w:id="104" w:name="_Toc74851653"/>
      <w:bookmarkStart w:id="105" w:name="_Toc75249732"/>
      <w:bookmarkStart w:id="106" w:name="_Hlk74662187"/>
      <w:r>
        <w:rPr>
          <w:lang w:val="en-GB"/>
        </w:rPr>
        <w:t>Sticanje/o</w:t>
      </w:r>
      <w:r w:rsidRPr="00B43D9B">
        <w:rPr>
          <w:lang w:val="en-GB"/>
        </w:rPr>
        <w:t xml:space="preserve">tkup zemljišta, ograničenje korištenja zemljišta i </w:t>
      </w:r>
      <w:r>
        <w:rPr>
          <w:lang w:val="en-GB"/>
        </w:rPr>
        <w:t>prisilno</w:t>
      </w:r>
      <w:r w:rsidRPr="00B43D9B">
        <w:rPr>
          <w:lang w:val="en-GB"/>
        </w:rPr>
        <w:t xml:space="preserve"> preseljenje</w:t>
      </w:r>
      <w:bookmarkEnd w:id="104"/>
      <w:bookmarkEnd w:id="105"/>
    </w:p>
    <w:p w14:paraId="10A216CE" w14:textId="0626B77F" w:rsidR="00307628" w:rsidRPr="000B71FE" w:rsidRDefault="00307628" w:rsidP="000B71FE">
      <w:pPr>
        <w:spacing w:before="120" w:after="120" w:line="240" w:lineRule="auto"/>
        <w:rPr>
          <w:color w:val="auto"/>
        </w:rPr>
      </w:pPr>
      <w:r w:rsidRPr="000B71FE">
        <w:rPr>
          <w:color w:val="auto"/>
        </w:rPr>
        <w:t>Provedba po</w:t>
      </w:r>
      <w:r w:rsidR="00814EC1">
        <w:rPr>
          <w:color w:val="auto"/>
        </w:rPr>
        <w:t>d-</w:t>
      </w:r>
      <w:r w:rsidRPr="000B71FE">
        <w:rPr>
          <w:color w:val="auto"/>
        </w:rPr>
        <w:t xml:space="preserve">projekta zahtijevat će eksproprijaciju imovine za izgradnju </w:t>
      </w:r>
      <w:r w:rsidR="00814EC1" w:rsidRPr="00814EC1">
        <w:rPr>
          <w:color w:val="auto"/>
        </w:rPr>
        <w:t>vodozahvata</w:t>
      </w:r>
      <w:r w:rsidR="00814EC1">
        <w:rPr>
          <w:color w:val="auto"/>
        </w:rPr>
        <w:t>,</w:t>
      </w:r>
      <w:r w:rsidR="00814EC1" w:rsidRPr="00814EC1">
        <w:rPr>
          <w:color w:val="auto"/>
        </w:rPr>
        <w:t xml:space="preserve"> pumpne stanice</w:t>
      </w:r>
      <w:r w:rsidR="00814EC1">
        <w:rPr>
          <w:color w:val="auto"/>
        </w:rPr>
        <w:t>,</w:t>
      </w:r>
      <w:r w:rsidR="00814EC1" w:rsidRPr="00814EC1">
        <w:rPr>
          <w:color w:val="auto"/>
        </w:rPr>
        <w:t xml:space="preserve"> </w:t>
      </w:r>
      <w:r w:rsidRPr="000B71FE">
        <w:rPr>
          <w:color w:val="auto"/>
        </w:rPr>
        <w:t xml:space="preserve">rezervoara i sticanje prava služnosti za polaganje cjevovoda za navodnjavanje. Učinci će biti ograničeni s obzirom na to da će samo za objekte </w:t>
      </w:r>
      <w:r w:rsidR="00814EC1">
        <w:rPr>
          <w:color w:val="auto"/>
        </w:rPr>
        <w:t>s</w:t>
      </w:r>
      <w:r w:rsidRPr="000B71FE">
        <w:rPr>
          <w:color w:val="auto"/>
        </w:rPr>
        <w:t>istema navodnjavanja biti potreban trajni otkup zemljišta. Područje potrebno za njihovu izgradnju neće biti velikih razmjera. Naknada za uspostavu prava služnosti bit će u skladu s matricom prava u skladu sa ODS5 kako je utvrđeno u OPP-u i konačno preneseno u APP. Fizičko raseljavanje vrlo je malo vjerojatno, jer su na tim područjima nalaze samo poljoprivredne parcele. Na području pod-projekta nema naselja niti ovjekata stanovanja.</w:t>
      </w:r>
    </w:p>
    <w:p w14:paraId="355193AF" w14:textId="300A8670" w:rsidR="00307628" w:rsidRPr="000B71FE" w:rsidRDefault="00814EC1" w:rsidP="000B71FE">
      <w:pPr>
        <w:spacing w:before="120" w:after="120" w:line="240" w:lineRule="auto"/>
        <w:rPr>
          <w:color w:val="auto"/>
        </w:rPr>
      </w:pPr>
      <w:r w:rsidRPr="00681BE3">
        <w:t xml:space="preserve">Može doći do utjecaja na izvore prihoda poljoprivrednika u području pod-projekta, odnosno do ekonomskog preseljenja, ako u fazi izgradnje ne budu u mogućnosti obrađivati zemljište i/ili nemaju alternativna zemljišta za uzgoj. Utjecaj može biti privremen, tokom građevinske faze, ali bi mogao imati negativne utjecaje na izvore prihoda. Međutim, obzirom da </w:t>
      </w:r>
      <w:r>
        <w:t>pod-projekat realizira upravo radi radi dugoročnih ekonomskih koristi koje će posjednici zemljišta imati u budućnosti, može se zaključiti da koristi pod-projekta daleko prevazilaze eventualne kratkotrajne gubitke</w:t>
      </w:r>
      <w:r w:rsidR="00307628" w:rsidRPr="000B71FE">
        <w:rPr>
          <w:color w:val="auto"/>
        </w:rPr>
        <w:t>.</w:t>
      </w:r>
    </w:p>
    <w:p w14:paraId="44F3FB8F" w14:textId="6793201E" w:rsidR="002A69E9" w:rsidRPr="00737C1A" w:rsidRDefault="003D32AC" w:rsidP="00184615">
      <w:pPr>
        <w:pStyle w:val="Heading2"/>
      </w:pPr>
      <w:bookmarkStart w:id="107" w:name="_Toc75249733"/>
      <w:bookmarkEnd w:id="106"/>
      <w:r w:rsidRPr="00737C1A">
        <w:t>U</w:t>
      </w:r>
      <w:r w:rsidR="002A69E9" w:rsidRPr="00737C1A">
        <w:t>ticaji</w:t>
      </w:r>
      <w:r w:rsidR="004D5F2A" w:rsidRPr="00737C1A">
        <w:t xml:space="preserve"> u fazi izgradnje</w:t>
      </w:r>
      <w:bookmarkEnd w:id="107"/>
    </w:p>
    <w:p w14:paraId="2A79D772" w14:textId="4DB08E7A" w:rsidR="00780492" w:rsidRPr="00737C1A" w:rsidRDefault="000B5332" w:rsidP="001C45FA">
      <w:pPr>
        <w:pStyle w:val="Heading3"/>
      </w:pPr>
      <w:bookmarkStart w:id="108" w:name="_Toc75249734"/>
      <w:r w:rsidRPr="00737C1A">
        <w:t>Zemljište</w:t>
      </w:r>
      <w:bookmarkEnd w:id="108"/>
      <w:r w:rsidR="002E0B83" w:rsidRPr="00737C1A">
        <w:t xml:space="preserve"> </w:t>
      </w:r>
    </w:p>
    <w:p w14:paraId="6BB414C6" w14:textId="5D0FEE59" w:rsidR="00C47FD1" w:rsidRPr="00737C1A" w:rsidRDefault="00C47FD1" w:rsidP="00C47FD1">
      <w:pPr>
        <w:spacing w:before="120" w:after="120" w:line="240" w:lineRule="auto"/>
        <w:rPr>
          <w:color w:val="auto"/>
        </w:rPr>
      </w:pPr>
      <w:r w:rsidRPr="00737C1A">
        <w:rPr>
          <w:color w:val="auto"/>
        </w:rPr>
        <w:t>Podprojek</w:t>
      </w:r>
      <w:r w:rsidR="00642C46">
        <w:rPr>
          <w:color w:val="auto"/>
        </w:rPr>
        <w:t>a</w:t>
      </w:r>
      <w:r w:rsidRPr="00737C1A">
        <w:rPr>
          <w:color w:val="auto"/>
        </w:rPr>
        <w:t xml:space="preserve">t navodnjavanja Živinice obuhvaća izgradnju objekata sistema za navodnjavanje (vodozahvat na rijeci Krivači, rezervoarski prostor, gravitacioni cjevovod, pumpna stanica pored rijeke Spreče, tlačni cjevovod od </w:t>
      </w:r>
      <w:r w:rsidR="00642C46" w:rsidRPr="00737C1A">
        <w:rPr>
          <w:color w:val="auto"/>
        </w:rPr>
        <w:t>pumpne</w:t>
      </w:r>
      <w:r w:rsidRPr="00737C1A">
        <w:rPr>
          <w:color w:val="auto"/>
        </w:rPr>
        <w:t xml:space="preserve"> stanice do rezervoara te filterska stanica). Uticaj na zemljište uključivat će upravljanje iskopanom zemljom, njezino odlaganje te upravljanje otpadom. Građevinski radovi, uključujući uklanjanje površinskog sloja zemljišta (humusa), kopanje, kao i samo prisustvo mehanizacije i radnika na gradilištu može imati negativan uticaj i na kvalitetu zemljišta. </w:t>
      </w:r>
    </w:p>
    <w:p w14:paraId="36E737FE" w14:textId="77777777" w:rsidR="00763C55" w:rsidRPr="00763C55" w:rsidRDefault="00763C55" w:rsidP="00763C55">
      <w:pPr>
        <w:spacing w:before="120" w:after="120" w:line="240" w:lineRule="auto"/>
        <w:rPr>
          <w:color w:val="auto"/>
        </w:rPr>
      </w:pPr>
      <w:r w:rsidRPr="00763C55">
        <w:rPr>
          <w:color w:val="auto"/>
        </w:rPr>
        <w:t>Iskop, uklanjanje vegetacije, ravnanje terena i ostali radovi na pripremi zemljišta i uspostavljenje pristupnih cesta izložit će i olabaviti tlo čineći ga osjetljivim na eroziju i posljedični gubitak gornjeg sloja tla. Također postoji mogućnost sabijanja tla zbog upotrebe teške građevinske mehanizacije.</w:t>
      </w:r>
    </w:p>
    <w:p w14:paraId="5F5BEA35" w14:textId="77777777" w:rsidR="00763C55" w:rsidRPr="00763C55" w:rsidRDefault="00763C55" w:rsidP="00763C55">
      <w:pPr>
        <w:spacing w:before="120" w:after="120" w:line="240" w:lineRule="auto"/>
        <w:rPr>
          <w:color w:val="auto"/>
        </w:rPr>
      </w:pPr>
      <w:r w:rsidRPr="00763C55">
        <w:rPr>
          <w:color w:val="auto"/>
        </w:rPr>
        <w:t>Također, pri izgradnji sistema za navodnjavanje, budući da će se koristiti kamioni i ostala građevinska mehanizacija, postoji mogućnost curenja goriva i maziva.</w:t>
      </w:r>
    </w:p>
    <w:p w14:paraId="395FB248" w14:textId="77777777" w:rsidR="00C47FD1" w:rsidRPr="00737C1A" w:rsidRDefault="00C47FD1" w:rsidP="00C47FD1">
      <w:pPr>
        <w:spacing w:before="120" w:after="120" w:line="240" w:lineRule="auto"/>
        <w:rPr>
          <w:color w:val="auto"/>
        </w:rPr>
      </w:pPr>
      <w:r w:rsidRPr="00737C1A">
        <w:rPr>
          <w:color w:val="auto"/>
        </w:rPr>
        <w:t>Također, pri izgradnji sistema doći će do težeg odvijanja poljoprivredne proizvodnje, presijecanja razbacanih parcela projektnog područja te eventualnih oštećenja poljoprivrednih kultura usred izgradnje objekata.</w:t>
      </w:r>
    </w:p>
    <w:p w14:paraId="2BD7DAA2" w14:textId="77777777" w:rsidR="00763C55" w:rsidRPr="00763C55" w:rsidRDefault="00763C55" w:rsidP="00763C55">
      <w:pPr>
        <w:spacing w:before="120" w:after="120" w:line="240" w:lineRule="auto"/>
        <w:rPr>
          <w:color w:val="auto"/>
        </w:rPr>
      </w:pPr>
      <w:r w:rsidRPr="00763C55">
        <w:rPr>
          <w:color w:val="auto"/>
        </w:rPr>
        <w:t xml:space="preserve">Gore navedeni utjecaji su privremenog karaktera, te će se narušene fiziološko-hemijske karakteristike tla vratiti u prvobitno stanje. Utjecaj može biti značajan ukoliko se ne primjene </w:t>
      </w:r>
      <w:r w:rsidRPr="00763C55">
        <w:rPr>
          <w:color w:val="auto"/>
        </w:rPr>
        <w:lastRenderedPageBreak/>
        <w:t>mjere iz dobre građevinske prakse u skladu sa Prilogom 1 koje će biti preporučene ovim Planom, te provede vraćanje zemljišta u prethodno stanje.</w:t>
      </w:r>
    </w:p>
    <w:p w14:paraId="5B7687F7" w14:textId="4EE449A9" w:rsidR="00063562" w:rsidRPr="00737C1A" w:rsidRDefault="00063562" w:rsidP="00063562">
      <w:pPr>
        <w:pStyle w:val="Heading3"/>
      </w:pPr>
      <w:bookmarkStart w:id="109" w:name="_Toc75249735"/>
      <w:r w:rsidRPr="00737C1A">
        <w:t>Šume</w:t>
      </w:r>
      <w:bookmarkEnd w:id="109"/>
    </w:p>
    <w:p w14:paraId="3DB57CFC" w14:textId="303D0FE3" w:rsidR="00063562" w:rsidRPr="00737C1A" w:rsidRDefault="00063562" w:rsidP="00063562">
      <w:pPr>
        <w:spacing w:before="120" w:after="120" w:line="240" w:lineRule="auto"/>
        <w:rPr>
          <w:color w:val="auto"/>
        </w:rPr>
      </w:pPr>
      <w:r w:rsidRPr="00737C1A">
        <w:rPr>
          <w:color w:val="auto"/>
        </w:rPr>
        <w:t xml:space="preserve">Trase tlačnog i gravitacionog cjevovoda mogu presjecati šume i šumske komplekse </w:t>
      </w:r>
      <w:r w:rsidR="00642C46" w:rsidRPr="00737C1A">
        <w:rPr>
          <w:color w:val="auto"/>
        </w:rPr>
        <w:t>uslijed</w:t>
      </w:r>
      <w:r w:rsidRPr="00737C1A">
        <w:rPr>
          <w:color w:val="auto"/>
        </w:rPr>
        <w:t xml:space="preserve"> čega će doći do gubitka šumskih površina i fragmentacije šumskih ekosistema. Činjenica je da idejnim projektom planirane trase cjevovoda samo manjim dijelom </w:t>
      </w:r>
      <w:r w:rsidR="00642C46" w:rsidRPr="00737C1A">
        <w:rPr>
          <w:color w:val="auto"/>
        </w:rPr>
        <w:t>presijecaju</w:t>
      </w:r>
      <w:r w:rsidRPr="00737C1A">
        <w:rPr>
          <w:color w:val="auto"/>
        </w:rPr>
        <w:t xml:space="preserve"> šumske komplekse što navodi na zaključak da uticaj neće biti značajno negativan za šume.</w:t>
      </w:r>
    </w:p>
    <w:p w14:paraId="7688996C" w14:textId="114B5AB9" w:rsidR="00063562" w:rsidRPr="00737C1A" w:rsidRDefault="00063562" w:rsidP="00063562">
      <w:pPr>
        <w:spacing w:before="120" w:after="120" w:line="240" w:lineRule="auto"/>
        <w:rPr>
          <w:color w:val="auto"/>
        </w:rPr>
      </w:pPr>
      <w:r w:rsidRPr="00737C1A">
        <w:rPr>
          <w:color w:val="auto"/>
        </w:rPr>
        <w:t xml:space="preserve">Tokom izgradnje sustava na područja gdje trase </w:t>
      </w:r>
      <w:r w:rsidR="00642C46" w:rsidRPr="00737C1A">
        <w:rPr>
          <w:color w:val="auto"/>
        </w:rPr>
        <w:t>prolaze</w:t>
      </w:r>
      <w:r w:rsidRPr="00737C1A">
        <w:rPr>
          <w:color w:val="auto"/>
        </w:rPr>
        <w:t xml:space="preserve"> kroz šumu ili njezinim rubom može doći do oštećivanja stabala u zoni gradnje što može dovesti do slabljenja oštećenih stabala i pojave štetnika na njima.</w:t>
      </w:r>
    </w:p>
    <w:p w14:paraId="56C99BEE" w14:textId="2775C8D5" w:rsidR="00780492" w:rsidRPr="00737C1A" w:rsidRDefault="00932D79" w:rsidP="001C45FA">
      <w:pPr>
        <w:pStyle w:val="Heading3"/>
      </w:pPr>
      <w:bookmarkStart w:id="110" w:name="_Toc75249736"/>
      <w:r w:rsidRPr="00737C1A">
        <w:t>Vod</w:t>
      </w:r>
      <w:r w:rsidR="00066D2D" w:rsidRPr="00737C1A">
        <w:t>ni resursi</w:t>
      </w:r>
      <w:bookmarkEnd w:id="110"/>
      <w:r w:rsidR="002E0B83" w:rsidRPr="00737C1A">
        <w:t xml:space="preserve"> </w:t>
      </w:r>
    </w:p>
    <w:p w14:paraId="12E74189" w14:textId="6CD3EF99" w:rsidR="003E64B2" w:rsidRPr="00737C1A" w:rsidRDefault="003E64B2" w:rsidP="00E22A90">
      <w:pPr>
        <w:spacing w:before="120" w:after="120" w:line="240" w:lineRule="auto"/>
        <w:rPr>
          <w:color w:val="auto"/>
        </w:rPr>
      </w:pPr>
      <w:r w:rsidRPr="00737C1A">
        <w:rPr>
          <w:color w:val="auto"/>
        </w:rPr>
        <w:t>Imajući na umu činjenicu da će se radovi izvoditi na obali rijeka Krivače i Spreče, procjenjuje se da bi građevinski radovi mogli negativno uticati na kvalitetu površinskih voda ovih vodotokova, kao i podzemnih voda  i to:</w:t>
      </w:r>
    </w:p>
    <w:p w14:paraId="4CC9CF54" w14:textId="77777777" w:rsidR="003E64B2" w:rsidRPr="00737C1A" w:rsidRDefault="003E64B2" w:rsidP="00934FF1">
      <w:pPr>
        <w:pStyle w:val="ListParagraph"/>
        <w:numPr>
          <w:ilvl w:val="0"/>
          <w:numId w:val="28"/>
        </w:numPr>
        <w:spacing w:before="120" w:after="120" w:line="240" w:lineRule="auto"/>
        <w:rPr>
          <w:color w:val="auto"/>
        </w:rPr>
      </w:pPr>
      <w:r w:rsidRPr="00737C1A">
        <w:rPr>
          <w:color w:val="auto"/>
        </w:rPr>
        <w:t>povećana sedimentacija i erozija izazvana iskopnim radovima, što će uticati na kvalitetu vode;</w:t>
      </w:r>
    </w:p>
    <w:p w14:paraId="7523A9F2" w14:textId="77777777" w:rsidR="003E64B2" w:rsidRPr="00737C1A" w:rsidRDefault="003E64B2" w:rsidP="00934FF1">
      <w:pPr>
        <w:pStyle w:val="ListParagraph"/>
        <w:numPr>
          <w:ilvl w:val="0"/>
          <w:numId w:val="28"/>
        </w:numPr>
        <w:spacing w:before="120" w:after="120" w:line="240" w:lineRule="auto"/>
        <w:rPr>
          <w:color w:val="auto"/>
        </w:rPr>
      </w:pPr>
      <w:r w:rsidRPr="00737C1A">
        <w:rPr>
          <w:color w:val="auto"/>
        </w:rPr>
        <w:t>zagađenje površinskih i podzemnih voda putem prosipanja ili odlaganja ulja i uljnih derivata, motornog ulja i sličnog otpadnog materijala koji potiče od uređaja i vozila na gradilištu;</w:t>
      </w:r>
    </w:p>
    <w:p w14:paraId="743BA059" w14:textId="77777777" w:rsidR="003E64B2" w:rsidRPr="00737C1A" w:rsidRDefault="003E64B2" w:rsidP="00934FF1">
      <w:pPr>
        <w:pStyle w:val="ListParagraph"/>
        <w:numPr>
          <w:ilvl w:val="0"/>
          <w:numId w:val="28"/>
        </w:numPr>
        <w:spacing w:before="120" w:after="120" w:line="240" w:lineRule="auto"/>
        <w:rPr>
          <w:color w:val="auto"/>
        </w:rPr>
      </w:pPr>
      <w:r w:rsidRPr="00737C1A">
        <w:rPr>
          <w:color w:val="auto"/>
        </w:rPr>
        <w:t>promjene u kvaliteti površinske vode zbog nekontroliranog odlaganja iskopnog materijala u korito rijeke/vodenog toka;</w:t>
      </w:r>
    </w:p>
    <w:p w14:paraId="2E8364B4" w14:textId="77777777" w:rsidR="003E64B2" w:rsidRPr="00737C1A" w:rsidRDefault="003E64B2" w:rsidP="00934FF1">
      <w:pPr>
        <w:pStyle w:val="ListParagraph"/>
        <w:numPr>
          <w:ilvl w:val="0"/>
          <w:numId w:val="28"/>
        </w:numPr>
        <w:spacing w:before="120" w:after="120" w:line="240" w:lineRule="auto"/>
        <w:rPr>
          <w:color w:val="auto"/>
        </w:rPr>
      </w:pPr>
      <w:r w:rsidRPr="00737C1A">
        <w:rPr>
          <w:color w:val="auto"/>
        </w:rPr>
        <w:t>promjene u kvaliteti površinskih voda zbog nekontroliranog odlaganja čvrstog otpada u korito rijeke/vodenog toka;</w:t>
      </w:r>
    </w:p>
    <w:p w14:paraId="01BB164D" w14:textId="77777777" w:rsidR="003E64B2" w:rsidRPr="00737C1A" w:rsidRDefault="003E64B2" w:rsidP="00934FF1">
      <w:pPr>
        <w:pStyle w:val="ListParagraph"/>
        <w:numPr>
          <w:ilvl w:val="0"/>
          <w:numId w:val="28"/>
        </w:numPr>
        <w:spacing w:before="120" w:after="120" w:line="240" w:lineRule="auto"/>
        <w:rPr>
          <w:color w:val="auto"/>
        </w:rPr>
      </w:pPr>
      <w:r w:rsidRPr="00737C1A">
        <w:rPr>
          <w:color w:val="auto"/>
        </w:rPr>
        <w:t>promjene u kvaliteti površinskih i podzemnih voda zbog nekontroliranog ispuštanja otpadnih voda iz toaleta za radnike na gradilištu.</w:t>
      </w:r>
    </w:p>
    <w:p w14:paraId="4AEEB150" w14:textId="77777777" w:rsidR="003D32AC" w:rsidRPr="00737C1A" w:rsidRDefault="003D32AC" w:rsidP="00E22A90">
      <w:pPr>
        <w:spacing w:before="120" w:after="120" w:line="240" w:lineRule="auto"/>
        <w:rPr>
          <w:color w:val="auto"/>
        </w:rPr>
      </w:pPr>
      <w:r w:rsidRPr="00737C1A">
        <w:rPr>
          <w:color w:val="auto"/>
        </w:rPr>
        <w:t>N</w:t>
      </w:r>
      <w:r w:rsidR="003E64B2" w:rsidRPr="00737C1A">
        <w:rPr>
          <w:color w:val="auto"/>
        </w:rPr>
        <w:t xml:space="preserve">avedeni uticaji </w:t>
      </w:r>
      <w:r w:rsidRPr="00737C1A">
        <w:rPr>
          <w:color w:val="auto"/>
        </w:rPr>
        <w:t xml:space="preserve">na kvalitet voda </w:t>
      </w:r>
      <w:r w:rsidR="003E64B2" w:rsidRPr="00737C1A">
        <w:rPr>
          <w:color w:val="auto"/>
        </w:rPr>
        <w:t xml:space="preserve">su privremenog karaktera, te će normalni režimi tečenja koji podržavaju vodeni ekosistem biti uspostavljeni nakon što se završe građevinski radovi. </w:t>
      </w:r>
    </w:p>
    <w:p w14:paraId="01533156" w14:textId="42152D6B" w:rsidR="003E64B2" w:rsidRPr="00737C1A" w:rsidRDefault="003E64B2" w:rsidP="00E22A90">
      <w:pPr>
        <w:spacing w:before="120" w:after="120" w:line="240" w:lineRule="auto"/>
        <w:rPr>
          <w:color w:val="auto"/>
        </w:rPr>
      </w:pPr>
      <w:r w:rsidRPr="00737C1A">
        <w:rPr>
          <w:color w:val="auto"/>
        </w:rPr>
        <w:t>Ov</w:t>
      </w:r>
      <w:r w:rsidR="003D32AC" w:rsidRPr="00737C1A">
        <w:rPr>
          <w:color w:val="auto"/>
        </w:rPr>
        <w:t>im planom</w:t>
      </w:r>
      <w:r w:rsidRPr="00737C1A">
        <w:rPr>
          <w:color w:val="auto"/>
        </w:rPr>
        <w:t xml:space="preserve"> će se predložiti mjere za ublažavanje kojima će se nastojati umanjiti negativni uticaji u fazi izgradnje i osigurati vraćanje u prethodno stanje. </w:t>
      </w:r>
    </w:p>
    <w:p w14:paraId="6F986DE8" w14:textId="46531E4E" w:rsidR="003E64B2" w:rsidRPr="00F44E65" w:rsidRDefault="003E64B2" w:rsidP="00E22A90">
      <w:pPr>
        <w:spacing w:before="120" w:after="120" w:line="240" w:lineRule="auto"/>
        <w:rPr>
          <w:color w:val="auto"/>
        </w:rPr>
      </w:pPr>
      <w:r w:rsidRPr="00F44E65">
        <w:rPr>
          <w:color w:val="auto"/>
        </w:rPr>
        <w:t>Zagađenje vodotoka koje može također nastati kao rezultat neodgovarajućeg odlaganja čvrstog i tekućeg otpada, kao i iskopnog materijala će se ublažiti odgovarajućim mjerama za rukovanje otpadom.</w:t>
      </w:r>
      <w:r w:rsidR="00737C1A" w:rsidRPr="00F44E65">
        <w:rPr>
          <w:color w:val="auto"/>
        </w:rPr>
        <w:t xml:space="preserve"> Analize kvaliteta voda biće urađene obavezno prije početka izvođenja radova na profilima na rijeci Krivači i Spreči (nizvodno od vodozahvata i pumpne stanice).</w:t>
      </w:r>
    </w:p>
    <w:p w14:paraId="2C3732BC" w14:textId="77777777" w:rsidR="00780492" w:rsidRPr="00737C1A" w:rsidRDefault="00E44D8C" w:rsidP="001C45FA">
      <w:pPr>
        <w:pStyle w:val="Heading3"/>
      </w:pPr>
      <w:bookmarkStart w:id="111" w:name="_Toc75249737"/>
      <w:r w:rsidRPr="00737C1A">
        <w:t>Zrak</w:t>
      </w:r>
      <w:bookmarkEnd w:id="111"/>
    </w:p>
    <w:p w14:paraId="2C639225" w14:textId="2976F7CA" w:rsidR="00DB642D" w:rsidRPr="00737C1A" w:rsidRDefault="00DB642D" w:rsidP="00DB642D">
      <w:pPr>
        <w:spacing w:before="120" w:after="120" w:line="240" w:lineRule="auto"/>
        <w:rPr>
          <w:color w:val="auto"/>
        </w:rPr>
      </w:pPr>
      <w:r w:rsidRPr="00737C1A">
        <w:rPr>
          <w:color w:val="auto"/>
        </w:rPr>
        <w:t xml:space="preserve">Zbog izvođenja građevinskih radova očekuje se povećana koncentracija zagađujućih materija u zraku, prvenstveno prašine i ispušnih plinova iz mehanizacije i vozila za potrebe gradilišta. Aktivnosti koje će dovesti do pojave podizanja prašine u zrak su: izgradnja privremenih pristupnih putova, zemljani radovi, transport nepokrivenog građevinskog materijala te kretanje mehanizacije i vozila na gradilištu i po neasfaltiranim površinama. Emisije ispušnih plinova dušikovih oksida, sumporovih oksida, ugljikovog monoksida, ugljikovog dioksida te čađe iz strojeva i vozila za transport materijala ovise o vrsti i starosti vozila te goriva koje se koristi. Uticaj na kvalitetu zraka se očekuje na području uz samu lokaciju izvođenja građevinskih radova. Međutim, ne očekuje se prekoračenje zakonom dozvoljenih koncentracija za emisije u zrak pa tako ni značajan uticaj na okolno stanovništvo. Utjecaji su privremenog karaktera, odnosno prestat će po završetku radova. Kako bi se isti smanjili propisane su odgovarajuće mjere </w:t>
      </w:r>
      <w:r w:rsidR="00E53BEB" w:rsidRPr="00737C1A">
        <w:rPr>
          <w:color w:val="auto"/>
        </w:rPr>
        <w:t>ublažavanja ovih uticaja.</w:t>
      </w:r>
    </w:p>
    <w:p w14:paraId="46A6BFFB" w14:textId="77777777" w:rsidR="00780492" w:rsidRPr="00737C1A" w:rsidRDefault="004668AF" w:rsidP="001C45FA">
      <w:pPr>
        <w:pStyle w:val="Heading3"/>
      </w:pPr>
      <w:bookmarkStart w:id="112" w:name="_Toc75249738"/>
      <w:r w:rsidRPr="00737C1A">
        <w:lastRenderedPageBreak/>
        <w:t>Buka</w:t>
      </w:r>
      <w:bookmarkEnd w:id="112"/>
    </w:p>
    <w:p w14:paraId="5E623191" w14:textId="77777777" w:rsidR="00DB642D" w:rsidRPr="00737C1A" w:rsidRDefault="00DB642D" w:rsidP="00DB642D">
      <w:pPr>
        <w:spacing w:before="120" w:after="120" w:line="240" w:lineRule="auto"/>
        <w:rPr>
          <w:color w:val="auto"/>
        </w:rPr>
      </w:pPr>
      <w:r w:rsidRPr="00737C1A">
        <w:rPr>
          <w:color w:val="auto"/>
        </w:rPr>
        <w:t>Za vrijeme izvođenja građevinskih radova kao posljedica rada mehanizacije i motornih vozila za potrebe gradilišta javit će se emisije buke. Najveći uticaj očekuje se prilikom građevinskih radova na postavljanju cjevovoda koji će se odvijati u samim naseljima, u neposrednoj blizini kuća. Građevinski radovi će se uglavnom odvijati tokom radnih sati u danu, ali postoji mogućnost da će se određene aktivnosti obavljati izvan navedenog vremenskog okvira. Ovaj uticaj se ocjenjuje kao privremen i manje značajan. Predložene su odgovarajuće mjere za ublažavanje ovog uticaja.</w:t>
      </w:r>
    </w:p>
    <w:p w14:paraId="47844A4F" w14:textId="77777777" w:rsidR="00780492" w:rsidRPr="00737C1A" w:rsidRDefault="004668AF" w:rsidP="001C45FA">
      <w:pPr>
        <w:pStyle w:val="Heading3"/>
      </w:pPr>
      <w:bookmarkStart w:id="113" w:name="_Toc75249739"/>
      <w:r w:rsidRPr="00737C1A">
        <w:t>Flora i fauna</w:t>
      </w:r>
      <w:bookmarkEnd w:id="113"/>
    </w:p>
    <w:p w14:paraId="2FB125D6" w14:textId="2747E795" w:rsidR="00163D56" w:rsidRPr="00737C1A" w:rsidRDefault="00163D56" w:rsidP="00163D56">
      <w:pPr>
        <w:spacing w:before="120" w:after="120" w:line="240" w:lineRule="auto"/>
        <w:rPr>
          <w:color w:val="auto"/>
        </w:rPr>
      </w:pPr>
      <w:r w:rsidRPr="00737C1A">
        <w:rPr>
          <w:color w:val="auto"/>
        </w:rPr>
        <w:t>U fazi izgradnje doći će do uklanjanja vegetacije i zauzeća staništa na mjestu izgradnje vodenog rezervoara i pumpne stanice. Na lokaciji rezervoara nalazi se stanište vlažna livada čiji će gubitak većim dijelom biti privremen, jer će se nakon prestanka izvođenja radova (nakon zakopavanja rezervoara) vegetacija obnoviti. Dijelovi rezervoara koji će biti nadzemni i koji će tako zauzimati dio livade (poklopci) su male površine pa neće doći do značajnog gubitka vegetacije, odnosno staništa. Izgradnjom pumpne stanice doći će do trajnog uklanjanja obalne vegetacije i zauzimanja staništa.</w:t>
      </w:r>
    </w:p>
    <w:p w14:paraId="3A055F81" w14:textId="77777777" w:rsidR="00163D56" w:rsidRPr="00737C1A" w:rsidRDefault="00163D56" w:rsidP="00163D56">
      <w:pPr>
        <w:spacing w:before="120" w:after="120" w:line="240" w:lineRule="auto"/>
        <w:rPr>
          <w:color w:val="auto"/>
        </w:rPr>
      </w:pPr>
      <w:r w:rsidRPr="00737C1A">
        <w:rPr>
          <w:color w:val="auto"/>
        </w:rPr>
        <w:t>Zauzimanjem površine doći će do zanemarivo malog gubitka vegetacije i staništa s obzirom na rasprostranjenost vrsta na širem području pa se uticaj ne smatra značajnim.</w:t>
      </w:r>
    </w:p>
    <w:p w14:paraId="7B2DACC1" w14:textId="048969EB" w:rsidR="00163D56" w:rsidRPr="00737C1A" w:rsidRDefault="00163D56" w:rsidP="00163D56">
      <w:pPr>
        <w:spacing w:before="120" w:after="120" w:line="240" w:lineRule="auto"/>
        <w:rPr>
          <w:color w:val="auto"/>
        </w:rPr>
      </w:pPr>
      <w:r w:rsidRPr="00737C1A">
        <w:rPr>
          <w:color w:val="auto"/>
        </w:rPr>
        <w:t xml:space="preserve">Tijekom izgradnje će biti prisutan uticaj uznemiravanja faune zbog rada građevinske mehanizacije i strojeva: buka, čestice prašine i emisija plinova i čestica. Ovi uticaji su ograničeni na uže područje gradnje i privremeni te se zbog toga smatraju prihvatljivi. Uticaji se mogu ublažiti odgovarajućim dobrim građevinskim praksama: </w:t>
      </w:r>
      <w:r w:rsidR="006113E2" w:rsidRPr="00737C1A">
        <w:rPr>
          <w:color w:val="auto"/>
        </w:rPr>
        <w:t>organizacijom gradiliš</w:t>
      </w:r>
      <w:r w:rsidRPr="00737C1A">
        <w:rPr>
          <w:color w:val="auto"/>
        </w:rPr>
        <w:t xml:space="preserve">ta, redovitim održavanjem opreme, prigušivačima zvuka i sl. </w:t>
      </w:r>
    </w:p>
    <w:p w14:paraId="2249609A" w14:textId="562EDD96" w:rsidR="00163D56" w:rsidRPr="00737C1A" w:rsidRDefault="00163D56" w:rsidP="00163D56">
      <w:pPr>
        <w:spacing w:before="120" w:after="120" w:line="240" w:lineRule="auto"/>
        <w:rPr>
          <w:color w:val="auto"/>
        </w:rPr>
      </w:pPr>
      <w:r w:rsidRPr="00737C1A">
        <w:rPr>
          <w:color w:val="auto"/>
        </w:rPr>
        <w:t xml:space="preserve">Prilikom izvođenja radova povećat će se rizik za širenje stranih invazivnih vrsta flore i faune. Potrebno je osigurati mjere kojima će se spriječiti njihovo širenje: očistiti mehanizaciju i vozila prije korištenja na području projekta, a nakon </w:t>
      </w:r>
      <w:r w:rsidR="00642C46" w:rsidRPr="00737C1A">
        <w:rPr>
          <w:color w:val="auto"/>
        </w:rPr>
        <w:t>građevinskih</w:t>
      </w:r>
      <w:r w:rsidR="006113E2" w:rsidRPr="00737C1A">
        <w:rPr>
          <w:color w:val="auto"/>
        </w:rPr>
        <w:t xml:space="preserve"> radova omogućavanje vraćanja </w:t>
      </w:r>
      <w:r w:rsidRPr="00737C1A">
        <w:rPr>
          <w:color w:val="auto"/>
        </w:rPr>
        <w:t>u početno stanje površina koje su bile iskop</w:t>
      </w:r>
      <w:r w:rsidR="006113E2" w:rsidRPr="00737C1A">
        <w:rPr>
          <w:color w:val="auto"/>
        </w:rPr>
        <w:t>ane</w:t>
      </w:r>
      <w:r w:rsidRPr="00737C1A">
        <w:rPr>
          <w:color w:val="auto"/>
        </w:rPr>
        <w:t xml:space="preserve"> </w:t>
      </w:r>
      <w:r w:rsidR="006113E2" w:rsidRPr="00737C1A">
        <w:rPr>
          <w:color w:val="auto"/>
        </w:rPr>
        <w:t>to</w:t>
      </w:r>
      <w:r w:rsidRPr="00737C1A">
        <w:rPr>
          <w:color w:val="auto"/>
        </w:rPr>
        <w:t xml:space="preserve">kom </w:t>
      </w:r>
      <w:r w:rsidR="006113E2" w:rsidRPr="00737C1A">
        <w:rPr>
          <w:color w:val="auto"/>
        </w:rPr>
        <w:t>radova</w:t>
      </w:r>
      <w:r w:rsidRPr="00737C1A">
        <w:rPr>
          <w:color w:val="auto"/>
        </w:rPr>
        <w:t>. U slučaju nailaska na stranu invazivnu vrstu potrebno je pokušati spriječiti njeno širenje te ju ukloniti.</w:t>
      </w:r>
    </w:p>
    <w:p w14:paraId="3AF57F04" w14:textId="77777777" w:rsidR="00763C55" w:rsidRDefault="00763C55" w:rsidP="00763C55">
      <w:pPr>
        <w:pStyle w:val="Heading3"/>
        <w:rPr>
          <w:lang w:val="en-GB"/>
        </w:rPr>
      </w:pPr>
      <w:bookmarkStart w:id="114" w:name="_Toc74851662"/>
      <w:bookmarkStart w:id="115" w:name="_Toc75249740"/>
      <w:bookmarkStart w:id="116" w:name="_Hlk74857320"/>
      <w:r>
        <w:rPr>
          <w:lang w:val="en-GB"/>
        </w:rPr>
        <w:t>Nastajanje otpada</w:t>
      </w:r>
      <w:bookmarkEnd w:id="114"/>
      <w:bookmarkEnd w:id="115"/>
      <w:r w:rsidRPr="00070CEB">
        <w:rPr>
          <w:lang w:val="en-GB"/>
        </w:rPr>
        <w:t xml:space="preserve"> </w:t>
      </w:r>
    </w:p>
    <w:p w14:paraId="7716831C" w14:textId="77777777" w:rsidR="00763C55" w:rsidRPr="00763C55" w:rsidRDefault="00763C55" w:rsidP="00763C55">
      <w:pPr>
        <w:spacing w:before="120" w:after="120" w:line="240" w:lineRule="auto"/>
        <w:rPr>
          <w:color w:val="auto"/>
        </w:rPr>
      </w:pPr>
      <w:bookmarkStart w:id="117" w:name="_Hlk74662377"/>
      <w:r w:rsidRPr="00763C55">
        <w:rPr>
          <w:color w:val="auto"/>
        </w:rPr>
        <w:t>Vegetacijski materijal i iskopana tla koja su neprikladna za ponovnu upotrebu za radove činit će glavninu nastalog otpada, kao i inertni građevinski otpad. Servisiranje i održavanje mašina i opreme i instalacijski radovi mogu stvoriti otpad poput metalnog otpada, praznih spremnika za maziva, plastiku, gume, itd. Također, tu spadaju ambalažni materijali, omoti, iskorištenje polietilenske vrećice, otpad od hrane, istrošene boce, itd., koje su koristili građevinski radnici.</w:t>
      </w:r>
    </w:p>
    <w:p w14:paraId="35B0AE07" w14:textId="77777777" w:rsidR="00763C55" w:rsidRDefault="00763C55" w:rsidP="00763C55">
      <w:pPr>
        <w:pStyle w:val="Heading3"/>
        <w:rPr>
          <w:lang w:val="en-GB"/>
        </w:rPr>
      </w:pPr>
      <w:bookmarkStart w:id="118" w:name="_Toc74851663"/>
      <w:bookmarkStart w:id="119" w:name="_Toc75249741"/>
      <w:r>
        <w:rPr>
          <w:lang w:val="en-GB"/>
        </w:rPr>
        <w:t>Kulturno nasljeđe</w:t>
      </w:r>
      <w:bookmarkEnd w:id="118"/>
      <w:bookmarkEnd w:id="119"/>
    </w:p>
    <w:p w14:paraId="561108E6" w14:textId="1AFD22C8" w:rsidR="00763C55" w:rsidRPr="00763C55" w:rsidRDefault="00763C55" w:rsidP="00763C55">
      <w:pPr>
        <w:spacing w:before="120" w:after="120" w:line="240" w:lineRule="auto"/>
        <w:rPr>
          <w:color w:val="auto"/>
        </w:rPr>
      </w:pPr>
      <w:bookmarkStart w:id="120" w:name="_Toc74657550"/>
      <w:r w:rsidRPr="00763C55">
        <w:rPr>
          <w:color w:val="auto"/>
        </w:rPr>
        <w:t>Na lokaciji pod-projekta nema poznatih mjesta kulturne baštine. U slučaju slučajnih nalaza, izvođač i PIU će rješavati taj problem uz uvažavanje nacionalnih zakonskih zahtjeva koji su u potpunosti u skladu s UNESCO-om i dobrom međunarodnom praksom, kao i procedure slučajnog pronalaska utvrđene u O</w:t>
      </w:r>
      <w:r w:rsidR="00814EC1">
        <w:rPr>
          <w:color w:val="auto"/>
        </w:rPr>
        <w:t>ODU</w:t>
      </w:r>
      <w:r w:rsidRPr="00763C55">
        <w:rPr>
          <w:color w:val="auto"/>
        </w:rPr>
        <w:t>-u ovog Projekta.</w:t>
      </w:r>
    </w:p>
    <w:p w14:paraId="668F4EE5" w14:textId="77777777" w:rsidR="00763C55" w:rsidRPr="00906B03" w:rsidRDefault="00763C55" w:rsidP="00763C55">
      <w:pPr>
        <w:pStyle w:val="Heading3"/>
        <w:rPr>
          <w:lang w:val="en-US"/>
        </w:rPr>
      </w:pPr>
      <w:bookmarkStart w:id="121" w:name="_Toc74851664"/>
      <w:bookmarkStart w:id="122" w:name="_Toc75249742"/>
      <w:bookmarkEnd w:id="120"/>
      <w:r>
        <w:rPr>
          <w:lang w:val="en-US"/>
        </w:rPr>
        <w:t>Zdravlje i sigurnost na radu</w:t>
      </w:r>
      <w:bookmarkEnd w:id="121"/>
      <w:bookmarkEnd w:id="122"/>
    </w:p>
    <w:p w14:paraId="22D2A440" w14:textId="77777777" w:rsidR="00763C55" w:rsidRPr="00763C55" w:rsidRDefault="00763C55" w:rsidP="00763C55">
      <w:pPr>
        <w:spacing w:before="120" w:after="120" w:line="240" w:lineRule="auto"/>
        <w:rPr>
          <w:color w:val="auto"/>
        </w:rPr>
      </w:pPr>
      <w:r w:rsidRPr="00763C55">
        <w:rPr>
          <w:color w:val="auto"/>
        </w:rPr>
        <w:t xml:space="preserve">Pitanja zdravlja i sigurnosti na radu povezana s predloženom izgradnjom uključuju: </w:t>
      </w:r>
    </w:p>
    <w:p w14:paraId="05F3E4CC" w14:textId="77777777" w:rsidR="00763C55" w:rsidRPr="003E27F8" w:rsidRDefault="00763C55" w:rsidP="00763C55">
      <w:pPr>
        <w:pStyle w:val="ListParagraph"/>
        <w:numPr>
          <w:ilvl w:val="0"/>
          <w:numId w:val="28"/>
        </w:numPr>
        <w:spacing w:before="40" w:after="40" w:line="240" w:lineRule="auto"/>
        <w:ind w:left="714" w:hanging="357"/>
        <w:contextualSpacing w:val="0"/>
        <w:rPr>
          <w:rFonts w:ascii="Cambria" w:eastAsia="MS ??" w:hAnsi="Cambria" w:cs="Cambria"/>
          <w:lang w:val="en-GB"/>
        </w:rPr>
      </w:pPr>
      <w:r>
        <w:rPr>
          <w:rFonts w:ascii="Cambria" w:eastAsia="MS ??" w:hAnsi="Cambria" w:cs="Cambria"/>
          <w:lang w:val="en-GB"/>
        </w:rPr>
        <w:t>Radnici izloženi</w:t>
      </w:r>
      <w:r w:rsidRPr="003E27F8">
        <w:rPr>
          <w:rFonts w:ascii="Cambria" w:eastAsia="MS ??" w:hAnsi="Cambria" w:cs="Cambria"/>
          <w:lang w:val="en-GB"/>
        </w:rPr>
        <w:t xml:space="preserve"> </w:t>
      </w:r>
      <w:r w:rsidRPr="00B013D3">
        <w:rPr>
          <w:rFonts w:ascii="Cambria" w:eastAsia="MS ??" w:hAnsi="Cambria" w:cs="Cambria"/>
          <w:lang w:val="en-GB"/>
        </w:rPr>
        <w:t>otrovnom otpadu i plinovima, prašini, buci i vibracijama</w:t>
      </w:r>
      <w:r w:rsidRPr="003E27F8">
        <w:rPr>
          <w:rFonts w:ascii="Cambria" w:eastAsia="MS ??" w:hAnsi="Cambria" w:cs="Cambria"/>
          <w:lang w:val="en-GB"/>
        </w:rPr>
        <w:t xml:space="preserve">; </w:t>
      </w:r>
    </w:p>
    <w:p w14:paraId="789D2CC3" w14:textId="77777777" w:rsidR="00763C55" w:rsidRPr="003E27F8" w:rsidRDefault="00763C55" w:rsidP="00763C55">
      <w:pPr>
        <w:pStyle w:val="ListParagraph"/>
        <w:numPr>
          <w:ilvl w:val="0"/>
          <w:numId w:val="28"/>
        </w:numPr>
        <w:spacing w:before="40" w:after="40" w:line="240" w:lineRule="auto"/>
        <w:ind w:left="714" w:hanging="357"/>
        <w:contextualSpacing w:val="0"/>
        <w:rPr>
          <w:rFonts w:ascii="Cambria" w:eastAsia="MS ??" w:hAnsi="Cambria" w:cs="Cambria"/>
          <w:lang w:val="en-GB"/>
        </w:rPr>
      </w:pPr>
      <w:r>
        <w:rPr>
          <w:rFonts w:ascii="Cambria" w:eastAsia="MS ??" w:hAnsi="Cambria" w:cs="Cambria"/>
          <w:lang w:val="en-GB"/>
        </w:rPr>
        <w:lastRenderedPageBreak/>
        <w:t>R</w:t>
      </w:r>
      <w:r w:rsidRPr="00B013D3">
        <w:rPr>
          <w:rFonts w:ascii="Cambria" w:eastAsia="MS ??" w:hAnsi="Cambria" w:cs="Cambria"/>
          <w:lang w:val="en-GB"/>
        </w:rPr>
        <w:t>izik od nesreća i ozljeda zbog upo</w:t>
      </w:r>
      <w:r>
        <w:rPr>
          <w:rFonts w:ascii="Cambria" w:eastAsia="MS ??" w:hAnsi="Cambria" w:cs="Cambria"/>
          <w:lang w:val="en-GB"/>
        </w:rPr>
        <w:t>trebe</w:t>
      </w:r>
      <w:r w:rsidRPr="00B013D3">
        <w:rPr>
          <w:rFonts w:ascii="Cambria" w:eastAsia="MS ??" w:hAnsi="Cambria" w:cs="Cambria"/>
          <w:lang w:val="en-GB"/>
        </w:rPr>
        <w:t xml:space="preserve"> </w:t>
      </w:r>
      <w:r>
        <w:rPr>
          <w:rFonts w:ascii="Cambria" w:eastAsia="MS ??" w:hAnsi="Cambria" w:cs="Cambria"/>
          <w:lang w:val="en-GB"/>
        </w:rPr>
        <w:t>mašina</w:t>
      </w:r>
      <w:r w:rsidRPr="00B013D3">
        <w:rPr>
          <w:rFonts w:ascii="Cambria" w:eastAsia="MS ??" w:hAnsi="Cambria" w:cs="Cambria"/>
          <w:lang w:val="en-GB"/>
        </w:rPr>
        <w:t xml:space="preserve"> i opreme i upravljanja materijalom na gradilištu, kao što su</w:t>
      </w:r>
      <w:r w:rsidRPr="003E27F8">
        <w:rPr>
          <w:rFonts w:ascii="Cambria" w:eastAsia="MS ??" w:hAnsi="Cambria" w:cs="Cambria"/>
          <w:lang w:val="en-GB"/>
        </w:rPr>
        <w:t xml:space="preserve">: </w:t>
      </w:r>
    </w:p>
    <w:p w14:paraId="40CB400F" w14:textId="77777777" w:rsidR="00763C55" w:rsidRPr="00B013D3" w:rsidRDefault="00763C55" w:rsidP="00763C55">
      <w:pPr>
        <w:pStyle w:val="ListParagraph"/>
        <w:numPr>
          <w:ilvl w:val="1"/>
          <w:numId w:val="28"/>
        </w:numPr>
        <w:spacing w:before="40" w:after="40" w:line="240" w:lineRule="auto"/>
        <w:rPr>
          <w:rFonts w:ascii="Cambria" w:eastAsia="MS ??" w:hAnsi="Cambria" w:cs="Cambria"/>
          <w:lang w:val="en-GB"/>
        </w:rPr>
      </w:pPr>
      <w:r w:rsidRPr="00B013D3">
        <w:rPr>
          <w:rFonts w:ascii="Cambria" w:eastAsia="MS ??" w:hAnsi="Cambria" w:cs="Cambria"/>
          <w:lang w:val="en-GB"/>
        </w:rPr>
        <w:t xml:space="preserve">opasnost od spoticanja i pada; </w:t>
      </w:r>
    </w:p>
    <w:p w14:paraId="506545CE" w14:textId="77777777" w:rsidR="00763C55" w:rsidRPr="00B013D3" w:rsidRDefault="00763C55" w:rsidP="00763C55">
      <w:pPr>
        <w:pStyle w:val="ListParagraph"/>
        <w:numPr>
          <w:ilvl w:val="1"/>
          <w:numId w:val="28"/>
        </w:numPr>
        <w:spacing w:before="40" w:after="40" w:line="240" w:lineRule="auto"/>
        <w:rPr>
          <w:rFonts w:ascii="Cambria" w:eastAsia="MS ??" w:hAnsi="Cambria" w:cs="Cambria"/>
          <w:lang w:val="en-GB"/>
        </w:rPr>
      </w:pPr>
      <w:r w:rsidRPr="00B013D3">
        <w:rPr>
          <w:rFonts w:ascii="Cambria" w:eastAsia="MS ??" w:hAnsi="Cambria" w:cs="Cambria"/>
          <w:lang w:val="en-GB"/>
        </w:rPr>
        <w:t xml:space="preserve">opasnosti od iskopa; </w:t>
      </w:r>
    </w:p>
    <w:p w14:paraId="5833DF2E" w14:textId="77777777" w:rsidR="00763C55" w:rsidRPr="00B013D3" w:rsidRDefault="00763C55" w:rsidP="00763C55">
      <w:pPr>
        <w:pStyle w:val="ListParagraph"/>
        <w:numPr>
          <w:ilvl w:val="1"/>
          <w:numId w:val="28"/>
        </w:numPr>
        <w:spacing w:before="40" w:after="40" w:line="240" w:lineRule="auto"/>
        <w:rPr>
          <w:rFonts w:ascii="Cambria" w:eastAsia="MS ??" w:hAnsi="Cambria" w:cs="Cambria"/>
          <w:lang w:val="en-GB"/>
        </w:rPr>
      </w:pPr>
      <w:r w:rsidRPr="00B013D3">
        <w:rPr>
          <w:rFonts w:ascii="Cambria" w:eastAsia="MS ??" w:hAnsi="Cambria" w:cs="Cambria"/>
          <w:lang w:val="en-GB"/>
        </w:rPr>
        <w:t xml:space="preserve">pad opreme na radnike; </w:t>
      </w:r>
    </w:p>
    <w:p w14:paraId="5905BE67" w14:textId="77777777" w:rsidR="00763C55" w:rsidRPr="00B013D3" w:rsidRDefault="00763C55" w:rsidP="00763C55">
      <w:pPr>
        <w:pStyle w:val="ListParagraph"/>
        <w:numPr>
          <w:ilvl w:val="1"/>
          <w:numId w:val="28"/>
        </w:numPr>
        <w:spacing w:before="40" w:after="40" w:line="240" w:lineRule="auto"/>
        <w:rPr>
          <w:rFonts w:ascii="Cambria" w:eastAsia="MS ??" w:hAnsi="Cambria" w:cs="Cambria"/>
          <w:lang w:val="en-GB"/>
        </w:rPr>
      </w:pPr>
      <w:r w:rsidRPr="00B013D3">
        <w:rPr>
          <w:rFonts w:ascii="Cambria" w:eastAsia="MS ??" w:hAnsi="Cambria" w:cs="Cambria"/>
          <w:lang w:val="en-GB"/>
        </w:rPr>
        <w:t xml:space="preserve">podizanje teških konstrukcija; </w:t>
      </w:r>
    </w:p>
    <w:p w14:paraId="4C665553" w14:textId="77777777" w:rsidR="00763C55" w:rsidRPr="003E27F8" w:rsidRDefault="00763C55" w:rsidP="00763C55">
      <w:pPr>
        <w:pStyle w:val="ListParagraph"/>
        <w:numPr>
          <w:ilvl w:val="1"/>
          <w:numId w:val="28"/>
        </w:numPr>
        <w:spacing w:before="40" w:after="40" w:line="240" w:lineRule="auto"/>
        <w:contextualSpacing w:val="0"/>
        <w:rPr>
          <w:rFonts w:ascii="Cambria" w:eastAsia="MS ??" w:hAnsi="Cambria" w:cs="Cambria"/>
          <w:lang w:val="en-GB"/>
        </w:rPr>
      </w:pPr>
      <w:r w:rsidRPr="00B013D3">
        <w:rPr>
          <w:rFonts w:ascii="Cambria" w:eastAsia="MS ??" w:hAnsi="Cambria" w:cs="Cambria"/>
          <w:lang w:val="en-GB"/>
        </w:rPr>
        <w:t>opasnosti povezane s rukovanjem materijalima (npr. podizanje, udaren ili pogođen, pričepljen, itd.);</w:t>
      </w:r>
    </w:p>
    <w:p w14:paraId="0CE43E2D" w14:textId="77777777" w:rsidR="00763C55" w:rsidRPr="003E27F8" w:rsidRDefault="00763C55" w:rsidP="00763C55">
      <w:pPr>
        <w:pStyle w:val="ListParagraph"/>
        <w:numPr>
          <w:ilvl w:val="1"/>
          <w:numId w:val="28"/>
        </w:numPr>
        <w:spacing w:before="40" w:after="40" w:line="240" w:lineRule="auto"/>
        <w:contextualSpacing w:val="0"/>
        <w:rPr>
          <w:rFonts w:ascii="Cambria" w:eastAsia="MS ??" w:hAnsi="Cambria" w:cs="Cambria"/>
          <w:lang w:val="en-GB"/>
        </w:rPr>
      </w:pPr>
      <w:r w:rsidRPr="00B013D3">
        <w:rPr>
          <w:rFonts w:ascii="Cambria" w:eastAsia="MS ??" w:hAnsi="Cambria" w:cs="Cambria"/>
          <w:lang w:val="en-GB"/>
        </w:rPr>
        <w:t>zavarivanje i ostali radovi koji emitiraju vruće i užarene čestice</w:t>
      </w:r>
      <w:r w:rsidRPr="003E27F8">
        <w:rPr>
          <w:rFonts w:ascii="Cambria" w:eastAsia="MS ??" w:hAnsi="Cambria" w:cs="Cambria"/>
          <w:lang w:val="en-GB"/>
        </w:rPr>
        <w:t>;</w:t>
      </w:r>
    </w:p>
    <w:p w14:paraId="2B3202D7" w14:textId="77777777" w:rsidR="00763C55" w:rsidRPr="003E27F8" w:rsidRDefault="00763C55" w:rsidP="00763C55">
      <w:pPr>
        <w:pStyle w:val="ListParagraph"/>
        <w:numPr>
          <w:ilvl w:val="1"/>
          <w:numId w:val="28"/>
        </w:numPr>
        <w:spacing w:before="40" w:after="120" w:line="240" w:lineRule="auto"/>
        <w:ind w:left="1434" w:hanging="357"/>
        <w:contextualSpacing w:val="0"/>
        <w:rPr>
          <w:rFonts w:ascii="Cambria" w:eastAsia="MS ??" w:hAnsi="Cambria" w:cs="Cambria"/>
          <w:lang w:val="en-GB"/>
        </w:rPr>
      </w:pPr>
      <w:r w:rsidRPr="00B013D3">
        <w:rPr>
          <w:rFonts w:ascii="Cambria" w:eastAsia="MS ??" w:hAnsi="Cambria" w:cs="Cambria"/>
          <w:lang w:val="en-GB"/>
        </w:rPr>
        <w:t>rad s elektro instalacijama i opremom</w:t>
      </w:r>
      <w:r w:rsidRPr="003E27F8">
        <w:rPr>
          <w:rFonts w:ascii="Cambria" w:eastAsia="MS ??" w:hAnsi="Cambria" w:cs="Cambria"/>
          <w:lang w:val="en-GB"/>
        </w:rPr>
        <w:t>.</w:t>
      </w:r>
    </w:p>
    <w:p w14:paraId="38A3B850" w14:textId="77777777" w:rsidR="00763C55" w:rsidRDefault="00763C55" w:rsidP="00763C55">
      <w:pPr>
        <w:pStyle w:val="Heading3"/>
        <w:rPr>
          <w:lang w:val="en-GB"/>
        </w:rPr>
      </w:pPr>
      <w:bookmarkStart w:id="123" w:name="_Toc74851665"/>
      <w:bookmarkStart w:id="124" w:name="_Toc75249743"/>
      <w:r>
        <w:rPr>
          <w:lang w:val="en-GB"/>
        </w:rPr>
        <w:t>Z</w:t>
      </w:r>
      <w:r w:rsidRPr="00B013D3">
        <w:rPr>
          <w:lang w:val="en-GB"/>
        </w:rPr>
        <w:t>dravlje i sigurnost zajednice</w:t>
      </w:r>
      <w:bookmarkEnd w:id="123"/>
      <w:bookmarkEnd w:id="124"/>
    </w:p>
    <w:p w14:paraId="7BE2B677" w14:textId="77777777" w:rsidR="00763C55" w:rsidRPr="00763C55" w:rsidRDefault="00763C55" w:rsidP="00763C55">
      <w:pPr>
        <w:spacing w:before="120" w:after="120" w:line="240" w:lineRule="auto"/>
        <w:rPr>
          <w:color w:val="auto"/>
        </w:rPr>
      </w:pPr>
      <w:r w:rsidRPr="00763C55">
        <w:rPr>
          <w:color w:val="auto"/>
        </w:rPr>
        <w:t xml:space="preserve">Glavni rizici povezani sa zdravljem i sigurnošću zajednice odnose se na projektne aktivnosti koje se odvijaju izvan tradicionalnih granica projekta, ali unatoč tome i na rad projekta u granicama gradilišta. Jedan od istaknutih rizika je rizik sigurnosti saobraćaja i cesta za radnike, kao i za pogođene zajednice tokom perioda izgradnje. Ovi rizici uglavnom proizlaze iz pojačanog saobraćaja na putnim pravcima od i do potencijalnih područja odlaganja koja će Izvođači koristiti tokom građevinskih radova, kao i za prijevoz građevinskog materijala do gradilišta. </w:t>
      </w:r>
    </w:p>
    <w:p w14:paraId="437EF887" w14:textId="77777777" w:rsidR="00763C55" w:rsidRPr="00763C55" w:rsidRDefault="00763C55" w:rsidP="00763C55">
      <w:pPr>
        <w:spacing w:before="120" w:after="120" w:line="240" w:lineRule="auto"/>
        <w:rPr>
          <w:color w:val="auto"/>
        </w:rPr>
      </w:pPr>
      <w:r w:rsidRPr="00763C55">
        <w:rPr>
          <w:color w:val="auto"/>
        </w:rPr>
        <w:t>Zajednice na području pod-projekta također mogu biti u opasnosti od nesreća zbog neosigiranih mjesta iskopa (tj. kanala).</w:t>
      </w:r>
    </w:p>
    <w:p w14:paraId="79113246" w14:textId="194CC857" w:rsidR="00763C55" w:rsidRPr="00763C55" w:rsidRDefault="00763C55" w:rsidP="00763C55">
      <w:pPr>
        <w:spacing w:before="120" w:after="120" w:line="240" w:lineRule="auto"/>
        <w:rPr>
          <w:color w:val="auto"/>
        </w:rPr>
      </w:pPr>
      <w:r>
        <w:rPr>
          <w:color w:val="auto"/>
        </w:rPr>
        <w:t>T</w:t>
      </w:r>
      <w:r w:rsidRPr="00763C55">
        <w:rPr>
          <w:color w:val="auto"/>
        </w:rPr>
        <w:t>rasa distributivnog cjevovoda presijecat će lokaln</w:t>
      </w:r>
      <w:r>
        <w:rPr>
          <w:color w:val="auto"/>
        </w:rPr>
        <w:t>u</w:t>
      </w:r>
      <w:r w:rsidRPr="00763C55">
        <w:rPr>
          <w:color w:val="auto"/>
        </w:rPr>
        <w:t xml:space="preserve"> cest</w:t>
      </w:r>
      <w:r>
        <w:rPr>
          <w:color w:val="auto"/>
        </w:rPr>
        <w:t>u</w:t>
      </w:r>
      <w:r w:rsidRPr="00763C55">
        <w:rPr>
          <w:color w:val="auto"/>
        </w:rPr>
        <w:t xml:space="preserve">. Također, jedan dio trase distributivnog cjevovoda planiran </w:t>
      </w:r>
      <w:r>
        <w:rPr>
          <w:color w:val="auto"/>
        </w:rPr>
        <w:t>paralelno sa</w:t>
      </w:r>
      <w:r w:rsidRPr="00763C55">
        <w:rPr>
          <w:color w:val="auto"/>
        </w:rPr>
        <w:t xml:space="preserve"> lokaln</w:t>
      </w:r>
      <w:r>
        <w:rPr>
          <w:color w:val="auto"/>
        </w:rPr>
        <w:t>om</w:t>
      </w:r>
      <w:r w:rsidRPr="00763C55">
        <w:rPr>
          <w:color w:val="auto"/>
        </w:rPr>
        <w:t xml:space="preserve"> cest</w:t>
      </w:r>
      <w:r>
        <w:rPr>
          <w:color w:val="auto"/>
        </w:rPr>
        <w:t>om</w:t>
      </w:r>
      <w:r w:rsidRPr="00763C55">
        <w:rPr>
          <w:color w:val="auto"/>
        </w:rPr>
        <w:t xml:space="preserve">. Građevinski radovi na tim mjestima mogu učiniti dijelove cesta i postojećih pješačkih staza nepristupačnim ili privremeno zatvorenim tokom faze gradnje. To može stvoriti neugodnosti i povećati vrijeme putovanja do i iz pogođenih zajednica. </w:t>
      </w:r>
    </w:p>
    <w:p w14:paraId="23C2A277" w14:textId="77777777" w:rsidR="00763C55" w:rsidRPr="00906B03" w:rsidRDefault="00763C55" w:rsidP="00763C55">
      <w:pPr>
        <w:pStyle w:val="Heading3"/>
        <w:rPr>
          <w:lang w:val="en-US"/>
        </w:rPr>
      </w:pPr>
      <w:bookmarkStart w:id="125" w:name="_Toc74851666"/>
      <w:bookmarkStart w:id="126" w:name="_Toc75249744"/>
      <w:r>
        <w:rPr>
          <w:lang w:val="en-US"/>
        </w:rPr>
        <w:t>Rizici po zdravlje i sigurnost radnika i zajednice vezano za COVID-19</w:t>
      </w:r>
      <w:bookmarkEnd w:id="125"/>
      <w:bookmarkEnd w:id="126"/>
    </w:p>
    <w:p w14:paraId="7CDF6C98" w14:textId="77777777" w:rsidR="00763C55" w:rsidRPr="00763C55" w:rsidRDefault="00763C55" w:rsidP="00763C55">
      <w:pPr>
        <w:spacing w:before="120" w:after="120" w:line="240" w:lineRule="auto"/>
        <w:rPr>
          <w:color w:val="auto"/>
        </w:rPr>
      </w:pPr>
      <w:r w:rsidRPr="00763C55">
        <w:rPr>
          <w:color w:val="auto"/>
        </w:rPr>
        <w:t xml:space="preserve">Projektni radnici mogu biti izloženi COVID-19, posebno za neke građevinske aktivnosti koje zahtijevaju prisan kontakt dva ili više radnika. S obzirom na to da se radovi izvode vani, rizik od prijenosa je nešto manji u odnosu na unutarnje aktivnosti, ali svejedno je rizik vrlo prisutan ukoliko se ne provode odgovarajuće mjere i ukoliko se ne prate propisani protokoli.  </w:t>
      </w:r>
    </w:p>
    <w:p w14:paraId="2255FA5B" w14:textId="77777777" w:rsidR="00763C55" w:rsidRDefault="00763C55" w:rsidP="00763C55">
      <w:pPr>
        <w:pStyle w:val="Heading3"/>
        <w:rPr>
          <w:lang w:val="en-GB"/>
        </w:rPr>
      </w:pPr>
      <w:bookmarkStart w:id="127" w:name="_Toc74657553"/>
      <w:bookmarkStart w:id="128" w:name="_Toc74851667"/>
      <w:bookmarkStart w:id="129" w:name="_Toc75249745"/>
      <w:r>
        <w:rPr>
          <w:lang w:val="en-GB"/>
        </w:rPr>
        <w:t xml:space="preserve">Rizik od </w:t>
      </w:r>
      <w:r w:rsidRPr="00260750">
        <w:rPr>
          <w:lang w:val="en-GB"/>
        </w:rPr>
        <w:t>S</w:t>
      </w:r>
      <w:r>
        <w:rPr>
          <w:lang w:val="en-GB"/>
        </w:rPr>
        <w:t>IZ</w:t>
      </w:r>
      <w:r w:rsidRPr="00260750">
        <w:rPr>
          <w:lang w:val="en-GB"/>
        </w:rPr>
        <w:t>/S</w:t>
      </w:r>
      <w:bookmarkEnd w:id="127"/>
      <w:r>
        <w:rPr>
          <w:lang w:val="en-GB"/>
        </w:rPr>
        <w:t>U</w:t>
      </w:r>
      <w:bookmarkEnd w:id="128"/>
      <w:bookmarkEnd w:id="129"/>
    </w:p>
    <w:p w14:paraId="577247B4" w14:textId="77777777" w:rsidR="00763C55" w:rsidRPr="00763C55" w:rsidRDefault="00763C55" w:rsidP="00763C55">
      <w:pPr>
        <w:spacing w:before="120" w:after="120" w:line="240" w:lineRule="auto"/>
        <w:rPr>
          <w:color w:val="auto"/>
        </w:rPr>
      </w:pPr>
      <w:r w:rsidRPr="00763C55">
        <w:rPr>
          <w:color w:val="auto"/>
        </w:rPr>
        <w:t>Uzimajući u obzir prirodu građevinskih projekata i karakteristike tržišta radne snage u BiH, očekuje se da će broj žena radnika na gradilištima biti minimalan ili nula, tako da je rizik vezan za SIZ/SU na gradilištu nizak. Rizik od SIZ/SU u lokalnim zajednicama također se može smatrati niskim uvažavajući lokalni kontekst, te provođenjem odgovarajućih mjera i aktivnosti podizanja svijesti.</w:t>
      </w:r>
    </w:p>
    <w:p w14:paraId="63E07A55" w14:textId="54AE279F" w:rsidR="004D5F2A" w:rsidRPr="00737C1A" w:rsidRDefault="006E0972" w:rsidP="00184615">
      <w:pPr>
        <w:pStyle w:val="Heading2"/>
      </w:pPr>
      <w:bookmarkStart w:id="130" w:name="_Toc75249746"/>
      <w:bookmarkEnd w:id="116"/>
      <w:bookmarkEnd w:id="117"/>
      <w:r w:rsidRPr="00737C1A">
        <w:t>U</w:t>
      </w:r>
      <w:r w:rsidR="004D5F2A" w:rsidRPr="00737C1A">
        <w:t>ticaji u fazi korištenja</w:t>
      </w:r>
      <w:bookmarkEnd w:id="130"/>
    </w:p>
    <w:p w14:paraId="1E1309D6" w14:textId="77777777" w:rsidR="00780492" w:rsidRPr="00737C1A" w:rsidRDefault="00780492" w:rsidP="001C45FA">
      <w:pPr>
        <w:pStyle w:val="Heading3"/>
      </w:pPr>
      <w:bookmarkStart w:id="131" w:name="_Toc75249747"/>
      <w:r w:rsidRPr="00737C1A">
        <w:t>Zemljište</w:t>
      </w:r>
      <w:bookmarkEnd w:id="131"/>
    </w:p>
    <w:p w14:paraId="14E33FFD" w14:textId="71A12533" w:rsidR="00C47FD1" w:rsidRPr="00737C1A" w:rsidRDefault="00C47FD1" w:rsidP="0014658D">
      <w:pPr>
        <w:spacing w:before="120" w:after="120" w:line="240" w:lineRule="auto"/>
        <w:rPr>
          <w:color w:val="auto"/>
        </w:rPr>
      </w:pPr>
      <w:r w:rsidRPr="00737C1A">
        <w:rPr>
          <w:color w:val="auto"/>
        </w:rPr>
        <w:t>Pored mnogih pozitivnih uticaja sistema navodnjavanja moguće su i neželjene posljedice, naročito uslijed neadekvatnog upravljanja pri korištenju. Potencijalni negativni uticaji na zemljište koji se mogu pojaviti prilikom korištenja jesu zamočvarivanje uslijed prekomjerne uporabe sistema navodnjavanja, zaslanjivanje i onečišćenje zemljišta i podzemnih voda zbog prekomjerne uporabe kemijskih sredstava, a uzročno</w:t>
      </w:r>
      <w:r w:rsidR="0086027F" w:rsidRPr="00737C1A">
        <w:rPr>
          <w:color w:val="auto"/>
        </w:rPr>
        <w:t>-</w:t>
      </w:r>
      <w:r w:rsidRPr="00737C1A">
        <w:rPr>
          <w:color w:val="auto"/>
        </w:rPr>
        <w:t>posljedično i poremećaj u ekološkom balansu zemljišta navodnjavanog područja.</w:t>
      </w:r>
    </w:p>
    <w:p w14:paraId="6D1A863A" w14:textId="77777777" w:rsidR="00C47FD1" w:rsidRPr="00737C1A" w:rsidRDefault="00C47FD1" w:rsidP="0014658D">
      <w:pPr>
        <w:spacing w:before="120" w:after="120" w:line="240" w:lineRule="auto"/>
        <w:rPr>
          <w:color w:val="auto"/>
        </w:rPr>
      </w:pPr>
      <w:r w:rsidRPr="00737C1A">
        <w:rPr>
          <w:color w:val="auto"/>
        </w:rPr>
        <w:lastRenderedPageBreak/>
        <w:t xml:space="preserve">Zamočvarivanje zemljišta moguće je spriječiti odvodnjavanjem i pravilnim definiranjem parametara navodnjavanja (broj, obrok, norma i interval navodnjavanja). </w:t>
      </w:r>
    </w:p>
    <w:p w14:paraId="2D9C5D8D" w14:textId="77777777" w:rsidR="00C47FD1" w:rsidRPr="00737C1A" w:rsidRDefault="00C47FD1" w:rsidP="0014658D">
      <w:pPr>
        <w:spacing w:before="120" w:after="120" w:line="240" w:lineRule="auto"/>
        <w:rPr>
          <w:color w:val="auto"/>
        </w:rPr>
      </w:pPr>
      <w:r w:rsidRPr="00737C1A">
        <w:rPr>
          <w:color w:val="auto"/>
        </w:rPr>
        <w:t>Budući da je idejnim rješenjem definiran sistem navodnjavanja „kap po kap“ uticaj zamočvarivanja biti će minimalan.</w:t>
      </w:r>
    </w:p>
    <w:p w14:paraId="0EADE4FD" w14:textId="77777777" w:rsidR="00770E6B" w:rsidRDefault="00C47FD1" w:rsidP="0014658D">
      <w:pPr>
        <w:spacing w:before="120" w:after="120" w:line="240" w:lineRule="auto"/>
        <w:rPr>
          <w:color w:val="auto"/>
        </w:rPr>
      </w:pPr>
      <w:r w:rsidRPr="00737C1A">
        <w:rPr>
          <w:color w:val="auto"/>
        </w:rPr>
        <w:t xml:space="preserve">Zaslanjivanje zemljišta može nastati podizanjem podzemne vode koja je zaslanjena i korištenjem vode koja sadrži povećanu količinu soli. Isto vrijedi i kod korištenja zagađene vode (teški metali, nitriti, </w:t>
      </w:r>
      <w:r w:rsidRPr="00770E6B">
        <w:rPr>
          <w:color w:val="auto"/>
        </w:rPr>
        <w:t xml:space="preserve">nitrati). </w:t>
      </w:r>
    </w:p>
    <w:p w14:paraId="62BDB513" w14:textId="403682C5" w:rsidR="00C47FD1" w:rsidRPr="00737C1A" w:rsidRDefault="00770E6B" w:rsidP="0014658D">
      <w:pPr>
        <w:spacing w:before="120" w:after="120" w:line="240" w:lineRule="auto"/>
        <w:rPr>
          <w:color w:val="auto"/>
        </w:rPr>
      </w:pPr>
      <w:r w:rsidRPr="00770E6B">
        <w:rPr>
          <w:color w:val="auto"/>
        </w:rPr>
        <w:t>Kvalitet površinskih voda rijeka Krivače i Spreče ispitivan je u više navrata i za različite namjene (Studija analize pritisaka (Rudarski institut, 2013.), izvještaji Dvokut Pro (2017.), ZJZ Osjek i lnstitut za hemisko inženjerstvo d.o.o., Tuzla (2018)). Ovim analizama (izvještaji Dvokut Pro (2017.), Ove analize (poglavlje 5.1.5.) pokazuju kako je sadržaj teških metala u ovim vodama u okviru dozvoljenih graničnih vrijednosti.</w:t>
      </w:r>
    </w:p>
    <w:p w14:paraId="22D8855A" w14:textId="77777777" w:rsidR="00C47FD1" w:rsidRPr="00737C1A" w:rsidRDefault="00C47FD1" w:rsidP="0014658D">
      <w:pPr>
        <w:spacing w:before="120" w:after="120" w:line="240" w:lineRule="auto"/>
        <w:rPr>
          <w:color w:val="auto"/>
        </w:rPr>
      </w:pPr>
      <w:r w:rsidRPr="00737C1A">
        <w:rPr>
          <w:color w:val="auto"/>
        </w:rPr>
        <w:t xml:space="preserve">Navedene neželjene posljedice moguće je smanjiti ili u potpunosti spriječiti konstantnim monitoringom navodnjavanog područja te pravilnom i konstantnom edukacijom poljoprivrednika-korisnika. </w:t>
      </w:r>
    </w:p>
    <w:p w14:paraId="24AF2139" w14:textId="5F6E59BE" w:rsidR="009E3A9C" w:rsidRPr="00737C1A" w:rsidRDefault="009E3A9C" w:rsidP="001C45FA">
      <w:pPr>
        <w:pStyle w:val="Heading3"/>
      </w:pPr>
      <w:bookmarkStart w:id="132" w:name="_Toc75249748"/>
      <w:r w:rsidRPr="00737C1A">
        <w:t>Vodni resursi</w:t>
      </w:r>
      <w:bookmarkEnd w:id="132"/>
      <w:r w:rsidRPr="00737C1A">
        <w:t xml:space="preserve"> </w:t>
      </w:r>
    </w:p>
    <w:p w14:paraId="67A6F5FE" w14:textId="77777777" w:rsidR="00763C55" w:rsidRPr="00763C55" w:rsidRDefault="00763C55" w:rsidP="00763C55">
      <w:pPr>
        <w:spacing w:before="120" w:after="120" w:line="240" w:lineRule="auto"/>
        <w:rPr>
          <w:color w:val="auto"/>
        </w:rPr>
      </w:pPr>
      <w:r w:rsidRPr="00763C55">
        <w:rPr>
          <w:color w:val="auto"/>
        </w:rPr>
        <w:t>Erozija može rezultirati transportom sedimenata tla u područje pod-projekta i nizvodno u rijeku Klokot. To bi, zajedno s visokim udjelom hranjivih sastojaka u procjednim vodama s farmi, moglo dovesti do širenja korova u rijeci i utjecati na korištenje vode nizvodno od područja potprojekta.</w:t>
      </w:r>
    </w:p>
    <w:p w14:paraId="41005146" w14:textId="0B37FC93" w:rsidR="003E64B2" w:rsidRPr="00F44E65" w:rsidRDefault="00763C55" w:rsidP="00763C55">
      <w:pPr>
        <w:spacing w:before="120" w:after="120" w:line="240" w:lineRule="auto"/>
        <w:rPr>
          <w:color w:val="auto"/>
        </w:rPr>
      </w:pPr>
      <w:r w:rsidRPr="00763C55">
        <w:rPr>
          <w:color w:val="auto"/>
        </w:rPr>
        <w:t xml:space="preserve">Drugi mogući izvor onečišćenja rijeke je transport agrohemikalija u vodi koja otječe s farmi. </w:t>
      </w:r>
      <w:r w:rsidR="003E64B2" w:rsidRPr="00F44E65">
        <w:rPr>
          <w:color w:val="auto"/>
        </w:rPr>
        <w:t xml:space="preserve">Hemijska sredstava u poljoprivredi, uključujući fitofarmaceutska sredstava i mineralna i organska đubriva, transportnim mehanizmom procjeđivanja i površinskog otjecanja mogu dospjeti u površinske vode i na taj način ugroziti njihov kvalitet. S obzirom da je implementacijom podprojekta </w:t>
      </w:r>
      <w:r w:rsidR="00DF63E8" w:rsidRPr="00F44E65">
        <w:rPr>
          <w:color w:val="auto"/>
        </w:rPr>
        <w:t>u Općini Živinice</w:t>
      </w:r>
      <w:r w:rsidR="003E64B2" w:rsidRPr="00F44E65">
        <w:rPr>
          <w:color w:val="auto"/>
        </w:rPr>
        <w:t xml:space="preserve"> ugrožena rijeka </w:t>
      </w:r>
      <w:r w:rsidR="00DF63E8" w:rsidRPr="00F44E65">
        <w:rPr>
          <w:color w:val="auto"/>
        </w:rPr>
        <w:t>Krivača i Spreča (</w:t>
      </w:r>
      <w:r w:rsidR="003E64B2" w:rsidRPr="00F44E65">
        <w:rPr>
          <w:color w:val="auto"/>
        </w:rPr>
        <w:t>sa izdašnim proticajima i značajnim brojem tačkastih i difuznih zagađivača uzvodno</w:t>
      </w:r>
      <w:r w:rsidR="00DF63E8" w:rsidRPr="00F44E65">
        <w:rPr>
          <w:color w:val="auto"/>
        </w:rPr>
        <w:t>)</w:t>
      </w:r>
      <w:r w:rsidR="003E64B2" w:rsidRPr="00F44E65">
        <w:rPr>
          <w:color w:val="auto"/>
        </w:rPr>
        <w:t>, procjenjuje se da će biti teško odrediti da li je eventualno pogoršanje u nj</w:t>
      </w:r>
      <w:r w:rsidR="00DF63E8" w:rsidRPr="00F44E65">
        <w:rPr>
          <w:color w:val="auto"/>
        </w:rPr>
        <w:t>ihovom</w:t>
      </w:r>
      <w:r w:rsidR="003E64B2" w:rsidRPr="00F44E65">
        <w:rPr>
          <w:color w:val="auto"/>
        </w:rPr>
        <w:t xml:space="preserve"> kvalitetu (smanjenja koncentracija rastvorenog kisika, povećana koncentracija nutrijenata i pesticida) uzrokovano projektom navodnjavanja ili su uzročnici i drugi uzvodni zagađivači. Bez obzira na eventualne poteškoće u određivanju uzroka, sa aspekta prevencije kumulativnih uticaja, neophodno je primijeniti mjere prevencije koje se prvenstveno odnose na stalnu edukaciju poljoprivrednika o pravilnim metodama navodnjavanja i dobrim poljoprivrednim praksama uključujući integralne mjere prevencije štetočina.</w:t>
      </w:r>
    </w:p>
    <w:p w14:paraId="68826503" w14:textId="35125FAD" w:rsidR="00AF77DC" w:rsidRDefault="003E64B2" w:rsidP="00E22A90">
      <w:pPr>
        <w:spacing w:before="120" w:after="120" w:line="240" w:lineRule="auto"/>
        <w:rPr>
          <w:color w:val="auto"/>
        </w:rPr>
      </w:pPr>
      <w:r w:rsidRPr="00F44E65">
        <w:rPr>
          <w:color w:val="auto"/>
        </w:rPr>
        <w:t xml:space="preserve">Uzimajući u obzir da </w:t>
      </w:r>
      <w:r w:rsidR="00DF63E8" w:rsidRPr="00F44E65">
        <w:rPr>
          <w:color w:val="auto"/>
        </w:rPr>
        <w:t xml:space="preserve">će </w:t>
      </w:r>
      <w:r w:rsidRPr="00F44E65">
        <w:rPr>
          <w:color w:val="auto"/>
        </w:rPr>
        <w:t>se voda iz rijek</w:t>
      </w:r>
      <w:r w:rsidR="00DF63E8" w:rsidRPr="00F44E65">
        <w:rPr>
          <w:color w:val="auto"/>
        </w:rPr>
        <w:t>a Krivače i Spreče</w:t>
      </w:r>
      <w:r w:rsidRPr="00F44E65">
        <w:rPr>
          <w:color w:val="auto"/>
        </w:rPr>
        <w:t xml:space="preserve"> koristi za navodnjavanje, Planom praćenja </w:t>
      </w:r>
      <w:r w:rsidR="009163E2" w:rsidRPr="00F44E65">
        <w:rPr>
          <w:color w:val="auto"/>
        </w:rPr>
        <w:t>je</w:t>
      </w:r>
      <w:r w:rsidRPr="00F44E65">
        <w:rPr>
          <w:color w:val="auto"/>
        </w:rPr>
        <w:t xml:space="preserve"> predviđeno redovno vršenje analiz</w:t>
      </w:r>
      <w:r w:rsidR="00C04C8F" w:rsidRPr="00F44E65">
        <w:rPr>
          <w:color w:val="auto"/>
        </w:rPr>
        <w:t>a</w:t>
      </w:r>
      <w:r w:rsidRPr="00F44E65">
        <w:rPr>
          <w:color w:val="auto"/>
        </w:rPr>
        <w:t xml:space="preserve"> kvaliteta ne samo radi utvrđivanja </w:t>
      </w:r>
      <w:r w:rsidR="00F40E74" w:rsidRPr="00F44E65">
        <w:rPr>
          <w:color w:val="auto"/>
        </w:rPr>
        <w:t>uticaj</w:t>
      </w:r>
      <w:r w:rsidRPr="00F44E65">
        <w:rPr>
          <w:color w:val="auto"/>
        </w:rPr>
        <w:t xml:space="preserve">a projekta na kvalitetu vode, već i radi utvrđivanja kvaliteta vode koja će se koristiti za </w:t>
      </w:r>
      <w:r w:rsidRPr="00737C1A">
        <w:rPr>
          <w:color w:val="auto"/>
        </w:rPr>
        <w:t xml:space="preserve">navodnjavanje kako bi se izbjegli negativni </w:t>
      </w:r>
      <w:r w:rsidR="00F40E74" w:rsidRPr="00737C1A">
        <w:rPr>
          <w:color w:val="auto"/>
        </w:rPr>
        <w:t>uticaj</w:t>
      </w:r>
      <w:r w:rsidRPr="00737C1A">
        <w:rPr>
          <w:color w:val="auto"/>
        </w:rPr>
        <w:t xml:space="preserve">i </w:t>
      </w:r>
      <w:r w:rsidR="00763C55">
        <w:rPr>
          <w:color w:val="auto"/>
        </w:rPr>
        <w:t xml:space="preserve">takve vode </w:t>
      </w:r>
      <w:r w:rsidRPr="00737C1A">
        <w:rPr>
          <w:color w:val="auto"/>
        </w:rPr>
        <w:t>po usjeve i zemljište.</w:t>
      </w:r>
      <w:r w:rsidR="00590E31" w:rsidRPr="00737C1A">
        <w:rPr>
          <w:color w:val="auto"/>
        </w:rPr>
        <w:t xml:space="preserve"> </w:t>
      </w:r>
      <w:r w:rsidR="00AF77DC" w:rsidRPr="00737C1A">
        <w:rPr>
          <w:color w:val="auto"/>
        </w:rPr>
        <w:t xml:space="preserve">Lokaciju za monitoring treba odabrati u suradnji sa predstavnicima nadležne Agencije za vode. </w:t>
      </w:r>
      <w:r w:rsidR="00737C1A" w:rsidRPr="00737C1A">
        <w:rPr>
          <w:color w:val="auto"/>
        </w:rPr>
        <w:t xml:space="preserve"> </w:t>
      </w:r>
    </w:p>
    <w:p w14:paraId="5281E107" w14:textId="26F21136" w:rsidR="00763C55" w:rsidRPr="00763C55" w:rsidRDefault="00763C55" w:rsidP="00763C55">
      <w:pPr>
        <w:spacing w:before="120" w:after="120" w:line="240" w:lineRule="auto"/>
        <w:rPr>
          <w:color w:val="auto"/>
        </w:rPr>
      </w:pPr>
      <w:bookmarkStart w:id="133" w:name="_Hlk74857460"/>
      <w:r w:rsidRPr="00763C55">
        <w:rPr>
          <w:color w:val="auto"/>
        </w:rPr>
        <w:t xml:space="preserve">Postoji potencijalni rizik od prekomjerne upotrebe vode u poljoprivrednim praksama, poput navodnjavanja, čišćenja/pranja različitih materijala, alata, strojeva ili poljoprivrednih proizvoda. Analiza količina vode koje se planiraju zahvatiti za navodnjavanje na području pod-projekta pokazala je da će </w:t>
      </w:r>
      <w:r>
        <w:rPr>
          <w:color w:val="auto"/>
        </w:rPr>
        <w:t xml:space="preserve">korištenje vode za </w:t>
      </w:r>
      <w:r w:rsidRPr="00763C55">
        <w:rPr>
          <w:color w:val="auto"/>
        </w:rPr>
        <w:t xml:space="preserve">navodnjavanje </w:t>
      </w:r>
      <w:r>
        <w:rPr>
          <w:color w:val="auto"/>
        </w:rPr>
        <w:t>u planiranim količinama</w:t>
      </w:r>
      <w:r w:rsidRPr="00763C55">
        <w:rPr>
          <w:color w:val="auto"/>
        </w:rPr>
        <w:t xml:space="preserve"> ugro</w:t>
      </w:r>
      <w:r w:rsidR="00930E12">
        <w:rPr>
          <w:color w:val="auto"/>
        </w:rPr>
        <w:t>ziti</w:t>
      </w:r>
      <w:r w:rsidRPr="00763C55">
        <w:rPr>
          <w:color w:val="auto"/>
        </w:rPr>
        <w:t xml:space="preserve"> ekološk</w:t>
      </w:r>
      <w:r w:rsidR="00930E12">
        <w:rPr>
          <w:color w:val="auto"/>
        </w:rPr>
        <w:t>i</w:t>
      </w:r>
      <w:r w:rsidRPr="00763C55">
        <w:rPr>
          <w:color w:val="auto"/>
        </w:rPr>
        <w:t xml:space="preserve"> protok rijeke </w:t>
      </w:r>
      <w:r w:rsidR="00930E12">
        <w:rPr>
          <w:color w:val="auto"/>
        </w:rPr>
        <w:t>Spreče</w:t>
      </w:r>
      <w:r w:rsidRPr="00763C55">
        <w:rPr>
          <w:color w:val="auto"/>
        </w:rPr>
        <w:t xml:space="preserve"> kako je i prezentirano u poglavlju </w:t>
      </w:r>
      <w:r w:rsidRPr="00763C55">
        <w:rPr>
          <w:color w:val="auto"/>
        </w:rPr>
        <w:fldChar w:fldCharType="begin"/>
      </w:r>
      <w:r w:rsidRPr="00763C55">
        <w:rPr>
          <w:color w:val="auto"/>
        </w:rPr>
        <w:instrText xml:space="preserve"> REF _Ref181783050 \r \h  \* MERGEFORMAT </w:instrText>
      </w:r>
      <w:r w:rsidRPr="00763C55">
        <w:rPr>
          <w:color w:val="auto"/>
        </w:rPr>
      </w:r>
      <w:r w:rsidRPr="00763C55">
        <w:rPr>
          <w:color w:val="auto"/>
        </w:rPr>
        <w:fldChar w:fldCharType="separate"/>
      </w:r>
      <w:r w:rsidRPr="00763C55">
        <w:rPr>
          <w:color w:val="auto"/>
        </w:rPr>
        <w:t>5.1</w:t>
      </w:r>
      <w:r w:rsidRPr="00763C55">
        <w:rPr>
          <w:color w:val="auto"/>
        </w:rPr>
        <w:fldChar w:fldCharType="end"/>
      </w:r>
      <w:r w:rsidRPr="00763C55">
        <w:rPr>
          <w:color w:val="auto"/>
        </w:rPr>
        <w:t xml:space="preserve">. </w:t>
      </w:r>
    </w:p>
    <w:bookmarkEnd w:id="133"/>
    <w:p w14:paraId="1CED311D" w14:textId="77777777" w:rsidR="00763C55" w:rsidRPr="00737C1A" w:rsidRDefault="00763C55" w:rsidP="00E22A90">
      <w:pPr>
        <w:spacing w:before="120" w:after="120" w:line="240" w:lineRule="auto"/>
        <w:rPr>
          <w:color w:val="auto"/>
        </w:rPr>
      </w:pPr>
    </w:p>
    <w:p w14:paraId="5711B7D9" w14:textId="384B7ED0" w:rsidR="00CA4692" w:rsidRPr="00737C1A" w:rsidRDefault="00780492" w:rsidP="009163E2">
      <w:pPr>
        <w:pStyle w:val="Heading3"/>
      </w:pPr>
      <w:bookmarkStart w:id="134" w:name="_Toc75249749"/>
      <w:r w:rsidRPr="00737C1A">
        <w:lastRenderedPageBreak/>
        <w:t>Upravljanje štetočinama i korovima</w:t>
      </w:r>
      <w:bookmarkEnd w:id="134"/>
    </w:p>
    <w:p w14:paraId="39A79081" w14:textId="2F8B1ADC" w:rsidR="009C50E0" w:rsidRPr="00404738" w:rsidRDefault="0086027F" w:rsidP="00BF4E96">
      <w:pPr>
        <w:spacing w:before="120" w:after="120" w:line="240" w:lineRule="auto"/>
        <w:rPr>
          <w:color w:val="auto"/>
        </w:rPr>
      </w:pPr>
      <w:r w:rsidRPr="00737C1A">
        <w:rPr>
          <w:color w:val="auto"/>
        </w:rPr>
        <w:t xml:space="preserve">Prilikom korištenja sistema navodnjavanja moguća je pojava dodatnih neželjenih štetočina i korova uslijed formiranja povoljnih uvjeta (vlažnost) za njihov razvoj. Navedeni uticaj moguće je smanjiti pravilnim koracima suzbijanja štetočina i korova: pravilno i pravovremeno prepoznavanje, poznavanje biologije i životnog ciklusa, monitoring brojnosti te korištenje bioloških metoda gdje je to moguće. Također, neophodna je stalna edukacija poljoprivrednika-korisnika o dobrim poljoprivrednim praksama uključujući integralne mjere prevencije štetočina kako je propisano Planom integralnog suzbijanja štetočina koji čini sastavni dio Okvira upravljanja okolišem. Glavni cilj primjene integralnog plana je spriječiti i smanjiti upotrebu pesticida, a u isto vrijeme održavati populaciju štetočina na </w:t>
      </w:r>
      <w:r w:rsidRPr="00404738">
        <w:rPr>
          <w:color w:val="auto"/>
        </w:rPr>
        <w:t>prihvatljivom nivou. Integralni plan suzbijanja štetočina treba poslužiti poljoprivrednicima da dobiju potrebne informacije o dobrim poljoprivrednim praksama, kako bi smanjili teret zagađenja okoliša uzrokovan prekomjernom upotrebom pesticida, te smanjili rizik po zdravlje ljudi i životinja potpunim isključivanjem pesticida iz upotrebe.</w:t>
      </w:r>
      <w:r w:rsidR="009C50E0" w:rsidRPr="00404738">
        <w:rPr>
          <w:color w:val="auto"/>
        </w:rPr>
        <w:t xml:space="preserve"> Budući da je Bosna i Hercegovina 02.03.2010. ratificirala Stokholmsku konvenciju o persistentnim organskim polutantima čiji je cilj da ograniči ili zabrani proizvodnju, upotrebu, emisije ili uvoz i izvoz vrlo toksičnih supstanci poznatih kao dugotrajne organske zagađujuće supstance (Persistent organic pollutants – POPs), nije dozvoljeno upotrebljavati pesticide i industrijske kemikalije koje se nalaze na listi definiranoj konvencijom. Također, upravljanje štetočinama i korovima organizirati na način da se ispoštuju svi zahtjevi prema Svjetskoj banci.</w:t>
      </w:r>
    </w:p>
    <w:p w14:paraId="5838904B" w14:textId="13AE1E28" w:rsidR="00FF04F3" w:rsidRPr="00737C1A" w:rsidRDefault="00FF04F3" w:rsidP="00FF04F3">
      <w:pPr>
        <w:pStyle w:val="Heading3"/>
      </w:pPr>
      <w:bookmarkStart w:id="135" w:name="_Toc75249750"/>
      <w:r w:rsidRPr="00737C1A">
        <w:t>Uticaj na kvalitetu zraka</w:t>
      </w:r>
      <w:bookmarkEnd w:id="135"/>
    </w:p>
    <w:p w14:paraId="0D046A29" w14:textId="2D909808" w:rsidR="00FF04F3" w:rsidRPr="00737C1A" w:rsidRDefault="00FF04F3" w:rsidP="00FF04F3">
      <w:pPr>
        <w:spacing w:before="120" w:after="120" w:line="240" w:lineRule="auto"/>
        <w:rPr>
          <w:color w:val="auto"/>
        </w:rPr>
      </w:pPr>
      <w:r w:rsidRPr="00737C1A">
        <w:rPr>
          <w:color w:val="auto"/>
        </w:rPr>
        <w:t>Za vrijeme korištenja zahvata ne očekuju se utjecaji na kvalitetu zraka. Povremeno će se, za vrijeme poljoprivrednih radova, javiti emisije ispušnih plinova iz poljoprivredne mehanizacije koji se mogu smatrati zanemarivima. Korištenjem modernih strojeva te goriva prema Pravilniku o uvjetima mjerenja i kontroli sadržaja sumpora u gorivu (</w:t>
      </w:r>
      <w:r w:rsidR="00814EC1">
        <w:rPr>
          <w:color w:val="auto"/>
        </w:rPr>
        <w:t>„</w:t>
      </w:r>
      <w:r w:rsidRPr="00737C1A">
        <w:rPr>
          <w:color w:val="auto"/>
        </w:rPr>
        <w:t>Sl. novine FBiH</w:t>
      </w:r>
      <w:r w:rsidR="00814EC1">
        <w:rPr>
          <w:color w:val="auto"/>
        </w:rPr>
        <w:t>“, br.</w:t>
      </w:r>
      <w:r w:rsidRPr="00737C1A">
        <w:rPr>
          <w:color w:val="auto"/>
        </w:rPr>
        <w:t xml:space="preserve"> </w:t>
      </w:r>
      <w:r w:rsidR="00814EC1">
        <w:rPr>
          <w:color w:val="auto"/>
        </w:rPr>
        <w:t>0</w:t>
      </w:r>
      <w:r w:rsidRPr="00737C1A">
        <w:rPr>
          <w:color w:val="auto"/>
        </w:rPr>
        <w:t>6</w:t>
      </w:r>
      <w:r w:rsidR="00814EC1">
        <w:rPr>
          <w:color w:val="auto"/>
        </w:rPr>
        <w:t>/</w:t>
      </w:r>
      <w:r w:rsidRPr="00737C1A">
        <w:rPr>
          <w:color w:val="auto"/>
        </w:rPr>
        <w:t>08), ove emisije se mogu još više smanjiti.</w:t>
      </w:r>
    </w:p>
    <w:p w14:paraId="4F15B0AA" w14:textId="19C7A1E6" w:rsidR="00FF04F3" w:rsidRPr="00737C1A" w:rsidRDefault="00FF04F3" w:rsidP="00FF04F3">
      <w:pPr>
        <w:pStyle w:val="Heading3"/>
      </w:pPr>
      <w:bookmarkStart w:id="136" w:name="_Toc75249751"/>
      <w:r w:rsidRPr="00737C1A">
        <w:t>Uticaj na razine buke</w:t>
      </w:r>
      <w:bookmarkEnd w:id="136"/>
    </w:p>
    <w:p w14:paraId="0E274759" w14:textId="77777777" w:rsidR="00FF04F3" w:rsidRPr="00737C1A" w:rsidRDefault="00FF04F3" w:rsidP="00FF04F3">
      <w:pPr>
        <w:spacing w:line="240" w:lineRule="auto"/>
        <w:rPr>
          <w:color w:val="auto"/>
        </w:rPr>
      </w:pPr>
      <w:r w:rsidRPr="00737C1A">
        <w:rPr>
          <w:color w:val="auto"/>
        </w:rPr>
        <w:t>Tokom korištenja sustava za navodnjavanje ne očekuju se povećane emisije buke. Mogući izvor buke predstavlja pumpna stanica PS Spreča u čijoj se neposrednoj blizini, na udaljenosti od 50-ak metara nalazi stambeni objekt (kuća). S obzirom da su pumpe u pumpnoj stanici Spreča potopljene i unutar zatvorenog objekta, te na električni pogon ne očekuje se njihov uticaj na razine buke.</w:t>
      </w:r>
    </w:p>
    <w:p w14:paraId="5C88CDE5" w14:textId="4040CE6B" w:rsidR="00780492" w:rsidRPr="00737C1A" w:rsidRDefault="00CA4692" w:rsidP="001C45FA">
      <w:pPr>
        <w:pStyle w:val="Heading3"/>
      </w:pPr>
      <w:bookmarkStart w:id="137" w:name="_Toc75249752"/>
      <w:r w:rsidRPr="00737C1A">
        <w:t xml:space="preserve">Uticaj na </w:t>
      </w:r>
      <w:r w:rsidR="00780492" w:rsidRPr="00737C1A">
        <w:t xml:space="preserve">floru i </w:t>
      </w:r>
      <w:r w:rsidRPr="00737C1A">
        <w:t>faunu</w:t>
      </w:r>
      <w:bookmarkEnd w:id="137"/>
    </w:p>
    <w:p w14:paraId="3513EADB" w14:textId="4445441C" w:rsidR="006113E2" w:rsidRPr="00770E6B" w:rsidRDefault="006113E2" w:rsidP="006113E2">
      <w:pPr>
        <w:spacing w:before="120" w:after="120" w:line="240" w:lineRule="auto"/>
        <w:rPr>
          <w:color w:val="auto"/>
        </w:rPr>
      </w:pPr>
      <w:r w:rsidRPr="00737C1A">
        <w:rPr>
          <w:color w:val="auto"/>
        </w:rPr>
        <w:t xml:space="preserve">Tokom korištenja sistema za navodnjavanje dio vode iz vodotoka preusmjeravat će se u cjevovod za navodnjavanje, što će rezultirati smanjenjem količine vode nizvodno od vodozahvata, odnosno pumpne stanice. Količina vode je važan stanišni abiotički čimbenik vodene faune, u prvom redu riba, pa je potrebno osigurati minimalni zadovoljavajući protok, tj. ekološki prihvatljiv protok. Potrebno je obezbijediti kapacitet sistema kao što je planirano i pratiti </w:t>
      </w:r>
      <w:r w:rsidRPr="00770E6B">
        <w:rPr>
          <w:color w:val="auto"/>
        </w:rPr>
        <w:t>korištenje vode u sistemu.</w:t>
      </w:r>
      <w:r w:rsidR="00770E6B" w:rsidRPr="00770E6B">
        <w:rPr>
          <w:color w:val="auto"/>
        </w:rPr>
        <w:t xml:space="preserve"> Prema procjenama iznesenim u poglavlju 6.1. Uticaji na riječni sliv, moguće je da u sušnim mjesecima rijeka Krivača, ali niti Spreča neće moći zadovoljiti EPP. U takvoj situaciji potrebno je obustaviti zahvaćanje vode i iz Spreče kako bi se izbjegli značajni negativni utjecaji.</w:t>
      </w:r>
    </w:p>
    <w:p w14:paraId="5825AB99" w14:textId="656D0461" w:rsidR="006113E2" w:rsidRPr="00737C1A" w:rsidRDefault="006113E2" w:rsidP="006113E2">
      <w:pPr>
        <w:spacing w:before="120" w:after="120" w:line="240" w:lineRule="auto"/>
        <w:rPr>
          <w:color w:val="auto"/>
        </w:rPr>
      </w:pPr>
      <w:r w:rsidRPr="00770E6B">
        <w:rPr>
          <w:color w:val="auto"/>
        </w:rPr>
        <w:t>Izgradnjom vodozahvata na Krivači</w:t>
      </w:r>
      <w:r w:rsidRPr="00737C1A">
        <w:rPr>
          <w:color w:val="auto"/>
        </w:rPr>
        <w:t xml:space="preserve"> u visini 0,8 m stvorit će se barijera za migracije faune. Za ublažavanje ovog negativnog utjec</w:t>
      </w:r>
      <w:r w:rsidR="002E2435" w:rsidRPr="00737C1A">
        <w:rPr>
          <w:color w:val="auto"/>
        </w:rPr>
        <w:t xml:space="preserve">aja potrebno je izgraditi tzv. </w:t>
      </w:r>
      <w:r w:rsidRPr="00737C1A">
        <w:rPr>
          <w:color w:val="auto"/>
        </w:rPr>
        <w:t xml:space="preserve">„riblju stazu“ u obliku kaskada ili nabačaj kamenja na nezahvatnom dijelu praga pregrade. Preporuča se izgradnja rampe s </w:t>
      </w:r>
      <w:r w:rsidRPr="00404738">
        <w:rPr>
          <w:color w:val="auto"/>
        </w:rPr>
        <w:t xml:space="preserve">kamenim </w:t>
      </w:r>
      <w:r w:rsidR="002E2435" w:rsidRPr="00404738">
        <w:rPr>
          <w:color w:val="auto"/>
        </w:rPr>
        <w:t>blokovima integr</w:t>
      </w:r>
      <w:r w:rsidR="00642C46" w:rsidRPr="00404738">
        <w:rPr>
          <w:color w:val="auto"/>
        </w:rPr>
        <w:t>ir</w:t>
      </w:r>
      <w:r w:rsidR="002E2435" w:rsidRPr="00404738">
        <w:rPr>
          <w:color w:val="auto"/>
        </w:rPr>
        <w:t>ane u pregradu kojo</w:t>
      </w:r>
      <w:r w:rsidRPr="00404738">
        <w:rPr>
          <w:color w:val="auto"/>
        </w:rPr>
        <w:t>m će se omogućiti komunikacija vo</w:t>
      </w:r>
      <w:r w:rsidR="002E2435" w:rsidRPr="00404738">
        <w:rPr>
          <w:color w:val="auto"/>
        </w:rPr>
        <w:t xml:space="preserve">de </w:t>
      </w:r>
      <w:r w:rsidRPr="00404738">
        <w:rPr>
          <w:color w:val="auto"/>
        </w:rPr>
        <w:t xml:space="preserve">(Slika </w:t>
      </w:r>
      <w:r w:rsidR="00032B97">
        <w:rPr>
          <w:color w:val="auto"/>
        </w:rPr>
        <w:t>18</w:t>
      </w:r>
      <w:r w:rsidRPr="00404738">
        <w:rPr>
          <w:color w:val="auto"/>
        </w:rPr>
        <w:t xml:space="preserve">). </w:t>
      </w:r>
      <w:r w:rsidRPr="00737C1A">
        <w:rPr>
          <w:color w:val="auto"/>
        </w:rPr>
        <w:t xml:space="preserve">Veličina rampe </w:t>
      </w:r>
      <w:r w:rsidR="002E2435" w:rsidRPr="00737C1A">
        <w:rPr>
          <w:color w:val="auto"/>
        </w:rPr>
        <w:t xml:space="preserve">te veličina i raspored kamenja </w:t>
      </w:r>
      <w:r w:rsidRPr="00737C1A">
        <w:rPr>
          <w:color w:val="auto"/>
        </w:rPr>
        <w:t xml:space="preserve">određeni su hidrauličkim proračunom, za </w:t>
      </w:r>
      <w:r w:rsidRPr="00737C1A">
        <w:rPr>
          <w:color w:val="auto"/>
        </w:rPr>
        <w:lastRenderedPageBreak/>
        <w:t>koji se preporuča slijediti smjernice iz Jovanović (2011): „Riblje staze u sklopu „naturalnog“ uređenja malih vodotoka“.</w:t>
      </w:r>
    </w:p>
    <w:p w14:paraId="62EE1295" w14:textId="77777777" w:rsidR="006113E2" w:rsidRPr="00737C1A" w:rsidRDefault="006113E2" w:rsidP="006113E2">
      <w:pPr>
        <w:spacing w:before="120" w:after="120" w:line="240" w:lineRule="auto"/>
        <w:jc w:val="center"/>
      </w:pPr>
      <w:r w:rsidRPr="00737C1A">
        <w:rPr>
          <w:noProof/>
          <w:lang w:val="bs-Latn-BA" w:eastAsia="bs-Latn-BA"/>
        </w:rPr>
        <w:drawing>
          <wp:inline distT="0" distB="0" distL="0" distR="0" wp14:anchorId="01CB566E" wp14:editId="70BF6411">
            <wp:extent cx="5727700" cy="1871980"/>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5727700" cy="1871980"/>
                    </a:xfrm>
                    <a:prstGeom prst="rect">
                      <a:avLst/>
                    </a:prstGeom>
                  </pic:spPr>
                </pic:pic>
              </a:graphicData>
            </a:graphic>
          </wp:inline>
        </w:drawing>
      </w:r>
    </w:p>
    <w:p w14:paraId="624BC9B9" w14:textId="4AB247D3" w:rsidR="006113E2" w:rsidRPr="00AE6797" w:rsidRDefault="006113E2" w:rsidP="00AE6797">
      <w:pPr>
        <w:pStyle w:val="Caption"/>
        <w:spacing w:before="60" w:after="60"/>
        <w:ind w:left="34"/>
        <w:jc w:val="center"/>
        <w:rPr>
          <w:sz w:val="20"/>
          <w:szCs w:val="20"/>
        </w:rPr>
      </w:pPr>
      <w:bookmarkStart w:id="138" w:name="_Toc75249802"/>
      <w:r w:rsidRPr="00AE6797">
        <w:rPr>
          <w:sz w:val="20"/>
          <w:szCs w:val="20"/>
        </w:rPr>
        <w:t xml:space="preserve">Slika </w:t>
      </w:r>
      <w:r w:rsidRPr="00AE6797">
        <w:rPr>
          <w:sz w:val="20"/>
          <w:szCs w:val="20"/>
        </w:rPr>
        <w:fldChar w:fldCharType="begin"/>
      </w:r>
      <w:r w:rsidRPr="00AE6797">
        <w:rPr>
          <w:sz w:val="20"/>
          <w:szCs w:val="20"/>
        </w:rPr>
        <w:instrText xml:space="preserve"> SEQ Slika \* ARABIC </w:instrText>
      </w:r>
      <w:r w:rsidRPr="00AE6797">
        <w:rPr>
          <w:sz w:val="20"/>
          <w:szCs w:val="20"/>
        </w:rPr>
        <w:fldChar w:fldCharType="separate"/>
      </w:r>
      <w:r w:rsidR="00032B97">
        <w:rPr>
          <w:noProof/>
          <w:sz w:val="20"/>
          <w:szCs w:val="20"/>
        </w:rPr>
        <w:t>18</w:t>
      </w:r>
      <w:r w:rsidRPr="00AE6797">
        <w:rPr>
          <w:sz w:val="20"/>
          <w:szCs w:val="20"/>
        </w:rPr>
        <w:fldChar w:fldCharType="end"/>
      </w:r>
      <w:r w:rsidRPr="00AE6797">
        <w:rPr>
          <w:sz w:val="20"/>
          <w:szCs w:val="20"/>
        </w:rPr>
        <w:t>. Primjer ribljih staza na rijekama Dölln i Fils u Njemačkoj (Izvor: Jovanović, 2011)</w:t>
      </w:r>
      <w:bookmarkEnd w:id="138"/>
    </w:p>
    <w:p w14:paraId="1086B81E" w14:textId="5D759B35" w:rsidR="006113E2" w:rsidRPr="00737C1A" w:rsidRDefault="006113E2" w:rsidP="006113E2">
      <w:pPr>
        <w:spacing w:before="120" w:after="120" w:line="240" w:lineRule="auto"/>
        <w:rPr>
          <w:color w:val="auto"/>
        </w:rPr>
      </w:pPr>
      <w:r w:rsidRPr="00737C1A">
        <w:rPr>
          <w:color w:val="auto"/>
        </w:rPr>
        <w:t>U procesu zahvaćanja vode na Kriva</w:t>
      </w:r>
      <w:r w:rsidR="002E2435" w:rsidRPr="00737C1A">
        <w:rPr>
          <w:color w:val="auto"/>
        </w:rPr>
        <w:t xml:space="preserve">či i Spreči vrlo je vjerojatno </w:t>
      </w:r>
      <w:r w:rsidRPr="00737C1A">
        <w:rPr>
          <w:color w:val="auto"/>
        </w:rPr>
        <w:t>da će povremeno manji organizmi (beskičmenjaci i manji kičmenjaci) prolaziti kroz sabirnu rešetku, čime će dospjeti u neprirodno stanište i moguće uginuti. No, budući da će biti zahvaćene relativno male količine vode, navedeni uticaj ne smatra se z</w:t>
      </w:r>
      <w:r w:rsidR="002E2435" w:rsidRPr="00737C1A">
        <w:rPr>
          <w:color w:val="auto"/>
        </w:rPr>
        <w:t xml:space="preserve">načajnim. K tome ovaj uticaj </w:t>
      </w:r>
      <w:r w:rsidRPr="00737C1A">
        <w:rPr>
          <w:color w:val="auto"/>
        </w:rPr>
        <w:t xml:space="preserve">se djelomično može smanjiti postavljanjem rešetke sa manjim otvorima (npr. 1 cm). </w:t>
      </w:r>
    </w:p>
    <w:p w14:paraId="1B521EAF" w14:textId="77777777" w:rsidR="006113E2" w:rsidRPr="00737C1A" w:rsidRDefault="006113E2" w:rsidP="006113E2">
      <w:pPr>
        <w:spacing w:before="120" w:after="120" w:line="240" w:lineRule="auto"/>
        <w:rPr>
          <w:color w:val="auto"/>
        </w:rPr>
      </w:pPr>
      <w:r w:rsidRPr="00737C1A">
        <w:rPr>
          <w:color w:val="auto"/>
        </w:rPr>
        <w:t>Tijekom korištenja sistema povećava se rizik za širenje stranih invazivnih vrsta faune i flore cjevovodima. U slučaju nailaska na stranu invazivnu vrstu potrebno je pokušati spriječiti njeno širenje te ju ukloniti.</w:t>
      </w:r>
    </w:p>
    <w:p w14:paraId="35812838" w14:textId="5E8CE666" w:rsidR="0053799D" w:rsidRDefault="006113E2" w:rsidP="006113E2">
      <w:pPr>
        <w:spacing w:before="120" w:after="120" w:line="240" w:lineRule="auto"/>
        <w:rPr>
          <w:color w:val="auto"/>
        </w:rPr>
      </w:pPr>
      <w:r w:rsidRPr="00737C1A">
        <w:rPr>
          <w:color w:val="auto"/>
        </w:rPr>
        <w:t>Područje sistema ne nalazi se u zaštićenom području niti u planiranom području ekološke mreže. Rijeka Spreča utječe u jezero Modrac koje je predloženo za zaštitu, a također je predloženo i za uključivanje u ekološku mrežu, no zbog kapaciteta zahvata (količine zahvaćene vode) on neće imati značajnih uticaja na njegovu bioraznolikost.</w:t>
      </w:r>
    </w:p>
    <w:p w14:paraId="2FBBFBC7" w14:textId="77777777" w:rsidR="00930E12" w:rsidRDefault="00930E12" w:rsidP="00930E12">
      <w:pPr>
        <w:pStyle w:val="Heading3"/>
        <w:rPr>
          <w:lang w:val="en-GB"/>
        </w:rPr>
      </w:pPr>
      <w:bookmarkStart w:id="139" w:name="_Toc74851676"/>
      <w:bookmarkStart w:id="140" w:name="_Toc75249753"/>
      <w:bookmarkStart w:id="141" w:name="_Hlk74663336"/>
      <w:bookmarkStart w:id="142" w:name="_Hlk74857568"/>
      <w:r>
        <w:rPr>
          <w:lang w:val="en-GB"/>
        </w:rPr>
        <w:t>Nastanak otpada</w:t>
      </w:r>
      <w:bookmarkEnd w:id="139"/>
      <w:bookmarkEnd w:id="140"/>
    </w:p>
    <w:p w14:paraId="59B6CC4C" w14:textId="77777777" w:rsidR="00930E12" w:rsidRPr="00930E12" w:rsidRDefault="00930E12" w:rsidP="00930E12">
      <w:pPr>
        <w:spacing w:before="120" w:after="120" w:line="240" w:lineRule="auto"/>
        <w:rPr>
          <w:color w:val="auto"/>
        </w:rPr>
      </w:pPr>
      <w:r w:rsidRPr="00930E12">
        <w:rPr>
          <w:color w:val="auto"/>
        </w:rPr>
        <w:t xml:space="preserve">Otpad koji će nastati tokom operativne faze uključuje: </w:t>
      </w:r>
    </w:p>
    <w:p w14:paraId="54C852A1" w14:textId="77777777" w:rsidR="00930E12" w:rsidRPr="005F7AAC" w:rsidRDefault="00930E12" w:rsidP="00930E12">
      <w:pPr>
        <w:pStyle w:val="ListParagraph"/>
        <w:numPr>
          <w:ilvl w:val="0"/>
          <w:numId w:val="28"/>
        </w:numPr>
        <w:spacing w:before="40" w:after="40" w:line="240" w:lineRule="auto"/>
        <w:rPr>
          <w:rFonts w:ascii="Cambria" w:eastAsia="MS ??" w:hAnsi="Cambria" w:cs="Cambria"/>
          <w:lang w:val="en-GB"/>
        </w:rPr>
      </w:pPr>
      <w:r w:rsidRPr="005F7AAC">
        <w:rPr>
          <w:rFonts w:ascii="Cambria" w:eastAsia="MS ??" w:hAnsi="Cambria" w:cs="Cambria"/>
          <w:lang w:val="en-GB"/>
        </w:rPr>
        <w:t>neopasni otpad, kao što je: otpad od ambalaže, drven</w:t>
      </w:r>
      <w:r>
        <w:rPr>
          <w:rFonts w:ascii="Cambria" w:eastAsia="MS ??" w:hAnsi="Cambria" w:cs="Cambria"/>
          <w:lang w:val="en-GB"/>
        </w:rPr>
        <w:t>i</w:t>
      </w:r>
      <w:r w:rsidRPr="005F7AAC">
        <w:rPr>
          <w:rFonts w:ascii="Cambria" w:eastAsia="MS ??" w:hAnsi="Cambria" w:cs="Cambria"/>
          <w:lang w:val="en-GB"/>
        </w:rPr>
        <w:t xml:space="preserve"> </w:t>
      </w:r>
      <w:r>
        <w:rPr>
          <w:rFonts w:ascii="Cambria" w:eastAsia="MS ??" w:hAnsi="Cambria" w:cs="Cambria"/>
          <w:lang w:val="en-GB"/>
        </w:rPr>
        <w:t>štapovi</w:t>
      </w:r>
      <w:r w:rsidRPr="005F7AAC">
        <w:rPr>
          <w:rFonts w:ascii="Cambria" w:eastAsia="MS ??" w:hAnsi="Cambria" w:cs="Cambria"/>
          <w:lang w:val="en-GB"/>
        </w:rPr>
        <w:t>, plastične folije za zasjenjenje, metalne žice, organski biorazgradivi otpad (ostaci usjeva), stajsk</w:t>
      </w:r>
      <w:r>
        <w:rPr>
          <w:rFonts w:ascii="Cambria" w:eastAsia="MS ??" w:hAnsi="Cambria" w:cs="Cambria"/>
          <w:lang w:val="en-GB"/>
        </w:rPr>
        <w:t>o</w:t>
      </w:r>
      <w:r w:rsidRPr="005F7AAC">
        <w:rPr>
          <w:rFonts w:ascii="Cambria" w:eastAsia="MS ??" w:hAnsi="Cambria" w:cs="Cambria"/>
          <w:lang w:val="en-GB"/>
        </w:rPr>
        <w:t xml:space="preserve"> gno</w:t>
      </w:r>
      <w:r>
        <w:rPr>
          <w:rFonts w:ascii="Cambria" w:eastAsia="MS ??" w:hAnsi="Cambria" w:cs="Cambria"/>
          <w:lang w:val="en-GB"/>
        </w:rPr>
        <w:t>jivo</w:t>
      </w:r>
      <w:r w:rsidRPr="005F7AAC">
        <w:rPr>
          <w:rFonts w:ascii="Cambria" w:eastAsia="MS ??" w:hAnsi="Cambria" w:cs="Cambria"/>
          <w:lang w:val="en-GB"/>
        </w:rPr>
        <w:t xml:space="preserve">, otpad od </w:t>
      </w:r>
      <w:r>
        <w:rPr>
          <w:rFonts w:ascii="Cambria" w:eastAsia="MS ??" w:hAnsi="Cambria" w:cs="Cambria"/>
          <w:lang w:val="en-GB"/>
        </w:rPr>
        <w:t>mašina</w:t>
      </w:r>
      <w:r w:rsidRPr="005F7AAC">
        <w:rPr>
          <w:rFonts w:ascii="Cambria" w:eastAsia="MS ??" w:hAnsi="Cambria" w:cs="Cambria"/>
          <w:lang w:val="en-GB"/>
        </w:rPr>
        <w:t xml:space="preserve"> poput starih guma</w:t>
      </w:r>
      <w:r>
        <w:rPr>
          <w:rFonts w:ascii="Cambria" w:eastAsia="MS ??" w:hAnsi="Cambria" w:cs="Cambria"/>
          <w:lang w:val="en-GB"/>
        </w:rPr>
        <w:t>,</w:t>
      </w:r>
      <w:r w:rsidRPr="005F7AAC">
        <w:rPr>
          <w:rFonts w:ascii="Cambria" w:eastAsia="MS ??" w:hAnsi="Cambria" w:cs="Cambria"/>
          <w:lang w:val="en-GB"/>
        </w:rPr>
        <w:t xml:space="preserve"> itd.);</w:t>
      </w:r>
    </w:p>
    <w:p w14:paraId="2416CE38" w14:textId="77777777" w:rsidR="00930E12" w:rsidRDefault="00930E12" w:rsidP="00930E12">
      <w:pPr>
        <w:pStyle w:val="ListParagraph"/>
        <w:numPr>
          <w:ilvl w:val="0"/>
          <w:numId w:val="28"/>
        </w:numPr>
        <w:spacing w:before="40" w:after="40" w:line="240" w:lineRule="auto"/>
        <w:contextualSpacing w:val="0"/>
        <w:rPr>
          <w:rFonts w:ascii="Cambria" w:eastAsia="MS ??" w:hAnsi="Cambria" w:cs="Cambria"/>
          <w:lang w:val="en-GB"/>
        </w:rPr>
      </w:pPr>
      <w:r w:rsidRPr="005F7AAC">
        <w:rPr>
          <w:rFonts w:ascii="Cambria" w:eastAsia="MS ??" w:hAnsi="Cambria" w:cs="Cambria"/>
          <w:lang w:val="en-GB"/>
        </w:rPr>
        <w:t xml:space="preserve">opasan otpad, kao što je: </w:t>
      </w:r>
      <w:r>
        <w:rPr>
          <w:rFonts w:ascii="Cambria" w:eastAsia="MS ??" w:hAnsi="Cambria" w:cs="Cambria"/>
          <w:lang w:val="en-GB"/>
        </w:rPr>
        <w:t>ambalažni otpad of</w:t>
      </w:r>
      <w:r w:rsidRPr="005F7AAC">
        <w:rPr>
          <w:rFonts w:ascii="Cambria" w:eastAsia="MS ??" w:hAnsi="Cambria" w:cs="Cambria"/>
          <w:lang w:val="en-GB"/>
        </w:rPr>
        <w:t xml:space="preserve"> </w:t>
      </w:r>
      <w:r>
        <w:rPr>
          <w:rFonts w:ascii="Cambria" w:eastAsia="MS ??" w:hAnsi="Cambria" w:cs="Cambria"/>
          <w:lang w:val="en-GB"/>
        </w:rPr>
        <w:t>h</w:t>
      </w:r>
      <w:r w:rsidRPr="005F7AAC">
        <w:rPr>
          <w:rFonts w:ascii="Cambria" w:eastAsia="MS ??" w:hAnsi="Cambria" w:cs="Cambria"/>
          <w:lang w:val="en-GB"/>
        </w:rPr>
        <w:t xml:space="preserve">emikalija i biocida nakon upotrebe, ulja i maziva iz </w:t>
      </w:r>
      <w:r>
        <w:rPr>
          <w:rFonts w:ascii="Cambria" w:eastAsia="MS ??" w:hAnsi="Cambria" w:cs="Cambria"/>
          <w:lang w:val="en-GB"/>
        </w:rPr>
        <w:t>mašina,</w:t>
      </w:r>
      <w:r w:rsidRPr="005F7AAC">
        <w:rPr>
          <w:rFonts w:ascii="Cambria" w:eastAsia="MS ??" w:hAnsi="Cambria" w:cs="Cambria"/>
          <w:lang w:val="en-GB"/>
        </w:rPr>
        <w:t xml:space="preserve"> itd.</w:t>
      </w:r>
    </w:p>
    <w:p w14:paraId="19F20B1E" w14:textId="77777777" w:rsidR="00930E12" w:rsidRPr="00E43929" w:rsidRDefault="00930E12" w:rsidP="00930E12">
      <w:pPr>
        <w:pStyle w:val="Heading3"/>
      </w:pPr>
      <w:bookmarkStart w:id="143" w:name="_Toc74851677"/>
      <w:bookmarkStart w:id="144" w:name="_Toc75249754"/>
      <w:bookmarkEnd w:id="141"/>
      <w:r>
        <w:t>Zdravlje i sigurnost zajednice</w:t>
      </w:r>
      <w:bookmarkEnd w:id="143"/>
      <w:bookmarkEnd w:id="144"/>
    </w:p>
    <w:bookmarkEnd w:id="142"/>
    <w:p w14:paraId="11D975E7" w14:textId="77777777" w:rsidR="00930E12" w:rsidRPr="00737C1A" w:rsidRDefault="00930E12" w:rsidP="00930E12">
      <w:pPr>
        <w:spacing w:before="120" w:after="120" w:line="240" w:lineRule="auto"/>
        <w:rPr>
          <w:color w:val="auto"/>
        </w:rPr>
      </w:pPr>
      <w:r w:rsidRPr="00737C1A">
        <w:rPr>
          <w:color w:val="auto"/>
        </w:rPr>
        <w:t>Do uticaja na ljudsko zdravlje može doći zbog nepridržavanja smjernicama Banke odnosno korištenjem pesticida koji ne zadovoljavaju kriterije propisane od strane Banke da moraju imati zanemariv negativan utjecaj na ljudsko zdravlje. Isto tako, kod pripreme i nanošenja pesticida u slučaju neodgovarajuće zaštite korisnika može doći do trovanja pesticidima i to udisanjem, preko kože ili gutanjem. Trovanje može biti akutno (jednokratan unos velike količine pesticida, neposredan dodir s kožom) ili kronično (dugotrajan i konstantan unos manjih količina pesticida). Stoga je prilikom primjene pesticida neophodno korištenje zaštitne opreme (gumene rukavice, gumene čizme, zaštitno odijelo, pokrov za glavu, naočale i maska za nos i usta).</w:t>
      </w:r>
    </w:p>
    <w:p w14:paraId="72E80F46" w14:textId="77777777" w:rsidR="00814EC1" w:rsidRDefault="00814EC1">
      <w:pPr>
        <w:spacing w:line="240" w:lineRule="auto"/>
        <w:jc w:val="left"/>
        <w:rPr>
          <w:rFonts w:ascii="Cambria" w:eastAsiaTheme="majorEastAsia" w:hAnsi="Cambria" w:cstheme="majorBidi"/>
          <w:b/>
          <w:bCs/>
          <w:color w:val="4F81BD" w:themeColor="accent1"/>
          <w:sz w:val="28"/>
          <w:szCs w:val="28"/>
        </w:rPr>
      </w:pPr>
      <w:r>
        <w:br w:type="page"/>
      </w:r>
    </w:p>
    <w:p w14:paraId="36F0C49C" w14:textId="1F253ED4" w:rsidR="0053799D" w:rsidRPr="00737C1A" w:rsidRDefault="0053799D" w:rsidP="0053799D">
      <w:pPr>
        <w:pStyle w:val="Heading2"/>
      </w:pPr>
      <w:bookmarkStart w:id="145" w:name="_Toc75249755"/>
      <w:r w:rsidRPr="00737C1A">
        <w:lastRenderedPageBreak/>
        <w:t xml:space="preserve">Pozitivni uticaji </w:t>
      </w:r>
      <w:r w:rsidR="00F8218A" w:rsidRPr="00737C1A">
        <w:t>na okoliš</w:t>
      </w:r>
      <w:r w:rsidR="00930E12">
        <w:t xml:space="preserve"> i društvo</w:t>
      </w:r>
      <w:bookmarkEnd w:id="145"/>
    </w:p>
    <w:p w14:paraId="3D3EC352" w14:textId="77777777" w:rsidR="003D288E" w:rsidRPr="00737C1A" w:rsidRDefault="003D288E" w:rsidP="00E22A90">
      <w:pPr>
        <w:spacing w:before="120" w:after="120" w:line="240" w:lineRule="auto"/>
        <w:rPr>
          <w:color w:val="auto"/>
        </w:rPr>
      </w:pPr>
      <w:r w:rsidRPr="00737C1A">
        <w:rPr>
          <w:color w:val="auto"/>
        </w:rPr>
        <w:t>Izgradnjom sistema za navodnjavanje osigurat će se ekonomske, socijalne i okolišne koristi, korisnicima zemljišta i lokalnoj zajednici u ovom području. Iskustava sličnih projekata, govore da će projekat imati brojne pozitivne uticaje na okoliš kroz promociju dobrih praksi upotrebe zemljišta, metoda uzgoja i upravljanjem štetočinama.</w:t>
      </w:r>
    </w:p>
    <w:p w14:paraId="196E9060" w14:textId="77777777" w:rsidR="003D288E" w:rsidRPr="00737C1A" w:rsidRDefault="003D288E" w:rsidP="00E22A90">
      <w:pPr>
        <w:spacing w:before="120" w:after="120" w:line="240" w:lineRule="auto"/>
        <w:rPr>
          <w:color w:val="auto"/>
        </w:rPr>
      </w:pPr>
      <w:r w:rsidRPr="00737C1A">
        <w:rPr>
          <w:color w:val="auto"/>
        </w:rPr>
        <w:t xml:space="preserve">Podprojekt bi trebao pomoći ojačati lokalne kapacitete u okolišno održivim pristupima razvoju poljoprivrede. </w:t>
      </w:r>
    </w:p>
    <w:p w14:paraId="0481D7C6" w14:textId="77777777" w:rsidR="003D288E" w:rsidRPr="00737C1A" w:rsidRDefault="003D288E" w:rsidP="00E22A90">
      <w:pPr>
        <w:spacing w:before="120" w:after="120" w:line="240" w:lineRule="auto"/>
        <w:rPr>
          <w:color w:val="auto"/>
        </w:rPr>
      </w:pPr>
      <w:r w:rsidRPr="00737C1A">
        <w:rPr>
          <w:color w:val="auto"/>
        </w:rPr>
        <w:t xml:space="preserve">Potencijalni pozitivni uticaji na životnu sredinu kroz implementaciju ovog projekta uključuju: </w:t>
      </w:r>
    </w:p>
    <w:p w14:paraId="0FE934BE" w14:textId="77777777" w:rsidR="003D288E" w:rsidRPr="00737C1A" w:rsidRDefault="003D288E" w:rsidP="004D28A5">
      <w:pPr>
        <w:pStyle w:val="ListParagraph"/>
        <w:numPr>
          <w:ilvl w:val="0"/>
          <w:numId w:val="9"/>
        </w:numPr>
        <w:spacing w:before="120" w:after="120" w:line="240" w:lineRule="auto"/>
        <w:ind w:left="714" w:hanging="357"/>
      </w:pPr>
      <w:r w:rsidRPr="00737C1A">
        <w:t>bolji nadzor nad korištenjem vodnih resursa;</w:t>
      </w:r>
    </w:p>
    <w:p w14:paraId="0099299B" w14:textId="77777777" w:rsidR="003D288E" w:rsidRPr="00737C1A" w:rsidRDefault="003D288E" w:rsidP="004D28A5">
      <w:pPr>
        <w:pStyle w:val="ListParagraph"/>
        <w:numPr>
          <w:ilvl w:val="0"/>
          <w:numId w:val="9"/>
        </w:numPr>
        <w:spacing w:before="120" w:after="120" w:line="240" w:lineRule="auto"/>
        <w:ind w:left="714" w:hanging="357"/>
      </w:pPr>
      <w:r w:rsidRPr="00737C1A">
        <w:t>racionalnije korištenje vodnih resursa kroz poboljšani rad i održavanje;</w:t>
      </w:r>
    </w:p>
    <w:p w14:paraId="0EDDC4DA" w14:textId="5E884A0F" w:rsidR="003D288E" w:rsidRPr="00737C1A" w:rsidRDefault="003D288E" w:rsidP="004D28A5">
      <w:pPr>
        <w:pStyle w:val="ListParagraph"/>
        <w:numPr>
          <w:ilvl w:val="0"/>
          <w:numId w:val="9"/>
        </w:numPr>
        <w:spacing w:before="120" w:after="120" w:line="240" w:lineRule="auto"/>
        <w:ind w:left="714" w:hanging="357"/>
      </w:pPr>
      <w:r w:rsidRPr="00737C1A">
        <w:t>smanjenje rizika od zagađivanja vode hemikalijama provedbom Integralnog plana upravljanja štetočinama iz Okvira upravljanja okolišem</w:t>
      </w:r>
      <w:r w:rsidRPr="00737C1A">
        <w:rPr>
          <w:rStyle w:val="FootnoteReference"/>
          <w:color w:val="auto"/>
        </w:rPr>
        <w:footnoteReference w:id="17"/>
      </w:r>
      <w:r w:rsidRPr="00737C1A">
        <w:t>;</w:t>
      </w:r>
    </w:p>
    <w:p w14:paraId="6CD592BF" w14:textId="77777777" w:rsidR="003D288E" w:rsidRPr="00737C1A" w:rsidRDefault="003D288E" w:rsidP="004D28A5">
      <w:pPr>
        <w:pStyle w:val="ListParagraph"/>
        <w:numPr>
          <w:ilvl w:val="0"/>
          <w:numId w:val="9"/>
        </w:numPr>
        <w:spacing w:before="120" w:after="120" w:line="240" w:lineRule="auto"/>
        <w:ind w:left="714" w:hanging="357"/>
      </w:pPr>
      <w:r w:rsidRPr="00737C1A">
        <w:t>smanjenje rizika od zagađivanja površinskih i podzemnih voda korištenjem velikog broja privatnih pumpi i generatora, koji se trenutno koriste bez adekvatne kontrole i poduzimanja mjera za prevenciju uticaja od izlijevanja goriva i maziva;</w:t>
      </w:r>
    </w:p>
    <w:p w14:paraId="586B8D87" w14:textId="77777777" w:rsidR="003D288E" w:rsidRPr="00737C1A" w:rsidRDefault="003D288E" w:rsidP="004D28A5">
      <w:pPr>
        <w:pStyle w:val="ListParagraph"/>
        <w:numPr>
          <w:ilvl w:val="0"/>
          <w:numId w:val="9"/>
        </w:numPr>
        <w:spacing w:before="120" w:after="120" w:line="240" w:lineRule="auto"/>
        <w:ind w:left="714" w:hanging="357"/>
      </w:pPr>
      <w:r w:rsidRPr="00737C1A">
        <w:t>udruživanje korisnika voda u udruge omogućava im bolju zastupljenost u multi-sektorskim  dogovorima oko budućeg korištenja voda;</w:t>
      </w:r>
    </w:p>
    <w:p w14:paraId="7B4464DE" w14:textId="1F3C0547" w:rsidR="00780492" w:rsidRPr="00737C1A" w:rsidRDefault="003D288E" w:rsidP="008F02D5">
      <w:pPr>
        <w:pStyle w:val="ListParagraph"/>
        <w:numPr>
          <w:ilvl w:val="0"/>
          <w:numId w:val="9"/>
        </w:numPr>
        <w:spacing w:before="120" w:after="120" w:line="240" w:lineRule="auto"/>
        <w:ind w:left="714" w:hanging="357"/>
      </w:pPr>
      <w:r w:rsidRPr="00737C1A">
        <w:t>efektivnije zbrinjavanje otpada kroz veće učešće zajednice.</w:t>
      </w:r>
    </w:p>
    <w:p w14:paraId="087E8E8D" w14:textId="7AC12C6C" w:rsidR="00303522" w:rsidRPr="00737C1A" w:rsidRDefault="00303522">
      <w:pPr>
        <w:spacing w:line="240" w:lineRule="auto"/>
      </w:pPr>
      <w:r w:rsidRPr="00737C1A">
        <w:br w:type="page"/>
      </w:r>
    </w:p>
    <w:p w14:paraId="7A2F6BBF" w14:textId="19ADFC1C" w:rsidR="00650FAE" w:rsidRPr="00737C1A" w:rsidRDefault="00020431" w:rsidP="00204F54">
      <w:pPr>
        <w:pStyle w:val="Heading1"/>
      </w:pPr>
      <w:bookmarkStart w:id="146" w:name="_Toc75249756"/>
      <w:r w:rsidRPr="00737C1A">
        <w:lastRenderedPageBreak/>
        <w:t>PLAN UPRAVLJANJA OKOLIŠEM</w:t>
      </w:r>
      <w:r w:rsidR="00930E12">
        <w:t xml:space="preserve"> I DRUŠTVOM</w:t>
      </w:r>
      <w:bookmarkEnd w:id="146"/>
    </w:p>
    <w:p w14:paraId="084564E4" w14:textId="68F2F72C" w:rsidR="00650FAE" w:rsidRPr="00737C1A" w:rsidRDefault="00A62E43" w:rsidP="00184615">
      <w:pPr>
        <w:pStyle w:val="Heading2"/>
      </w:pPr>
      <w:bookmarkStart w:id="147" w:name="_Toc75249757"/>
      <w:r w:rsidRPr="00737C1A">
        <w:t xml:space="preserve">Plan mjera za prevenciju/ublažavanje </w:t>
      </w:r>
      <w:r w:rsidR="007F3FE7" w:rsidRPr="00737C1A">
        <w:t>okoli</w:t>
      </w:r>
      <w:r w:rsidR="00930E12">
        <w:t>šnih i društvenih</w:t>
      </w:r>
      <w:r w:rsidR="007F3FE7" w:rsidRPr="00737C1A">
        <w:t xml:space="preserve"> </w:t>
      </w:r>
      <w:r w:rsidRPr="00737C1A">
        <w:t>uticaja</w:t>
      </w:r>
      <w:bookmarkEnd w:id="147"/>
    </w:p>
    <w:p w14:paraId="06C3722D" w14:textId="01A3E7E5" w:rsidR="00660B14" w:rsidRPr="00737C1A" w:rsidRDefault="00660B14" w:rsidP="00E22A90">
      <w:pPr>
        <w:spacing w:before="120" w:after="120" w:line="240" w:lineRule="auto"/>
        <w:rPr>
          <w:color w:val="auto"/>
        </w:rPr>
      </w:pPr>
      <w:r w:rsidRPr="00737C1A">
        <w:rPr>
          <w:color w:val="auto"/>
        </w:rPr>
        <w:t>Plan upravljanja okolišem</w:t>
      </w:r>
      <w:r w:rsidR="00930E12">
        <w:rPr>
          <w:color w:val="auto"/>
        </w:rPr>
        <w:t xml:space="preserve"> i društvom</w:t>
      </w:r>
      <w:r w:rsidRPr="00737C1A">
        <w:rPr>
          <w:color w:val="auto"/>
        </w:rPr>
        <w:t xml:space="preserve"> je pripremljen na temelju rezultata okoli</w:t>
      </w:r>
      <w:r w:rsidR="00930E12">
        <w:rPr>
          <w:color w:val="auto"/>
        </w:rPr>
        <w:t>šne i društvene</w:t>
      </w:r>
      <w:r w:rsidRPr="00737C1A">
        <w:rPr>
          <w:color w:val="auto"/>
        </w:rPr>
        <w:t xml:space="preserve"> procjene i uključuje mjere kako bi se smanjili mogući negativni uticaji koji će se primijeniti tokom implementacije projekta, uključujući procjenu troškova i odgovornost za njihovu implementaciju. </w:t>
      </w:r>
    </w:p>
    <w:p w14:paraId="7D6FF602" w14:textId="77777777" w:rsidR="00660B14" w:rsidRPr="00737C1A" w:rsidRDefault="00660B14" w:rsidP="00E22A90">
      <w:pPr>
        <w:spacing w:before="120" w:after="120" w:line="240" w:lineRule="auto"/>
        <w:rPr>
          <w:color w:val="auto"/>
        </w:rPr>
      </w:pPr>
      <w:r w:rsidRPr="00737C1A">
        <w:rPr>
          <w:color w:val="auto"/>
        </w:rPr>
        <w:t>Mjere ublažavanje su kategorizirane kao:</w:t>
      </w:r>
    </w:p>
    <w:p w14:paraId="4B3DB4AB" w14:textId="53305D25" w:rsidR="00660B14" w:rsidRPr="00737C1A" w:rsidRDefault="00660B14" w:rsidP="00934FF1">
      <w:pPr>
        <w:pStyle w:val="ListParagraph"/>
        <w:numPr>
          <w:ilvl w:val="0"/>
          <w:numId w:val="28"/>
        </w:numPr>
        <w:spacing w:before="120" w:after="120" w:line="240" w:lineRule="auto"/>
        <w:rPr>
          <w:color w:val="auto"/>
        </w:rPr>
      </w:pPr>
      <w:r w:rsidRPr="00737C1A">
        <w:rPr>
          <w:color w:val="auto"/>
        </w:rPr>
        <w:t>Mjere ublažavanja u fazi</w:t>
      </w:r>
      <w:r w:rsidR="001F5D17" w:rsidRPr="00737C1A">
        <w:rPr>
          <w:color w:val="auto"/>
        </w:rPr>
        <w:t xml:space="preserve"> projektovanja i</w:t>
      </w:r>
      <w:r w:rsidRPr="00737C1A">
        <w:rPr>
          <w:color w:val="auto"/>
        </w:rPr>
        <w:t xml:space="preserve"> planiranja,</w:t>
      </w:r>
    </w:p>
    <w:p w14:paraId="1948ED66" w14:textId="77777777" w:rsidR="00660B14" w:rsidRPr="00737C1A" w:rsidRDefault="00660B14" w:rsidP="00934FF1">
      <w:pPr>
        <w:pStyle w:val="ListParagraph"/>
        <w:numPr>
          <w:ilvl w:val="0"/>
          <w:numId w:val="28"/>
        </w:numPr>
        <w:spacing w:before="120" w:after="120" w:line="240" w:lineRule="auto"/>
        <w:rPr>
          <w:color w:val="auto"/>
        </w:rPr>
      </w:pPr>
      <w:r w:rsidRPr="00737C1A">
        <w:rPr>
          <w:color w:val="auto"/>
        </w:rPr>
        <w:t>Mjere ublažavanja u fazi izgradnje,</w:t>
      </w:r>
    </w:p>
    <w:p w14:paraId="1DC81D66" w14:textId="77777777" w:rsidR="00660B14" w:rsidRPr="00737C1A" w:rsidRDefault="00660B14" w:rsidP="00934FF1">
      <w:pPr>
        <w:pStyle w:val="ListParagraph"/>
        <w:numPr>
          <w:ilvl w:val="0"/>
          <w:numId w:val="28"/>
        </w:numPr>
        <w:spacing w:before="120" w:after="120" w:line="240" w:lineRule="auto"/>
        <w:rPr>
          <w:color w:val="auto"/>
        </w:rPr>
      </w:pPr>
      <w:r w:rsidRPr="00737C1A">
        <w:rPr>
          <w:color w:val="auto"/>
        </w:rPr>
        <w:t>Mjere ublažavanja u fazi korištenja,</w:t>
      </w:r>
    </w:p>
    <w:p w14:paraId="211CA680" w14:textId="77777777" w:rsidR="00660B14" w:rsidRPr="00737C1A" w:rsidRDefault="00660B14" w:rsidP="00934FF1">
      <w:pPr>
        <w:pStyle w:val="ListParagraph"/>
        <w:numPr>
          <w:ilvl w:val="0"/>
          <w:numId w:val="28"/>
        </w:numPr>
        <w:spacing w:before="120" w:after="120" w:line="240" w:lineRule="auto"/>
        <w:rPr>
          <w:color w:val="auto"/>
        </w:rPr>
      </w:pPr>
      <w:r w:rsidRPr="00737C1A">
        <w:rPr>
          <w:color w:val="auto"/>
        </w:rPr>
        <w:t>Mjere ublažavanja u fazi uklanjanja projekta.</w:t>
      </w:r>
    </w:p>
    <w:p w14:paraId="632C4B2C" w14:textId="08A0988F" w:rsidR="00660B14" w:rsidRPr="00737C1A" w:rsidRDefault="00660B14" w:rsidP="00E22A90">
      <w:pPr>
        <w:spacing w:before="120" w:after="120" w:line="240" w:lineRule="auto"/>
        <w:rPr>
          <w:color w:val="auto"/>
        </w:rPr>
      </w:pPr>
      <w:r w:rsidRPr="00737C1A">
        <w:rPr>
          <w:color w:val="auto"/>
        </w:rPr>
        <w:t xml:space="preserve">Mjere za ublažavanje u fazi </w:t>
      </w:r>
      <w:r w:rsidR="001F5D17" w:rsidRPr="00737C1A">
        <w:rPr>
          <w:color w:val="auto"/>
        </w:rPr>
        <w:t xml:space="preserve">projektovanja i planiranja </w:t>
      </w:r>
      <w:r w:rsidR="006E0972" w:rsidRPr="00737C1A">
        <w:rPr>
          <w:color w:val="auto"/>
        </w:rPr>
        <w:t>(</w:t>
      </w:r>
      <w:r w:rsidRPr="00737C1A">
        <w:rPr>
          <w:color w:val="auto"/>
        </w:rPr>
        <w:t>prije izgradnje</w:t>
      </w:r>
      <w:r w:rsidR="006E0972" w:rsidRPr="00737C1A">
        <w:rPr>
          <w:color w:val="auto"/>
        </w:rPr>
        <w:t>)</w:t>
      </w:r>
      <w:r w:rsidRPr="00737C1A">
        <w:rPr>
          <w:color w:val="auto"/>
        </w:rPr>
        <w:t xml:space="preserve"> se odnose na</w:t>
      </w:r>
      <w:r w:rsidR="006E0972" w:rsidRPr="00737C1A">
        <w:rPr>
          <w:color w:val="auto"/>
        </w:rPr>
        <w:t>:</w:t>
      </w:r>
      <w:r w:rsidRPr="00737C1A">
        <w:rPr>
          <w:color w:val="auto"/>
        </w:rPr>
        <w:t xml:space="preserve"> </w:t>
      </w:r>
      <w:r w:rsidR="001F5D17" w:rsidRPr="00737C1A">
        <w:rPr>
          <w:color w:val="auto"/>
        </w:rPr>
        <w:t xml:space="preserve">dodatne analize </w:t>
      </w:r>
      <w:r w:rsidR="00642C46" w:rsidRPr="00737C1A">
        <w:rPr>
          <w:color w:val="auto"/>
        </w:rPr>
        <w:t>količina</w:t>
      </w:r>
      <w:r w:rsidR="001F5D17" w:rsidRPr="00737C1A">
        <w:rPr>
          <w:color w:val="auto"/>
        </w:rPr>
        <w:t xml:space="preserve"> voda koje se mogu zahvatati iz rijeke Spreče a da ne ugroze EPP</w:t>
      </w:r>
      <w:r w:rsidR="007B08A3" w:rsidRPr="00737C1A">
        <w:rPr>
          <w:color w:val="auto"/>
        </w:rPr>
        <w:t>, konačan izbor tehničkog rješenja</w:t>
      </w:r>
      <w:r w:rsidR="006E0972" w:rsidRPr="00737C1A">
        <w:rPr>
          <w:color w:val="auto"/>
        </w:rPr>
        <w:t>, reviziju projektn</w:t>
      </w:r>
      <w:r w:rsidR="007B08A3" w:rsidRPr="00737C1A">
        <w:rPr>
          <w:color w:val="auto"/>
        </w:rPr>
        <w:t xml:space="preserve">o tehničke </w:t>
      </w:r>
      <w:r w:rsidR="006E0972" w:rsidRPr="00737C1A">
        <w:rPr>
          <w:color w:val="auto"/>
        </w:rPr>
        <w:t>dokumentacije,</w:t>
      </w:r>
      <w:r w:rsidR="001F5D17" w:rsidRPr="00737C1A">
        <w:rPr>
          <w:color w:val="auto"/>
        </w:rPr>
        <w:t xml:space="preserve"> </w:t>
      </w:r>
      <w:r w:rsidRPr="00737C1A">
        <w:rPr>
          <w:color w:val="auto"/>
        </w:rPr>
        <w:t xml:space="preserve">ishodovanje </w:t>
      </w:r>
      <w:r w:rsidR="0073592C" w:rsidRPr="00737C1A">
        <w:rPr>
          <w:color w:val="auto"/>
        </w:rPr>
        <w:t>svih</w:t>
      </w:r>
      <w:r w:rsidRPr="00737C1A">
        <w:rPr>
          <w:color w:val="auto"/>
        </w:rPr>
        <w:t xml:space="preserve"> relevantnih dozvola</w:t>
      </w:r>
      <w:r w:rsidR="0073592C" w:rsidRPr="00737C1A">
        <w:rPr>
          <w:color w:val="auto"/>
        </w:rPr>
        <w:t>/saglasnosti</w:t>
      </w:r>
      <w:r w:rsidR="006E0972" w:rsidRPr="00737C1A">
        <w:rPr>
          <w:color w:val="auto"/>
        </w:rPr>
        <w:t xml:space="preserve">, </w:t>
      </w:r>
      <w:r w:rsidRPr="00737C1A">
        <w:rPr>
          <w:color w:val="auto"/>
        </w:rPr>
        <w:t>te planiranje vezano za odabir izvora snabdijevanja</w:t>
      </w:r>
      <w:r w:rsidR="007B08A3" w:rsidRPr="00737C1A">
        <w:rPr>
          <w:color w:val="auto"/>
        </w:rPr>
        <w:t>,</w:t>
      </w:r>
      <w:r w:rsidR="006E0972" w:rsidRPr="00737C1A">
        <w:rPr>
          <w:color w:val="auto"/>
        </w:rPr>
        <w:t xml:space="preserve"> koncesiju</w:t>
      </w:r>
      <w:r w:rsidR="003B6ECE" w:rsidRPr="00737C1A">
        <w:rPr>
          <w:color w:val="auto"/>
        </w:rPr>
        <w:t>, eksproprijaciju zemljišta</w:t>
      </w:r>
      <w:r w:rsidRPr="00737C1A">
        <w:rPr>
          <w:color w:val="auto"/>
        </w:rPr>
        <w:t xml:space="preserve"> i način izvođenja radova.</w:t>
      </w:r>
    </w:p>
    <w:p w14:paraId="5659034C" w14:textId="4549BCA2" w:rsidR="002622FC" w:rsidRPr="00737C1A" w:rsidRDefault="00660B14" w:rsidP="00E22A90">
      <w:pPr>
        <w:spacing w:before="120" w:after="120" w:line="240" w:lineRule="auto"/>
        <w:rPr>
          <w:color w:val="auto"/>
        </w:rPr>
      </w:pPr>
      <w:r w:rsidRPr="00737C1A">
        <w:rPr>
          <w:color w:val="auto"/>
        </w:rPr>
        <w:t xml:space="preserve">Mjere za ublažavanje u fazi izgradnje uglavnom se odnose na implementaciju dobrih građevinskih praksi kako bi se izbjegli negativni uticaji na stabilnost tla, kvalitetu voda i zemljišta, </w:t>
      </w:r>
      <w:r w:rsidR="00930E12">
        <w:rPr>
          <w:color w:val="auto"/>
        </w:rPr>
        <w:t xml:space="preserve">kvalitetu zraka, </w:t>
      </w:r>
      <w:r w:rsidRPr="00737C1A">
        <w:rPr>
          <w:color w:val="auto"/>
        </w:rPr>
        <w:t xml:space="preserve">te na razinu buke. </w:t>
      </w:r>
      <w:r w:rsidR="00930E12" w:rsidRPr="005F7AAC">
        <w:t xml:space="preserve">Mjere ublažavanja povezane sa </w:t>
      </w:r>
      <w:r w:rsidR="00930E12">
        <w:t xml:space="preserve">društvenim </w:t>
      </w:r>
      <w:r w:rsidR="00930E12" w:rsidRPr="005F7AAC">
        <w:t>utjecajima odnose se na zaštitu na radu, zdravlje i sigurnost zajednice i ograničenja korištenja zemljišta.</w:t>
      </w:r>
      <w:r w:rsidR="00930E12">
        <w:t xml:space="preserve"> </w:t>
      </w:r>
      <w:r w:rsidRPr="00737C1A">
        <w:rPr>
          <w:color w:val="auto"/>
        </w:rPr>
        <w:t>Njihova provedba je odgovornost Izvođača radova i potrebno ih je, zajedno sa Planom praćenja stanja okoliša</w:t>
      </w:r>
      <w:r w:rsidR="00930E12">
        <w:rPr>
          <w:color w:val="auto"/>
        </w:rPr>
        <w:t xml:space="preserve"> i društva</w:t>
      </w:r>
      <w:r w:rsidRPr="00737C1A">
        <w:rPr>
          <w:color w:val="auto"/>
        </w:rPr>
        <w:t xml:space="preserve"> uključiti u Ugovor sa izvođačem radova. Troškovi provedbe ovih mjera trebaju biti uključeni u troškove izgradnje, iako oni uglavnom uključuju mjere dobrog gazdovanja i obično ne zahtijevaju značajna financijska sredstva. Klijent i imenovani nadzorni inženjer nadzirat će provedbu mjera ublažavanja i Plana praćenja. </w:t>
      </w:r>
    </w:p>
    <w:p w14:paraId="5E4FF079" w14:textId="2FE06648" w:rsidR="00660B14" w:rsidRPr="00737C1A" w:rsidRDefault="00660B14" w:rsidP="00E22A90">
      <w:pPr>
        <w:spacing w:before="120" w:after="120" w:line="240" w:lineRule="auto"/>
        <w:rPr>
          <w:color w:val="auto"/>
        </w:rPr>
      </w:pPr>
      <w:r w:rsidRPr="00737C1A">
        <w:rPr>
          <w:color w:val="auto"/>
        </w:rPr>
        <w:t xml:space="preserve">Popis dobrih građevinskih praksi i Plan upravljanja otpadom koji trebaju biti ugrađeni u Ugovor sa izvođačem radova su dati u Prilogu </w:t>
      </w:r>
      <w:r w:rsidR="005B7C08" w:rsidRPr="00737C1A">
        <w:rPr>
          <w:color w:val="auto"/>
        </w:rPr>
        <w:t>1</w:t>
      </w:r>
      <w:r w:rsidRPr="00737C1A">
        <w:rPr>
          <w:color w:val="auto"/>
        </w:rPr>
        <w:t xml:space="preserve"> i </w:t>
      </w:r>
      <w:r w:rsidR="005B7C08" w:rsidRPr="00737C1A">
        <w:rPr>
          <w:color w:val="auto"/>
        </w:rPr>
        <w:t>2</w:t>
      </w:r>
      <w:r w:rsidRPr="00737C1A">
        <w:rPr>
          <w:color w:val="auto"/>
        </w:rPr>
        <w:t>.</w:t>
      </w:r>
    </w:p>
    <w:p w14:paraId="693C44E2" w14:textId="310672BF" w:rsidR="00F75EA1" w:rsidRPr="00737C1A" w:rsidRDefault="00660B14" w:rsidP="00E22A90">
      <w:pPr>
        <w:spacing w:before="120" w:after="120" w:line="240" w:lineRule="auto"/>
        <w:rPr>
          <w:color w:val="auto"/>
        </w:rPr>
      </w:pPr>
      <w:r w:rsidRPr="00737C1A">
        <w:rPr>
          <w:color w:val="auto"/>
        </w:rPr>
        <w:t>Mjere za ublažavanje u fazi korištenje se odnose na ublažavanje negativnih uticaja koji mogu nastati kao posljedica neadekvatnog korištenja i održavanja sistema te upotrebe fitofarmaceutskih sredstava.</w:t>
      </w:r>
    </w:p>
    <w:p w14:paraId="2F18A924" w14:textId="77777777" w:rsidR="00066D2D" w:rsidRPr="00737C1A" w:rsidRDefault="00066D2D" w:rsidP="00780492">
      <w:pPr>
        <w:spacing w:line="240" w:lineRule="auto"/>
      </w:pPr>
    </w:p>
    <w:p w14:paraId="41EC2E3D" w14:textId="77777777" w:rsidR="00780492" w:rsidRPr="00737C1A" w:rsidRDefault="00780492" w:rsidP="00780492">
      <w:pPr>
        <w:spacing w:line="240" w:lineRule="auto"/>
      </w:pPr>
    </w:p>
    <w:p w14:paraId="2A409D5C" w14:textId="77777777" w:rsidR="00780492" w:rsidRPr="00737C1A" w:rsidRDefault="00780492" w:rsidP="00780492">
      <w:pPr>
        <w:spacing w:line="240" w:lineRule="auto"/>
        <w:sectPr w:rsidR="00780492" w:rsidRPr="00737C1A" w:rsidSect="00032B97">
          <w:footerReference w:type="default" r:id="rId37"/>
          <w:pgSz w:w="11900" w:h="16840"/>
          <w:pgMar w:top="1440" w:right="1440" w:bottom="1440" w:left="1440" w:header="708" w:footer="283" w:gutter="0"/>
          <w:pgNumType w:start="1"/>
          <w:cols w:space="708"/>
          <w:docGrid w:linePitch="360"/>
        </w:sectPr>
      </w:pPr>
    </w:p>
    <w:p w14:paraId="2AC4D13D" w14:textId="4F290C00" w:rsidR="00F75EA1" w:rsidRPr="00737C1A" w:rsidRDefault="00E16D7F" w:rsidP="00265C4B">
      <w:pPr>
        <w:pStyle w:val="Caption"/>
        <w:spacing w:after="60"/>
      </w:pPr>
      <w:bookmarkStart w:id="148" w:name="_Toc75249782"/>
      <w:r w:rsidRPr="00737C1A">
        <w:lastRenderedPageBreak/>
        <w:t xml:space="preserve">Tabela </w:t>
      </w:r>
      <w:r w:rsidR="003D555A" w:rsidRPr="00737C1A">
        <w:fldChar w:fldCharType="begin"/>
      </w:r>
      <w:r w:rsidR="003D555A" w:rsidRPr="00737C1A">
        <w:instrText xml:space="preserve"> SEQ Tabela \* ARABIC </w:instrText>
      </w:r>
      <w:r w:rsidR="003D555A" w:rsidRPr="00737C1A">
        <w:fldChar w:fldCharType="separate"/>
      </w:r>
      <w:r w:rsidR="00814EC1">
        <w:rPr>
          <w:noProof/>
        </w:rPr>
        <w:t>18</w:t>
      </w:r>
      <w:r w:rsidR="003D555A" w:rsidRPr="00737C1A">
        <w:fldChar w:fldCharType="end"/>
      </w:r>
      <w:r w:rsidR="00481FE3" w:rsidRPr="00737C1A">
        <w:t xml:space="preserve">. </w:t>
      </w:r>
      <w:r w:rsidR="009C0ED3" w:rsidRPr="00737C1A">
        <w:t>Plan mjera za prevenciju</w:t>
      </w:r>
      <w:r w:rsidR="00CF0303" w:rsidRPr="00737C1A">
        <w:t>/</w:t>
      </w:r>
      <w:r w:rsidR="009C0ED3" w:rsidRPr="00737C1A">
        <w:t>ublažavanj</w:t>
      </w:r>
      <w:r w:rsidR="00CF0303" w:rsidRPr="00737C1A">
        <w:t>e</w:t>
      </w:r>
      <w:r w:rsidR="009C0ED3" w:rsidRPr="00737C1A">
        <w:t xml:space="preserve"> okoli</w:t>
      </w:r>
      <w:r w:rsidR="00930E12">
        <w:t>šnih i društvenih</w:t>
      </w:r>
      <w:r w:rsidR="009C0ED3" w:rsidRPr="00737C1A">
        <w:t xml:space="preserve"> uticaja za podprojekat </w:t>
      </w:r>
      <w:r w:rsidR="002216FA" w:rsidRPr="00737C1A">
        <w:t>Živinice</w:t>
      </w:r>
      <w:bookmarkEnd w:id="148"/>
    </w:p>
    <w:p w14:paraId="47289719" w14:textId="77777777" w:rsidR="00D06264" w:rsidRPr="00737C1A" w:rsidRDefault="00D06264" w:rsidP="00080EE1">
      <w:pPr>
        <w:spacing w:line="240" w:lineRule="auto"/>
      </w:pPr>
    </w:p>
    <w:tbl>
      <w:tblPr>
        <w:tblW w:w="14884" w:type="dxa"/>
        <w:tblInd w:w="-34"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ayout w:type="fixed"/>
        <w:tblLook w:val="0000" w:firstRow="0" w:lastRow="0" w:firstColumn="0" w:lastColumn="0" w:noHBand="0" w:noVBand="0"/>
      </w:tblPr>
      <w:tblGrid>
        <w:gridCol w:w="1417"/>
        <w:gridCol w:w="2552"/>
        <w:gridCol w:w="3542"/>
        <w:gridCol w:w="1134"/>
        <w:gridCol w:w="1560"/>
        <w:gridCol w:w="1134"/>
        <w:gridCol w:w="1559"/>
        <w:gridCol w:w="1986"/>
      </w:tblGrid>
      <w:tr w:rsidR="00DF0535" w:rsidRPr="00DF0535" w14:paraId="5FE674CD" w14:textId="77777777" w:rsidTr="004A511C">
        <w:trPr>
          <w:tblHeader/>
        </w:trPr>
        <w:tc>
          <w:tcPr>
            <w:tcW w:w="1417"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315FA42F" w14:textId="77777777" w:rsidR="00DF0535" w:rsidRPr="00DF0535" w:rsidRDefault="00DF0535" w:rsidP="00DF0535">
            <w:pPr>
              <w:spacing w:line="240" w:lineRule="auto"/>
              <w:jc w:val="center"/>
              <w:rPr>
                <w:rFonts w:cs="Arial"/>
                <w:b/>
                <w:color w:val="FFFFFF" w:themeColor="background1"/>
                <w:sz w:val="18"/>
                <w:szCs w:val="18"/>
              </w:rPr>
            </w:pPr>
            <w:bookmarkStart w:id="149" w:name="_Hlk74851762"/>
            <w:r w:rsidRPr="00DF0535">
              <w:rPr>
                <w:rFonts w:cs="Arial"/>
                <w:b/>
                <w:color w:val="FFFFFF" w:themeColor="background1"/>
                <w:sz w:val="18"/>
                <w:szCs w:val="18"/>
              </w:rPr>
              <w:t>Faze</w:t>
            </w:r>
          </w:p>
        </w:tc>
        <w:tc>
          <w:tcPr>
            <w:tcW w:w="255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3D2A7BFC" w14:textId="77777777" w:rsidR="00DF0535" w:rsidRPr="00DF0535" w:rsidRDefault="00DF0535" w:rsidP="00DF0535">
            <w:pPr>
              <w:spacing w:line="240" w:lineRule="auto"/>
              <w:jc w:val="center"/>
              <w:rPr>
                <w:rFonts w:cs="Arial"/>
                <w:b/>
                <w:color w:val="FFFFFF" w:themeColor="background1"/>
                <w:sz w:val="18"/>
                <w:szCs w:val="18"/>
              </w:rPr>
            </w:pPr>
            <w:r w:rsidRPr="00DF0535">
              <w:rPr>
                <w:rFonts w:cs="Arial"/>
                <w:b/>
                <w:color w:val="FFFFFF" w:themeColor="background1"/>
                <w:sz w:val="18"/>
                <w:szCs w:val="18"/>
              </w:rPr>
              <w:t>Problem</w:t>
            </w:r>
          </w:p>
        </w:tc>
        <w:tc>
          <w:tcPr>
            <w:tcW w:w="354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21E35561" w14:textId="77777777" w:rsidR="00DF0535" w:rsidRPr="00DF0535" w:rsidRDefault="00DF0535" w:rsidP="00DF0535">
            <w:pPr>
              <w:spacing w:line="240" w:lineRule="auto"/>
              <w:jc w:val="center"/>
              <w:rPr>
                <w:rFonts w:cs="Arial"/>
                <w:b/>
                <w:color w:val="FFFFFF" w:themeColor="background1"/>
                <w:sz w:val="18"/>
                <w:szCs w:val="18"/>
              </w:rPr>
            </w:pPr>
            <w:r w:rsidRPr="00DF0535">
              <w:rPr>
                <w:rFonts w:cs="Arial"/>
                <w:b/>
                <w:color w:val="FFFFFF" w:themeColor="background1"/>
                <w:sz w:val="18"/>
                <w:szCs w:val="18"/>
              </w:rPr>
              <w:t>Mjera ublažavanja</w:t>
            </w:r>
          </w:p>
        </w:tc>
        <w:tc>
          <w:tcPr>
            <w:tcW w:w="269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294F341F" w14:textId="77777777" w:rsidR="00DF0535" w:rsidRPr="00DF0535" w:rsidRDefault="00DF0535" w:rsidP="00DF0535">
            <w:pPr>
              <w:spacing w:line="240" w:lineRule="auto"/>
              <w:jc w:val="center"/>
              <w:rPr>
                <w:rFonts w:cs="Arial"/>
                <w:b/>
                <w:color w:val="FFFFFF" w:themeColor="background1"/>
                <w:sz w:val="18"/>
                <w:szCs w:val="18"/>
              </w:rPr>
            </w:pPr>
            <w:r w:rsidRPr="00DF0535">
              <w:rPr>
                <w:rFonts w:cs="Arial"/>
                <w:b/>
                <w:color w:val="FFFFFF" w:themeColor="background1"/>
                <w:sz w:val="18"/>
                <w:szCs w:val="18"/>
              </w:rPr>
              <w:t>Troškovi</w:t>
            </w:r>
          </w:p>
        </w:tc>
        <w:tc>
          <w:tcPr>
            <w:tcW w:w="2693"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5E8F407B" w14:textId="77777777" w:rsidR="00DF0535" w:rsidRPr="00DF0535" w:rsidRDefault="00DF0535" w:rsidP="00DF0535">
            <w:pPr>
              <w:spacing w:line="240" w:lineRule="auto"/>
              <w:jc w:val="center"/>
              <w:rPr>
                <w:rFonts w:cs="Arial"/>
                <w:b/>
                <w:color w:val="FFFFFF" w:themeColor="background1"/>
                <w:sz w:val="18"/>
                <w:szCs w:val="18"/>
              </w:rPr>
            </w:pPr>
            <w:r w:rsidRPr="00DF0535">
              <w:rPr>
                <w:rFonts w:cs="Arial"/>
                <w:b/>
                <w:color w:val="FFFFFF" w:themeColor="background1"/>
                <w:sz w:val="18"/>
                <w:szCs w:val="18"/>
              </w:rPr>
              <w:t>Institucionalne odgovornosti</w:t>
            </w:r>
          </w:p>
        </w:tc>
        <w:tc>
          <w:tcPr>
            <w:tcW w:w="1986"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38A9A9DE" w14:textId="77777777" w:rsidR="00DF0535" w:rsidRPr="00DF0535" w:rsidRDefault="00DF0535" w:rsidP="00DF0535">
            <w:pPr>
              <w:spacing w:line="240" w:lineRule="auto"/>
              <w:jc w:val="center"/>
              <w:rPr>
                <w:rFonts w:cs="Arial"/>
                <w:b/>
                <w:color w:val="FFFFFF" w:themeColor="background1"/>
                <w:sz w:val="18"/>
                <w:szCs w:val="18"/>
              </w:rPr>
            </w:pPr>
            <w:r w:rsidRPr="00DF0535">
              <w:rPr>
                <w:rFonts w:cs="Arial"/>
                <w:b/>
                <w:color w:val="FFFFFF" w:themeColor="background1"/>
                <w:sz w:val="18"/>
                <w:szCs w:val="18"/>
              </w:rPr>
              <w:t>Komentari</w:t>
            </w:r>
          </w:p>
        </w:tc>
      </w:tr>
      <w:tr w:rsidR="00DF0535" w:rsidRPr="00DF0535" w14:paraId="7C65B1FB" w14:textId="77777777" w:rsidTr="004A511C">
        <w:trPr>
          <w:tblHeader/>
        </w:trPr>
        <w:tc>
          <w:tcPr>
            <w:tcW w:w="141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5B3D7" w:themeFill="accent1" w:themeFillTint="99"/>
          </w:tcPr>
          <w:p w14:paraId="271BBD6F" w14:textId="77777777" w:rsidR="00DF0535" w:rsidRPr="00DF0535" w:rsidRDefault="00DF0535" w:rsidP="00DF0535">
            <w:pPr>
              <w:spacing w:line="240" w:lineRule="auto"/>
              <w:jc w:val="center"/>
              <w:rPr>
                <w:rFonts w:cs="Arial"/>
                <w:b/>
                <w:color w:val="FF0000"/>
                <w:sz w:val="18"/>
                <w:szCs w:val="18"/>
              </w:rPr>
            </w:pPr>
          </w:p>
        </w:tc>
        <w:tc>
          <w:tcPr>
            <w:tcW w:w="255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5B3D7" w:themeFill="accent1" w:themeFillTint="99"/>
          </w:tcPr>
          <w:p w14:paraId="6E3F0072" w14:textId="77777777" w:rsidR="00DF0535" w:rsidRPr="00DF0535" w:rsidRDefault="00DF0535" w:rsidP="00DF0535">
            <w:pPr>
              <w:spacing w:line="240" w:lineRule="auto"/>
              <w:jc w:val="center"/>
              <w:rPr>
                <w:rFonts w:cs="Arial"/>
                <w:b/>
                <w:color w:val="FF0000"/>
                <w:sz w:val="18"/>
                <w:szCs w:val="18"/>
              </w:rPr>
            </w:pPr>
          </w:p>
        </w:tc>
        <w:tc>
          <w:tcPr>
            <w:tcW w:w="354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5B3D7" w:themeFill="accent1" w:themeFillTint="99"/>
          </w:tcPr>
          <w:p w14:paraId="02010D4E" w14:textId="77777777" w:rsidR="00DF0535" w:rsidRPr="00DF0535" w:rsidRDefault="00DF0535" w:rsidP="00DF0535">
            <w:pPr>
              <w:spacing w:line="240" w:lineRule="auto"/>
              <w:jc w:val="center"/>
              <w:rPr>
                <w:rFonts w:cs="Arial"/>
                <w:b/>
                <w:color w:val="FF0000"/>
                <w:sz w:val="18"/>
                <w:szCs w:val="18"/>
              </w:rPr>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7D680E6C" w14:textId="77777777" w:rsidR="00DF0535" w:rsidRPr="00DF0535" w:rsidRDefault="00DF0535" w:rsidP="00DF0535">
            <w:pPr>
              <w:spacing w:line="240" w:lineRule="auto"/>
              <w:jc w:val="center"/>
              <w:rPr>
                <w:rFonts w:cs="Arial"/>
                <w:b/>
                <w:color w:val="FFFFFF" w:themeColor="background1"/>
                <w:sz w:val="18"/>
                <w:szCs w:val="18"/>
              </w:rPr>
            </w:pPr>
            <w:r w:rsidRPr="00DF0535">
              <w:rPr>
                <w:rFonts w:cs="Arial"/>
                <w:b/>
                <w:color w:val="FFFFFF" w:themeColor="background1"/>
                <w:sz w:val="18"/>
                <w:szCs w:val="18"/>
              </w:rPr>
              <w:t>Planiranje</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1BFE4212" w14:textId="77777777" w:rsidR="00DF0535" w:rsidRPr="00DF0535" w:rsidRDefault="00DF0535" w:rsidP="00DF0535">
            <w:pPr>
              <w:spacing w:line="240" w:lineRule="auto"/>
              <w:jc w:val="center"/>
              <w:rPr>
                <w:rFonts w:cs="Arial"/>
                <w:b/>
                <w:color w:val="FFFFFF" w:themeColor="background1"/>
                <w:sz w:val="18"/>
                <w:szCs w:val="18"/>
              </w:rPr>
            </w:pPr>
            <w:r w:rsidRPr="00DF0535">
              <w:rPr>
                <w:rFonts w:cs="Arial"/>
                <w:b/>
                <w:color w:val="FFFFFF" w:themeColor="background1"/>
                <w:sz w:val="18"/>
                <w:szCs w:val="18"/>
              </w:rPr>
              <w:t>Implementacija</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04396843" w14:textId="77777777" w:rsidR="00DF0535" w:rsidRPr="00DF0535" w:rsidRDefault="00DF0535" w:rsidP="00DF0535">
            <w:pPr>
              <w:spacing w:line="240" w:lineRule="auto"/>
              <w:jc w:val="center"/>
              <w:rPr>
                <w:rFonts w:cs="Arial"/>
                <w:b/>
                <w:color w:val="FFFFFF" w:themeColor="background1"/>
                <w:sz w:val="18"/>
                <w:szCs w:val="18"/>
              </w:rPr>
            </w:pPr>
            <w:r w:rsidRPr="00DF0535">
              <w:rPr>
                <w:rFonts w:cs="Arial"/>
                <w:b/>
                <w:color w:val="FFFFFF" w:themeColor="background1"/>
                <w:sz w:val="18"/>
                <w:szCs w:val="18"/>
              </w:rPr>
              <w:t>Planiranje</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29617CE7" w14:textId="77777777" w:rsidR="00DF0535" w:rsidRPr="00DF0535" w:rsidRDefault="00DF0535" w:rsidP="00DF0535">
            <w:pPr>
              <w:spacing w:line="240" w:lineRule="auto"/>
              <w:jc w:val="center"/>
              <w:rPr>
                <w:rFonts w:cs="Arial"/>
                <w:b/>
                <w:color w:val="FFFFFF" w:themeColor="background1"/>
                <w:sz w:val="18"/>
                <w:szCs w:val="18"/>
              </w:rPr>
            </w:pPr>
            <w:r w:rsidRPr="00DF0535">
              <w:rPr>
                <w:rFonts w:cs="Arial"/>
                <w:b/>
                <w:color w:val="FFFFFF" w:themeColor="background1"/>
                <w:sz w:val="18"/>
                <w:szCs w:val="18"/>
              </w:rPr>
              <w:t>Implementacija</w:t>
            </w:r>
          </w:p>
        </w:tc>
        <w:tc>
          <w:tcPr>
            <w:tcW w:w="1986" w:type="dxa"/>
            <w:vMerge/>
            <w:tcBorders>
              <w:top w:val="single" w:sz="4" w:space="0" w:color="FFFFFF" w:themeColor="background1"/>
              <w:left w:val="single" w:sz="4" w:space="0" w:color="FFFFFF" w:themeColor="background1"/>
            </w:tcBorders>
            <w:shd w:val="clear" w:color="auto" w:fill="95B3D7" w:themeFill="accent1" w:themeFillTint="99"/>
          </w:tcPr>
          <w:p w14:paraId="1C0163FD" w14:textId="77777777" w:rsidR="00DF0535" w:rsidRPr="00DF0535" w:rsidRDefault="00DF0535" w:rsidP="00DF0535">
            <w:pPr>
              <w:spacing w:line="240" w:lineRule="auto"/>
              <w:jc w:val="center"/>
              <w:rPr>
                <w:rFonts w:cs="Arial"/>
                <w:b/>
                <w:color w:val="FF0000"/>
                <w:sz w:val="18"/>
                <w:szCs w:val="18"/>
              </w:rPr>
            </w:pPr>
          </w:p>
        </w:tc>
      </w:tr>
      <w:tr w:rsidR="00DF0535" w:rsidRPr="00DF0535" w14:paraId="37777375" w14:textId="77777777" w:rsidTr="004A511C">
        <w:tc>
          <w:tcPr>
            <w:tcW w:w="1417" w:type="dxa"/>
            <w:tcBorders>
              <w:top w:val="single" w:sz="4" w:space="0" w:color="FFFFFF" w:themeColor="background1"/>
            </w:tcBorders>
          </w:tcPr>
          <w:p w14:paraId="6469D88D" w14:textId="77777777" w:rsidR="00DF0535" w:rsidRPr="00DF0535" w:rsidRDefault="00DF0535" w:rsidP="00DF0535">
            <w:pPr>
              <w:spacing w:line="240" w:lineRule="auto"/>
              <w:rPr>
                <w:sz w:val="18"/>
                <w:szCs w:val="18"/>
              </w:rPr>
            </w:pPr>
            <w:r w:rsidRPr="00DF0535">
              <w:rPr>
                <w:sz w:val="18"/>
                <w:szCs w:val="18"/>
              </w:rPr>
              <w:t>Planiranje/</w:t>
            </w:r>
          </w:p>
          <w:p w14:paraId="4BA5887E" w14:textId="77777777" w:rsidR="00DF0535" w:rsidRPr="00DF0535" w:rsidRDefault="00DF0535" w:rsidP="00DF0535">
            <w:pPr>
              <w:spacing w:line="240" w:lineRule="auto"/>
              <w:rPr>
                <w:sz w:val="18"/>
                <w:szCs w:val="18"/>
              </w:rPr>
            </w:pPr>
            <w:r w:rsidRPr="00DF0535">
              <w:rPr>
                <w:sz w:val="18"/>
                <w:szCs w:val="18"/>
              </w:rPr>
              <w:t xml:space="preserve">projektiranje </w:t>
            </w:r>
          </w:p>
          <w:p w14:paraId="28721980" w14:textId="77777777" w:rsidR="00DF0535" w:rsidRPr="00DF0535" w:rsidRDefault="00DF0535" w:rsidP="00DF0535">
            <w:pPr>
              <w:spacing w:line="240" w:lineRule="auto"/>
              <w:rPr>
                <w:sz w:val="18"/>
                <w:szCs w:val="18"/>
              </w:rPr>
            </w:pPr>
          </w:p>
        </w:tc>
        <w:tc>
          <w:tcPr>
            <w:tcW w:w="2552" w:type="dxa"/>
            <w:tcBorders>
              <w:top w:val="single" w:sz="4" w:space="0" w:color="FFFFFF" w:themeColor="background1"/>
            </w:tcBorders>
          </w:tcPr>
          <w:p w14:paraId="3C49012B" w14:textId="77777777" w:rsidR="00DF0535" w:rsidRPr="00DF0535" w:rsidRDefault="00DF0535" w:rsidP="00DF0535">
            <w:pPr>
              <w:spacing w:line="240" w:lineRule="auto"/>
              <w:rPr>
                <w:sz w:val="18"/>
                <w:szCs w:val="18"/>
              </w:rPr>
            </w:pPr>
            <w:r w:rsidRPr="00DF0535">
              <w:rPr>
                <w:sz w:val="18"/>
                <w:szCs w:val="18"/>
              </w:rPr>
              <w:t>Osigurati usklađenost projekata sa relevantnom legislativom iz oblasti građenja, voda, okoliša i koncesija</w:t>
            </w:r>
          </w:p>
        </w:tc>
        <w:tc>
          <w:tcPr>
            <w:tcW w:w="3542" w:type="dxa"/>
            <w:tcBorders>
              <w:top w:val="single" w:sz="4" w:space="0" w:color="FFFFFF" w:themeColor="background1"/>
            </w:tcBorders>
          </w:tcPr>
          <w:p w14:paraId="57BE94E7" w14:textId="77777777" w:rsidR="00DF0535" w:rsidRPr="00DF0535" w:rsidRDefault="00DF0535" w:rsidP="00DF0535">
            <w:pPr>
              <w:spacing w:line="240" w:lineRule="auto"/>
              <w:rPr>
                <w:sz w:val="18"/>
                <w:szCs w:val="18"/>
              </w:rPr>
            </w:pPr>
            <w:r w:rsidRPr="00DF0535">
              <w:rPr>
                <w:color w:val="auto"/>
                <w:sz w:val="18"/>
                <w:szCs w:val="18"/>
              </w:rPr>
              <w:t xml:space="preserve">Izvršiti: dodatne analize količina voda koje se mogu </w:t>
            </w:r>
            <w:r w:rsidRPr="00DF0535">
              <w:rPr>
                <w:sz w:val="18"/>
                <w:szCs w:val="18"/>
              </w:rPr>
              <w:t>zahvatiti</w:t>
            </w:r>
            <w:r w:rsidRPr="00DF0535">
              <w:rPr>
                <w:color w:val="auto"/>
                <w:sz w:val="18"/>
                <w:szCs w:val="18"/>
              </w:rPr>
              <w:t xml:space="preserve"> iz rijeke Spreče a da ne ugroze EPP i potencijalnih novih izvora vode za navodnjavanje, konačan izbor tehničkog rješenja; reviziju projektne dokumentacije; ishodovati urbanističku saglasnost, u projektno-tehničkoj dokumentaciji ispoštovati sve zahtjeve postavljene u vodnim aktima, ishodovati koncesiju za korištenje voda</w:t>
            </w:r>
          </w:p>
        </w:tc>
        <w:tc>
          <w:tcPr>
            <w:tcW w:w="1134" w:type="dxa"/>
            <w:tcBorders>
              <w:top w:val="single" w:sz="4" w:space="0" w:color="FFFFFF" w:themeColor="background1"/>
            </w:tcBorders>
          </w:tcPr>
          <w:p w14:paraId="45634A4B" w14:textId="77777777" w:rsidR="00DF0535" w:rsidRPr="00DF0535" w:rsidRDefault="00DF0535" w:rsidP="00DF0535">
            <w:pPr>
              <w:spacing w:line="240" w:lineRule="auto"/>
              <w:rPr>
                <w:sz w:val="18"/>
                <w:szCs w:val="18"/>
              </w:rPr>
            </w:pPr>
            <w:r w:rsidRPr="00DF0535">
              <w:rPr>
                <w:sz w:val="18"/>
                <w:szCs w:val="18"/>
              </w:rPr>
              <w:t>Dio ugrađen u troškove projektira-nja sistema.</w:t>
            </w:r>
          </w:p>
        </w:tc>
        <w:tc>
          <w:tcPr>
            <w:tcW w:w="1560" w:type="dxa"/>
            <w:tcBorders>
              <w:top w:val="single" w:sz="4" w:space="0" w:color="FFFFFF" w:themeColor="background1"/>
            </w:tcBorders>
          </w:tcPr>
          <w:p w14:paraId="0D25FA10" w14:textId="77777777" w:rsidR="00DF0535" w:rsidRPr="00DF0535" w:rsidRDefault="00DF0535" w:rsidP="00DF0535">
            <w:pPr>
              <w:spacing w:line="240" w:lineRule="auto"/>
              <w:rPr>
                <w:sz w:val="18"/>
                <w:szCs w:val="18"/>
              </w:rPr>
            </w:pPr>
            <w:r w:rsidRPr="00DF0535">
              <w:rPr>
                <w:sz w:val="18"/>
                <w:szCs w:val="18"/>
              </w:rPr>
              <w:t>Procjena troškova će biti dostupna kroz izvedbenu dokumentaciju</w:t>
            </w:r>
          </w:p>
        </w:tc>
        <w:tc>
          <w:tcPr>
            <w:tcW w:w="1134" w:type="dxa"/>
            <w:tcBorders>
              <w:top w:val="single" w:sz="4" w:space="0" w:color="FFFFFF" w:themeColor="background1"/>
            </w:tcBorders>
          </w:tcPr>
          <w:p w14:paraId="04F6F0FD" w14:textId="77777777" w:rsidR="00DF0535" w:rsidRPr="00DF0535" w:rsidRDefault="00DF0535" w:rsidP="00DF0535">
            <w:pPr>
              <w:spacing w:line="240" w:lineRule="auto"/>
              <w:rPr>
                <w:sz w:val="18"/>
                <w:szCs w:val="18"/>
              </w:rPr>
            </w:pPr>
            <w:r w:rsidRPr="00DF0535">
              <w:rPr>
                <w:sz w:val="18"/>
                <w:szCs w:val="18"/>
              </w:rPr>
              <w:t>JIP</w:t>
            </w:r>
          </w:p>
        </w:tc>
        <w:tc>
          <w:tcPr>
            <w:tcW w:w="1559" w:type="dxa"/>
            <w:tcBorders>
              <w:top w:val="single" w:sz="4" w:space="0" w:color="FFFFFF" w:themeColor="background1"/>
            </w:tcBorders>
          </w:tcPr>
          <w:p w14:paraId="1087BDBB" w14:textId="77777777" w:rsidR="00DF0535" w:rsidRPr="00DF0535" w:rsidRDefault="00DF0535" w:rsidP="00DF0535">
            <w:pPr>
              <w:spacing w:line="240" w:lineRule="auto"/>
              <w:rPr>
                <w:rFonts w:cs="Arial"/>
                <w:sz w:val="18"/>
                <w:szCs w:val="18"/>
              </w:rPr>
            </w:pPr>
            <w:r w:rsidRPr="00DF0535">
              <w:rPr>
                <w:sz w:val="18"/>
                <w:szCs w:val="18"/>
              </w:rPr>
              <w:t>JIP</w:t>
            </w:r>
          </w:p>
        </w:tc>
        <w:tc>
          <w:tcPr>
            <w:tcW w:w="1986" w:type="dxa"/>
          </w:tcPr>
          <w:p w14:paraId="42865BAA" w14:textId="77777777" w:rsidR="00DF0535" w:rsidRPr="00DF0535" w:rsidRDefault="00DF0535" w:rsidP="00DF0535">
            <w:pPr>
              <w:spacing w:line="240" w:lineRule="auto"/>
              <w:rPr>
                <w:sz w:val="18"/>
                <w:szCs w:val="18"/>
              </w:rPr>
            </w:pPr>
            <w:r w:rsidRPr="00DF0535">
              <w:rPr>
                <w:sz w:val="18"/>
                <w:szCs w:val="18"/>
              </w:rPr>
              <w:t>Obavezno uključiti nadležnu Agenciju za vodno područje rijeke Save koja upravlja vodama u predmetnom slivu.</w:t>
            </w:r>
          </w:p>
        </w:tc>
      </w:tr>
      <w:tr w:rsidR="00DF0535" w:rsidRPr="00DF0535" w14:paraId="08CC0F5F" w14:textId="77777777" w:rsidTr="004A511C">
        <w:tc>
          <w:tcPr>
            <w:tcW w:w="1417" w:type="dxa"/>
            <w:tcBorders>
              <w:top w:val="single" w:sz="4" w:space="0" w:color="FFFFFF" w:themeColor="background1"/>
            </w:tcBorders>
          </w:tcPr>
          <w:p w14:paraId="7C951C27" w14:textId="77777777" w:rsidR="00DF0535" w:rsidRPr="00DF0535" w:rsidRDefault="00DF0535" w:rsidP="00DF0535">
            <w:pPr>
              <w:spacing w:line="240" w:lineRule="auto"/>
              <w:rPr>
                <w:sz w:val="18"/>
                <w:szCs w:val="18"/>
              </w:rPr>
            </w:pPr>
            <w:r w:rsidRPr="00DF0535">
              <w:rPr>
                <w:sz w:val="18"/>
                <w:szCs w:val="18"/>
              </w:rPr>
              <w:t>Planiranje/</w:t>
            </w:r>
          </w:p>
          <w:p w14:paraId="7F65FD66" w14:textId="77777777" w:rsidR="00DF0535" w:rsidRPr="00DF0535" w:rsidRDefault="00DF0535" w:rsidP="00DF0535">
            <w:pPr>
              <w:spacing w:line="240" w:lineRule="auto"/>
              <w:rPr>
                <w:sz w:val="18"/>
                <w:szCs w:val="18"/>
              </w:rPr>
            </w:pPr>
            <w:r w:rsidRPr="00DF0535">
              <w:rPr>
                <w:sz w:val="18"/>
                <w:szCs w:val="18"/>
              </w:rPr>
              <w:t>projektiranje</w:t>
            </w:r>
          </w:p>
        </w:tc>
        <w:tc>
          <w:tcPr>
            <w:tcW w:w="2552" w:type="dxa"/>
            <w:tcBorders>
              <w:top w:val="single" w:sz="4" w:space="0" w:color="FFFFFF" w:themeColor="background1"/>
            </w:tcBorders>
          </w:tcPr>
          <w:p w14:paraId="06B72E5D" w14:textId="77777777" w:rsidR="00DF0535" w:rsidRPr="00DF0535" w:rsidRDefault="00DF0535" w:rsidP="00DF0535">
            <w:pPr>
              <w:spacing w:line="240" w:lineRule="auto"/>
              <w:rPr>
                <w:sz w:val="18"/>
                <w:szCs w:val="18"/>
              </w:rPr>
            </w:pPr>
            <w:r w:rsidRPr="00DF0535">
              <w:rPr>
                <w:sz w:val="18"/>
                <w:szCs w:val="18"/>
              </w:rPr>
              <w:t>Smanjenje protoka u rijeci Spreči</w:t>
            </w:r>
          </w:p>
        </w:tc>
        <w:tc>
          <w:tcPr>
            <w:tcW w:w="3542" w:type="dxa"/>
            <w:tcBorders>
              <w:top w:val="single" w:sz="4" w:space="0" w:color="FFFFFF" w:themeColor="background1"/>
            </w:tcBorders>
          </w:tcPr>
          <w:p w14:paraId="3C7A6673" w14:textId="77777777" w:rsidR="00DF0535" w:rsidRPr="00DF0535" w:rsidRDefault="00DF0535" w:rsidP="00DF0535">
            <w:pPr>
              <w:spacing w:line="240" w:lineRule="auto"/>
              <w:jc w:val="left"/>
              <w:rPr>
                <w:sz w:val="18"/>
                <w:szCs w:val="18"/>
              </w:rPr>
            </w:pPr>
            <w:r w:rsidRPr="00DF0535">
              <w:rPr>
                <w:sz w:val="18"/>
                <w:szCs w:val="18"/>
              </w:rPr>
              <w:t>Definirati prihvatljive aktivnosti iskorištavanja vode rijeke Spreče.</w:t>
            </w:r>
          </w:p>
          <w:p w14:paraId="3EB91A40" w14:textId="77777777" w:rsidR="00DF0535" w:rsidRPr="00DF0535" w:rsidRDefault="00DF0535" w:rsidP="00DF0535">
            <w:pPr>
              <w:spacing w:line="240" w:lineRule="auto"/>
              <w:rPr>
                <w:sz w:val="18"/>
                <w:szCs w:val="18"/>
              </w:rPr>
            </w:pPr>
            <w:r w:rsidRPr="00DF0535">
              <w:rPr>
                <w:rFonts w:cs="Arial"/>
                <w:sz w:val="18"/>
                <w:szCs w:val="18"/>
              </w:rPr>
              <w:t>Analiza u fazi projektovanja je pokazala da će količine vode koje se trebaju zahvatiti za navodnjavanje ugroziti ekološki prihvatljiv protok.</w:t>
            </w:r>
          </w:p>
        </w:tc>
        <w:tc>
          <w:tcPr>
            <w:tcW w:w="1134" w:type="dxa"/>
            <w:tcBorders>
              <w:top w:val="single" w:sz="4" w:space="0" w:color="FFFFFF" w:themeColor="background1"/>
            </w:tcBorders>
          </w:tcPr>
          <w:p w14:paraId="5E30E63C" w14:textId="77777777" w:rsidR="00DF0535" w:rsidRPr="00DF0535" w:rsidRDefault="00DF0535" w:rsidP="00DF0535">
            <w:pPr>
              <w:spacing w:line="240" w:lineRule="auto"/>
              <w:rPr>
                <w:sz w:val="18"/>
                <w:szCs w:val="18"/>
              </w:rPr>
            </w:pPr>
            <w:r w:rsidRPr="00DF0535">
              <w:rPr>
                <w:sz w:val="18"/>
                <w:szCs w:val="18"/>
              </w:rPr>
              <w:t>-</w:t>
            </w:r>
          </w:p>
        </w:tc>
        <w:tc>
          <w:tcPr>
            <w:tcW w:w="1560" w:type="dxa"/>
            <w:tcBorders>
              <w:top w:val="single" w:sz="4" w:space="0" w:color="FFFFFF" w:themeColor="background1"/>
            </w:tcBorders>
          </w:tcPr>
          <w:p w14:paraId="14FD7599" w14:textId="77777777" w:rsidR="00DF0535" w:rsidRPr="00DF0535" w:rsidRDefault="00DF0535" w:rsidP="00DF0535">
            <w:pPr>
              <w:spacing w:line="240" w:lineRule="auto"/>
              <w:rPr>
                <w:sz w:val="18"/>
                <w:szCs w:val="18"/>
              </w:rPr>
            </w:pPr>
            <w:r w:rsidRPr="00DF0535">
              <w:rPr>
                <w:sz w:val="18"/>
                <w:szCs w:val="18"/>
              </w:rPr>
              <w:t>-</w:t>
            </w:r>
          </w:p>
        </w:tc>
        <w:tc>
          <w:tcPr>
            <w:tcW w:w="1134" w:type="dxa"/>
            <w:tcBorders>
              <w:top w:val="single" w:sz="4" w:space="0" w:color="FFFFFF" w:themeColor="background1"/>
            </w:tcBorders>
          </w:tcPr>
          <w:p w14:paraId="5A953457" w14:textId="77777777" w:rsidR="00DF0535" w:rsidRPr="00DF0535" w:rsidRDefault="00DF0535" w:rsidP="00DF0535">
            <w:pPr>
              <w:spacing w:line="240" w:lineRule="auto"/>
              <w:rPr>
                <w:sz w:val="18"/>
                <w:szCs w:val="18"/>
              </w:rPr>
            </w:pPr>
            <w:r w:rsidRPr="00DF0535">
              <w:rPr>
                <w:sz w:val="18"/>
                <w:szCs w:val="18"/>
              </w:rPr>
              <w:t xml:space="preserve">Nositelj zahvata, nadležne institucije </w:t>
            </w:r>
          </w:p>
        </w:tc>
        <w:tc>
          <w:tcPr>
            <w:tcW w:w="1559" w:type="dxa"/>
            <w:tcBorders>
              <w:top w:val="single" w:sz="4" w:space="0" w:color="FFFFFF" w:themeColor="background1"/>
            </w:tcBorders>
          </w:tcPr>
          <w:p w14:paraId="2905CB91" w14:textId="77777777" w:rsidR="00DF0535" w:rsidRPr="00DF0535" w:rsidRDefault="00DF0535" w:rsidP="00DF0535">
            <w:pPr>
              <w:spacing w:line="240" w:lineRule="auto"/>
              <w:rPr>
                <w:sz w:val="18"/>
                <w:szCs w:val="18"/>
              </w:rPr>
            </w:pPr>
            <w:r w:rsidRPr="00DF0535">
              <w:rPr>
                <w:sz w:val="18"/>
                <w:szCs w:val="18"/>
              </w:rPr>
              <w:t>JIP u saradnji sa projektantima i predstavnicima  nadležnih institucija</w:t>
            </w:r>
          </w:p>
        </w:tc>
        <w:tc>
          <w:tcPr>
            <w:tcW w:w="1986" w:type="dxa"/>
          </w:tcPr>
          <w:p w14:paraId="5E5F4AF9" w14:textId="4575157E" w:rsidR="00DF0535" w:rsidRPr="00DF0535" w:rsidRDefault="00DF0535" w:rsidP="00DF0535">
            <w:pPr>
              <w:spacing w:line="240" w:lineRule="auto"/>
              <w:rPr>
                <w:sz w:val="18"/>
                <w:szCs w:val="18"/>
              </w:rPr>
            </w:pPr>
            <w:r w:rsidRPr="00DF0535">
              <w:rPr>
                <w:sz w:val="18"/>
                <w:szCs w:val="18"/>
              </w:rPr>
              <w:t xml:space="preserve">Potrebno je usuglasiti učinkovito funkcioniranje sistema za navodnjavanje i iskorištavanja vode rijeke </w:t>
            </w:r>
            <w:r>
              <w:rPr>
                <w:sz w:val="18"/>
                <w:szCs w:val="18"/>
              </w:rPr>
              <w:t>Spreče i Krivače</w:t>
            </w:r>
          </w:p>
        </w:tc>
      </w:tr>
      <w:tr w:rsidR="00DF0535" w:rsidRPr="00DF0535" w14:paraId="7EA02526" w14:textId="77777777" w:rsidTr="004A511C">
        <w:tc>
          <w:tcPr>
            <w:tcW w:w="1417" w:type="dxa"/>
            <w:tcBorders>
              <w:top w:val="single" w:sz="4" w:space="0" w:color="FFFFFF" w:themeColor="background1"/>
            </w:tcBorders>
          </w:tcPr>
          <w:p w14:paraId="17766BFB" w14:textId="77777777" w:rsidR="00DF0535" w:rsidRPr="00DF0535" w:rsidRDefault="00DF0535" w:rsidP="00DF0535">
            <w:pPr>
              <w:spacing w:line="240" w:lineRule="auto"/>
              <w:rPr>
                <w:color w:val="auto"/>
                <w:sz w:val="18"/>
                <w:szCs w:val="18"/>
              </w:rPr>
            </w:pPr>
            <w:r w:rsidRPr="00DF0535">
              <w:rPr>
                <w:color w:val="auto"/>
                <w:sz w:val="18"/>
                <w:szCs w:val="18"/>
              </w:rPr>
              <w:t>Planiranje/</w:t>
            </w:r>
          </w:p>
          <w:p w14:paraId="35194610" w14:textId="77777777" w:rsidR="00DF0535" w:rsidRPr="00DF0535" w:rsidRDefault="00DF0535" w:rsidP="00DF0535">
            <w:pPr>
              <w:spacing w:line="240" w:lineRule="auto"/>
              <w:rPr>
                <w:sz w:val="18"/>
                <w:szCs w:val="18"/>
              </w:rPr>
            </w:pPr>
            <w:r w:rsidRPr="00DF0535">
              <w:rPr>
                <w:color w:val="auto"/>
                <w:sz w:val="18"/>
                <w:szCs w:val="18"/>
              </w:rPr>
              <w:t>projektiranje</w:t>
            </w:r>
          </w:p>
        </w:tc>
        <w:tc>
          <w:tcPr>
            <w:tcW w:w="2552" w:type="dxa"/>
            <w:tcBorders>
              <w:top w:val="single" w:sz="4" w:space="0" w:color="FFFFFF" w:themeColor="background1"/>
            </w:tcBorders>
          </w:tcPr>
          <w:p w14:paraId="25A1B166" w14:textId="77777777" w:rsidR="00DF0535" w:rsidRPr="00DF0535" w:rsidRDefault="00DF0535" w:rsidP="00DF0535">
            <w:pPr>
              <w:spacing w:line="240" w:lineRule="auto"/>
              <w:rPr>
                <w:sz w:val="18"/>
                <w:szCs w:val="18"/>
              </w:rPr>
            </w:pPr>
            <w:r w:rsidRPr="00DF0535">
              <w:rPr>
                <w:color w:val="auto"/>
                <w:sz w:val="18"/>
                <w:szCs w:val="18"/>
              </w:rPr>
              <w:t>Fragmentacija šuma</w:t>
            </w:r>
          </w:p>
        </w:tc>
        <w:tc>
          <w:tcPr>
            <w:tcW w:w="3542" w:type="dxa"/>
            <w:tcBorders>
              <w:top w:val="single" w:sz="4" w:space="0" w:color="FFFFFF" w:themeColor="background1"/>
            </w:tcBorders>
          </w:tcPr>
          <w:p w14:paraId="471F6AE0" w14:textId="77777777" w:rsidR="00DF0535" w:rsidRPr="00DF0535" w:rsidRDefault="00DF0535" w:rsidP="00DF0535">
            <w:pPr>
              <w:spacing w:line="240" w:lineRule="auto"/>
              <w:rPr>
                <w:sz w:val="18"/>
                <w:szCs w:val="18"/>
              </w:rPr>
            </w:pPr>
            <w:r w:rsidRPr="00DF0535">
              <w:rPr>
                <w:rFonts w:cs="Arial"/>
                <w:color w:val="auto"/>
                <w:sz w:val="18"/>
                <w:szCs w:val="18"/>
              </w:rPr>
              <w:t xml:space="preserve">Prilikom izrade Glavnog projekta i konačnog projektiranja trase tlačnog i gravitacionog cjevovoda, izbjegavati presijecanje šuma već trase polagati izvan ili uz rub šuma kako bi se izbjegla fragmentacija. </w:t>
            </w:r>
          </w:p>
        </w:tc>
        <w:tc>
          <w:tcPr>
            <w:tcW w:w="1134" w:type="dxa"/>
            <w:tcBorders>
              <w:top w:val="single" w:sz="4" w:space="0" w:color="FFFFFF" w:themeColor="background1"/>
            </w:tcBorders>
          </w:tcPr>
          <w:p w14:paraId="1B53DE88" w14:textId="77777777" w:rsidR="00DF0535" w:rsidRPr="00DF0535" w:rsidRDefault="00DF0535" w:rsidP="00DF0535">
            <w:pPr>
              <w:spacing w:line="240" w:lineRule="auto"/>
              <w:rPr>
                <w:sz w:val="18"/>
                <w:szCs w:val="18"/>
              </w:rPr>
            </w:pPr>
          </w:p>
        </w:tc>
        <w:tc>
          <w:tcPr>
            <w:tcW w:w="1560" w:type="dxa"/>
            <w:tcBorders>
              <w:top w:val="single" w:sz="4" w:space="0" w:color="FFFFFF" w:themeColor="background1"/>
            </w:tcBorders>
          </w:tcPr>
          <w:p w14:paraId="7B8CC1FF" w14:textId="77777777" w:rsidR="00DF0535" w:rsidRPr="00DF0535" w:rsidRDefault="00DF0535" w:rsidP="00DF0535">
            <w:pPr>
              <w:spacing w:line="240" w:lineRule="auto"/>
              <w:rPr>
                <w:sz w:val="18"/>
                <w:szCs w:val="18"/>
              </w:rPr>
            </w:pPr>
          </w:p>
        </w:tc>
        <w:tc>
          <w:tcPr>
            <w:tcW w:w="1134" w:type="dxa"/>
            <w:tcBorders>
              <w:top w:val="single" w:sz="4" w:space="0" w:color="FFFFFF" w:themeColor="background1"/>
            </w:tcBorders>
          </w:tcPr>
          <w:p w14:paraId="61FB557C" w14:textId="77777777" w:rsidR="00DF0535" w:rsidRPr="00DF0535" w:rsidRDefault="00DF0535" w:rsidP="00DF0535">
            <w:pPr>
              <w:spacing w:line="240" w:lineRule="auto"/>
              <w:rPr>
                <w:sz w:val="18"/>
                <w:szCs w:val="18"/>
              </w:rPr>
            </w:pPr>
            <w:r w:rsidRPr="00DF0535">
              <w:rPr>
                <w:rFonts w:cs="Arial"/>
                <w:color w:val="auto"/>
                <w:sz w:val="18"/>
                <w:szCs w:val="18"/>
              </w:rPr>
              <w:t>Projektant</w:t>
            </w:r>
          </w:p>
        </w:tc>
        <w:tc>
          <w:tcPr>
            <w:tcW w:w="1559" w:type="dxa"/>
            <w:tcBorders>
              <w:top w:val="single" w:sz="4" w:space="0" w:color="FFFFFF" w:themeColor="background1"/>
            </w:tcBorders>
          </w:tcPr>
          <w:p w14:paraId="020B6E03" w14:textId="77777777" w:rsidR="00DF0535" w:rsidRPr="00DF0535" w:rsidRDefault="00DF0535" w:rsidP="00DF0535">
            <w:pPr>
              <w:spacing w:line="240" w:lineRule="auto"/>
              <w:rPr>
                <w:sz w:val="18"/>
                <w:szCs w:val="18"/>
              </w:rPr>
            </w:pPr>
          </w:p>
        </w:tc>
        <w:tc>
          <w:tcPr>
            <w:tcW w:w="1986" w:type="dxa"/>
          </w:tcPr>
          <w:p w14:paraId="0B881527" w14:textId="77777777" w:rsidR="00DF0535" w:rsidRPr="00DF0535" w:rsidRDefault="00DF0535" w:rsidP="00DF0535">
            <w:pPr>
              <w:spacing w:line="240" w:lineRule="auto"/>
              <w:rPr>
                <w:sz w:val="18"/>
                <w:szCs w:val="18"/>
              </w:rPr>
            </w:pPr>
          </w:p>
        </w:tc>
      </w:tr>
      <w:tr w:rsidR="00DF0535" w:rsidRPr="00DF0535" w14:paraId="536B2407" w14:textId="77777777" w:rsidTr="004A511C">
        <w:trPr>
          <w:trHeight w:val="972"/>
        </w:trPr>
        <w:tc>
          <w:tcPr>
            <w:tcW w:w="1417" w:type="dxa"/>
          </w:tcPr>
          <w:p w14:paraId="60BE2B8A" w14:textId="77777777" w:rsidR="00DF0535" w:rsidRPr="00DF0535" w:rsidRDefault="00DF0535" w:rsidP="00DF0535">
            <w:pPr>
              <w:spacing w:line="240" w:lineRule="auto"/>
              <w:rPr>
                <w:sz w:val="18"/>
                <w:szCs w:val="18"/>
              </w:rPr>
            </w:pPr>
            <w:r w:rsidRPr="00DF0535">
              <w:rPr>
                <w:sz w:val="18"/>
                <w:szCs w:val="18"/>
              </w:rPr>
              <w:t>Planiranje/</w:t>
            </w:r>
          </w:p>
          <w:p w14:paraId="7A992AB7" w14:textId="77777777" w:rsidR="00DF0535" w:rsidRPr="00DF0535" w:rsidRDefault="00DF0535" w:rsidP="00DF0535">
            <w:pPr>
              <w:spacing w:line="240" w:lineRule="auto"/>
              <w:rPr>
                <w:sz w:val="18"/>
                <w:szCs w:val="18"/>
              </w:rPr>
            </w:pPr>
            <w:r w:rsidRPr="00DF0535">
              <w:rPr>
                <w:sz w:val="18"/>
                <w:szCs w:val="18"/>
              </w:rPr>
              <w:t xml:space="preserve">projektiranje </w:t>
            </w:r>
          </w:p>
          <w:p w14:paraId="6108A9A9" w14:textId="77777777" w:rsidR="00DF0535" w:rsidRPr="00DF0535" w:rsidRDefault="00DF0535" w:rsidP="00DF0535">
            <w:pPr>
              <w:spacing w:line="240" w:lineRule="auto"/>
              <w:rPr>
                <w:sz w:val="18"/>
                <w:szCs w:val="18"/>
              </w:rPr>
            </w:pPr>
          </w:p>
        </w:tc>
        <w:tc>
          <w:tcPr>
            <w:tcW w:w="2552" w:type="dxa"/>
          </w:tcPr>
          <w:p w14:paraId="2461A9EA" w14:textId="77777777" w:rsidR="00DF0535" w:rsidRPr="00DF0535" w:rsidRDefault="00DF0535" w:rsidP="00DF0535">
            <w:pPr>
              <w:spacing w:line="240" w:lineRule="auto"/>
              <w:rPr>
                <w:sz w:val="18"/>
                <w:szCs w:val="18"/>
              </w:rPr>
            </w:pPr>
            <w:r w:rsidRPr="00DF0535">
              <w:rPr>
                <w:sz w:val="18"/>
                <w:szCs w:val="18"/>
              </w:rPr>
              <w:t>Negativne reakcije javnosti zbog nedostatka informacija i koordinacije aktivnosti</w:t>
            </w:r>
          </w:p>
        </w:tc>
        <w:tc>
          <w:tcPr>
            <w:tcW w:w="3542" w:type="dxa"/>
          </w:tcPr>
          <w:p w14:paraId="51C0309A" w14:textId="77777777" w:rsidR="00DF0535" w:rsidRPr="00DF0535" w:rsidRDefault="00DF0535" w:rsidP="00DF0535">
            <w:pPr>
              <w:spacing w:line="240" w:lineRule="auto"/>
              <w:rPr>
                <w:sz w:val="18"/>
                <w:szCs w:val="18"/>
              </w:rPr>
            </w:pPr>
            <w:r w:rsidRPr="00DF0535">
              <w:rPr>
                <w:sz w:val="18"/>
                <w:szCs w:val="18"/>
              </w:rPr>
              <w:t>Održati javne rasprave sa korisnicima budućeg sistema navodnjavanja i odvodnje, te osobama na koje projekt ima uticaj o komponentama projekta i planu ublažavanja negativnih uticaja.</w:t>
            </w:r>
          </w:p>
        </w:tc>
        <w:tc>
          <w:tcPr>
            <w:tcW w:w="1134" w:type="dxa"/>
          </w:tcPr>
          <w:p w14:paraId="55155F6F" w14:textId="77777777" w:rsidR="00DF0535" w:rsidRPr="00DF0535" w:rsidRDefault="00DF0535" w:rsidP="00DF0535">
            <w:pPr>
              <w:spacing w:line="240" w:lineRule="auto"/>
              <w:rPr>
                <w:sz w:val="18"/>
                <w:szCs w:val="18"/>
              </w:rPr>
            </w:pPr>
            <w:r w:rsidRPr="00DF0535">
              <w:rPr>
                <w:sz w:val="18"/>
                <w:szCs w:val="18"/>
              </w:rPr>
              <w:t>-</w:t>
            </w:r>
          </w:p>
        </w:tc>
        <w:tc>
          <w:tcPr>
            <w:tcW w:w="1560" w:type="dxa"/>
          </w:tcPr>
          <w:p w14:paraId="2FFAF6D9" w14:textId="77777777" w:rsidR="00DF0535" w:rsidRPr="00DF0535" w:rsidRDefault="00DF0535" w:rsidP="00DF0535">
            <w:pPr>
              <w:spacing w:line="240" w:lineRule="auto"/>
              <w:rPr>
                <w:sz w:val="18"/>
                <w:szCs w:val="18"/>
              </w:rPr>
            </w:pPr>
            <w:r w:rsidRPr="00DF0535">
              <w:rPr>
                <w:sz w:val="18"/>
                <w:szCs w:val="18"/>
              </w:rPr>
              <w:t>-</w:t>
            </w:r>
          </w:p>
        </w:tc>
        <w:tc>
          <w:tcPr>
            <w:tcW w:w="1134" w:type="dxa"/>
          </w:tcPr>
          <w:p w14:paraId="49DCAE49" w14:textId="77777777" w:rsidR="00DF0535" w:rsidRPr="00DF0535" w:rsidRDefault="00DF0535" w:rsidP="00DF0535">
            <w:pPr>
              <w:spacing w:line="240" w:lineRule="auto"/>
              <w:rPr>
                <w:sz w:val="18"/>
                <w:szCs w:val="18"/>
              </w:rPr>
            </w:pPr>
            <w:r w:rsidRPr="00DF0535">
              <w:rPr>
                <w:sz w:val="18"/>
                <w:szCs w:val="18"/>
              </w:rPr>
              <w:t>JIP</w:t>
            </w:r>
          </w:p>
        </w:tc>
        <w:tc>
          <w:tcPr>
            <w:tcW w:w="1559" w:type="dxa"/>
          </w:tcPr>
          <w:p w14:paraId="3216FCFD" w14:textId="77777777" w:rsidR="00DF0535" w:rsidRPr="00DF0535" w:rsidRDefault="00DF0535" w:rsidP="00DF0535">
            <w:pPr>
              <w:spacing w:line="240" w:lineRule="auto"/>
              <w:rPr>
                <w:rFonts w:cs="Arial"/>
                <w:sz w:val="18"/>
                <w:szCs w:val="18"/>
              </w:rPr>
            </w:pPr>
            <w:r w:rsidRPr="00DF0535">
              <w:rPr>
                <w:sz w:val="18"/>
                <w:szCs w:val="18"/>
              </w:rPr>
              <w:t xml:space="preserve">JIP u saradnji sa konsultantom </w:t>
            </w:r>
          </w:p>
        </w:tc>
        <w:tc>
          <w:tcPr>
            <w:tcW w:w="1986" w:type="dxa"/>
          </w:tcPr>
          <w:p w14:paraId="36F440EA" w14:textId="77777777" w:rsidR="00DF0535" w:rsidRPr="00DF0535" w:rsidRDefault="00DF0535" w:rsidP="00DF0535">
            <w:pPr>
              <w:spacing w:line="240" w:lineRule="auto"/>
              <w:rPr>
                <w:sz w:val="18"/>
                <w:szCs w:val="18"/>
              </w:rPr>
            </w:pPr>
            <w:r w:rsidRPr="00DF0535">
              <w:rPr>
                <w:sz w:val="18"/>
                <w:szCs w:val="18"/>
              </w:rPr>
              <w:t>Obavezno uključiti vlasnike parcela koje će se navodnjavati i koje će biti predmet eksproprijacije.</w:t>
            </w:r>
          </w:p>
        </w:tc>
      </w:tr>
      <w:tr w:rsidR="00DF0535" w:rsidRPr="00DF0535" w14:paraId="240740AE" w14:textId="77777777" w:rsidTr="004A511C">
        <w:tc>
          <w:tcPr>
            <w:tcW w:w="1417" w:type="dxa"/>
          </w:tcPr>
          <w:p w14:paraId="50520446" w14:textId="77777777" w:rsidR="00DF0535" w:rsidRPr="00DF0535" w:rsidRDefault="00DF0535" w:rsidP="00DF0535">
            <w:pPr>
              <w:spacing w:line="240" w:lineRule="auto"/>
              <w:rPr>
                <w:sz w:val="18"/>
                <w:szCs w:val="18"/>
              </w:rPr>
            </w:pPr>
            <w:r w:rsidRPr="00DF0535">
              <w:rPr>
                <w:sz w:val="18"/>
                <w:szCs w:val="18"/>
              </w:rPr>
              <w:t>Planiranje/</w:t>
            </w:r>
          </w:p>
          <w:p w14:paraId="757AC233" w14:textId="77777777" w:rsidR="00DF0535" w:rsidRPr="00DF0535" w:rsidRDefault="00DF0535" w:rsidP="00DF0535">
            <w:pPr>
              <w:spacing w:line="240" w:lineRule="auto"/>
              <w:rPr>
                <w:sz w:val="18"/>
                <w:szCs w:val="18"/>
              </w:rPr>
            </w:pPr>
            <w:r w:rsidRPr="00DF0535">
              <w:rPr>
                <w:sz w:val="18"/>
                <w:szCs w:val="18"/>
              </w:rPr>
              <w:t>projektiranje</w:t>
            </w:r>
          </w:p>
        </w:tc>
        <w:tc>
          <w:tcPr>
            <w:tcW w:w="2552" w:type="dxa"/>
          </w:tcPr>
          <w:p w14:paraId="01791764" w14:textId="77777777" w:rsidR="00DF0535" w:rsidRPr="00DF0535" w:rsidRDefault="00DF0535" w:rsidP="00DF0535">
            <w:pPr>
              <w:pStyle w:val="Style"/>
              <w:rPr>
                <w:rFonts w:asciiTheme="minorHAnsi" w:eastAsiaTheme="minorEastAsia" w:hAnsiTheme="minorHAnsi" w:cstheme="minorBidi"/>
                <w:sz w:val="18"/>
                <w:szCs w:val="18"/>
                <w:lang w:val="hr-HR" w:eastAsia="en-US"/>
              </w:rPr>
            </w:pPr>
            <w:r w:rsidRPr="00DF0535">
              <w:rPr>
                <w:rFonts w:asciiTheme="minorHAnsi" w:eastAsiaTheme="minorEastAsia" w:hAnsiTheme="minorHAnsi" w:cstheme="minorBidi"/>
                <w:sz w:val="18"/>
                <w:szCs w:val="18"/>
                <w:lang w:val="hr-HR" w:eastAsia="en-US"/>
              </w:rPr>
              <w:t>Povećana mogućnost zapošljavanja i ostvarivanja prihoda za lokalnu zajednicu</w:t>
            </w:r>
          </w:p>
        </w:tc>
        <w:tc>
          <w:tcPr>
            <w:tcW w:w="3542" w:type="dxa"/>
          </w:tcPr>
          <w:p w14:paraId="1D830A5B" w14:textId="77777777" w:rsidR="00DF0535" w:rsidRPr="00DF0535" w:rsidRDefault="00DF0535" w:rsidP="00DF0535">
            <w:pPr>
              <w:spacing w:line="240" w:lineRule="auto"/>
              <w:rPr>
                <w:sz w:val="18"/>
                <w:szCs w:val="18"/>
              </w:rPr>
            </w:pPr>
            <w:r w:rsidRPr="00DF0535">
              <w:rPr>
                <w:sz w:val="18"/>
                <w:szCs w:val="18"/>
              </w:rPr>
              <w:t>Dati prednost pri zapošljavanju kvalificiranom lokalnom stanovništvu</w:t>
            </w:r>
          </w:p>
        </w:tc>
        <w:tc>
          <w:tcPr>
            <w:tcW w:w="1134" w:type="dxa"/>
          </w:tcPr>
          <w:p w14:paraId="47311349" w14:textId="77777777" w:rsidR="00DF0535" w:rsidRPr="00DF0535" w:rsidRDefault="00DF0535" w:rsidP="00DF0535">
            <w:pPr>
              <w:spacing w:line="240" w:lineRule="auto"/>
              <w:rPr>
                <w:sz w:val="18"/>
                <w:szCs w:val="18"/>
              </w:rPr>
            </w:pPr>
            <w:r w:rsidRPr="00DF0535">
              <w:rPr>
                <w:sz w:val="18"/>
                <w:szCs w:val="18"/>
              </w:rPr>
              <w:t>-</w:t>
            </w:r>
          </w:p>
        </w:tc>
        <w:tc>
          <w:tcPr>
            <w:tcW w:w="1560" w:type="dxa"/>
          </w:tcPr>
          <w:p w14:paraId="40BDAEC6" w14:textId="77777777" w:rsidR="00DF0535" w:rsidRPr="00DF0535" w:rsidRDefault="00DF0535" w:rsidP="00DF0535">
            <w:pPr>
              <w:spacing w:line="240" w:lineRule="auto"/>
              <w:rPr>
                <w:sz w:val="18"/>
                <w:szCs w:val="18"/>
              </w:rPr>
            </w:pPr>
            <w:r w:rsidRPr="00DF0535">
              <w:rPr>
                <w:sz w:val="18"/>
                <w:szCs w:val="18"/>
              </w:rPr>
              <w:t>-</w:t>
            </w:r>
          </w:p>
        </w:tc>
        <w:tc>
          <w:tcPr>
            <w:tcW w:w="1134" w:type="dxa"/>
          </w:tcPr>
          <w:p w14:paraId="47E6BC98" w14:textId="77777777" w:rsidR="00DF0535" w:rsidRPr="00DF0535" w:rsidRDefault="00DF0535" w:rsidP="00DF0535">
            <w:pPr>
              <w:spacing w:line="240" w:lineRule="auto"/>
              <w:rPr>
                <w:sz w:val="18"/>
                <w:szCs w:val="18"/>
              </w:rPr>
            </w:pPr>
            <w:r w:rsidRPr="00DF0535">
              <w:rPr>
                <w:sz w:val="18"/>
                <w:szCs w:val="18"/>
              </w:rPr>
              <w:t>JIP</w:t>
            </w:r>
          </w:p>
        </w:tc>
        <w:tc>
          <w:tcPr>
            <w:tcW w:w="1559" w:type="dxa"/>
          </w:tcPr>
          <w:p w14:paraId="79DDE4D0" w14:textId="77777777" w:rsidR="00DF0535" w:rsidRPr="00DF0535" w:rsidRDefault="00DF0535" w:rsidP="00DF0535">
            <w:pPr>
              <w:spacing w:line="240" w:lineRule="auto"/>
              <w:rPr>
                <w:sz w:val="18"/>
                <w:szCs w:val="18"/>
              </w:rPr>
            </w:pPr>
            <w:r w:rsidRPr="00DF0535">
              <w:rPr>
                <w:sz w:val="18"/>
                <w:szCs w:val="18"/>
              </w:rPr>
              <w:t>Izvođač radova</w:t>
            </w:r>
          </w:p>
        </w:tc>
        <w:tc>
          <w:tcPr>
            <w:tcW w:w="1986" w:type="dxa"/>
          </w:tcPr>
          <w:p w14:paraId="509FF859" w14:textId="77777777" w:rsidR="00DF0535" w:rsidRPr="00DF0535" w:rsidRDefault="00DF0535" w:rsidP="00DF0535">
            <w:pPr>
              <w:spacing w:line="240" w:lineRule="auto"/>
              <w:rPr>
                <w:sz w:val="18"/>
                <w:szCs w:val="18"/>
              </w:rPr>
            </w:pPr>
            <w:r w:rsidRPr="00DF0535">
              <w:rPr>
                <w:sz w:val="18"/>
                <w:szCs w:val="18"/>
              </w:rPr>
              <w:t>Problematiku regulirati kroz tendersku dokumentaciju.</w:t>
            </w:r>
          </w:p>
        </w:tc>
      </w:tr>
      <w:tr w:rsidR="00DF0535" w:rsidRPr="00DF0535" w14:paraId="2A04F063" w14:textId="77777777" w:rsidTr="004A511C">
        <w:tc>
          <w:tcPr>
            <w:tcW w:w="1417" w:type="dxa"/>
            <w:shd w:val="clear" w:color="auto" w:fill="auto"/>
          </w:tcPr>
          <w:p w14:paraId="45491E97" w14:textId="77777777" w:rsidR="00DF0535" w:rsidRPr="00DF0535" w:rsidRDefault="00DF0535" w:rsidP="00DF0535">
            <w:pPr>
              <w:spacing w:line="240" w:lineRule="auto"/>
              <w:rPr>
                <w:sz w:val="18"/>
                <w:szCs w:val="18"/>
              </w:rPr>
            </w:pPr>
            <w:r w:rsidRPr="00DF0535">
              <w:rPr>
                <w:sz w:val="18"/>
                <w:szCs w:val="18"/>
              </w:rPr>
              <w:t>Planiranje/</w:t>
            </w:r>
          </w:p>
          <w:p w14:paraId="2127565B" w14:textId="77777777" w:rsidR="00DF0535" w:rsidRPr="00DF0535" w:rsidRDefault="00DF0535" w:rsidP="00DF0535">
            <w:pPr>
              <w:spacing w:line="240" w:lineRule="auto"/>
              <w:rPr>
                <w:sz w:val="18"/>
                <w:szCs w:val="18"/>
              </w:rPr>
            </w:pPr>
            <w:r w:rsidRPr="00DF0535">
              <w:rPr>
                <w:sz w:val="18"/>
                <w:szCs w:val="18"/>
              </w:rPr>
              <w:t>projektiranje</w:t>
            </w:r>
          </w:p>
        </w:tc>
        <w:tc>
          <w:tcPr>
            <w:tcW w:w="2552" w:type="dxa"/>
            <w:shd w:val="clear" w:color="auto" w:fill="auto"/>
          </w:tcPr>
          <w:p w14:paraId="7D28B02E" w14:textId="77777777" w:rsidR="00DF0535" w:rsidRPr="00DF0535" w:rsidRDefault="00DF0535" w:rsidP="00DF0535">
            <w:pPr>
              <w:spacing w:line="240" w:lineRule="auto"/>
              <w:rPr>
                <w:sz w:val="18"/>
                <w:szCs w:val="18"/>
              </w:rPr>
            </w:pPr>
            <w:r w:rsidRPr="00DF0535">
              <w:rPr>
                <w:sz w:val="18"/>
                <w:szCs w:val="18"/>
              </w:rPr>
              <w:t>Energetska neučinkovitost</w:t>
            </w:r>
          </w:p>
        </w:tc>
        <w:tc>
          <w:tcPr>
            <w:tcW w:w="3542" w:type="dxa"/>
            <w:shd w:val="clear" w:color="auto" w:fill="auto"/>
          </w:tcPr>
          <w:p w14:paraId="1CFBCDB9" w14:textId="77777777" w:rsidR="00DF0535" w:rsidRPr="00DF0535" w:rsidRDefault="00DF0535" w:rsidP="00DF0535">
            <w:pPr>
              <w:spacing w:line="240" w:lineRule="auto"/>
              <w:jc w:val="left"/>
              <w:rPr>
                <w:sz w:val="18"/>
                <w:szCs w:val="18"/>
              </w:rPr>
            </w:pPr>
            <w:r w:rsidRPr="00DF0535">
              <w:rPr>
                <w:sz w:val="18"/>
                <w:szCs w:val="18"/>
              </w:rPr>
              <w:t>Energetski najučinkovitijoj mogućnosti navodnjavanja treba dati najveći prioritet.</w:t>
            </w:r>
          </w:p>
        </w:tc>
        <w:tc>
          <w:tcPr>
            <w:tcW w:w="1134" w:type="dxa"/>
            <w:shd w:val="clear" w:color="auto" w:fill="auto"/>
          </w:tcPr>
          <w:p w14:paraId="030FF32D" w14:textId="77777777" w:rsidR="00DF0535" w:rsidRPr="00DF0535" w:rsidRDefault="00DF0535" w:rsidP="00DF0535">
            <w:pPr>
              <w:spacing w:line="240" w:lineRule="auto"/>
              <w:rPr>
                <w:sz w:val="18"/>
                <w:szCs w:val="18"/>
              </w:rPr>
            </w:pPr>
            <w:r w:rsidRPr="00DF0535">
              <w:rPr>
                <w:sz w:val="18"/>
                <w:szCs w:val="18"/>
              </w:rPr>
              <w:t>-</w:t>
            </w:r>
          </w:p>
        </w:tc>
        <w:tc>
          <w:tcPr>
            <w:tcW w:w="1560" w:type="dxa"/>
            <w:shd w:val="clear" w:color="auto" w:fill="auto"/>
          </w:tcPr>
          <w:p w14:paraId="15F0A4F8" w14:textId="77777777" w:rsidR="00DF0535" w:rsidRPr="00DF0535" w:rsidRDefault="00DF0535" w:rsidP="00DF0535">
            <w:pPr>
              <w:spacing w:line="240" w:lineRule="auto"/>
              <w:rPr>
                <w:sz w:val="18"/>
                <w:szCs w:val="18"/>
              </w:rPr>
            </w:pPr>
            <w:r w:rsidRPr="00DF0535">
              <w:rPr>
                <w:sz w:val="18"/>
                <w:szCs w:val="18"/>
              </w:rPr>
              <w:t>-</w:t>
            </w:r>
          </w:p>
        </w:tc>
        <w:tc>
          <w:tcPr>
            <w:tcW w:w="1134" w:type="dxa"/>
            <w:shd w:val="clear" w:color="auto" w:fill="auto"/>
          </w:tcPr>
          <w:p w14:paraId="4BF58A99" w14:textId="77777777" w:rsidR="00DF0535" w:rsidRPr="00DF0535" w:rsidRDefault="00DF0535" w:rsidP="00DF0535">
            <w:pPr>
              <w:spacing w:line="240" w:lineRule="auto"/>
              <w:rPr>
                <w:sz w:val="18"/>
                <w:szCs w:val="18"/>
              </w:rPr>
            </w:pPr>
            <w:r w:rsidRPr="00DF0535">
              <w:rPr>
                <w:sz w:val="18"/>
                <w:szCs w:val="18"/>
              </w:rPr>
              <w:t>Projektant</w:t>
            </w:r>
          </w:p>
          <w:p w14:paraId="25D2EB85" w14:textId="77777777" w:rsidR="00DF0535" w:rsidRPr="00DF0535" w:rsidRDefault="00DF0535" w:rsidP="00DF0535">
            <w:pPr>
              <w:spacing w:line="240" w:lineRule="auto"/>
              <w:rPr>
                <w:sz w:val="18"/>
                <w:szCs w:val="18"/>
              </w:rPr>
            </w:pPr>
          </w:p>
        </w:tc>
        <w:tc>
          <w:tcPr>
            <w:tcW w:w="1559" w:type="dxa"/>
            <w:shd w:val="clear" w:color="auto" w:fill="auto"/>
          </w:tcPr>
          <w:p w14:paraId="27A22249" w14:textId="77777777" w:rsidR="00DF0535" w:rsidRPr="00DF0535" w:rsidRDefault="00DF0535" w:rsidP="00DF0535">
            <w:pPr>
              <w:spacing w:line="240" w:lineRule="auto"/>
              <w:rPr>
                <w:sz w:val="18"/>
                <w:szCs w:val="18"/>
              </w:rPr>
            </w:pPr>
            <w:r w:rsidRPr="00DF0535">
              <w:rPr>
                <w:sz w:val="18"/>
                <w:szCs w:val="18"/>
              </w:rPr>
              <w:t>JIP u saradnji sa projektantom</w:t>
            </w:r>
          </w:p>
        </w:tc>
        <w:tc>
          <w:tcPr>
            <w:tcW w:w="1986" w:type="dxa"/>
            <w:shd w:val="clear" w:color="auto" w:fill="auto"/>
          </w:tcPr>
          <w:p w14:paraId="120A239D" w14:textId="77777777" w:rsidR="00DF0535" w:rsidRPr="00DF0535" w:rsidRDefault="00DF0535" w:rsidP="00DF0535">
            <w:pPr>
              <w:spacing w:line="240" w:lineRule="auto"/>
              <w:jc w:val="left"/>
              <w:rPr>
                <w:sz w:val="18"/>
                <w:szCs w:val="18"/>
              </w:rPr>
            </w:pPr>
          </w:p>
        </w:tc>
      </w:tr>
      <w:tr w:rsidR="00DF0535" w:rsidRPr="00DF0535" w14:paraId="526D10BA" w14:textId="77777777" w:rsidTr="004A511C">
        <w:tc>
          <w:tcPr>
            <w:tcW w:w="1417" w:type="dxa"/>
            <w:shd w:val="clear" w:color="auto" w:fill="auto"/>
          </w:tcPr>
          <w:p w14:paraId="1A86E234" w14:textId="77777777" w:rsidR="00DF0535" w:rsidRPr="00DF0535" w:rsidRDefault="00DF0535" w:rsidP="00DF0535">
            <w:pPr>
              <w:spacing w:line="240" w:lineRule="auto"/>
              <w:rPr>
                <w:sz w:val="18"/>
                <w:szCs w:val="18"/>
              </w:rPr>
            </w:pPr>
            <w:r w:rsidRPr="00DF0535">
              <w:rPr>
                <w:sz w:val="18"/>
                <w:szCs w:val="18"/>
              </w:rPr>
              <w:t>Planiranje/</w:t>
            </w:r>
          </w:p>
          <w:p w14:paraId="43A0AF5F" w14:textId="77777777" w:rsidR="00DF0535" w:rsidRPr="00DF0535" w:rsidRDefault="00DF0535" w:rsidP="00DF0535">
            <w:pPr>
              <w:spacing w:line="240" w:lineRule="auto"/>
              <w:rPr>
                <w:sz w:val="18"/>
                <w:szCs w:val="18"/>
              </w:rPr>
            </w:pPr>
            <w:r w:rsidRPr="00DF0535">
              <w:rPr>
                <w:sz w:val="18"/>
                <w:szCs w:val="18"/>
              </w:rPr>
              <w:t>projektiranje</w:t>
            </w:r>
          </w:p>
        </w:tc>
        <w:tc>
          <w:tcPr>
            <w:tcW w:w="2552" w:type="dxa"/>
            <w:shd w:val="clear" w:color="auto" w:fill="auto"/>
          </w:tcPr>
          <w:p w14:paraId="0674981F" w14:textId="77777777" w:rsidR="00DF0535" w:rsidRPr="00DF0535" w:rsidRDefault="00DF0535" w:rsidP="00DF0535">
            <w:pPr>
              <w:spacing w:line="240" w:lineRule="auto"/>
              <w:rPr>
                <w:sz w:val="18"/>
                <w:szCs w:val="18"/>
              </w:rPr>
            </w:pPr>
            <w:r w:rsidRPr="00DF0535">
              <w:rPr>
                <w:sz w:val="18"/>
                <w:szCs w:val="18"/>
              </w:rPr>
              <w:t>Neučinkovitost korištenja vode</w:t>
            </w:r>
          </w:p>
        </w:tc>
        <w:tc>
          <w:tcPr>
            <w:tcW w:w="3542" w:type="dxa"/>
            <w:shd w:val="clear" w:color="auto" w:fill="auto"/>
          </w:tcPr>
          <w:p w14:paraId="41FC911D" w14:textId="77777777" w:rsidR="00DF0535" w:rsidRPr="00DF0535" w:rsidRDefault="00DF0535" w:rsidP="00DF0535">
            <w:pPr>
              <w:spacing w:line="240" w:lineRule="auto"/>
              <w:jc w:val="left"/>
              <w:rPr>
                <w:sz w:val="18"/>
                <w:szCs w:val="18"/>
              </w:rPr>
            </w:pPr>
            <w:r w:rsidRPr="00DF0535">
              <w:rPr>
                <w:sz w:val="18"/>
                <w:szCs w:val="18"/>
              </w:rPr>
              <w:t>Predvidjeti ugradnju vodomjera na poljoprivrednim parcelama.</w:t>
            </w:r>
          </w:p>
        </w:tc>
        <w:tc>
          <w:tcPr>
            <w:tcW w:w="1134" w:type="dxa"/>
            <w:shd w:val="clear" w:color="auto" w:fill="auto"/>
          </w:tcPr>
          <w:p w14:paraId="1157D3B0" w14:textId="77777777" w:rsidR="00DF0535" w:rsidRPr="00DF0535" w:rsidRDefault="00DF0535" w:rsidP="00DF0535">
            <w:pPr>
              <w:spacing w:line="240" w:lineRule="auto"/>
              <w:rPr>
                <w:sz w:val="18"/>
                <w:szCs w:val="18"/>
              </w:rPr>
            </w:pPr>
            <w:r w:rsidRPr="00DF0535">
              <w:rPr>
                <w:sz w:val="18"/>
                <w:szCs w:val="18"/>
              </w:rPr>
              <w:t>-</w:t>
            </w:r>
          </w:p>
        </w:tc>
        <w:tc>
          <w:tcPr>
            <w:tcW w:w="1560" w:type="dxa"/>
            <w:shd w:val="clear" w:color="auto" w:fill="auto"/>
          </w:tcPr>
          <w:p w14:paraId="7160CBB8" w14:textId="77777777" w:rsidR="00DF0535" w:rsidRPr="00DF0535" w:rsidRDefault="00DF0535" w:rsidP="00DF0535">
            <w:pPr>
              <w:spacing w:line="240" w:lineRule="auto"/>
              <w:rPr>
                <w:sz w:val="18"/>
                <w:szCs w:val="18"/>
              </w:rPr>
            </w:pPr>
            <w:r w:rsidRPr="00DF0535">
              <w:rPr>
                <w:sz w:val="18"/>
                <w:szCs w:val="18"/>
              </w:rPr>
              <w:t>-</w:t>
            </w:r>
          </w:p>
        </w:tc>
        <w:tc>
          <w:tcPr>
            <w:tcW w:w="1134" w:type="dxa"/>
            <w:shd w:val="clear" w:color="auto" w:fill="auto"/>
          </w:tcPr>
          <w:p w14:paraId="2974484F" w14:textId="77777777" w:rsidR="00DF0535" w:rsidRPr="00DF0535" w:rsidRDefault="00DF0535" w:rsidP="00DF0535">
            <w:pPr>
              <w:spacing w:line="240" w:lineRule="auto"/>
              <w:rPr>
                <w:sz w:val="18"/>
                <w:szCs w:val="18"/>
              </w:rPr>
            </w:pPr>
            <w:r w:rsidRPr="00DF0535">
              <w:rPr>
                <w:sz w:val="18"/>
                <w:szCs w:val="18"/>
              </w:rPr>
              <w:t>Projektant</w:t>
            </w:r>
          </w:p>
          <w:p w14:paraId="6D06B8EB" w14:textId="77777777" w:rsidR="00DF0535" w:rsidRPr="00DF0535" w:rsidRDefault="00DF0535" w:rsidP="00DF0535">
            <w:pPr>
              <w:spacing w:line="240" w:lineRule="auto"/>
              <w:rPr>
                <w:sz w:val="18"/>
                <w:szCs w:val="18"/>
              </w:rPr>
            </w:pPr>
          </w:p>
        </w:tc>
        <w:tc>
          <w:tcPr>
            <w:tcW w:w="1559" w:type="dxa"/>
            <w:shd w:val="clear" w:color="auto" w:fill="auto"/>
          </w:tcPr>
          <w:p w14:paraId="35F0EE62" w14:textId="77777777" w:rsidR="00DF0535" w:rsidRPr="00DF0535" w:rsidRDefault="00DF0535" w:rsidP="00DF0535">
            <w:pPr>
              <w:spacing w:line="240" w:lineRule="auto"/>
              <w:rPr>
                <w:sz w:val="18"/>
                <w:szCs w:val="18"/>
              </w:rPr>
            </w:pPr>
            <w:r w:rsidRPr="00DF0535">
              <w:rPr>
                <w:sz w:val="18"/>
                <w:szCs w:val="18"/>
              </w:rPr>
              <w:t>JIP u saradnji sa projektantom</w:t>
            </w:r>
          </w:p>
        </w:tc>
        <w:tc>
          <w:tcPr>
            <w:tcW w:w="1986" w:type="dxa"/>
            <w:shd w:val="clear" w:color="auto" w:fill="auto"/>
          </w:tcPr>
          <w:p w14:paraId="76F5E55D" w14:textId="77777777" w:rsidR="00DF0535" w:rsidRPr="00DF0535" w:rsidRDefault="00DF0535" w:rsidP="00DF0535">
            <w:pPr>
              <w:spacing w:line="240" w:lineRule="auto"/>
              <w:jc w:val="left"/>
              <w:rPr>
                <w:sz w:val="18"/>
                <w:szCs w:val="18"/>
              </w:rPr>
            </w:pPr>
          </w:p>
        </w:tc>
      </w:tr>
      <w:tr w:rsidR="00DF0535" w:rsidRPr="00DF0535" w14:paraId="05241317" w14:textId="77777777" w:rsidTr="004A511C">
        <w:tc>
          <w:tcPr>
            <w:tcW w:w="1417" w:type="dxa"/>
            <w:shd w:val="clear" w:color="auto" w:fill="auto"/>
          </w:tcPr>
          <w:p w14:paraId="3D2797CC" w14:textId="77777777" w:rsidR="00DF0535" w:rsidRPr="00DF0535" w:rsidRDefault="00DF0535" w:rsidP="00DF0535">
            <w:pPr>
              <w:spacing w:line="240" w:lineRule="auto"/>
              <w:rPr>
                <w:sz w:val="18"/>
                <w:szCs w:val="18"/>
              </w:rPr>
            </w:pPr>
            <w:r w:rsidRPr="00DF0535">
              <w:rPr>
                <w:sz w:val="18"/>
                <w:szCs w:val="18"/>
              </w:rPr>
              <w:t>Planiranje/</w:t>
            </w:r>
          </w:p>
          <w:p w14:paraId="32F739FD" w14:textId="77777777" w:rsidR="00DF0535" w:rsidRPr="00DF0535" w:rsidRDefault="00DF0535" w:rsidP="00DF0535">
            <w:pPr>
              <w:spacing w:line="240" w:lineRule="auto"/>
              <w:rPr>
                <w:sz w:val="18"/>
                <w:szCs w:val="18"/>
              </w:rPr>
            </w:pPr>
            <w:r w:rsidRPr="00DF0535">
              <w:rPr>
                <w:sz w:val="18"/>
                <w:szCs w:val="18"/>
              </w:rPr>
              <w:t>projektiranje</w:t>
            </w:r>
          </w:p>
        </w:tc>
        <w:tc>
          <w:tcPr>
            <w:tcW w:w="2552" w:type="dxa"/>
            <w:shd w:val="clear" w:color="auto" w:fill="auto"/>
          </w:tcPr>
          <w:p w14:paraId="51786052" w14:textId="77777777" w:rsidR="00DF0535" w:rsidRPr="00DF0535" w:rsidRDefault="00DF0535" w:rsidP="00DF0535">
            <w:pPr>
              <w:spacing w:line="240" w:lineRule="auto"/>
              <w:rPr>
                <w:sz w:val="18"/>
                <w:szCs w:val="18"/>
              </w:rPr>
            </w:pPr>
            <w:r w:rsidRPr="00DF0535">
              <w:rPr>
                <w:sz w:val="18"/>
                <w:szCs w:val="18"/>
              </w:rPr>
              <w:t>Utjecaj na privatno zemljište i imovinu i poslovne aktivnosti</w:t>
            </w:r>
          </w:p>
        </w:tc>
        <w:tc>
          <w:tcPr>
            <w:tcW w:w="3542" w:type="dxa"/>
            <w:shd w:val="clear" w:color="auto" w:fill="auto"/>
          </w:tcPr>
          <w:p w14:paraId="12141996" w14:textId="77777777" w:rsidR="00DF0535" w:rsidRPr="00DF0535" w:rsidRDefault="00DF0535" w:rsidP="00DF0535">
            <w:pPr>
              <w:spacing w:line="240" w:lineRule="auto"/>
              <w:jc w:val="left"/>
              <w:rPr>
                <w:sz w:val="18"/>
                <w:szCs w:val="18"/>
              </w:rPr>
            </w:pPr>
            <w:r w:rsidRPr="00DF0535">
              <w:rPr>
                <w:sz w:val="18"/>
                <w:szCs w:val="18"/>
              </w:rPr>
              <w:t>Razviti Akcioni plan preseljenja (APP) u skladu sa ODS5 Svjetske banke.</w:t>
            </w:r>
          </w:p>
          <w:p w14:paraId="28264345" w14:textId="77777777" w:rsidR="00DF0535" w:rsidRPr="00DF0535" w:rsidRDefault="00DF0535" w:rsidP="00DF0535">
            <w:pPr>
              <w:spacing w:line="240" w:lineRule="auto"/>
              <w:jc w:val="left"/>
              <w:rPr>
                <w:sz w:val="18"/>
                <w:szCs w:val="18"/>
              </w:rPr>
            </w:pPr>
            <w:r w:rsidRPr="00DF0535">
              <w:rPr>
                <w:sz w:val="18"/>
                <w:szCs w:val="18"/>
              </w:rPr>
              <w:lastRenderedPageBreak/>
              <w:t>Pravovremene konsultacije i saradnja s pogođenim stranama.</w:t>
            </w:r>
          </w:p>
        </w:tc>
        <w:tc>
          <w:tcPr>
            <w:tcW w:w="1134" w:type="dxa"/>
            <w:shd w:val="clear" w:color="auto" w:fill="auto"/>
          </w:tcPr>
          <w:p w14:paraId="5EEF753F" w14:textId="77777777" w:rsidR="00DF0535" w:rsidRPr="00DF0535" w:rsidRDefault="00DF0535" w:rsidP="00DF0535">
            <w:pPr>
              <w:spacing w:line="240" w:lineRule="auto"/>
              <w:rPr>
                <w:sz w:val="18"/>
                <w:szCs w:val="18"/>
              </w:rPr>
            </w:pPr>
            <w:r w:rsidRPr="00DF0535">
              <w:rPr>
                <w:sz w:val="18"/>
                <w:szCs w:val="18"/>
              </w:rPr>
              <w:lastRenderedPageBreak/>
              <w:t>-</w:t>
            </w:r>
          </w:p>
        </w:tc>
        <w:tc>
          <w:tcPr>
            <w:tcW w:w="1560" w:type="dxa"/>
            <w:shd w:val="clear" w:color="auto" w:fill="auto"/>
          </w:tcPr>
          <w:p w14:paraId="2371E128" w14:textId="77777777" w:rsidR="00DF0535" w:rsidRPr="00DF0535" w:rsidRDefault="00DF0535" w:rsidP="00DF0535">
            <w:pPr>
              <w:spacing w:line="240" w:lineRule="auto"/>
              <w:rPr>
                <w:sz w:val="18"/>
                <w:szCs w:val="18"/>
              </w:rPr>
            </w:pPr>
            <w:r w:rsidRPr="00DF0535">
              <w:rPr>
                <w:sz w:val="18"/>
                <w:szCs w:val="18"/>
              </w:rPr>
              <w:t xml:space="preserve">Procjena troškova bit će </w:t>
            </w:r>
            <w:r w:rsidRPr="00DF0535">
              <w:rPr>
                <w:sz w:val="18"/>
                <w:szCs w:val="18"/>
              </w:rPr>
              <w:lastRenderedPageBreak/>
              <w:t>dostupna kroz APP.</w:t>
            </w:r>
          </w:p>
        </w:tc>
        <w:tc>
          <w:tcPr>
            <w:tcW w:w="1134" w:type="dxa"/>
            <w:shd w:val="clear" w:color="auto" w:fill="auto"/>
          </w:tcPr>
          <w:p w14:paraId="62D78B41" w14:textId="77777777" w:rsidR="00DF0535" w:rsidRPr="00DF0535" w:rsidRDefault="00DF0535" w:rsidP="00DF0535">
            <w:pPr>
              <w:spacing w:line="240" w:lineRule="auto"/>
              <w:rPr>
                <w:sz w:val="18"/>
                <w:szCs w:val="18"/>
              </w:rPr>
            </w:pPr>
            <w:r w:rsidRPr="00DF0535">
              <w:rPr>
                <w:sz w:val="18"/>
                <w:szCs w:val="18"/>
              </w:rPr>
              <w:lastRenderedPageBreak/>
              <w:t>JIP</w:t>
            </w:r>
          </w:p>
        </w:tc>
        <w:tc>
          <w:tcPr>
            <w:tcW w:w="1559" w:type="dxa"/>
            <w:shd w:val="clear" w:color="auto" w:fill="auto"/>
          </w:tcPr>
          <w:p w14:paraId="020620A6" w14:textId="77777777" w:rsidR="00DF0535" w:rsidRPr="00DF0535" w:rsidRDefault="00DF0535" w:rsidP="00DF0535">
            <w:pPr>
              <w:spacing w:line="240" w:lineRule="auto"/>
              <w:rPr>
                <w:sz w:val="18"/>
                <w:szCs w:val="18"/>
              </w:rPr>
            </w:pPr>
            <w:r w:rsidRPr="00DF0535">
              <w:rPr>
                <w:sz w:val="18"/>
                <w:szCs w:val="18"/>
              </w:rPr>
              <w:t>JIP</w:t>
            </w:r>
          </w:p>
        </w:tc>
        <w:tc>
          <w:tcPr>
            <w:tcW w:w="1986" w:type="dxa"/>
            <w:shd w:val="clear" w:color="auto" w:fill="auto"/>
          </w:tcPr>
          <w:p w14:paraId="401F2039" w14:textId="77777777" w:rsidR="00DF0535" w:rsidRPr="00DF0535" w:rsidRDefault="00DF0535" w:rsidP="00DF0535">
            <w:pPr>
              <w:spacing w:line="240" w:lineRule="auto"/>
              <w:jc w:val="left"/>
              <w:rPr>
                <w:sz w:val="18"/>
                <w:szCs w:val="18"/>
              </w:rPr>
            </w:pPr>
          </w:p>
        </w:tc>
      </w:tr>
      <w:tr w:rsidR="00DF0535" w:rsidRPr="00DF0535" w14:paraId="00DD4C3A" w14:textId="77777777" w:rsidTr="004A511C">
        <w:tc>
          <w:tcPr>
            <w:tcW w:w="1417" w:type="dxa"/>
            <w:shd w:val="clear" w:color="auto" w:fill="auto"/>
          </w:tcPr>
          <w:p w14:paraId="53FCFE72" w14:textId="77777777" w:rsidR="00DF0535" w:rsidRPr="00DF0535" w:rsidRDefault="00DF0535" w:rsidP="00DF0535">
            <w:pPr>
              <w:spacing w:line="240" w:lineRule="auto"/>
              <w:rPr>
                <w:sz w:val="18"/>
                <w:szCs w:val="18"/>
              </w:rPr>
            </w:pPr>
            <w:r w:rsidRPr="00DF0535">
              <w:rPr>
                <w:sz w:val="18"/>
                <w:szCs w:val="18"/>
              </w:rPr>
              <w:t>Planiranje/</w:t>
            </w:r>
          </w:p>
          <w:p w14:paraId="2BBA31E2" w14:textId="77777777" w:rsidR="00DF0535" w:rsidRPr="00DF0535" w:rsidRDefault="00DF0535" w:rsidP="00DF0535">
            <w:pPr>
              <w:spacing w:line="240" w:lineRule="auto"/>
              <w:rPr>
                <w:sz w:val="18"/>
                <w:szCs w:val="18"/>
              </w:rPr>
            </w:pPr>
            <w:r w:rsidRPr="00DF0535">
              <w:rPr>
                <w:sz w:val="18"/>
                <w:szCs w:val="18"/>
              </w:rPr>
              <w:t>projektiranje</w:t>
            </w:r>
          </w:p>
        </w:tc>
        <w:tc>
          <w:tcPr>
            <w:tcW w:w="2552" w:type="dxa"/>
            <w:shd w:val="clear" w:color="auto" w:fill="auto"/>
          </w:tcPr>
          <w:p w14:paraId="2118761B" w14:textId="77777777" w:rsidR="00DF0535" w:rsidRPr="00DF0535" w:rsidRDefault="00DF0535" w:rsidP="00DF0535">
            <w:pPr>
              <w:spacing w:line="240" w:lineRule="auto"/>
              <w:rPr>
                <w:sz w:val="18"/>
                <w:szCs w:val="18"/>
              </w:rPr>
            </w:pPr>
            <w:r w:rsidRPr="00DF0535">
              <w:rPr>
                <w:sz w:val="18"/>
                <w:szCs w:val="18"/>
              </w:rPr>
              <w:t>Otežana poljoprivredna proizvodnja</w:t>
            </w:r>
          </w:p>
        </w:tc>
        <w:tc>
          <w:tcPr>
            <w:tcW w:w="3542" w:type="dxa"/>
            <w:shd w:val="clear" w:color="auto" w:fill="auto"/>
          </w:tcPr>
          <w:p w14:paraId="4277BCD4" w14:textId="77777777" w:rsidR="00DF0535" w:rsidRPr="00DF0535" w:rsidRDefault="00DF0535" w:rsidP="00DF0535">
            <w:pPr>
              <w:spacing w:line="240" w:lineRule="auto"/>
              <w:jc w:val="left"/>
              <w:rPr>
                <w:sz w:val="18"/>
                <w:szCs w:val="18"/>
              </w:rPr>
            </w:pPr>
            <w:r w:rsidRPr="00DF0535">
              <w:rPr>
                <w:sz w:val="18"/>
                <w:szCs w:val="18"/>
              </w:rPr>
              <w:t xml:space="preserve">Ne dozvoliti, gdje je to moguće, presijecanje poljoprivrednih parcela. </w:t>
            </w:r>
          </w:p>
        </w:tc>
        <w:tc>
          <w:tcPr>
            <w:tcW w:w="1134" w:type="dxa"/>
            <w:shd w:val="clear" w:color="auto" w:fill="auto"/>
          </w:tcPr>
          <w:p w14:paraId="0693F4C0" w14:textId="77777777" w:rsidR="00DF0535" w:rsidRPr="00DF0535" w:rsidRDefault="00DF0535" w:rsidP="00DF0535">
            <w:pPr>
              <w:spacing w:line="240" w:lineRule="auto"/>
              <w:rPr>
                <w:sz w:val="18"/>
                <w:szCs w:val="18"/>
              </w:rPr>
            </w:pPr>
            <w:r w:rsidRPr="00DF0535">
              <w:rPr>
                <w:sz w:val="18"/>
                <w:szCs w:val="18"/>
              </w:rPr>
              <w:t>-</w:t>
            </w:r>
          </w:p>
        </w:tc>
        <w:tc>
          <w:tcPr>
            <w:tcW w:w="1560" w:type="dxa"/>
            <w:shd w:val="clear" w:color="auto" w:fill="auto"/>
          </w:tcPr>
          <w:p w14:paraId="75211428" w14:textId="77777777" w:rsidR="00DF0535" w:rsidRPr="00DF0535" w:rsidRDefault="00DF0535" w:rsidP="00DF0535">
            <w:pPr>
              <w:spacing w:line="240" w:lineRule="auto"/>
              <w:rPr>
                <w:sz w:val="18"/>
                <w:szCs w:val="18"/>
              </w:rPr>
            </w:pPr>
            <w:r w:rsidRPr="00DF0535">
              <w:rPr>
                <w:sz w:val="18"/>
                <w:szCs w:val="18"/>
              </w:rPr>
              <w:t>-</w:t>
            </w:r>
          </w:p>
        </w:tc>
        <w:tc>
          <w:tcPr>
            <w:tcW w:w="1134" w:type="dxa"/>
            <w:shd w:val="clear" w:color="auto" w:fill="auto"/>
          </w:tcPr>
          <w:p w14:paraId="110F3B65" w14:textId="77777777" w:rsidR="00DF0535" w:rsidRPr="00DF0535" w:rsidRDefault="00DF0535" w:rsidP="00DF0535">
            <w:pPr>
              <w:spacing w:line="240" w:lineRule="auto"/>
              <w:rPr>
                <w:sz w:val="18"/>
                <w:szCs w:val="18"/>
              </w:rPr>
            </w:pPr>
            <w:r w:rsidRPr="00DF0535">
              <w:rPr>
                <w:sz w:val="18"/>
                <w:szCs w:val="18"/>
              </w:rPr>
              <w:t>Projektant</w:t>
            </w:r>
          </w:p>
          <w:p w14:paraId="106644B9" w14:textId="77777777" w:rsidR="00DF0535" w:rsidRPr="00DF0535" w:rsidRDefault="00DF0535" w:rsidP="00DF0535">
            <w:pPr>
              <w:spacing w:line="240" w:lineRule="auto"/>
              <w:rPr>
                <w:sz w:val="18"/>
                <w:szCs w:val="18"/>
              </w:rPr>
            </w:pPr>
          </w:p>
        </w:tc>
        <w:tc>
          <w:tcPr>
            <w:tcW w:w="1559" w:type="dxa"/>
            <w:shd w:val="clear" w:color="auto" w:fill="auto"/>
          </w:tcPr>
          <w:p w14:paraId="3E671512" w14:textId="77777777" w:rsidR="00DF0535" w:rsidRPr="00DF0535" w:rsidRDefault="00DF0535" w:rsidP="00DF0535">
            <w:pPr>
              <w:spacing w:line="240" w:lineRule="auto"/>
              <w:rPr>
                <w:sz w:val="18"/>
                <w:szCs w:val="18"/>
              </w:rPr>
            </w:pPr>
            <w:r w:rsidRPr="00DF0535">
              <w:rPr>
                <w:sz w:val="18"/>
                <w:szCs w:val="18"/>
              </w:rPr>
              <w:t>JIP u saradnji sa projektantom</w:t>
            </w:r>
          </w:p>
        </w:tc>
        <w:tc>
          <w:tcPr>
            <w:tcW w:w="1986" w:type="dxa"/>
            <w:shd w:val="clear" w:color="auto" w:fill="auto"/>
          </w:tcPr>
          <w:p w14:paraId="13A01F4B" w14:textId="77777777" w:rsidR="00DF0535" w:rsidRPr="00DF0535" w:rsidRDefault="00DF0535" w:rsidP="00DF0535">
            <w:pPr>
              <w:spacing w:line="240" w:lineRule="auto"/>
              <w:jc w:val="left"/>
              <w:rPr>
                <w:sz w:val="18"/>
                <w:szCs w:val="18"/>
              </w:rPr>
            </w:pPr>
          </w:p>
        </w:tc>
      </w:tr>
      <w:tr w:rsidR="00DF0535" w:rsidRPr="00DF0535" w14:paraId="55401A7B" w14:textId="77777777" w:rsidTr="004A511C">
        <w:tc>
          <w:tcPr>
            <w:tcW w:w="1417" w:type="dxa"/>
          </w:tcPr>
          <w:p w14:paraId="44C20797" w14:textId="77777777" w:rsidR="00DF0535" w:rsidRPr="00DF0535" w:rsidRDefault="00DF0535" w:rsidP="00DF0535">
            <w:pPr>
              <w:spacing w:line="240" w:lineRule="auto"/>
              <w:rPr>
                <w:sz w:val="18"/>
                <w:szCs w:val="18"/>
              </w:rPr>
            </w:pPr>
            <w:r w:rsidRPr="00DF0535">
              <w:rPr>
                <w:sz w:val="18"/>
                <w:szCs w:val="18"/>
              </w:rPr>
              <w:t>Planiranje (projektiranje)/</w:t>
            </w:r>
            <w:r w:rsidRPr="00DF0535">
              <w:rPr>
                <w:sz w:val="18"/>
                <w:szCs w:val="18"/>
              </w:rPr>
              <w:br/>
              <w:t>Izgradnja</w:t>
            </w:r>
          </w:p>
        </w:tc>
        <w:tc>
          <w:tcPr>
            <w:tcW w:w="2552" w:type="dxa"/>
          </w:tcPr>
          <w:p w14:paraId="62AA0060" w14:textId="77777777" w:rsidR="00DF0535" w:rsidRPr="00DF0535" w:rsidRDefault="00DF0535" w:rsidP="00DF0535">
            <w:pPr>
              <w:spacing w:line="240" w:lineRule="auto"/>
              <w:rPr>
                <w:sz w:val="18"/>
                <w:szCs w:val="18"/>
              </w:rPr>
            </w:pPr>
            <w:r w:rsidRPr="00DF0535">
              <w:rPr>
                <w:sz w:val="18"/>
                <w:szCs w:val="18"/>
              </w:rPr>
              <w:t>Uticaj na kulturno naslijeđe</w:t>
            </w:r>
          </w:p>
        </w:tc>
        <w:tc>
          <w:tcPr>
            <w:tcW w:w="3542" w:type="dxa"/>
            <w:vAlign w:val="center"/>
          </w:tcPr>
          <w:p w14:paraId="2EDD43FC" w14:textId="77777777" w:rsidR="00DF0535" w:rsidRPr="00DF0535" w:rsidRDefault="00DF0535" w:rsidP="00DF0535">
            <w:pPr>
              <w:autoSpaceDE w:val="0"/>
              <w:autoSpaceDN w:val="0"/>
              <w:adjustRightInd w:val="0"/>
              <w:spacing w:line="240" w:lineRule="auto"/>
              <w:jc w:val="left"/>
              <w:rPr>
                <w:rFonts w:cs="Calibri"/>
                <w:sz w:val="18"/>
                <w:szCs w:val="18"/>
              </w:rPr>
            </w:pPr>
            <w:r w:rsidRPr="00DF0535">
              <w:rPr>
                <w:rFonts w:cs="Calibri"/>
                <w:sz w:val="18"/>
                <w:szCs w:val="18"/>
              </w:rPr>
              <w:t xml:space="preserve">Izraditi „chance find“ proceduru za postupanje sa slučajnim arheološkim pronalascima kulturne baštine, definirane kao fizičko kulturno nasljeđe koje se neočekivano pronađe tokom implementacije projekta, implementirati istu tokom građevinskih radova, te osigurati da su odgovarajuće osoblje i Izvođač radova obučeni o zahtjevima iz Procedure. </w:t>
            </w:r>
          </w:p>
          <w:p w14:paraId="7985DD9B" w14:textId="77777777" w:rsidR="00DF0535" w:rsidRPr="00DF0535" w:rsidRDefault="00DF0535" w:rsidP="00DF0535">
            <w:pPr>
              <w:autoSpaceDE w:val="0"/>
              <w:autoSpaceDN w:val="0"/>
              <w:adjustRightInd w:val="0"/>
              <w:spacing w:line="240" w:lineRule="auto"/>
              <w:jc w:val="left"/>
              <w:rPr>
                <w:rFonts w:cs="Calibri"/>
                <w:sz w:val="18"/>
                <w:szCs w:val="18"/>
              </w:rPr>
            </w:pPr>
            <w:r w:rsidRPr="00DF0535">
              <w:rPr>
                <w:rFonts w:cs="Calibri"/>
                <w:sz w:val="18"/>
                <w:szCs w:val="18"/>
              </w:rPr>
              <w:t xml:space="preserve">Odredbe „chance find“ procedure  trebaju uključiti: </w:t>
            </w:r>
          </w:p>
          <w:p w14:paraId="1F9372F4" w14:textId="77777777" w:rsidR="00DF0535" w:rsidRPr="00DF0535" w:rsidRDefault="00DF0535" w:rsidP="00DF0535">
            <w:pPr>
              <w:pStyle w:val="ListParagraph"/>
              <w:numPr>
                <w:ilvl w:val="0"/>
                <w:numId w:val="44"/>
              </w:numPr>
              <w:autoSpaceDE w:val="0"/>
              <w:autoSpaceDN w:val="0"/>
              <w:adjustRightInd w:val="0"/>
              <w:spacing w:line="240" w:lineRule="auto"/>
              <w:ind w:left="459" w:hanging="284"/>
              <w:jc w:val="left"/>
              <w:rPr>
                <w:sz w:val="18"/>
                <w:szCs w:val="18"/>
              </w:rPr>
            </w:pPr>
            <w:r w:rsidRPr="00DF0535">
              <w:rPr>
                <w:rFonts w:cs="Calibri"/>
                <w:sz w:val="18"/>
                <w:szCs w:val="18"/>
              </w:rPr>
              <w:t xml:space="preserve">Upozorenje projektnog osoblja o mogućnosti otkrivanja slučajnih arheoloških nalaza kulturnog naslijeđa, </w:t>
            </w:r>
          </w:p>
          <w:p w14:paraId="76ADC6FD" w14:textId="77777777" w:rsidR="00DF0535" w:rsidRPr="00DF0535" w:rsidRDefault="00DF0535" w:rsidP="00DF0535">
            <w:pPr>
              <w:pStyle w:val="ListParagraph"/>
              <w:numPr>
                <w:ilvl w:val="0"/>
                <w:numId w:val="44"/>
              </w:numPr>
              <w:autoSpaceDE w:val="0"/>
              <w:autoSpaceDN w:val="0"/>
              <w:adjustRightInd w:val="0"/>
              <w:spacing w:line="240" w:lineRule="auto"/>
              <w:ind w:left="459" w:hanging="284"/>
              <w:jc w:val="left"/>
              <w:rPr>
                <w:sz w:val="18"/>
                <w:szCs w:val="18"/>
              </w:rPr>
            </w:pPr>
            <w:r w:rsidRPr="00DF0535">
              <w:rPr>
                <w:rFonts w:cs="Calibri"/>
                <w:sz w:val="18"/>
                <w:szCs w:val="18"/>
              </w:rPr>
              <w:t>Ograđivanje područja nalaza kako bi se spriječilo dodatno remećenje ili uništenje,</w:t>
            </w:r>
            <w:r w:rsidRPr="00DF0535">
              <w:rPr>
                <w:rFonts w:cs="Wingdings"/>
                <w:sz w:val="18"/>
                <w:szCs w:val="18"/>
              </w:rPr>
              <w:t xml:space="preserve"> </w:t>
            </w:r>
          </w:p>
          <w:p w14:paraId="03B7DBA3" w14:textId="77777777" w:rsidR="00DF0535" w:rsidRPr="00DF0535" w:rsidRDefault="00DF0535" w:rsidP="00DF0535">
            <w:pPr>
              <w:pStyle w:val="ListParagraph"/>
              <w:numPr>
                <w:ilvl w:val="0"/>
                <w:numId w:val="44"/>
              </w:numPr>
              <w:autoSpaceDE w:val="0"/>
              <w:autoSpaceDN w:val="0"/>
              <w:adjustRightInd w:val="0"/>
              <w:spacing w:line="240" w:lineRule="auto"/>
              <w:ind w:left="459" w:hanging="284"/>
              <w:jc w:val="left"/>
              <w:rPr>
                <w:sz w:val="18"/>
                <w:szCs w:val="18"/>
              </w:rPr>
            </w:pPr>
            <w:r w:rsidRPr="00DF0535">
              <w:rPr>
                <w:rFonts w:cs="Wingdings"/>
                <w:sz w:val="18"/>
                <w:szCs w:val="18"/>
              </w:rPr>
              <w:t>Obavještavanje nadležnih organa o nalazima/mjestima.</w:t>
            </w:r>
          </w:p>
        </w:tc>
        <w:tc>
          <w:tcPr>
            <w:tcW w:w="1134" w:type="dxa"/>
          </w:tcPr>
          <w:p w14:paraId="3F71BC47" w14:textId="77777777" w:rsidR="00DF0535" w:rsidRPr="00DF0535" w:rsidRDefault="00DF0535" w:rsidP="00DF0535">
            <w:pPr>
              <w:spacing w:line="240" w:lineRule="auto"/>
              <w:rPr>
                <w:sz w:val="18"/>
                <w:szCs w:val="18"/>
              </w:rPr>
            </w:pPr>
            <w:r w:rsidRPr="00DF0535">
              <w:rPr>
                <w:sz w:val="18"/>
                <w:szCs w:val="18"/>
              </w:rPr>
              <w:t>-</w:t>
            </w:r>
          </w:p>
        </w:tc>
        <w:tc>
          <w:tcPr>
            <w:tcW w:w="1560" w:type="dxa"/>
          </w:tcPr>
          <w:p w14:paraId="0950D540" w14:textId="77777777" w:rsidR="00DF0535" w:rsidRPr="00DF0535" w:rsidRDefault="00DF0535" w:rsidP="00DF0535">
            <w:pPr>
              <w:spacing w:line="240" w:lineRule="auto"/>
              <w:rPr>
                <w:sz w:val="18"/>
                <w:szCs w:val="18"/>
              </w:rPr>
            </w:pPr>
            <w:r w:rsidRPr="00DF0535">
              <w:rPr>
                <w:sz w:val="18"/>
                <w:szCs w:val="18"/>
              </w:rPr>
              <w:t>Procjena troškova će biti dostupna kroz izvedbenu dokumentaciju</w:t>
            </w:r>
          </w:p>
        </w:tc>
        <w:tc>
          <w:tcPr>
            <w:tcW w:w="1134" w:type="dxa"/>
          </w:tcPr>
          <w:p w14:paraId="7D11A979" w14:textId="77777777" w:rsidR="00DF0535" w:rsidRPr="00DF0535" w:rsidRDefault="00DF0535" w:rsidP="00DF0535">
            <w:pPr>
              <w:spacing w:line="240" w:lineRule="auto"/>
              <w:rPr>
                <w:sz w:val="18"/>
                <w:szCs w:val="18"/>
              </w:rPr>
            </w:pPr>
            <w:r w:rsidRPr="00DF0535">
              <w:rPr>
                <w:sz w:val="18"/>
                <w:szCs w:val="18"/>
              </w:rPr>
              <w:t>Projektant</w:t>
            </w:r>
          </w:p>
          <w:p w14:paraId="299F9420" w14:textId="77777777" w:rsidR="00DF0535" w:rsidRPr="00DF0535" w:rsidRDefault="00DF0535" w:rsidP="00DF0535">
            <w:pPr>
              <w:spacing w:line="240" w:lineRule="auto"/>
              <w:rPr>
                <w:sz w:val="18"/>
                <w:szCs w:val="18"/>
              </w:rPr>
            </w:pPr>
            <w:r w:rsidRPr="00DF0535">
              <w:rPr>
                <w:sz w:val="18"/>
                <w:szCs w:val="18"/>
              </w:rPr>
              <w:t>Izvođač radova</w:t>
            </w:r>
          </w:p>
        </w:tc>
        <w:tc>
          <w:tcPr>
            <w:tcW w:w="1559" w:type="dxa"/>
          </w:tcPr>
          <w:p w14:paraId="6A024B31" w14:textId="77777777" w:rsidR="00DF0535" w:rsidRPr="00DF0535" w:rsidRDefault="00DF0535" w:rsidP="00DF0535">
            <w:pPr>
              <w:spacing w:line="240" w:lineRule="auto"/>
              <w:rPr>
                <w:sz w:val="18"/>
                <w:szCs w:val="18"/>
              </w:rPr>
            </w:pPr>
            <w:r w:rsidRPr="00DF0535">
              <w:rPr>
                <w:sz w:val="18"/>
                <w:szCs w:val="18"/>
              </w:rPr>
              <w:t xml:space="preserve">JIP u saradnji sa projektantima, izvođačima radova i predstavnicima  nadležnih institucija </w:t>
            </w:r>
          </w:p>
        </w:tc>
        <w:tc>
          <w:tcPr>
            <w:tcW w:w="1986" w:type="dxa"/>
          </w:tcPr>
          <w:p w14:paraId="750B8026" w14:textId="77777777" w:rsidR="00DF0535" w:rsidRPr="00DF0535" w:rsidRDefault="00DF0535" w:rsidP="00DF0535">
            <w:pPr>
              <w:spacing w:line="240" w:lineRule="auto"/>
              <w:rPr>
                <w:sz w:val="18"/>
                <w:szCs w:val="18"/>
              </w:rPr>
            </w:pPr>
            <w:r w:rsidRPr="00DF0535">
              <w:rPr>
                <w:sz w:val="18"/>
                <w:szCs w:val="18"/>
              </w:rPr>
              <w:t>Procedura se priprema u fazi planiranja odnosno prije izgradnje a implementira tokom izgradnje sistema navodnjavanja</w:t>
            </w:r>
          </w:p>
        </w:tc>
      </w:tr>
      <w:tr w:rsidR="00DF0535" w:rsidRPr="00DF0535" w14:paraId="0AB7D4D2" w14:textId="77777777" w:rsidTr="004A511C">
        <w:tc>
          <w:tcPr>
            <w:tcW w:w="1417" w:type="dxa"/>
          </w:tcPr>
          <w:p w14:paraId="1744B116" w14:textId="77777777" w:rsidR="00DF0535" w:rsidRPr="00DF0535" w:rsidRDefault="00DF0535" w:rsidP="00DF0535">
            <w:pPr>
              <w:spacing w:line="240" w:lineRule="auto"/>
              <w:rPr>
                <w:sz w:val="18"/>
                <w:szCs w:val="18"/>
              </w:rPr>
            </w:pPr>
            <w:r w:rsidRPr="00DF0535">
              <w:rPr>
                <w:sz w:val="18"/>
                <w:szCs w:val="18"/>
              </w:rPr>
              <w:t>Izgradnja</w:t>
            </w:r>
          </w:p>
        </w:tc>
        <w:tc>
          <w:tcPr>
            <w:tcW w:w="2552" w:type="dxa"/>
          </w:tcPr>
          <w:p w14:paraId="414A48A6" w14:textId="77777777" w:rsidR="00DF0535" w:rsidRPr="00DF0535" w:rsidRDefault="00DF0535" w:rsidP="00DF0535">
            <w:pPr>
              <w:spacing w:line="240" w:lineRule="auto"/>
              <w:rPr>
                <w:sz w:val="18"/>
                <w:szCs w:val="18"/>
              </w:rPr>
            </w:pPr>
            <w:r w:rsidRPr="00DF0535">
              <w:rPr>
                <w:sz w:val="18"/>
                <w:szCs w:val="18"/>
              </w:rPr>
              <w:t>Erozija tla i pojava klizišta kao posljedica krčenja, čišćenja i iskopavanja</w:t>
            </w:r>
          </w:p>
        </w:tc>
        <w:tc>
          <w:tcPr>
            <w:tcW w:w="3542" w:type="dxa"/>
          </w:tcPr>
          <w:p w14:paraId="59D1CFDC" w14:textId="77777777" w:rsidR="00DF0535" w:rsidRPr="00DF0535" w:rsidRDefault="00DF0535" w:rsidP="00DF0535">
            <w:pPr>
              <w:spacing w:line="240" w:lineRule="auto"/>
              <w:rPr>
                <w:sz w:val="18"/>
                <w:szCs w:val="18"/>
              </w:rPr>
            </w:pPr>
            <w:r w:rsidRPr="00DF0535">
              <w:rPr>
                <w:sz w:val="18"/>
                <w:szCs w:val="18"/>
              </w:rPr>
              <w:t>Osigurati zaštitu padina (zbijanje obala, stabilizacija ozelenjavanjem autohtonom vegetacijom, oblaganje kosina).</w:t>
            </w:r>
          </w:p>
          <w:p w14:paraId="612016AB" w14:textId="77777777" w:rsidR="00DF0535" w:rsidRPr="00DF0535" w:rsidRDefault="00DF0535" w:rsidP="00DF0535">
            <w:pPr>
              <w:spacing w:line="240" w:lineRule="auto"/>
              <w:rPr>
                <w:sz w:val="18"/>
                <w:szCs w:val="18"/>
              </w:rPr>
            </w:pPr>
            <w:r w:rsidRPr="00DF0535">
              <w:rPr>
                <w:sz w:val="18"/>
                <w:szCs w:val="18"/>
              </w:rPr>
              <w:t>Odrediti lokaciju odlagališta zemljanog materijala, a humus sa travnatim pokrivačem odlagati posebno kako bi se ponovno mogao koristiti.</w:t>
            </w:r>
          </w:p>
          <w:p w14:paraId="27127F9B" w14:textId="77777777" w:rsidR="00DF0535" w:rsidRPr="00DF0535" w:rsidRDefault="00DF0535" w:rsidP="00DF0535">
            <w:pPr>
              <w:spacing w:line="240" w:lineRule="auto"/>
              <w:rPr>
                <w:sz w:val="18"/>
                <w:szCs w:val="18"/>
              </w:rPr>
            </w:pPr>
            <w:r w:rsidRPr="00DF0535">
              <w:rPr>
                <w:sz w:val="18"/>
                <w:szCs w:val="18"/>
              </w:rPr>
              <w:t xml:space="preserve">Izvršiti zamjensko sađenje ili presađivanje vegetacije. </w:t>
            </w:r>
          </w:p>
          <w:p w14:paraId="0BB61CDA" w14:textId="77777777" w:rsidR="00DF0535" w:rsidRPr="00DF0535" w:rsidRDefault="00DF0535" w:rsidP="00DF0535">
            <w:pPr>
              <w:spacing w:line="240" w:lineRule="auto"/>
              <w:rPr>
                <w:sz w:val="18"/>
                <w:szCs w:val="18"/>
              </w:rPr>
            </w:pPr>
            <w:r w:rsidRPr="00DF0535">
              <w:rPr>
                <w:sz w:val="18"/>
                <w:szCs w:val="18"/>
              </w:rPr>
              <w:t>Provoditi Plan upravljanja otpadom iz Priloga 2.</w:t>
            </w:r>
          </w:p>
        </w:tc>
        <w:tc>
          <w:tcPr>
            <w:tcW w:w="1134" w:type="dxa"/>
          </w:tcPr>
          <w:p w14:paraId="647D8BDE" w14:textId="77777777" w:rsidR="00DF0535" w:rsidRPr="00DF0535" w:rsidRDefault="00DF0535" w:rsidP="00DF0535">
            <w:pPr>
              <w:spacing w:line="240" w:lineRule="auto"/>
              <w:rPr>
                <w:sz w:val="18"/>
                <w:szCs w:val="18"/>
              </w:rPr>
            </w:pPr>
            <w:r w:rsidRPr="00DF0535">
              <w:rPr>
                <w:sz w:val="18"/>
                <w:szCs w:val="18"/>
              </w:rPr>
              <w:t>-</w:t>
            </w:r>
          </w:p>
        </w:tc>
        <w:tc>
          <w:tcPr>
            <w:tcW w:w="1560" w:type="dxa"/>
          </w:tcPr>
          <w:p w14:paraId="3F6BB816" w14:textId="77777777" w:rsidR="00DF0535" w:rsidRPr="00DF0535" w:rsidRDefault="00DF0535" w:rsidP="00DF0535">
            <w:pPr>
              <w:spacing w:line="240" w:lineRule="auto"/>
              <w:rPr>
                <w:sz w:val="18"/>
                <w:szCs w:val="18"/>
              </w:rPr>
            </w:pPr>
            <w:r w:rsidRPr="00DF0535">
              <w:rPr>
                <w:sz w:val="18"/>
                <w:szCs w:val="18"/>
              </w:rPr>
              <w:t>-</w:t>
            </w:r>
          </w:p>
        </w:tc>
        <w:tc>
          <w:tcPr>
            <w:tcW w:w="1134" w:type="dxa"/>
          </w:tcPr>
          <w:p w14:paraId="2282082C" w14:textId="77777777" w:rsidR="00DF0535" w:rsidRPr="00DF0535" w:rsidRDefault="00DF0535" w:rsidP="00DF0535">
            <w:pPr>
              <w:spacing w:line="240" w:lineRule="auto"/>
              <w:rPr>
                <w:sz w:val="18"/>
                <w:szCs w:val="18"/>
              </w:rPr>
            </w:pPr>
            <w:r w:rsidRPr="00DF0535">
              <w:rPr>
                <w:sz w:val="18"/>
                <w:szCs w:val="18"/>
              </w:rPr>
              <w:t>Izvođač radova</w:t>
            </w:r>
          </w:p>
        </w:tc>
        <w:tc>
          <w:tcPr>
            <w:tcW w:w="1559" w:type="dxa"/>
          </w:tcPr>
          <w:p w14:paraId="71805433" w14:textId="77777777" w:rsidR="00DF0535" w:rsidRPr="00DF0535" w:rsidRDefault="00DF0535" w:rsidP="00DF0535">
            <w:pPr>
              <w:spacing w:line="240" w:lineRule="auto"/>
              <w:rPr>
                <w:sz w:val="18"/>
                <w:szCs w:val="18"/>
              </w:rPr>
            </w:pPr>
            <w:r w:rsidRPr="00DF0535">
              <w:rPr>
                <w:sz w:val="18"/>
                <w:szCs w:val="18"/>
              </w:rPr>
              <w:t>Izvođač radova</w:t>
            </w:r>
          </w:p>
        </w:tc>
        <w:tc>
          <w:tcPr>
            <w:tcW w:w="1986" w:type="dxa"/>
          </w:tcPr>
          <w:p w14:paraId="632B2F06" w14:textId="77777777" w:rsidR="00DF0535" w:rsidRPr="00DF0535" w:rsidRDefault="00DF0535" w:rsidP="00DF0535">
            <w:pPr>
              <w:spacing w:line="240" w:lineRule="auto"/>
              <w:rPr>
                <w:rFonts w:cs="Arial"/>
                <w:sz w:val="18"/>
                <w:szCs w:val="18"/>
              </w:rPr>
            </w:pPr>
            <w:r w:rsidRPr="00DF0535">
              <w:rPr>
                <w:sz w:val="18"/>
                <w:szCs w:val="18"/>
              </w:rPr>
              <w:t>Problematiku regulirati kroz Ugovor o izvođenju radova.</w:t>
            </w:r>
          </w:p>
        </w:tc>
      </w:tr>
      <w:tr w:rsidR="00DF0535" w:rsidRPr="00DF0535" w14:paraId="4A1EEF09" w14:textId="77777777" w:rsidTr="004A511C">
        <w:tc>
          <w:tcPr>
            <w:tcW w:w="1417" w:type="dxa"/>
          </w:tcPr>
          <w:p w14:paraId="496C3562" w14:textId="77777777" w:rsidR="00DF0535" w:rsidRPr="00DF0535" w:rsidRDefault="00DF0535" w:rsidP="00DF0535">
            <w:pPr>
              <w:spacing w:line="240" w:lineRule="auto"/>
              <w:jc w:val="left"/>
              <w:rPr>
                <w:sz w:val="18"/>
                <w:szCs w:val="18"/>
              </w:rPr>
            </w:pPr>
            <w:r w:rsidRPr="00DF0535">
              <w:rPr>
                <w:sz w:val="18"/>
                <w:szCs w:val="18"/>
              </w:rPr>
              <w:t>Izgradnja</w:t>
            </w:r>
          </w:p>
        </w:tc>
        <w:tc>
          <w:tcPr>
            <w:tcW w:w="2552" w:type="dxa"/>
          </w:tcPr>
          <w:p w14:paraId="5748DA2D" w14:textId="77777777" w:rsidR="00DF0535" w:rsidRPr="00DF0535" w:rsidRDefault="00DF0535" w:rsidP="00DF0535">
            <w:pPr>
              <w:spacing w:line="240" w:lineRule="auto"/>
              <w:jc w:val="left"/>
              <w:rPr>
                <w:sz w:val="18"/>
                <w:szCs w:val="18"/>
              </w:rPr>
            </w:pPr>
            <w:r w:rsidRPr="00DF0535">
              <w:rPr>
                <w:sz w:val="18"/>
                <w:szCs w:val="18"/>
              </w:rPr>
              <w:t>Onečišćenje zemljišta mazivima i gorivima mehanizacije</w:t>
            </w:r>
          </w:p>
        </w:tc>
        <w:tc>
          <w:tcPr>
            <w:tcW w:w="3542" w:type="dxa"/>
            <w:vAlign w:val="center"/>
          </w:tcPr>
          <w:p w14:paraId="20E6C791" w14:textId="77777777" w:rsidR="00DF0535" w:rsidRPr="00DF0535" w:rsidRDefault="00DF0535" w:rsidP="00DF0535">
            <w:pPr>
              <w:spacing w:line="240" w:lineRule="auto"/>
              <w:jc w:val="left"/>
              <w:rPr>
                <w:sz w:val="18"/>
                <w:szCs w:val="18"/>
              </w:rPr>
            </w:pPr>
            <w:r w:rsidRPr="00DF0535">
              <w:rPr>
                <w:sz w:val="18"/>
                <w:szCs w:val="18"/>
              </w:rPr>
              <w:t>Pratiti rad mehanizacije i vršiti redovno održavanje. Izvođač je dužan priložiti dokaz o ispravnosti vozila u skladu sa propisima o emisiji štetnih plinova.</w:t>
            </w:r>
          </w:p>
          <w:p w14:paraId="5082C9A3" w14:textId="77777777" w:rsidR="00DF0535" w:rsidRPr="00DF0535" w:rsidRDefault="00DF0535" w:rsidP="00DF0535">
            <w:pPr>
              <w:spacing w:line="240" w:lineRule="auto"/>
              <w:jc w:val="left"/>
              <w:rPr>
                <w:sz w:val="18"/>
                <w:szCs w:val="18"/>
                <w:highlight w:val="yellow"/>
              </w:rPr>
            </w:pPr>
            <w:r w:rsidRPr="00DF0535">
              <w:rPr>
                <w:sz w:val="18"/>
                <w:szCs w:val="18"/>
              </w:rPr>
              <w:lastRenderedPageBreak/>
              <w:t>Pripremiti i provoditi Plan organizacije gradilišta i Plan pripravnosti i odgovora na hitne slučajeve.</w:t>
            </w:r>
          </w:p>
        </w:tc>
        <w:tc>
          <w:tcPr>
            <w:tcW w:w="1134" w:type="dxa"/>
          </w:tcPr>
          <w:p w14:paraId="447E4263" w14:textId="77777777" w:rsidR="00DF0535" w:rsidRPr="00DF0535" w:rsidRDefault="00DF0535" w:rsidP="00DF0535">
            <w:pPr>
              <w:spacing w:line="240" w:lineRule="auto"/>
              <w:jc w:val="left"/>
              <w:rPr>
                <w:sz w:val="18"/>
                <w:szCs w:val="18"/>
              </w:rPr>
            </w:pPr>
            <w:r w:rsidRPr="00DF0535">
              <w:rPr>
                <w:sz w:val="18"/>
                <w:szCs w:val="18"/>
              </w:rPr>
              <w:lastRenderedPageBreak/>
              <w:t>-</w:t>
            </w:r>
          </w:p>
        </w:tc>
        <w:tc>
          <w:tcPr>
            <w:tcW w:w="1560" w:type="dxa"/>
          </w:tcPr>
          <w:p w14:paraId="3AC5B771" w14:textId="77777777" w:rsidR="00DF0535" w:rsidRPr="00DF0535" w:rsidRDefault="00DF0535" w:rsidP="00DF0535">
            <w:pPr>
              <w:spacing w:line="240" w:lineRule="auto"/>
              <w:jc w:val="left"/>
              <w:rPr>
                <w:sz w:val="18"/>
                <w:szCs w:val="18"/>
              </w:rPr>
            </w:pPr>
            <w:r w:rsidRPr="00DF0535">
              <w:rPr>
                <w:sz w:val="18"/>
                <w:szCs w:val="18"/>
              </w:rPr>
              <w:t>-</w:t>
            </w:r>
          </w:p>
        </w:tc>
        <w:tc>
          <w:tcPr>
            <w:tcW w:w="1134" w:type="dxa"/>
          </w:tcPr>
          <w:p w14:paraId="4E1B3DF8" w14:textId="77777777" w:rsidR="00DF0535" w:rsidRPr="00DF0535" w:rsidRDefault="00DF0535" w:rsidP="00DF0535">
            <w:pPr>
              <w:spacing w:line="240" w:lineRule="auto"/>
              <w:jc w:val="left"/>
              <w:rPr>
                <w:sz w:val="18"/>
                <w:szCs w:val="18"/>
              </w:rPr>
            </w:pPr>
            <w:r w:rsidRPr="00DF0535">
              <w:rPr>
                <w:sz w:val="18"/>
                <w:szCs w:val="18"/>
              </w:rPr>
              <w:t>Izvođač radova</w:t>
            </w:r>
          </w:p>
        </w:tc>
        <w:tc>
          <w:tcPr>
            <w:tcW w:w="1559" w:type="dxa"/>
          </w:tcPr>
          <w:p w14:paraId="06253DB8" w14:textId="77777777" w:rsidR="00DF0535" w:rsidRPr="00DF0535" w:rsidRDefault="00DF0535" w:rsidP="00DF0535">
            <w:pPr>
              <w:spacing w:line="240" w:lineRule="auto"/>
              <w:jc w:val="left"/>
              <w:rPr>
                <w:sz w:val="18"/>
                <w:szCs w:val="18"/>
              </w:rPr>
            </w:pPr>
            <w:r w:rsidRPr="00DF0535">
              <w:rPr>
                <w:sz w:val="18"/>
                <w:szCs w:val="18"/>
              </w:rPr>
              <w:t>Izvođač radova</w:t>
            </w:r>
          </w:p>
        </w:tc>
        <w:tc>
          <w:tcPr>
            <w:tcW w:w="1986" w:type="dxa"/>
          </w:tcPr>
          <w:p w14:paraId="5DBD8187" w14:textId="77777777" w:rsidR="00DF0535" w:rsidRPr="00DF0535" w:rsidRDefault="00DF0535" w:rsidP="00DF0535">
            <w:pPr>
              <w:spacing w:line="240" w:lineRule="auto"/>
              <w:jc w:val="left"/>
              <w:rPr>
                <w:sz w:val="18"/>
                <w:szCs w:val="18"/>
              </w:rPr>
            </w:pPr>
          </w:p>
        </w:tc>
      </w:tr>
      <w:tr w:rsidR="00DF0535" w:rsidRPr="00DF0535" w14:paraId="166420BD" w14:textId="77777777" w:rsidTr="004A511C">
        <w:tc>
          <w:tcPr>
            <w:tcW w:w="1417" w:type="dxa"/>
          </w:tcPr>
          <w:p w14:paraId="1FC501B1" w14:textId="77777777" w:rsidR="00DF0535" w:rsidRPr="00DF0535" w:rsidRDefault="00DF0535" w:rsidP="00DF0535">
            <w:pPr>
              <w:spacing w:line="240" w:lineRule="auto"/>
              <w:rPr>
                <w:sz w:val="18"/>
                <w:szCs w:val="18"/>
              </w:rPr>
            </w:pPr>
            <w:r w:rsidRPr="00DF0535">
              <w:rPr>
                <w:sz w:val="18"/>
                <w:szCs w:val="18"/>
              </w:rPr>
              <w:t>Izgradnja</w:t>
            </w:r>
          </w:p>
        </w:tc>
        <w:tc>
          <w:tcPr>
            <w:tcW w:w="2552" w:type="dxa"/>
          </w:tcPr>
          <w:p w14:paraId="63DE9979" w14:textId="77777777" w:rsidR="00DF0535" w:rsidRPr="00DF0535" w:rsidRDefault="00DF0535" w:rsidP="00DF0535">
            <w:pPr>
              <w:spacing w:line="240" w:lineRule="auto"/>
              <w:rPr>
                <w:sz w:val="18"/>
                <w:szCs w:val="18"/>
              </w:rPr>
            </w:pPr>
            <w:r w:rsidRPr="00DF0535">
              <w:rPr>
                <w:sz w:val="18"/>
                <w:szCs w:val="18"/>
              </w:rPr>
              <w:t>Zagađenje voda i zemljišta uslijed neadekvatnog odlaganja otpada</w:t>
            </w:r>
          </w:p>
        </w:tc>
        <w:tc>
          <w:tcPr>
            <w:tcW w:w="3542" w:type="dxa"/>
            <w:vAlign w:val="center"/>
          </w:tcPr>
          <w:p w14:paraId="6DB29D4E" w14:textId="77777777" w:rsidR="00DF0535" w:rsidRPr="00DF0535" w:rsidRDefault="00DF0535" w:rsidP="00DF0535">
            <w:pPr>
              <w:spacing w:line="240" w:lineRule="auto"/>
              <w:rPr>
                <w:sz w:val="18"/>
                <w:szCs w:val="18"/>
              </w:rPr>
            </w:pPr>
            <w:r w:rsidRPr="00DF0535">
              <w:rPr>
                <w:sz w:val="18"/>
                <w:szCs w:val="18"/>
              </w:rPr>
              <w:t>Pripremiti i implemetirati Plan upravljanja otpadom za specifičnu lokaciju.</w:t>
            </w:r>
          </w:p>
          <w:p w14:paraId="7849BE2E" w14:textId="77777777" w:rsidR="00DF0535" w:rsidRPr="00DF0535" w:rsidRDefault="00DF0535" w:rsidP="00DF0535">
            <w:pPr>
              <w:spacing w:line="240" w:lineRule="auto"/>
              <w:rPr>
                <w:sz w:val="18"/>
                <w:szCs w:val="18"/>
              </w:rPr>
            </w:pPr>
            <w:r w:rsidRPr="00DF0535">
              <w:rPr>
                <w:sz w:val="18"/>
                <w:szCs w:val="18"/>
              </w:rPr>
              <w:t>Kratkoročno skladištenje na unaprijed utvrđenim lokacijama.</w:t>
            </w:r>
          </w:p>
          <w:p w14:paraId="4011ECDD" w14:textId="77777777" w:rsidR="00DF0535" w:rsidRPr="00DF0535" w:rsidRDefault="00DF0535" w:rsidP="00DF0535">
            <w:pPr>
              <w:spacing w:line="240" w:lineRule="auto"/>
              <w:rPr>
                <w:sz w:val="18"/>
                <w:szCs w:val="18"/>
              </w:rPr>
            </w:pPr>
            <w:r w:rsidRPr="00DF0535">
              <w:rPr>
                <w:sz w:val="18"/>
                <w:szCs w:val="18"/>
              </w:rPr>
              <w:t>Preuzimanje otpada za reciklažu i zbrinjavanje od strane ovlaštenih operatera.</w:t>
            </w:r>
          </w:p>
          <w:p w14:paraId="0AB8A165" w14:textId="77777777" w:rsidR="00DF0535" w:rsidRPr="00DF0535" w:rsidRDefault="00DF0535" w:rsidP="00DF0535">
            <w:pPr>
              <w:spacing w:line="240" w:lineRule="auto"/>
              <w:rPr>
                <w:sz w:val="18"/>
                <w:szCs w:val="18"/>
              </w:rPr>
            </w:pPr>
            <w:r w:rsidRPr="00DF0535">
              <w:rPr>
                <w:sz w:val="18"/>
                <w:szCs w:val="18"/>
              </w:rPr>
              <w:t>Zemlju i drugi inertni materijal iskoristiti za uređenje pejzaža nakon završetka radova.</w:t>
            </w:r>
          </w:p>
          <w:p w14:paraId="681461A0" w14:textId="77777777" w:rsidR="00DF0535" w:rsidRPr="00DF0535" w:rsidRDefault="00DF0535" w:rsidP="00DF0535">
            <w:pPr>
              <w:spacing w:line="240" w:lineRule="auto"/>
              <w:rPr>
                <w:sz w:val="18"/>
                <w:szCs w:val="18"/>
              </w:rPr>
            </w:pPr>
            <w:r w:rsidRPr="00DF0535">
              <w:rPr>
                <w:sz w:val="18"/>
                <w:szCs w:val="18"/>
              </w:rPr>
              <w:t>Ponovno korištenje i reciklaža otpada gdje god je to moguće.</w:t>
            </w:r>
          </w:p>
          <w:p w14:paraId="70F23155" w14:textId="77777777" w:rsidR="00DF0535" w:rsidRPr="00DF0535" w:rsidRDefault="00DF0535" w:rsidP="00DF0535">
            <w:pPr>
              <w:spacing w:line="240" w:lineRule="auto"/>
              <w:rPr>
                <w:sz w:val="18"/>
                <w:szCs w:val="18"/>
              </w:rPr>
            </w:pPr>
            <w:r w:rsidRPr="00DF0535">
              <w:rPr>
                <w:sz w:val="18"/>
                <w:szCs w:val="18"/>
              </w:rPr>
              <w:t xml:space="preserve">Zabranjeno je spaljivanje otpada na otvorenom i na gradilištu. </w:t>
            </w:r>
          </w:p>
          <w:p w14:paraId="165B6D89" w14:textId="77777777" w:rsidR="00DF0535" w:rsidRPr="00DF0535" w:rsidRDefault="00DF0535" w:rsidP="00DF0535">
            <w:pPr>
              <w:spacing w:line="240" w:lineRule="auto"/>
              <w:rPr>
                <w:sz w:val="18"/>
                <w:szCs w:val="18"/>
              </w:rPr>
            </w:pPr>
            <w:r w:rsidRPr="00DF0535">
              <w:rPr>
                <w:sz w:val="18"/>
                <w:szCs w:val="18"/>
              </w:rPr>
              <w:t>Sav opasni otpad odvojit će se na licu mjesta, adekvatno čuvati i predati ovlaštenom operateru radi upravljanja i konačnog odlaganja.</w:t>
            </w:r>
          </w:p>
          <w:p w14:paraId="4C85EAB9" w14:textId="77777777" w:rsidR="00DF0535" w:rsidRPr="00DF0535" w:rsidRDefault="00DF0535" w:rsidP="00DF0535">
            <w:pPr>
              <w:spacing w:line="240" w:lineRule="auto"/>
              <w:rPr>
                <w:sz w:val="18"/>
                <w:szCs w:val="18"/>
              </w:rPr>
            </w:pPr>
            <w:r w:rsidRPr="00DF0535">
              <w:rPr>
                <w:sz w:val="18"/>
                <w:szCs w:val="18"/>
              </w:rPr>
              <w:t>Postupanje u skladu sa Planom upravljanja otpadom iz Priloga 2.</w:t>
            </w:r>
          </w:p>
        </w:tc>
        <w:tc>
          <w:tcPr>
            <w:tcW w:w="1134" w:type="dxa"/>
          </w:tcPr>
          <w:p w14:paraId="488A9FC3" w14:textId="77777777" w:rsidR="00DF0535" w:rsidRPr="00DF0535" w:rsidRDefault="00DF0535" w:rsidP="00DF0535">
            <w:pPr>
              <w:spacing w:line="240" w:lineRule="auto"/>
              <w:rPr>
                <w:sz w:val="18"/>
                <w:szCs w:val="18"/>
              </w:rPr>
            </w:pPr>
            <w:r w:rsidRPr="00DF0535">
              <w:rPr>
                <w:sz w:val="18"/>
                <w:szCs w:val="18"/>
              </w:rPr>
              <w:t>-</w:t>
            </w:r>
          </w:p>
        </w:tc>
        <w:tc>
          <w:tcPr>
            <w:tcW w:w="1560" w:type="dxa"/>
          </w:tcPr>
          <w:p w14:paraId="091FCC8B" w14:textId="77777777" w:rsidR="00DF0535" w:rsidRPr="00DF0535" w:rsidRDefault="00DF0535" w:rsidP="00DF0535">
            <w:pPr>
              <w:spacing w:line="240" w:lineRule="auto"/>
              <w:rPr>
                <w:sz w:val="18"/>
                <w:szCs w:val="18"/>
              </w:rPr>
            </w:pPr>
            <w:r w:rsidRPr="00DF0535">
              <w:rPr>
                <w:sz w:val="18"/>
                <w:szCs w:val="18"/>
              </w:rPr>
              <w:t>-</w:t>
            </w:r>
          </w:p>
        </w:tc>
        <w:tc>
          <w:tcPr>
            <w:tcW w:w="1134" w:type="dxa"/>
          </w:tcPr>
          <w:p w14:paraId="23F695AA" w14:textId="77777777" w:rsidR="00DF0535" w:rsidRPr="00DF0535" w:rsidRDefault="00DF0535" w:rsidP="00DF0535">
            <w:pPr>
              <w:spacing w:line="240" w:lineRule="auto"/>
              <w:rPr>
                <w:sz w:val="18"/>
                <w:szCs w:val="18"/>
              </w:rPr>
            </w:pPr>
            <w:r w:rsidRPr="00DF0535">
              <w:rPr>
                <w:sz w:val="18"/>
                <w:szCs w:val="18"/>
              </w:rPr>
              <w:t>Izvođač radova</w:t>
            </w:r>
          </w:p>
        </w:tc>
        <w:tc>
          <w:tcPr>
            <w:tcW w:w="1559" w:type="dxa"/>
          </w:tcPr>
          <w:p w14:paraId="45D851D5" w14:textId="77777777" w:rsidR="00DF0535" w:rsidRPr="00DF0535" w:rsidRDefault="00DF0535" w:rsidP="00DF0535">
            <w:pPr>
              <w:spacing w:line="240" w:lineRule="auto"/>
              <w:rPr>
                <w:sz w:val="18"/>
                <w:szCs w:val="18"/>
              </w:rPr>
            </w:pPr>
            <w:r w:rsidRPr="00DF0535">
              <w:rPr>
                <w:sz w:val="18"/>
                <w:szCs w:val="18"/>
              </w:rPr>
              <w:t>Izvođač radova</w:t>
            </w:r>
          </w:p>
        </w:tc>
        <w:tc>
          <w:tcPr>
            <w:tcW w:w="1986" w:type="dxa"/>
          </w:tcPr>
          <w:p w14:paraId="16C81F44" w14:textId="77777777" w:rsidR="00DF0535" w:rsidRPr="00DF0535" w:rsidRDefault="00DF0535" w:rsidP="00DF0535">
            <w:pPr>
              <w:spacing w:line="240" w:lineRule="auto"/>
              <w:rPr>
                <w:sz w:val="18"/>
                <w:szCs w:val="18"/>
              </w:rPr>
            </w:pPr>
            <w:r w:rsidRPr="00DF0535">
              <w:rPr>
                <w:sz w:val="18"/>
                <w:szCs w:val="18"/>
              </w:rPr>
              <w:t>Problematiku regulirati kroz Ugovor o izvođenju radova.</w:t>
            </w:r>
          </w:p>
        </w:tc>
      </w:tr>
      <w:tr w:rsidR="00DF0535" w:rsidRPr="00DF0535" w14:paraId="68B89B10" w14:textId="77777777" w:rsidTr="004A511C">
        <w:tc>
          <w:tcPr>
            <w:tcW w:w="1417" w:type="dxa"/>
          </w:tcPr>
          <w:p w14:paraId="1A48AC82" w14:textId="77777777" w:rsidR="00DF0535" w:rsidRPr="00DF0535" w:rsidRDefault="00DF0535" w:rsidP="00DF0535">
            <w:pPr>
              <w:spacing w:line="240" w:lineRule="auto"/>
              <w:rPr>
                <w:sz w:val="18"/>
                <w:szCs w:val="18"/>
              </w:rPr>
            </w:pPr>
            <w:r w:rsidRPr="00DF0535">
              <w:rPr>
                <w:sz w:val="18"/>
                <w:szCs w:val="18"/>
              </w:rPr>
              <w:t>Izgradnja</w:t>
            </w:r>
          </w:p>
        </w:tc>
        <w:tc>
          <w:tcPr>
            <w:tcW w:w="2552" w:type="dxa"/>
          </w:tcPr>
          <w:p w14:paraId="710EB364" w14:textId="77777777" w:rsidR="00DF0535" w:rsidRPr="00DF0535" w:rsidRDefault="00DF0535" w:rsidP="00DF0535">
            <w:pPr>
              <w:spacing w:line="240" w:lineRule="auto"/>
              <w:rPr>
                <w:sz w:val="18"/>
                <w:szCs w:val="18"/>
              </w:rPr>
            </w:pPr>
            <w:r w:rsidRPr="00DF0535">
              <w:rPr>
                <w:sz w:val="18"/>
                <w:szCs w:val="18"/>
              </w:rPr>
              <w:t>Onečišćenje vode i tla uslijed ispuštanja otpadnih sanitarnih voda s gradilišta</w:t>
            </w:r>
          </w:p>
        </w:tc>
        <w:tc>
          <w:tcPr>
            <w:tcW w:w="3542" w:type="dxa"/>
            <w:vAlign w:val="center"/>
          </w:tcPr>
          <w:p w14:paraId="5C04FE0F" w14:textId="77777777" w:rsidR="00DF0535" w:rsidRPr="00DF0535" w:rsidRDefault="00DF0535" w:rsidP="00DF0535">
            <w:pPr>
              <w:spacing w:line="240" w:lineRule="auto"/>
              <w:rPr>
                <w:sz w:val="18"/>
                <w:szCs w:val="18"/>
              </w:rPr>
            </w:pPr>
            <w:r w:rsidRPr="00DF0535">
              <w:rPr>
                <w:sz w:val="18"/>
                <w:szCs w:val="18"/>
              </w:rPr>
              <w:t>Ugradnja ekoloških zahoda za radnike</w:t>
            </w:r>
          </w:p>
        </w:tc>
        <w:tc>
          <w:tcPr>
            <w:tcW w:w="1134" w:type="dxa"/>
          </w:tcPr>
          <w:p w14:paraId="469373AB" w14:textId="77777777" w:rsidR="00DF0535" w:rsidRPr="00DF0535" w:rsidRDefault="00DF0535" w:rsidP="00DF0535">
            <w:pPr>
              <w:spacing w:line="240" w:lineRule="auto"/>
              <w:rPr>
                <w:sz w:val="18"/>
                <w:szCs w:val="18"/>
              </w:rPr>
            </w:pPr>
            <w:r w:rsidRPr="00DF0535">
              <w:rPr>
                <w:sz w:val="18"/>
                <w:szCs w:val="18"/>
              </w:rPr>
              <w:t>-</w:t>
            </w:r>
          </w:p>
        </w:tc>
        <w:tc>
          <w:tcPr>
            <w:tcW w:w="1560" w:type="dxa"/>
          </w:tcPr>
          <w:p w14:paraId="21C94861" w14:textId="77777777" w:rsidR="00DF0535" w:rsidRPr="00DF0535" w:rsidRDefault="00DF0535" w:rsidP="00DF0535">
            <w:pPr>
              <w:spacing w:line="240" w:lineRule="auto"/>
              <w:rPr>
                <w:sz w:val="18"/>
                <w:szCs w:val="18"/>
              </w:rPr>
            </w:pPr>
            <w:r w:rsidRPr="00DF0535">
              <w:rPr>
                <w:sz w:val="18"/>
                <w:szCs w:val="18"/>
              </w:rPr>
              <w:t>-</w:t>
            </w:r>
          </w:p>
        </w:tc>
        <w:tc>
          <w:tcPr>
            <w:tcW w:w="1134" w:type="dxa"/>
          </w:tcPr>
          <w:p w14:paraId="41EA823C" w14:textId="77777777" w:rsidR="00DF0535" w:rsidRPr="00DF0535" w:rsidRDefault="00DF0535" w:rsidP="00DF0535">
            <w:pPr>
              <w:spacing w:line="240" w:lineRule="auto"/>
              <w:rPr>
                <w:sz w:val="18"/>
                <w:szCs w:val="18"/>
              </w:rPr>
            </w:pPr>
            <w:r w:rsidRPr="00DF0535">
              <w:rPr>
                <w:sz w:val="18"/>
                <w:szCs w:val="18"/>
              </w:rPr>
              <w:t>Izvođač radova</w:t>
            </w:r>
          </w:p>
        </w:tc>
        <w:tc>
          <w:tcPr>
            <w:tcW w:w="1559" w:type="dxa"/>
          </w:tcPr>
          <w:p w14:paraId="5C931F32" w14:textId="77777777" w:rsidR="00DF0535" w:rsidRPr="00DF0535" w:rsidRDefault="00DF0535" w:rsidP="00DF0535">
            <w:pPr>
              <w:spacing w:line="240" w:lineRule="auto"/>
              <w:rPr>
                <w:sz w:val="18"/>
                <w:szCs w:val="18"/>
              </w:rPr>
            </w:pPr>
            <w:r w:rsidRPr="00DF0535">
              <w:rPr>
                <w:sz w:val="18"/>
                <w:szCs w:val="18"/>
              </w:rPr>
              <w:t>Izvođač radova</w:t>
            </w:r>
          </w:p>
        </w:tc>
        <w:tc>
          <w:tcPr>
            <w:tcW w:w="1986" w:type="dxa"/>
          </w:tcPr>
          <w:p w14:paraId="1320B47B" w14:textId="77777777" w:rsidR="00DF0535" w:rsidRPr="00DF0535" w:rsidRDefault="00DF0535" w:rsidP="00DF0535">
            <w:pPr>
              <w:spacing w:line="240" w:lineRule="auto"/>
              <w:rPr>
                <w:sz w:val="18"/>
                <w:szCs w:val="18"/>
              </w:rPr>
            </w:pPr>
            <w:r w:rsidRPr="00DF0535">
              <w:rPr>
                <w:sz w:val="18"/>
                <w:szCs w:val="18"/>
              </w:rPr>
              <w:t>Problematiku regulirati kroz Ugovor o izvođenju radova.</w:t>
            </w:r>
          </w:p>
        </w:tc>
      </w:tr>
      <w:tr w:rsidR="00DF0535" w:rsidRPr="00DF0535" w14:paraId="6C0A3F03" w14:textId="77777777" w:rsidTr="004A511C">
        <w:tc>
          <w:tcPr>
            <w:tcW w:w="1417" w:type="dxa"/>
          </w:tcPr>
          <w:p w14:paraId="0D21A07D" w14:textId="77777777" w:rsidR="00DF0535" w:rsidRPr="00DF0535" w:rsidRDefault="00DF0535" w:rsidP="00DF0535">
            <w:pPr>
              <w:spacing w:line="240" w:lineRule="auto"/>
              <w:rPr>
                <w:sz w:val="18"/>
                <w:szCs w:val="18"/>
              </w:rPr>
            </w:pPr>
            <w:r w:rsidRPr="00DF0535">
              <w:rPr>
                <w:sz w:val="18"/>
                <w:szCs w:val="18"/>
              </w:rPr>
              <w:t>Izgradnja</w:t>
            </w:r>
          </w:p>
        </w:tc>
        <w:tc>
          <w:tcPr>
            <w:tcW w:w="2552" w:type="dxa"/>
          </w:tcPr>
          <w:p w14:paraId="5E168F8F" w14:textId="77777777" w:rsidR="00DF0535" w:rsidRPr="00DF0535" w:rsidRDefault="00DF0535" w:rsidP="00DF0535">
            <w:pPr>
              <w:spacing w:line="240" w:lineRule="auto"/>
              <w:rPr>
                <w:sz w:val="18"/>
                <w:szCs w:val="18"/>
              </w:rPr>
            </w:pPr>
            <w:r w:rsidRPr="00DF0535">
              <w:rPr>
                <w:sz w:val="18"/>
                <w:szCs w:val="18"/>
              </w:rPr>
              <w:t>Povećana mutnoća površinskih i podzemnih voda kao posljedica izvođenja radova</w:t>
            </w:r>
          </w:p>
        </w:tc>
        <w:tc>
          <w:tcPr>
            <w:tcW w:w="3542" w:type="dxa"/>
          </w:tcPr>
          <w:p w14:paraId="228E4AFA" w14:textId="77777777" w:rsidR="00DF0535" w:rsidRPr="00DF0535" w:rsidRDefault="00DF0535" w:rsidP="00DF0535">
            <w:pPr>
              <w:spacing w:line="240" w:lineRule="auto"/>
              <w:rPr>
                <w:sz w:val="18"/>
                <w:szCs w:val="18"/>
              </w:rPr>
            </w:pPr>
            <w:r w:rsidRPr="00DF0535">
              <w:rPr>
                <w:sz w:val="18"/>
                <w:szCs w:val="18"/>
              </w:rPr>
              <w:t>Iste mjere kao i za kontrolu erozije i stabilizaciju padina.</w:t>
            </w:r>
          </w:p>
          <w:p w14:paraId="47DF0D1F" w14:textId="77777777" w:rsidR="00DF0535" w:rsidRPr="00DF0535" w:rsidRDefault="00DF0535" w:rsidP="00DF0535">
            <w:pPr>
              <w:spacing w:line="240" w:lineRule="auto"/>
              <w:rPr>
                <w:sz w:val="18"/>
                <w:szCs w:val="18"/>
              </w:rPr>
            </w:pPr>
            <w:r w:rsidRPr="00DF0535">
              <w:rPr>
                <w:sz w:val="18"/>
                <w:szCs w:val="18"/>
              </w:rPr>
              <w:t>Radove vršiti po suhom vremenu.</w:t>
            </w:r>
          </w:p>
          <w:p w14:paraId="53072FDC" w14:textId="77777777" w:rsidR="00DF0535" w:rsidRPr="00DF0535" w:rsidRDefault="00DF0535" w:rsidP="00DF0535">
            <w:pPr>
              <w:spacing w:line="240" w:lineRule="auto"/>
              <w:rPr>
                <w:sz w:val="18"/>
                <w:szCs w:val="18"/>
              </w:rPr>
            </w:pPr>
            <w:r w:rsidRPr="00DF0535">
              <w:rPr>
                <w:sz w:val="18"/>
                <w:szCs w:val="18"/>
              </w:rPr>
              <w:t>Pripremiti i provoditi Plan organizacije gradilišta.</w:t>
            </w:r>
          </w:p>
          <w:p w14:paraId="55C3DD58" w14:textId="77777777" w:rsidR="00DF0535" w:rsidRPr="00DF0535" w:rsidRDefault="00DF0535" w:rsidP="00DF0535">
            <w:pPr>
              <w:spacing w:line="240" w:lineRule="auto"/>
              <w:rPr>
                <w:sz w:val="18"/>
                <w:szCs w:val="18"/>
              </w:rPr>
            </w:pPr>
            <w:r w:rsidRPr="00DF0535">
              <w:rPr>
                <w:sz w:val="18"/>
                <w:szCs w:val="18"/>
              </w:rPr>
              <w:t>Postaviti filtere za sedimenat duž rijeke i/ili gabione uz obale za filtriranje erodiranog sedimenta.</w:t>
            </w:r>
          </w:p>
          <w:p w14:paraId="560F4B50" w14:textId="77777777" w:rsidR="00DF0535" w:rsidRPr="00DF0535" w:rsidRDefault="00DF0535" w:rsidP="00DF0535">
            <w:pPr>
              <w:spacing w:line="240" w:lineRule="auto"/>
              <w:rPr>
                <w:sz w:val="18"/>
                <w:szCs w:val="18"/>
              </w:rPr>
            </w:pPr>
            <w:r w:rsidRPr="00DF0535">
              <w:rPr>
                <w:sz w:val="18"/>
                <w:szCs w:val="18"/>
              </w:rPr>
              <w:t>Provoditi Plan upravljanja otpadom iz Priloga 2.</w:t>
            </w:r>
          </w:p>
        </w:tc>
        <w:tc>
          <w:tcPr>
            <w:tcW w:w="1134" w:type="dxa"/>
          </w:tcPr>
          <w:p w14:paraId="23C92DCE" w14:textId="77777777" w:rsidR="00DF0535" w:rsidRPr="00DF0535" w:rsidRDefault="00DF0535" w:rsidP="00DF0535">
            <w:pPr>
              <w:spacing w:line="240" w:lineRule="auto"/>
              <w:rPr>
                <w:sz w:val="18"/>
                <w:szCs w:val="18"/>
              </w:rPr>
            </w:pPr>
            <w:r w:rsidRPr="00DF0535">
              <w:rPr>
                <w:sz w:val="18"/>
                <w:szCs w:val="18"/>
              </w:rPr>
              <w:t>-</w:t>
            </w:r>
          </w:p>
        </w:tc>
        <w:tc>
          <w:tcPr>
            <w:tcW w:w="1560" w:type="dxa"/>
          </w:tcPr>
          <w:p w14:paraId="77EF0755" w14:textId="77777777" w:rsidR="00DF0535" w:rsidRPr="00DF0535" w:rsidRDefault="00DF0535" w:rsidP="00DF0535">
            <w:pPr>
              <w:spacing w:line="240" w:lineRule="auto"/>
              <w:rPr>
                <w:sz w:val="18"/>
                <w:szCs w:val="18"/>
              </w:rPr>
            </w:pPr>
            <w:r w:rsidRPr="00DF0535">
              <w:rPr>
                <w:sz w:val="18"/>
                <w:szCs w:val="18"/>
              </w:rPr>
              <w:t>-</w:t>
            </w:r>
          </w:p>
        </w:tc>
        <w:tc>
          <w:tcPr>
            <w:tcW w:w="1134" w:type="dxa"/>
          </w:tcPr>
          <w:p w14:paraId="27F93D5E" w14:textId="77777777" w:rsidR="00DF0535" w:rsidRPr="00DF0535" w:rsidRDefault="00DF0535" w:rsidP="00DF0535">
            <w:pPr>
              <w:spacing w:line="240" w:lineRule="auto"/>
              <w:rPr>
                <w:sz w:val="18"/>
                <w:szCs w:val="18"/>
              </w:rPr>
            </w:pPr>
            <w:r w:rsidRPr="00DF0535">
              <w:rPr>
                <w:sz w:val="18"/>
                <w:szCs w:val="18"/>
              </w:rPr>
              <w:t>Izvođač radova</w:t>
            </w:r>
          </w:p>
        </w:tc>
        <w:tc>
          <w:tcPr>
            <w:tcW w:w="1559" w:type="dxa"/>
          </w:tcPr>
          <w:p w14:paraId="1FB411CC" w14:textId="77777777" w:rsidR="00DF0535" w:rsidRPr="00DF0535" w:rsidRDefault="00DF0535" w:rsidP="00DF0535">
            <w:pPr>
              <w:spacing w:line="240" w:lineRule="auto"/>
              <w:rPr>
                <w:sz w:val="18"/>
                <w:szCs w:val="18"/>
              </w:rPr>
            </w:pPr>
            <w:r w:rsidRPr="00DF0535">
              <w:rPr>
                <w:sz w:val="18"/>
                <w:szCs w:val="18"/>
              </w:rPr>
              <w:t>Izvođač radova</w:t>
            </w:r>
          </w:p>
        </w:tc>
        <w:tc>
          <w:tcPr>
            <w:tcW w:w="1986" w:type="dxa"/>
          </w:tcPr>
          <w:p w14:paraId="5A1B7FFF" w14:textId="77777777" w:rsidR="00DF0535" w:rsidRPr="00DF0535" w:rsidRDefault="00DF0535" w:rsidP="00DF0535">
            <w:pPr>
              <w:spacing w:line="240" w:lineRule="auto"/>
              <w:rPr>
                <w:sz w:val="18"/>
                <w:szCs w:val="18"/>
              </w:rPr>
            </w:pPr>
            <w:r w:rsidRPr="00DF0535">
              <w:rPr>
                <w:sz w:val="18"/>
                <w:szCs w:val="18"/>
              </w:rPr>
              <w:t>Problematiku regulirati kroz Ugovor o izvođenju radova.</w:t>
            </w:r>
          </w:p>
        </w:tc>
      </w:tr>
      <w:tr w:rsidR="00DF0535" w:rsidRPr="00DF0535" w14:paraId="62454C39" w14:textId="77777777" w:rsidTr="004A511C">
        <w:tc>
          <w:tcPr>
            <w:tcW w:w="1417" w:type="dxa"/>
          </w:tcPr>
          <w:p w14:paraId="60204D13" w14:textId="77777777" w:rsidR="00DF0535" w:rsidRPr="00DF0535" w:rsidRDefault="00DF0535" w:rsidP="00DF0535">
            <w:pPr>
              <w:spacing w:line="240" w:lineRule="auto"/>
              <w:rPr>
                <w:sz w:val="18"/>
                <w:szCs w:val="18"/>
              </w:rPr>
            </w:pPr>
            <w:r w:rsidRPr="00DF0535">
              <w:rPr>
                <w:sz w:val="18"/>
                <w:szCs w:val="18"/>
              </w:rPr>
              <w:t>Izgradnja</w:t>
            </w:r>
          </w:p>
        </w:tc>
        <w:tc>
          <w:tcPr>
            <w:tcW w:w="2552" w:type="dxa"/>
          </w:tcPr>
          <w:p w14:paraId="5239BCD3" w14:textId="77777777" w:rsidR="00DF0535" w:rsidRPr="00DF0535" w:rsidRDefault="00DF0535" w:rsidP="00DF0535">
            <w:pPr>
              <w:spacing w:line="240" w:lineRule="auto"/>
              <w:rPr>
                <w:sz w:val="18"/>
                <w:szCs w:val="18"/>
              </w:rPr>
            </w:pPr>
            <w:r w:rsidRPr="00DF0535">
              <w:rPr>
                <w:sz w:val="18"/>
                <w:szCs w:val="18"/>
              </w:rPr>
              <w:t xml:space="preserve">Zagađenje površinskih i podzemnih voda uljima i mastima zbog lošeg održavanja i popravki </w:t>
            </w:r>
            <w:r w:rsidRPr="00DF0535">
              <w:rPr>
                <w:sz w:val="18"/>
                <w:szCs w:val="18"/>
              </w:rPr>
              <w:lastRenderedPageBreak/>
              <w:t>opreme, te sipanja goriva na gradilištu</w:t>
            </w:r>
          </w:p>
        </w:tc>
        <w:tc>
          <w:tcPr>
            <w:tcW w:w="3542" w:type="dxa"/>
            <w:vAlign w:val="center"/>
          </w:tcPr>
          <w:p w14:paraId="0C0DCC36" w14:textId="77777777" w:rsidR="00DF0535" w:rsidRPr="00DF0535" w:rsidRDefault="00DF0535" w:rsidP="00DF0535">
            <w:pPr>
              <w:spacing w:line="240" w:lineRule="auto"/>
              <w:rPr>
                <w:sz w:val="18"/>
                <w:szCs w:val="18"/>
              </w:rPr>
            </w:pPr>
            <w:r w:rsidRPr="00DF0535">
              <w:rPr>
                <w:sz w:val="18"/>
                <w:szCs w:val="18"/>
              </w:rPr>
              <w:lastRenderedPageBreak/>
              <w:t>Izbjegavati servisiranje i sipanje goriva na terenu.</w:t>
            </w:r>
          </w:p>
          <w:p w14:paraId="085FFA21" w14:textId="77777777" w:rsidR="00DF0535" w:rsidRPr="00DF0535" w:rsidRDefault="00DF0535" w:rsidP="00DF0535">
            <w:pPr>
              <w:spacing w:line="240" w:lineRule="auto"/>
              <w:rPr>
                <w:sz w:val="18"/>
                <w:szCs w:val="18"/>
              </w:rPr>
            </w:pPr>
            <w:r w:rsidRPr="00DF0535">
              <w:rPr>
                <w:sz w:val="18"/>
                <w:szCs w:val="18"/>
              </w:rPr>
              <w:t xml:space="preserve">Kod eventualnog sipanja goriva i održavanje vozila na gradilištu koristiti </w:t>
            </w:r>
            <w:r w:rsidRPr="00DF0535">
              <w:rPr>
                <w:sz w:val="18"/>
                <w:szCs w:val="18"/>
              </w:rPr>
              <w:lastRenderedPageBreak/>
              <w:t xml:space="preserve">zaštitne folije. </w:t>
            </w:r>
          </w:p>
          <w:p w14:paraId="650B748A" w14:textId="77777777" w:rsidR="00DF0535" w:rsidRPr="00DF0535" w:rsidRDefault="00DF0535" w:rsidP="00DF0535">
            <w:pPr>
              <w:spacing w:line="240" w:lineRule="auto"/>
              <w:rPr>
                <w:sz w:val="18"/>
                <w:szCs w:val="18"/>
              </w:rPr>
            </w:pPr>
            <w:r w:rsidRPr="00DF0535">
              <w:rPr>
                <w:sz w:val="18"/>
                <w:szCs w:val="18"/>
              </w:rPr>
              <w:t>Osigurati apsorbirajući materijal za slučaj izlijevanja goriva.</w:t>
            </w:r>
          </w:p>
          <w:p w14:paraId="0382C6F3" w14:textId="77777777" w:rsidR="00DF0535" w:rsidRPr="00DF0535" w:rsidRDefault="00DF0535" w:rsidP="00DF0535">
            <w:pPr>
              <w:spacing w:line="240" w:lineRule="auto"/>
              <w:rPr>
                <w:sz w:val="18"/>
                <w:szCs w:val="18"/>
              </w:rPr>
            </w:pPr>
            <w:r w:rsidRPr="00DF0535">
              <w:rPr>
                <w:sz w:val="18"/>
                <w:szCs w:val="18"/>
              </w:rPr>
              <w:t>Iskorištenim zauljenim materijalima i sredstvima upravljati u skladu sa Planom upravljanja otpadom i Planom pripravnosti i odgovora na hitne slučajeve.</w:t>
            </w:r>
          </w:p>
          <w:p w14:paraId="4B171292" w14:textId="77777777" w:rsidR="00DF0535" w:rsidRPr="00DF0535" w:rsidRDefault="00DF0535" w:rsidP="00DF0535">
            <w:pPr>
              <w:spacing w:line="240" w:lineRule="auto"/>
              <w:rPr>
                <w:sz w:val="18"/>
                <w:szCs w:val="18"/>
              </w:rPr>
            </w:pPr>
            <w:r w:rsidRPr="00DF0535">
              <w:rPr>
                <w:sz w:val="18"/>
                <w:szCs w:val="18"/>
              </w:rPr>
              <w:t>Pripremiti i provoditi Plan upravljanja gradilištem koji uključuje mjere dobre građevinske prakse iz Priloga 1, mjere iz prethodne vodne saglasnosti i mjere iz Plana upravljanja otpadom date u Prilogu 2.</w:t>
            </w:r>
          </w:p>
        </w:tc>
        <w:tc>
          <w:tcPr>
            <w:tcW w:w="1134" w:type="dxa"/>
          </w:tcPr>
          <w:p w14:paraId="4F305104" w14:textId="77777777" w:rsidR="00DF0535" w:rsidRPr="00DF0535" w:rsidRDefault="00DF0535" w:rsidP="00DF0535">
            <w:pPr>
              <w:spacing w:line="240" w:lineRule="auto"/>
              <w:rPr>
                <w:sz w:val="18"/>
                <w:szCs w:val="18"/>
              </w:rPr>
            </w:pPr>
            <w:r w:rsidRPr="00DF0535">
              <w:rPr>
                <w:sz w:val="18"/>
                <w:szCs w:val="18"/>
              </w:rPr>
              <w:lastRenderedPageBreak/>
              <w:t>-</w:t>
            </w:r>
          </w:p>
        </w:tc>
        <w:tc>
          <w:tcPr>
            <w:tcW w:w="1560" w:type="dxa"/>
          </w:tcPr>
          <w:p w14:paraId="0BA0E876" w14:textId="77777777" w:rsidR="00DF0535" w:rsidRPr="00DF0535" w:rsidRDefault="00DF0535" w:rsidP="00DF0535">
            <w:pPr>
              <w:spacing w:line="240" w:lineRule="auto"/>
              <w:rPr>
                <w:sz w:val="18"/>
                <w:szCs w:val="18"/>
              </w:rPr>
            </w:pPr>
            <w:r w:rsidRPr="00DF0535">
              <w:rPr>
                <w:sz w:val="18"/>
                <w:szCs w:val="18"/>
              </w:rPr>
              <w:t>-</w:t>
            </w:r>
          </w:p>
        </w:tc>
        <w:tc>
          <w:tcPr>
            <w:tcW w:w="1134" w:type="dxa"/>
          </w:tcPr>
          <w:p w14:paraId="3702C0D3" w14:textId="77777777" w:rsidR="00DF0535" w:rsidRPr="00DF0535" w:rsidRDefault="00DF0535" w:rsidP="00DF0535">
            <w:pPr>
              <w:spacing w:line="240" w:lineRule="auto"/>
              <w:rPr>
                <w:sz w:val="18"/>
                <w:szCs w:val="18"/>
              </w:rPr>
            </w:pPr>
            <w:r w:rsidRPr="00DF0535">
              <w:rPr>
                <w:sz w:val="18"/>
                <w:szCs w:val="18"/>
              </w:rPr>
              <w:t>Izvođač radova</w:t>
            </w:r>
          </w:p>
        </w:tc>
        <w:tc>
          <w:tcPr>
            <w:tcW w:w="1559" w:type="dxa"/>
          </w:tcPr>
          <w:p w14:paraId="7FAC1CD7" w14:textId="77777777" w:rsidR="00DF0535" w:rsidRPr="00DF0535" w:rsidRDefault="00DF0535" w:rsidP="00DF0535">
            <w:pPr>
              <w:spacing w:line="240" w:lineRule="auto"/>
              <w:rPr>
                <w:sz w:val="18"/>
                <w:szCs w:val="18"/>
              </w:rPr>
            </w:pPr>
            <w:r w:rsidRPr="00DF0535">
              <w:rPr>
                <w:sz w:val="18"/>
                <w:szCs w:val="18"/>
              </w:rPr>
              <w:t>Izvođač radova</w:t>
            </w:r>
          </w:p>
        </w:tc>
        <w:tc>
          <w:tcPr>
            <w:tcW w:w="1986" w:type="dxa"/>
          </w:tcPr>
          <w:p w14:paraId="08DB5B2C" w14:textId="77777777" w:rsidR="00DF0535" w:rsidRPr="00DF0535" w:rsidRDefault="00DF0535" w:rsidP="00DF0535">
            <w:pPr>
              <w:spacing w:line="240" w:lineRule="auto"/>
              <w:rPr>
                <w:sz w:val="18"/>
                <w:szCs w:val="18"/>
              </w:rPr>
            </w:pPr>
            <w:r w:rsidRPr="00DF0535">
              <w:rPr>
                <w:sz w:val="18"/>
                <w:szCs w:val="18"/>
              </w:rPr>
              <w:t>Problematiku regulirati kroz Ugovor o izvođenju radova.</w:t>
            </w:r>
          </w:p>
        </w:tc>
      </w:tr>
      <w:tr w:rsidR="00DF0535" w:rsidRPr="00DF0535" w14:paraId="212DA417" w14:textId="77777777" w:rsidTr="004A511C">
        <w:tc>
          <w:tcPr>
            <w:tcW w:w="1417" w:type="dxa"/>
            <w:shd w:val="clear" w:color="auto" w:fill="auto"/>
          </w:tcPr>
          <w:p w14:paraId="178A0B1D" w14:textId="77777777" w:rsidR="00DF0535" w:rsidRPr="00DF0535" w:rsidRDefault="00DF0535" w:rsidP="00DF0535">
            <w:pPr>
              <w:spacing w:line="240" w:lineRule="auto"/>
              <w:rPr>
                <w:sz w:val="18"/>
                <w:szCs w:val="18"/>
              </w:rPr>
            </w:pPr>
            <w:r w:rsidRPr="00DF0535">
              <w:rPr>
                <w:sz w:val="18"/>
                <w:szCs w:val="18"/>
              </w:rPr>
              <w:t>Izgradnja</w:t>
            </w:r>
          </w:p>
        </w:tc>
        <w:tc>
          <w:tcPr>
            <w:tcW w:w="2552" w:type="dxa"/>
            <w:shd w:val="clear" w:color="auto" w:fill="auto"/>
          </w:tcPr>
          <w:p w14:paraId="25D91A4C" w14:textId="77777777" w:rsidR="00DF0535" w:rsidRPr="00DF0535" w:rsidRDefault="00DF0535" w:rsidP="00DF0535">
            <w:pPr>
              <w:spacing w:line="240" w:lineRule="auto"/>
              <w:rPr>
                <w:sz w:val="18"/>
                <w:szCs w:val="18"/>
              </w:rPr>
            </w:pPr>
            <w:r w:rsidRPr="00DF0535">
              <w:rPr>
                <w:sz w:val="18"/>
                <w:szCs w:val="18"/>
              </w:rPr>
              <w:t>Unos i širenje invazivnih vrsta</w:t>
            </w:r>
          </w:p>
        </w:tc>
        <w:tc>
          <w:tcPr>
            <w:tcW w:w="3542" w:type="dxa"/>
            <w:shd w:val="clear" w:color="auto" w:fill="auto"/>
          </w:tcPr>
          <w:p w14:paraId="14D2A962" w14:textId="77777777" w:rsidR="00DF0535" w:rsidRPr="00DF0535" w:rsidRDefault="00DF0535" w:rsidP="00DF0535">
            <w:pPr>
              <w:spacing w:line="240" w:lineRule="auto"/>
              <w:jc w:val="left"/>
              <w:rPr>
                <w:sz w:val="18"/>
                <w:szCs w:val="18"/>
              </w:rPr>
            </w:pPr>
            <w:r w:rsidRPr="00DF0535">
              <w:rPr>
                <w:sz w:val="18"/>
                <w:szCs w:val="18"/>
              </w:rPr>
              <w:t>Sve strojeve i drugu opremu potrebno je očistiti od sedimenta i vegetacije.</w:t>
            </w:r>
          </w:p>
          <w:p w14:paraId="70B8CAEC" w14:textId="77777777" w:rsidR="00DF0535" w:rsidRPr="00DF0535" w:rsidRDefault="00DF0535" w:rsidP="00DF0535">
            <w:pPr>
              <w:spacing w:line="240" w:lineRule="auto"/>
              <w:jc w:val="left"/>
              <w:rPr>
                <w:sz w:val="18"/>
                <w:szCs w:val="18"/>
              </w:rPr>
            </w:pPr>
            <w:r w:rsidRPr="00DF0535">
              <w:rPr>
                <w:sz w:val="18"/>
                <w:szCs w:val="18"/>
              </w:rPr>
              <w:t>Na svim strojevima i drugoj opremi provjeriti ima li invazivnih vrsta (biljke, besralježnjaci). Ako bude, potrebno ih je ukloniti.</w:t>
            </w:r>
          </w:p>
          <w:p w14:paraId="7C4DB405" w14:textId="77777777" w:rsidR="00DF0535" w:rsidRPr="00DF0535" w:rsidRDefault="00DF0535" w:rsidP="00DF0535">
            <w:pPr>
              <w:spacing w:line="240" w:lineRule="auto"/>
              <w:jc w:val="left"/>
              <w:rPr>
                <w:sz w:val="18"/>
                <w:szCs w:val="18"/>
              </w:rPr>
            </w:pPr>
            <w:r w:rsidRPr="00DF0535">
              <w:rPr>
                <w:sz w:val="18"/>
                <w:szCs w:val="18"/>
              </w:rPr>
              <w:t>Sve onečišćene strojeve i opremu isprati vodom pod visokim tlakom (po mogućnosti vrućom parom pod tlakom).</w:t>
            </w:r>
          </w:p>
          <w:p w14:paraId="4C00206C" w14:textId="77777777" w:rsidR="00DF0535" w:rsidRPr="00DF0535" w:rsidRDefault="00DF0535" w:rsidP="00DF0535">
            <w:pPr>
              <w:spacing w:line="240" w:lineRule="auto"/>
              <w:ind w:left="33"/>
              <w:jc w:val="left"/>
              <w:rPr>
                <w:sz w:val="18"/>
                <w:szCs w:val="18"/>
                <w:highlight w:val="yellow"/>
              </w:rPr>
            </w:pPr>
            <w:r w:rsidRPr="00DF0535">
              <w:rPr>
                <w:sz w:val="18"/>
                <w:szCs w:val="18"/>
              </w:rPr>
              <w:t>Gdje je to moguće, preporuka je ostaviti strojeve i opremu da se suše barem četiri tjedna prije nego što se upotrijebe u drugom vodotoku.</w:t>
            </w:r>
          </w:p>
        </w:tc>
        <w:tc>
          <w:tcPr>
            <w:tcW w:w="1134" w:type="dxa"/>
            <w:shd w:val="clear" w:color="auto" w:fill="auto"/>
          </w:tcPr>
          <w:p w14:paraId="3BE8ABC5" w14:textId="77777777" w:rsidR="00DF0535" w:rsidRPr="00DF0535" w:rsidRDefault="00DF0535" w:rsidP="00DF0535">
            <w:pPr>
              <w:spacing w:line="240" w:lineRule="auto"/>
              <w:rPr>
                <w:sz w:val="18"/>
                <w:szCs w:val="18"/>
              </w:rPr>
            </w:pPr>
            <w:r w:rsidRPr="00DF0535">
              <w:rPr>
                <w:sz w:val="18"/>
                <w:szCs w:val="18"/>
              </w:rPr>
              <w:t>-</w:t>
            </w:r>
          </w:p>
        </w:tc>
        <w:tc>
          <w:tcPr>
            <w:tcW w:w="1560" w:type="dxa"/>
            <w:shd w:val="clear" w:color="auto" w:fill="auto"/>
          </w:tcPr>
          <w:p w14:paraId="68128AEB" w14:textId="77777777" w:rsidR="00DF0535" w:rsidRPr="00DF0535" w:rsidRDefault="00DF0535" w:rsidP="00DF0535">
            <w:pPr>
              <w:spacing w:line="240" w:lineRule="auto"/>
              <w:rPr>
                <w:sz w:val="18"/>
                <w:szCs w:val="18"/>
              </w:rPr>
            </w:pPr>
            <w:r w:rsidRPr="00DF0535">
              <w:rPr>
                <w:sz w:val="18"/>
                <w:szCs w:val="18"/>
              </w:rPr>
              <w:t>-</w:t>
            </w:r>
          </w:p>
        </w:tc>
        <w:tc>
          <w:tcPr>
            <w:tcW w:w="1134" w:type="dxa"/>
            <w:shd w:val="clear" w:color="auto" w:fill="auto"/>
          </w:tcPr>
          <w:p w14:paraId="2A6837DB" w14:textId="77777777" w:rsidR="00DF0535" w:rsidRPr="00DF0535" w:rsidRDefault="00DF0535" w:rsidP="00DF0535">
            <w:pPr>
              <w:autoSpaceDE w:val="0"/>
              <w:autoSpaceDN w:val="0"/>
              <w:adjustRightInd w:val="0"/>
              <w:spacing w:line="240" w:lineRule="auto"/>
              <w:rPr>
                <w:rFonts w:cs="Cambria"/>
                <w:sz w:val="18"/>
                <w:szCs w:val="18"/>
              </w:rPr>
            </w:pPr>
            <w:r w:rsidRPr="00DF0535">
              <w:rPr>
                <w:rFonts w:cs="Cambria"/>
                <w:sz w:val="18"/>
                <w:szCs w:val="18"/>
              </w:rPr>
              <w:t>Izvođač</w:t>
            </w:r>
          </w:p>
          <w:p w14:paraId="7B33A844" w14:textId="77777777" w:rsidR="00DF0535" w:rsidRPr="00DF0535" w:rsidRDefault="00DF0535" w:rsidP="00DF0535">
            <w:pPr>
              <w:spacing w:line="240" w:lineRule="auto"/>
              <w:rPr>
                <w:sz w:val="18"/>
                <w:szCs w:val="18"/>
              </w:rPr>
            </w:pPr>
            <w:r w:rsidRPr="00DF0535">
              <w:rPr>
                <w:rFonts w:cs="Cambria"/>
                <w:sz w:val="18"/>
                <w:szCs w:val="18"/>
              </w:rPr>
              <w:t>radova</w:t>
            </w:r>
          </w:p>
        </w:tc>
        <w:tc>
          <w:tcPr>
            <w:tcW w:w="1559" w:type="dxa"/>
            <w:shd w:val="clear" w:color="auto" w:fill="auto"/>
          </w:tcPr>
          <w:p w14:paraId="07CB457F" w14:textId="77777777" w:rsidR="00DF0535" w:rsidRPr="00DF0535" w:rsidRDefault="00DF0535" w:rsidP="00DF0535">
            <w:pPr>
              <w:autoSpaceDE w:val="0"/>
              <w:autoSpaceDN w:val="0"/>
              <w:adjustRightInd w:val="0"/>
              <w:spacing w:line="240" w:lineRule="auto"/>
              <w:rPr>
                <w:rFonts w:cs="Cambria"/>
                <w:sz w:val="18"/>
                <w:szCs w:val="18"/>
              </w:rPr>
            </w:pPr>
            <w:r w:rsidRPr="00DF0535">
              <w:rPr>
                <w:rFonts w:cs="Cambria"/>
                <w:sz w:val="18"/>
                <w:szCs w:val="18"/>
              </w:rPr>
              <w:t>Izvođač</w:t>
            </w:r>
          </w:p>
          <w:p w14:paraId="1C35D84E" w14:textId="77777777" w:rsidR="00DF0535" w:rsidRPr="00DF0535" w:rsidRDefault="00DF0535" w:rsidP="00DF0535">
            <w:pPr>
              <w:spacing w:line="240" w:lineRule="auto"/>
              <w:rPr>
                <w:rFonts w:cs="Arial"/>
                <w:sz w:val="18"/>
                <w:szCs w:val="18"/>
              </w:rPr>
            </w:pPr>
            <w:r w:rsidRPr="00DF0535">
              <w:rPr>
                <w:rFonts w:cs="Cambria"/>
                <w:sz w:val="18"/>
                <w:szCs w:val="18"/>
              </w:rPr>
              <w:t>radova</w:t>
            </w:r>
          </w:p>
        </w:tc>
        <w:tc>
          <w:tcPr>
            <w:tcW w:w="1986" w:type="dxa"/>
            <w:shd w:val="clear" w:color="auto" w:fill="auto"/>
          </w:tcPr>
          <w:p w14:paraId="58B7E088" w14:textId="77777777" w:rsidR="00DF0535" w:rsidRPr="00DF0535" w:rsidRDefault="00DF0535" w:rsidP="00DF0535">
            <w:pPr>
              <w:autoSpaceDE w:val="0"/>
              <w:autoSpaceDN w:val="0"/>
              <w:adjustRightInd w:val="0"/>
              <w:spacing w:line="240" w:lineRule="auto"/>
              <w:jc w:val="left"/>
              <w:rPr>
                <w:sz w:val="18"/>
                <w:szCs w:val="18"/>
              </w:rPr>
            </w:pPr>
            <w:r w:rsidRPr="00DF0535">
              <w:rPr>
                <w:rFonts w:cs="Cambria"/>
                <w:sz w:val="18"/>
                <w:szCs w:val="18"/>
              </w:rPr>
              <w:t>Problematiku regulirati kroz Ugovor o izvođenju radova.</w:t>
            </w:r>
          </w:p>
        </w:tc>
      </w:tr>
      <w:tr w:rsidR="00DF0535" w:rsidRPr="00DF0535" w14:paraId="6250DC0E" w14:textId="77777777" w:rsidTr="004A511C">
        <w:tc>
          <w:tcPr>
            <w:tcW w:w="1417" w:type="dxa"/>
          </w:tcPr>
          <w:p w14:paraId="6EFCC24C" w14:textId="77777777" w:rsidR="00DF0535" w:rsidRPr="00DF0535" w:rsidRDefault="00DF0535" w:rsidP="00DF0535">
            <w:pPr>
              <w:spacing w:line="240" w:lineRule="auto"/>
              <w:rPr>
                <w:sz w:val="18"/>
                <w:szCs w:val="18"/>
              </w:rPr>
            </w:pPr>
            <w:r w:rsidRPr="00DF0535">
              <w:rPr>
                <w:sz w:val="18"/>
                <w:szCs w:val="18"/>
              </w:rPr>
              <w:t>Izgradnja</w:t>
            </w:r>
          </w:p>
        </w:tc>
        <w:tc>
          <w:tcPr>
            <w:tcW w:w="2552" w:type="dxa"/>
          </w:tcPr>
          <w:p w14:paraId="71B6C36F" w14:textId="77777777" w:rsidR="00DF0535" w:rsidRPr="00DF0535" w:rsidRDefault="00DF0535" w:rsidP="00DF0535">
            <w:pPr>
              <w:spacing w:line="240" w:lineRule="auto"/>
              <w:rPr>
                <w:sz w:val="18"/>
                <w:szCs w:val="18"/>
              </w:rPr>
            </w:pPr>
            <w:r w:rsidRPr="00DF0535">
              <w:rPr>
                <w:sz w:val="18"/>
                <w:szCs w:val="18"/>
              </w:rPr>
              <w:t>Narušavanje vegetacijskog pokrivača</w:t>
            </w:r>
          </w:p>
        </w:tc>
        <w:tc>
          <w:tcPr>
            <w:tcW w:w="3542" w:type="dxa"/>
          </w:tcPr>
          <w:p w14:paraId="0B7473D6" w14:textId="77777777" w:rsidR="00DF0535" w:rsidRPr="00DF0535" w:rsidRDefault="00DF0535" w:rsidP="00DF0535">
            <w:pPr>
              <w:pStyle w:val="Style"/>
              <w:rPr>
                <w:rFonts w:asciiTheme="minorHAnsi" w:eastAsiaTheme="minorEastAsia" w:hAnsiTheme="minorHAnsi" w:cstheme="minorBidi"/>
                <w:sz w:val="18"/>
                <w:szCs w:val="18"/>
                <w:highlight w:val="yellow"/>
                <w:lang w:val="hr-HR" w:eastAsia="en-US"/>
              </w:rPr>
            </w:pPr>
            <w:r w:rsidRPr="00DF0535">
              <w:rPr>
                <w:rFonts w:asciiTheme="minorHAnsi" w:eastAsiaTheme="minorEastAsia" w:hAnsiTheme="minorHAnsi" w:cstheme="minorBidi"/>
                <w:sz w:val="18"/>
                <w:szCs w:val="18"/>
                <w:lang w:val="hr-HR" w:eastAsia="en-US"/>
              </w:rPr>
              <w:t>Nakon izgradnje zazeleniti oštećene površine autohtonom vegetacijom. Primijeniti mjere dobre građevinske prakse iz Priloga 1.</w:t>
            </w:r>
          </w:p>
        </w:tc>
        <w:tc>
          <w:tcPr>
            <w:tcW w:w="1134" w:type="dxa"/>
          </w:tcPr>
          <w:p w14:paraId="0D8C8B9F" w14:textId="77777777" w:rsidR="00DF0535" w:rsidRPr="00DF0535" w:rsidRDefault="00DF0535" w:rsidP="00DF0535">
            <w:pPr>
              <w:spacing w:line="240" w:lineRule="auto"/>
              <w:rPr>
                <w:sz w:val="18"/>
                <w:szCs w:val="18"/>
              </w:rPr>
            </w:pPr>
            <w:r w:rsidRPr="00DF0535">
              <w:rPr>
                <w:sz w:val="18"/>
                <w:szCs w:val="18"/>
              </w:rPr>
              <w:t>-</w:t>
            </w:r>
          </w:p>
        </w:tc>
        <w:tc>
          <w:tcPr>
            <w:tcW w:w="1560" w:type="dxa"/>
          </w:tcPr>
          <w:p w14:paraId="63D5130C" w14:textId="77777777" w:rsidR="00DF0535" w:rsidRPr="00DF0535" w:rsidRDefault="00DF0535" w:rsidP="00DF0535">
            <w:pPr>
              <w:spacing w:line="240" w:lineRule="auto"/>
              <w:rPr>
                <w:sz w:val="18"/>
                <w:szCs w:val="18"/>
              </w:rPr>
            </w:pPr>
            <w:r w:rsidRPr="00DF0535">
              <w:rPr>
                <w:sz w:val="18"/>
                <w:szCs w:val="18"/>
              </w:rPr>
              <w:t>-</w:t>
            </w:r>
          </w:p>
        </w:tc>
        <w:tc>
          <w:tcPr>
            <w:tcW w:w="1134" w:type="dxa"/>
          </w:tcPr>
          <w:p w14:paraId="0048ADB9" w14:textId="77777777" w:rsidR="00DF0535" w:rsidRPr="00DF0535" w:rsidRDefault="00DF0535" w:rsidP="00DF0535">
            <w:pPr>
              <w:spacing w:line="240" w:lineRule="auto"/>
              <w:rPr>
                <w:sz w:val="18"/>
                <w:szCs w:val="18"/>
              </w:rPr>
            </w:pPr>
            <w:r w:rsidRPr="00DF0535">
              <w:rPr>
                <w:sz w:val="18"/>
                <w:szCs w:val="18"/>
              </w:rPr>
              <w:t>Izvođač radova</w:t>
            </w:r>
          </w:p>
        </w:tc>
        <w:tc>
          <w:tcPr>
            <w:tcW w:w="1559" w:type="dxa"/>
          </w:tcPr>
          <w:p w14:paraId="7F3D3711" w14:textId="77777777" w:rsidR="00DF0535" w:rsidRPr="00DF0535" w:rsidRDefault="00DF0535" w:rsidP="00DF0535">
            <w:pPr>
              <w:spacing w:line="240" w:lineRule="auto"/>
              <w:rPr>
                <w:sz w:val="18"/>
                <w:szCs w:val="18"/>
              </w:rPr>
            </w:pPr>
            <w:r w:rsidRPr="00DF0535">
              <w:rPr>
                <w:sz w:val="18"/>
                <w:szCs w:val="18"/>
              </w:rPr>
              <w:t>Izvođač radova</w:t>
            </w:r>
          </w:p>
        </w:tc>
        <w:tc>
          <w:tcPr>
            <w:tcW w:w="1986" w:type="dxa"/>
          </w:tcPr>
          <w:p w14:paraId="6A769577" w14:textId="77777777" w:rsidR="00DF0535" w:rsidRPr="00DF0535" w:rsidRDefault="00DF0535" w:rsidP="00DF0535">
            <w:pPr>
              <w:spacing w:line="240" w:lineRule="auto"/>
              <w:rPr>
                <w:sz w:val="18"/>
                <w:szCs w:val="18"/>
              </w:rPr>
            </w:pPr>
            <w:r w:rsidRPr="00DF0535">
              <w:rPr>
                <w:sz w:val="18"/>
                <w:szCs w:val="18"/>
              </w:rPr>
              <w:t xml:space="preserve">Problematiku regulirati kroz Ugovor o izvođenju radova. </w:t>
            </w:r>
          </w:p>
        </w:tc>
      </w:tr>
      <w:tr w:rsidR="00DF0535" w:rsidRPr="00DF0535" w14:paraId="030AD36D" w14:textId="77777777" w:rsidTr="004A511C">
        <w:tc>
          <w:tcPr>
            <w:tcW w:w="1417" w:type="dxa"/>
          </w:tcPr>
          <w:p w14:paraId="5316FF85" w14:textId="77777777" w:rsidR="00DF0535" w:rsidRPr="00DF0535" w:rsidRDefault="00DF0535" w:rsidP="00DF0535">
            <w:pPr>
              <w:spacing w:line="240" w:lineRule="auto"/>
              <w:rPr>
                <w:sz w:val="18"/>
                <w:szCs w:val="18"/>
              </w:rPr>
            </w:pPr>
            <w:r w:rsidRPr="00DF0535">
              <w:rPr>
                <w:sz w:val="18"/>
                <w:szCs w:val="18"/>
              </w:rPr>
              <w:t>Izgradnja</w:t>
            </w:r>
          </w:p>
        </w:tc>
        <w:tc>
          <w:tcPr>
            <w:tcW w:w="2552" w:type="dxa"/>
          </w:tcPr>
          <w:p w14:paraId="34556384" w14:textId="77777777" w:rsidR="00DF0535" w:rsidRPr="00DF0535" w:rsidRDefault="00DF0535" w:rsidP="00DF0535">
            <w:pPr>
              <w:spacing w:line="240" w:lineRule="auto"/>
              <w:jc w:val="left"/>
              <w:rPr>
                <w:sz w:val="18"/>
                <w:szCs w:val="18"/>
              </w:rPr>
            </w:pPr>
            <w:r w:rsidRPr="00DF0535">
              <w:rPr>
                <w:sz w:val="18"/>
                <w:szCs w:val="18"/>
              </w:rPr>
              <w:t>Trajni gubitak površine pod drvećem</w:t>
            </w:r>
          </w:p>
        </w:tc>
        <w:tc>
          <w:tcPr>
            <w:tcW w:w="3542" w:type="dxa"/>
          </w:tcPr>
          <w:p w14:paraId="4AD77C65" w14:textId="77777777" w:rsidR="00DF0535" w:rsidRPr="00DF0535" w:rsidRDefault="00DF0535" w:rsidP="00DF0535">
            <w:pPr>
              <w:spacing w:line="240" w:lineRule="auto"/>
              <w:jc w:val="left"/>
              <w:rPr>
                <w:sz w:val="18"/>
                <w:szCs w:val="18"/>
                <w:highlight w:val="yellow"/>
              </w:rPr>
            </w:pPr>
            <w:r w:rsidRPr="00DF0535">
              <w:rPr>
                <w:sz w:val="18"/>
                <w:szCs w:val="18"/>
              </w:rPr>
              <w:t>Prilikom gradnje u što većoj mjeri izbjegavati sječu stabala izvan površine predviđene za izgradnju rezervoara, pristupnog puta te potisnog i glavnog voda. Također, prilikom izvođenja građevinskih radova izbjegavati oštećenja rubnih stabala mehanizacijom. Sva uklonjena stabla ponovno će se zasaditi u blizini područja.</w:t>
            </w:r>
          </w:p>
        </w:tc>
        <w:tc>
          <w:tcPr>
            <w:tcW w:w="1134" w:type="dxa"/>
          </w:tcPr>
          <w:p w14:paraId="47CC066F" w14:textId="77777777" w:rsidR="00DF0535" w:rsidRPr="00DF0535" w:rsidRDefault="00DF0535" w:rsidP="00DF0535">
            <w:pPr>
              <w:spacing w:line="240" w:lineRule="auto"/>
              <w:rPr>
                <w:sz w:val="18"/>
                <w:szCs w:val="18"/>
                <w:highlight w:val="yellow"/>
              </w:rPr>
            </w:pPr>
          </w:p>
        </w:tc>
        <w:tc>
          <w:tcPr>
            <w:tcW w:w="1560" w:type="dxa"/>
          </w:tcPr>
          <w:p w14:paraId="791F9EB2" w14:textId="77777777" w:rsidR="00DF0535" w:rsidRPr="00DF0535" w:rsidRDefault="00DF0535" w:rsidP="00DF0535">
            <w:pPr>
              <w:spacing w:line="240" w:lineRule="auto"/>
              <w:rPr>
                <w:sz w:val="18"/>
                <w:szCs w:val="18"/>
                <w:highlight w:val="yellow"/>
              </w:rPr>
            </w:pPr>
          </w:p>
        </w:tc>
        <w:tc>
          <w:tcPr>
            <w:tcW w:w="1134" w:type="dxa"/>
          </w:tcPr>
          <w:p w14:paraId="4D1812B7" w14:textId="77777777" w:rsidR="00DF0535" w:rsidRPr="00DF0535" w:rsidRDefault="00DF0535" w:rsidP="00DF0535">
            <w:pPr>
              <w:spacing w:line="240" w:lineRule="auto"/>
              <w:rPr>
                <w:sz w:val="18"/>
                <w:szCs w:val="18"/>
              </w:rPr>
            </w:pPr>
            <w:r w:rsidRPr="00DF0535">
              <w:rPr>
                <w:sz w:val="18"/>
                <w:szCs w:val="18"/>
              </w:rPr>
              <w:t>Izvođač radova</w:t>
            </w:r>
          </w:p>
        </w:tc>
        <w:tc>
          <w:tcPr>
            <w:tcW w:w="1559" w:type="dxa"/>
          </w:tcPr>
          <w:p w14:paraId="2F92E0A8" w14:textId="77777777" w:rsidR="00DF0535" w:rsidRPr="00DF0535" w:rsidRDefault="00DF0535" w:rsidP="00DF0535">
            <w:pPr>
              <w:spacing w:line="240" w:lineRule="auto"/>
              <w:rPr>
                <w:sz w:val="18"/>
                <w:szCs w:val="18"/>
              </w:rPr>
            </w:pPr>
            <w:r w:rsidRPr="00DF0535">
              <w:rPr>
                <w:sz w:val="18"/>
                <w:szCs w:val="18"/>
              </w:rPr>
              <w:t>Izvođač radova</w:t>
            </w:r>
          </w:p>
        </w:tc>
        <w:tc>
          <w:tcPr>
            <w:tcW w:w="1986" w:type="dxa"/>
          </w:tcPr>
          <w:p w14:paraId="30C14F45" w14:textId="77777777" w:rsidR="00DF0535" w:rsidRPr="00DF0535" w:rsidRDefault="00DF0535" w:rsidP="00DF0535">
            <w:pPr>
              <w:spacing w:line="240" w:lineRule="auto"/>
              <w:rPr>
                <w:sz w:val="18"/>
                <w:szCs w:val="18"/>
              </w:rPr>
            </w:pPr>
            <w:r w:rsidRPr="00DF0535">
              <w:rPr>
                <w:sz w:val="18"/>
                <w:szCs w:val="18"/>
              </w:rPr>
              <w:t xml:space="preserve">Problematiku regulirati kroz Ugovor o izvođenju radova. </w:t>
            </w:r>
          </w:p>
        </w:tc>
      </w:tr>
      <w:tr w:rsidR="00DF0535" w:rsidRPr="00DF0535" w14:paraId="59527955" w14:textId="77777777" w:rsidTr="004A511C">
        <w:tc>
          <w:tcPr>
            <w:tcW w:w="1417" w:type="dxa"/>
          </w:tcPr>
          <w:p w14:paraId="515DA967" w14:textId="77777777" w:rsidR="00DF0535" w:rsidRPr="00DF0535" w:rsidRDefault="00DF0535" w:rsidP="00DF0535">
            <w:pPr>
              <w:spacing w:line="240" w:lineRule="auto"/>
              <w:rPr>
                <w:sz w:val="18"/>
                <w:szCs w:val="18"/>
              </w:rPr>
            </w:pPr>
            <w:r w:rsidRPr="00DF0535">
              <w:rPr>
                <w:sz w:val="18"/>
                <w:szCs w:val="18"/>
              </w:rPr>
              <w:t>Izgradnja</w:t>
            </w:r>
          </w:p>
        </w:tc>
        <w:tc>
          <w:tcPr>
            <w:tcW w:w="2552" w:type="dxa"/>
          </w:tcPr>
          <w:p w14:paraId="1138C617" w14:textId="77777777" w:rsidR="00DF0535" w:rsidRPr="00DF0535" w:rsidRDefault="00DF0535" w:rsidP="00DF0535">
            <w:pPr>
              <w:spacing w:line="240" w:lineRule="auto"/>
              <w:jc w:val="left"/>
              <w:rPr>
                <w:sz w:val="18"/>
                <w:szCs w:val="18"/>
              </w:rPr>
            </w:pPr>
            <w:r w:rsidRPr="00DF0535">
              <w:rPr>
                <w:sz w:val="18"/>
                <w:szCs w:val="18"/>
              </w:rPr>
              <w:t xml:space="preserve">Emisije prašine zbog zemljanih i građevinskih </w:t>
            </w:r>
            <w:r w:rsidRPr="00DF0535">
              <w:rPr>
                <w:sz w:val="18"/>
                <w:szCs w:val="18"/>
              </w:rPr>
              <w:lastRenderedPageBreak/>
              <w:t>radova</w:t>
            </w:r>
          </w:p>
        </w:tc>
        <w:tc>
          <w:tcPr>
            <w:tcW w:w="3542" w:type="dxa"/>
          </w:tcPr>
          <w:p w14:paraId="4A141987" w14:textId="77777777" w:rsidR="00DF0535" w:rsidRPr="00DF0535" w:rsidRDefault="00DF0535" w:rsidP="00DF0535">
            <w:pPr>
              <w:spacing w:line="240" w:lineRule="auto"/>
              <w:jc w:val="left"/>
              <w:rPr>
                <w:sz w:val="18"/>
                <w:szCs w:val="18"/>
              </w:rPr>
            </w:pPr>
            <w:r w:rsidRPr="00DF0535">
              <w:rPr>
                <w:sz w:val="18"/>
                <w:szCs w:val="18"/>
              </w:rPr>
              <w:lastRenderedPageBreak/>
              <w:t xml:space="preserve">U najvećoj mogućoj mjeri koristiti asfaltirane ceste za pristup površinama za </w:t>
            </w:r>
            <w:r w:rsidRPr="00DF0535">
              <w:rPr>
                <w:sz w:val="18"/>
                <w:szCs w:val="18"/>
              </w:rPr>
              <w:lastRenderedPageBreak/>
              <w:t>građenje.</w:t>
            </w:r>
          </w:p>
          <w:p w14:paraId="00241A3A" w14:textId="77777777" w:rsidR="00DF0535" w:rsidRPr="00DF0535" w:rsidRDefault="00DF0535" w:rsidP="00DF0535">
            <w:pPr>
              <w:spacing w:line="240" w:lineRule="auto"/>
              <w:jc w:val="left"/>
              <w:rPr>
                <w:sz w:val="18"/>
                <w:szCs w:val="18"/>
              </w:rPr>
            </w:pPr>
            <w:r w:rsidRPr="00DF0535">
              <w:rPr>
                <w:sz w:val="18"/>
                <w:szCs w:val="18"/>
              </w:rPr>
              <w:t xml:space="preserve">Kontrolirati brzinu vozila kako bi se umanjilo podizanje prašine. </w:t>
            </w:r>
          </w:p>
          <w:p w14:paraId="040ECFCE" w14:textId="77777777" w:rsidR="00DF0535" w:rsidRPr="00DF0535" w:rsidRDefault="00DF0535" w:rsidP="00DF0535">
            <w:pPr>
              <w:spacing w:line="240" w:lineRule="auto"/>
              <w:jc w:val="left"/>
              <w:rPr>
                <w:sz w:val="18"/>
                <w:szCs w:val="18"/>
              </w:rPr>
            </w:pPr>
            <w:r w:rsidRPr="00DF0535">
              <w:rPr>
                <w:sz w:val="18"/>
                <w:szCs w:val="18"/>
              </w:rPr>
              <w:t>Prilikom transporta praškastog materijala pokriti vozila zaštitnom ceradom u cilju smanjenja zagađenja atmosfere i utjecaja na bioraznolikost i stanovništvo.</w:t>
            </w:r>
          </w:p>
          <w:p w14:paraId="4746D62C" w14:textId="77777777" w:rsidR="00DF0535" w:rsidRPr="00DF0535" w:rsidRDefault="00DF0535" w:rsidP="00DF0535">
            <w:pPr>
              <w:spacing w:line="240" w:lineRule="auto"/>
              <w:jc w:val="left"/>
              <w:rPr>
                <w:sz w:val="18"/>
                <w:szCs w:val="18"/>
              </w:rPr>
            </w:pPr>
            <w:r w:rsidRPr="00DF0535">
              <w:rPr>
                <w:sz w:val="18"/>
                <w:szCs w:val="18"/>
              </w:rPr>
              <w:t>U slučaju jako suhog vremena polijevati prilazne prometnice i zemljane površine.</w:t>
            </w:r>
          </w:p>
          <w:p w14:paraId="03933103" w14:textId="77777777" w:rsidR="00DF0535" w:rsidRPr="00DF0535" w:rsidRDefault="00DF0535" w:rsidP="00DF0535">
            <w:pPr>
              <w:spacing w:line="240" w:lineRule="auto"/>
              <w:jc w:val="left"/>
              <w:rPr>
                <w:sz w:val="18"/>
                <w:szCs w:val="18"/>
              </w:rPr>
            </w:pPr>
            <w:r w:rsidRPr="00DF0535">
              <w:rPr>
                <w:sz w:val="18"/>
                <w:szCs w:val="18"/>
              </w:rPr>
              <w:t>Sabiti odloženi zemljani materijal.</w:t>
            </w:r>
          </w:p>
          <w:p w14:paraId="40CBF750" w14:textId="77777777" w:rsidR="00DF0535" w:rsidRPr="00DF0535" w:rsidRDefault="00DF0535" w:rsidP="00DF0535">
            <w:pPr>
              <w:spacing w:line="240" w:lineRule="auto"/>
              <w:jc w:val="left"/>
              <w:rPr>
                <w:sz w:val="18"/>
                <w:szCs w:val="18"/>
                <w:highlight w:val="yellow"/>
              </w:rPr>
            </w:pPr>
            <w:r w:rsidRPr="00DF0535">
              <w:rPr>
                <w:sz w:val="18"/>
                <w:szCs w:val="18"/>
              </w:rPr>
              <w:t>Pripremiti i provoditi Plan upravljanja gradilištem koji uključuje mjere dobre građevinske prakse iz Priloga 1.</w:t>
            </w:r>
          </w:p>
        </w:tc>
        <w:tc>
          <w:tcPr>
            <w:tcW w:w="1134" w:type="dxa"/>
          </w:tcPr>
          <w:p w14:paraId="6BDB8CE1" w14:textId="77777777" w:rsidR="00DF0535" w:rsidRPr="00DF0535" w:rsidRDefault="00DF0535" w:rsidP="00DF0535">
            <w:pPr>
              <w:spacing w:line="240" w:lineRule="auto"/>
              <w:rPr>
                <w:sz w:val="18"/>
                <w:szCs w:val="18"/>
              </w:rPr>
            </w:pPr>
            <w:r w:rsidRPr="00DF0535">
              <w:rPr>
                <w:sz w:val="18"/>
                <w:szCs w:val="18"/>
              </w:rPr>
              <w:lastRenderedPageBreak/>
              <w:t>-</w:t>
            </w:r>
          </w:p>
        </w:tc>
        <w:tc>
          <w:tcPr>
            <w:tcW w:w="1560" w:type="dxa"/>
          </w:tcPr>
          <w:p w14:paraId="60B88541" w14:textId="77777777" w:rsidR="00DF0535" w:rsidRPr="00DF0535" w:rsidRDefault="00DF0535" w:rsidP="00DF0535">
            <w:pPr>
              <w:spacing w:line="240" w:lineRule="auto"/>
              <w:rPr>
                <w:sz w:val="18"/>
                <w:szCs w:val="18"/>
              </w:rPr>
            </w:pPr>
            <w:r w:rsidRPr="00DF0535">
              <w:rPr>
                <w:sz w:val="18"/>
                <w:szCs w:val="18"/>
              </w:rPr>
              <w:t>-</w:t>
            </w:r>
          </w:p>
        </w:tc>
        <w:tc>
          <w:tcPr>
            <w:tcW w:w="1134" w:type="dxa"/>
          </w:tcPr>
          <w:p w14:paraId="21DCEFA6" w14:textId="77777777" w:rsidR="00DF0535" w:rsidRPr="00DF0535" w:rsidRDefault="00DF0535" w:rsidP="00DF0535">
            <w:pPr>
              <w:spacing w:line="240" w:lineRule="auto"/>
              <w:rPr>
                <w:sz w:val="18"/>
                <w:szCs w:val="18"/>
              </w:rPr>
            </w:pPr>
            <w:r w:rsidRPr="00DF0535">
              <w:rPr>
                <w:sz w:val="18"/>
                <w:szCs w:val="18"/>
              </w:rPr>
              <w:t>Izvođač radova</w:t>
            </w:r>
          </w:p>
        </w:tc>
        <w:tc>
          <w:tcPr>
            <w:tcW w:w="1559" w:type="dxa"/>
          </w:tcPr>
          <w:p w14:paraId="33E26F66" w14:textId="77777777" w:rsidR="00DF0535" w:rsidRPr="00DF0535" w:rsidRDefault="00DF0535" w:rsidP="00DF0535">
            <w:pPr>
              <w:spacing w:line="240" w:lineRule="auto"/>
              <w:rPr>
                <w:sz w:val="18"/>
                <w:szCs w:val="18"/>
              </w:rPr>
            </w:pPr>
            <w:r w:rsidRPr="00DF0535">
              <w:rPr>
                <w:sz w:val="18"/>
                <w:szCs w:val="18"/>
              </w:rPr>
              <w:t>Izvođač radova</w:t>
            </w:r>
          </w:p>
        </w:tc>
        <w:tc>
          <w:tcPr>
            <w:tcW w:w="1986" w:type="dxa"/>
          </w:tcPr>
          <w:p w14:paraId="10D86975" w14:textId="77777777" w:rsidR="00DF0535" w:rsidRPr="00DF0535" w:rsidRDefault="00DF0535" w:rsidP="00DF0535">
            <w:pPr>
              <w:spacing w:line="240" w:lineRule="auto"/>
              <w:rPr>
                <w:rFonts w:cs="Arial"/>
                <w:sz w:val="18"/>
                <w:szCs w:val="18"/>
              </w:rPr>
            </w:pPr>
            <w:r w:rsidRPr="00DF0535">
              <w:rPr>
                <w:sz w:val="18"/>
                <w:szCs w:val="18"/>
              </w:rPr>
              <w:t xml:space="preserve">Problematiku regulirati kroz Ugovor </w:t>
            </w:r>
            <w:r w:rsidRPr="00DF0535">
              <w:rPr>
                <w:sz w:val="18"/>
                <w:szCs w:val="18"/>
              </w:rPr>
              <w:lastRenderedPageBreak/>
              <w:t>o izvođenju radova.</w:t>
            </w:r>
          </w:p>
        </w:tc>
      </w:tr>
      <w:tr w:rsidR="00DF0535" w:rsidRPr="00DF0535" w14:paraId="65F9BBAC" w14:textId="77777777" w:rsidTr="004A511C">
        <w:tc>
          <w:tcPr>
            <w:tcW w:w="1417" w:type="dxa"/>
          </w:tcPr>
          <w:p w14:paraId="4C0584D3" w14:textId="77777777" w:rsidR="00DF0535" w:rsidRPr="00DF0535" w:rsidRDefault="00DF0535" w:rsidP="00DF0535">
            <w:pPr>
              <w:spacing w:line="240" w:lineRule="auto"/>
              <w:rPr>
                <w:sz w:val="18"/>
                <w:szCs w:val="18"/>
              </w:rPr>
            </w:pPr>
            <w:r w:rsidRPr="00DF0535">
              <w:rPr>
                <w:sz w:val="18"/>
                <w:szCs w:val="18"/>
              </w:rPr>
              <w:lastRenderedPageBreak/>
              <w:t>Izgradnja</w:t>
            </w:r>
          </w:p>
        </w:tc>
        <w:tc>
          <w:tcPr>
            <w:tcW w:w="2552" w:type="dxa"/>
          </w:tcPr>
          <w:p w14:paraId="0AC56F6B" w14:textId="77777777" w:rsidR="00DF0535" w:rsidRPr="00DF0535" w:rsidRDefault="00DF0535" w:rsidP="00DF0535">
            <w:pPr>
              <w:spacing w:line="240" w:lineRule="auto"/>
              <w:rPr>
                <w:sz w:val="18"/>
                <w:szCs w:val="18"/>
              </w:rPr>
            </w:pPr>
            <w:r w:rsidRPr="00DF0535">
              <w:rPr>
                <w:sz w:val="18"/>
                <w:szCs w:val="18"/>
              </w:rPr>
              <w:t>Emisija iz mehanizacije i vozila</w:t>
            </w:r>
          </w:p>
        </w:tc>
        <w:tc>
          <w:tcPr>
            <w:tcW w:w="3542" w:type="dxa"/>
          </w:tcPr>
          <w:p w14:paraId="53500A67" w14:textId="77777777" w:rsidR="00DF0535" w:rsidRPr="00DF0535" w:rsidRDefault="00DF0535" w:rsidP="00DF0535">
            <w:pPr>
              <w:spacing w:line="240" w:lineRule="auto"/>
              <w:jc w:val="left"/>
              <w:rPr>
                <w:sz w:val="18"/>
                <w:szCs w:val="18"/>
              </w:rPr>
            </w:pPr>
            <w:r w:rsidRPr="00DF0535">
              <w:rPr>
                <w:sz w:val="18"/>
                <w:szCs w:val="18"/>
              </w:rPr>
              <w:t>Redovno održavati opremu i vozila.</w:t>
            </w:r>
          </w:p>
          <w:p w14:paraId="40ABE38A" w14:textId="77777777" w:rsidR="00DF0535" w:rsidRPr="00DF0535" w:rsidRDefault="00DF0535" w:rsidP="00DF0535">
            <w:pPr>
              <w:spacing w:line="240" w:lineRule="auto"/>
              <w:jc w:val="left"/>
              <w:rPr>
                <w:sz w:val="18"/>
                <w:szCs w:val="18"/>
                <w:highlight w:val="yellow"/>
              </w:rPr>
            </w:pPr>
            <w:r w:rsidRPr="00DF0535">
              <w:rPr>
                <w:sz w:val="18"/>
                <w:szCs w:val="18"/>
              </w:rPr>
              <w:t>Redovno ispitivati ispravnost vozila u skladu s propisima o emisiji štetnih gasova.</w:t>
            </w:r>
          </w:p>
        </w:tc>
        <w:tc>
          <w:tcPr>
            <w:tcW w:w="1134" w:type="dxa"/>
          </w:tcPr>
          <w:p w14:paraId="1D4501F9" w14:textId="77777777" w:rsidR="00DF0535" w:rsidRPr="00DF0535" w:rsidRDefault="00DF0535" w:rsidP="00DF0535">
            <w:pPr>
              <w:spacing w:line="240" w:lineRule="auto"/>
              <w:rPr>
                <w:sz w:val="18"/>
                <w:szCs w:val="18"/>
                <w:highlight w:val="yellow"/>
              </w:rPr>
            </w:pPr>
          </w:p>
        </w:tc>
        <w:tc>
          <w:tcPr>
            <w:tcW w:w="1560" w:type="dxa"/>
          </w:tcPr>
          <w:p w14:paraId="7B6962F4" w14:textId="77777777" w:rsidR="00DF0535" w:rsidRPr="00DF0535" w:rsidRDefault="00DF0535" w:rsidP="00DF0535">
            <w:pPr>
              <w:spacing w:line="240" w:lineRule="auto"/>
              <w:rPr>
                <w:sz w:val="18"/>
                <w:szCs w:val="18"/>
                <w:highlight w:val="yellow"/>
              </w:rPr>
            </w:pPr>
          </w:p>
        </w:tc>
        <w:tc>
          <w:tcPr>
            <w:tcW w:w="1134" w:type="dxa"/>
          </w:tcPr>
          <w:p w14:paraId="15061F02" w14:textId="77777777" w:rsidR="00DF0535" w:rsidRPr="00DF0535" w:rsidRDefault="00DF0535" w:rsidP="00DF0535">
            <w:pPr>
              <w:spacing w:line="240" w:lineRule="auto"/>
              <w:rPr>
                <w:sz w:val="18"/>
                <w:szCs w:val="18"/>
              </w:rPr>
            </w:pPr>
            <w:r w:rsidRPr="00DF0535">
              <w:rPr>
                <w:sz w:val="18"/>
                <w:szCs w:val="18"/>
              </w:rPr>
              <w:t>Izvođač radova</w:t>
            </w:r>
          </w:p>
        </w:tc>
        <w:tc>
          <w:tcPr>
            <w:tcW w:w="1559" w:type="dxa"/>
          </w:tcPr>
          <w:p w14:paraId="26E046A7" w14:textId="77777777" w:rsidR="00DF0535" w:rsidRPr="00DF0535" w:rsidRDefault="00DF0535" w:rsidP="00DF0535">
            <w:pPr>
              <w:spacing w:line="240" w:lineRule="auto"/>
              <w:rPr>
                <w:sz w:val="18"/>
                <w:szCs w:val="18"/>
              </w:rPr>
            </w:pPr>
            <w:r w:rsidRPr="00DF0535">
              <w:rPr>
                <w:sz w:val="18"/>
                <w:szCs w:val="18"/>
              </w:rPr>
              <w:t>Izvođač radova</w:t>
            </w:r>
          </w:p>
        </w:tc>
        <w:tc>
          <w:tcPr>
            <w:tcW w:w="1986" w:type="dxa"/>
          </w:tcPr>
          <w:p w14:paraId="05032D9E" w14:textId="77777777" w:rsidR="00DF0535" w:rsidRPr="00DF0535" w:rsidRDefault="00DF0535" w:rsidP="00DF0535">
            <w:pPr>
              <w:spacing w:line="240" w:lineRule="auto"/>
              <w:rPr>
                <w:sz w:val="18"/>
                <w:szCs w:val="18"/>
              </w:rPr>
            </w:pPr>
          </w:p>
        </w:tc>
      </w:tr>
      <w:tr w:rsidR="00DF0535" w:rsidRPr="00DF0535" w14:paraId="09152F3B" w14:textId="77777777" w:rsidTr="004A511C">
        <w:tc>
          <w:tcPr>
            <w:tcW w:w="1417" w:type="dxa"/>
          </w:tcPr>
          <w:p w14:paraId="38A194F2" w14:textId="77777777" w:rsidR="00DF0535" w:rsidRPr="00DF0535" w:rsidRDefault="00DF0535" w:rsidP="00DF0535">
            <w:pPr>
              <w:spacing w:line="240" w:lineRule="auto"/>
              <w:rPr>
                <w:sz w:val="18"/>
                <w:szCs w:val="18"/>
              </w:rPr>
            </w:pPr>
            <w:r w:rsidRPr="00DF0535">
              <w:rPr>
                <w:sz w:val="18"/>
                <w:szCs w:val="18"/>
              </w:rPr>
              <w:t>Izgradnja</w:t>
            </w:r>
          </w:p>
        </w:tc>
        <w:tc>
          <w:tcPr>
            <w:tcW w:w="2552" w:type="dxa"/>
          </w:tcPr>
          <w:p w14:paraId="29DBCB20" w14:textId="77777777" w:rsidR="00DF0535" w:rsidRPr="00DF0535" w:rsidRDefault="00DF0535" w:rsidP="00DF0535">
            <w:pPr>
              <w:spacing w:line="240" w:lineRule="auto"/>
              <w:rPr>
                <w:sz w:val="18"/>
                <w:szCs w:val="18"/>
              </w:rPr>
            </w:pPr>
            <w:r w:rsidRPr="00DF0535">
              <w:rPr>
                <w:sz w:val="18"/>
                <w:szCs w:val="18"/>
              </w:rPr>
              <w:t>Buka od rada mehanizacije i od prometa vozila</w:t>
            </w:r>
          </w:p>
        </w:tc>
        <w:tc>
          <w:tcPr>
            <w:tcW w:w="3542" w:type="dxa"/>
            <w:vAlign w:val="center"/>
          </w:tcPr>
          <w:p w14:paraId="700C61D7" w14:textId="77777777" w:rsidR="00DF0535" w:rsidRPr="00DF0535" w:rsidRDefault="00DF0535" w:rsidP="00DF0535">
            <w:pPr>
              <w:spacing w:line="240" w:lineRule="auto"/>
              <w:jc w:val="left"/>
              <w:rPr>
                <w:sz w:val="18"/>
                <w:szCs w:val="18"/>
              </w:rPr>
            </w:pPr>
            <w:r w:rsidRPr="00DF0535">
              <w:rPr>
                <w:sz w:val="18"/>
                <w:szCs w:val="18"/>
              </w:rPr>
              <w:t>Koristiti moderne strojeve i vozila koji emitiraju niže razine buke te manje utječu na okolno stanovništvo i faunu</w:t>
            </w:r>
          </w:p>
          <w:p w14:paraId="26125F6E" w14:textId="77777777" w:rsidR="00DF0535" w:rsidRPr="00DF0535" w:rsidRDefault="00DF0535" w:rsidP="00DF0535">
            <w:pPr>
              <w:spacing w:line="240" w:lineRule="auto"/>
              <w:jc w:val="left"/>
              <w:rPr>
                <w:sz w:val="18"/>
                <w:szCs w:val="18"/>
              </w:rPr>
            </w:pPr>
            <w:r w:rsidRPr="00DF0535">
              <w:rPr>
                <w:sz w:val="18"/>
                <w:szCs w:val="18"/>
              </w:rPr>
              <w:t>Osigurati prigušivače zvuka za teške strojeve.</w:t>
            </w:r>
          </w:p>
          <w:p w14:paraId="29E3CF36" w14:textId="77777777" w:rsidR="00DF0535" w:rsidRPr="00DF0535" w:rsidRDefault="00DF0535" w:rsidP="00DF0535">
            <w:pPr>
              <w:spacing w:line="240" w:lineRule="auto"/>
              <w:jc w:val="left"/>
              <w:rPr>
                <w:sz w:val="18"/>
                <w:szCs w:val="18"/>
              </w:rPr>
            </w:pPr>
            <w:r w:rsidRPr="00DF0535">
              <w:rPr>
                <w:sz w:val="18"/>
                <w:szCs w:val="18"/>
              </w:rPr>
              <w:t>Planirati premještanje opreme u vrijeme kada nisu velike dnevne gužve u prometu.</w:t>
            </w:r>
          </w:p>
          <w:p w14:paraId="239112B3" w14:textId="77777777" w:rsidR="00DF0535" w:rsidRPr="00DF0535" w:rsidRDefault="00DF0535" w:rsidP="00DF0535">
            <w:pPr>
              <w:spacing w:line="240" w:lineRule="auto"/>
              <w:jc w:val="left"/>
              <w:rPr>
                <w:sz w:val="18"/>
                <w:szCs w:val="18"/>
              </w:rPr>
            </w:pPr>
            <w:r w:rsidRPr="00DF0535">
              <w:rPr>
                <w:sz w:val="18"/>
                <w:szCs w:val="18"/>
              </w:rPr>
              <w:t>Građevinske radove obavljati tokom dana, izbjegavati radove nakon 17 sati, posebno kad se radovi odvijaju unutar naselja, u neposrednoj blizini kuća</w:t>
            </w:r>
          </w:p>
          <w:p w14:paraId="0F872CD4" w14:textId="77777777" w:rsidR="00DF0535" w:rsidRPr="00DF0535" w:rsidRDefault="00DF0535" w:rsidP="00DF0535">
            <w:pPr>
              <w:spacing w:line="240" w:lineRule="auto"/>
              <w:jc w:val="left"/>
              <w:rPr>
                <w:sz w:val="18"/>
                <w:szCs w:val="18"/>
                <w:highlight w:val="yellow"/>
              </w:rPr>
            </w:pPr>
            <w:r w:rsidRPr="00DF0535">
              <w:rPr>
                <w:sz w:val="18"/>
                <w:szCs w:val="18"/>
              </w:rPr>
              <w:t>Redovno održavati strojeve i vozila</w:t>
            </w:r>
          </w:p>
        </w:tc>
        <w:tc>
          <w:tcPr>
            <w:tcW w:w="1134" w:type="dxa"/>
          </w:tcPr>
          <w:p w14:paraId="4FCF85A6" w14:textId="77777777" w:rsidR="00DF0535" w:rsidRPr="00DF0535" w:rsidRDefault="00DF0535" w:rsidP="00DF0535">
            <w:pPr>
              <w:spacing w:line="240" w:lineRule="auto"/>
              <w:rPr>
                <w:sz w:val="18"/>
                <w:szCs w:val="18"/>
                <w:highlight w:val="yellow"/>
              </w:rPr>
            </w:pPr>
          </w:p>
        </w:tc>
        <w:tc>
          <w:tcPr>
            <w:tcW w:w="1560" w:type="dxa"/>
          </w:tcPr>
          <w:p w14:paraId="674719D4" w14:textId="77777777" w:rsidR="00DF0535" w:rsidRPr="00DF0535" w:rsidRDefault="00DF0535" w:rsidP="00DF0535">
            <w:pPr>
              <w:spacing w:line="240" w:lineRule="auto"/>
              <w:rPr>
                <w:sz w:val="18"/>
                <w:szCs w:val="18"/>
                <w:highlight w:val="yellow"/>
              </w:rPr>
            </w:pPr>
          </w:p>
        </w:tc>
        <w:tc>
          <w:tcPr>
            <w:tcW w:w="1134" w:type="dxa"/>
          </w:tcPr>
          <w:p w14:paraId="2DB6C2C4" w14:textId="77777777" w:rsidR="00DF0535" w:rsidRPr="00DF0535" w:rsidRDefault="00DF0535" w:rsidP="00DF0535">
            <w:pPr>
              <w:spacing w:line="240" w:lineRule="auto"/>
              <w:rPr>
                <w:sz w:val="18"/>
                <w:szCs w:val="18"/>
              </w:rPr>
            </w:pPr>
            <w:r w:rsidRPr="00DF0535">
              <w:rPr>
                <w:sz w:val="18"/>
                <w:szCs w:val="18"/>
              </w:rPr>
              <w:t>Izvođač radova</w:t>
            </w:r>
          </w:p>
        </w:tc>
        <w:tc>
          <w:tcPr>
            <w:tcW w:w="1559" w:type="dxa"/>
          </w:tcPr>
          <w:p w14:paraId="575AB07E" w14:textId="77777777" w:rsidR="00DF0535" w:rsidRPr="00DF0535" w:rsidRDefault="00DF0535" w:rsidP="00DF0535">
            <w:pPr>
              <w:spacing w:line="240" w:lineRule="auto"/>
              <w:rPr>
                <w:sz w:val="18"/>
                <w:szCs w:val="18"/>
              </w:rPr>
            </w:pPr>
            <w:r w:rsidRPr="00DF0535">
              <w:rPr>
                <w:sz w:val="18"/>
                <w:szCs w:val="18"/>
              </w:rPr>
              <w:t>Izvođač radova</w:t>
            </w:r>
          </w:p>
        </w:tc>
        <w:tc>
          <w:tcPr>
            <w:tcW w:w="1986" w:type="dxa"/>
          </w:tcPr>
          <w:p w14:paraId="4D31C311" w14:textId="77777777" w:rsidR="00DF0535" w:rsidRPr="00DF0535" w:rsidRDefault="00DF0535" w:rsidP="00DF0535">
            <w:pPr>
              <w:spacing w:line="240" w:lineRule="auto"/>
              <w:rPr>
                <w:sz w:val="18"/>
                <w:szCs w:val="18"/>
              </w:rPr>
            </w:pPr>
          </w:p>
        </w:tc>
      </w:tr>
      <w:tr w:rsidR="00DF0535" w:rsidRPr="00DF0535" w14:paraId="64F4899E" w14:textId="77777777" w:rsidTr="004A511C">
        <w:tc>
          <w:tcPr>
            <w:tcW w:w="1417" w:type="dxa"/>
          </w:tcPr>
          <w:p w14:paraId="0CC1ABED" w14:textId="77777777" w:rsidR="00DF0535" w:rsidRPr="00DF0535" w:rsidRDefault="00DF0535" w:rsidP="00DF0535">
            <w:pPr>
              <w:spacing w:line="240" w:lineRule="auto"/>
              <w:rPr>
                <w:sz w:val="18"/>
                <w:szCs w:val="18"/>
              </w:rPr>
            </w:pPr>
            <w:r w:rsidRPr="00DF0535">
              <w:rPr>
                <w:sz w:val="18"/>
                <w:szCs w:val="18"/>
              </w:rPr>
              <w:t>Izgradnja</w:t>
            </w:r>
          </w:p>
          <w:p w14:paraId="7CED4D21" w14:textId="77777777" w:rsidR="00DF0535" w:rsidRPr="00DF0535" w:rsidRDefault="00DF0535" w:rsidP="00DF0535">
            <w:pPr>
              <w:spacing w:line="240" w:lineRule="auto"/>
              <w:rPr>
                <w:sz w:val="18"/>
                <w:szCs w:val="18"/>
              </w:rPr>
            </w:pPr>
          </w:p>
        </w:tc>
        <w:tc>
          <w:tcPr>
            <w:tcW w:w="2552" w:type="dxa"/>
          </w:tcPr>
          <w:p w14:paraId="36B4E75F" w14:textId="77777777" w:rsidR="00DF0535" w:rsidRPr="00DF0535" w:rsidRDefault="00DF0535" w:rsidP="00DF0535">
            <w:pPr>
              <w:spacing w:line="240" w:lineRule="auto"/>
              <w:rPr>
                <w:sz w:val="18"/>
                <w:szCs w:val="18"/>
              </w:rPr>
            </w:pPr>
            <w:r w:rsidRPr="00DF0535">
              <w:rPr>
                <w:sz w:val="18"/>
                <w:szCs w:val="18"/>
              </w:rPr>
              <w:t>Otežana poljoprivredna proizvodnja</w:t>
            </w:r>
          </w:p>
        </w:tc>
        <w:tc>
          <w:tcPr>
            <w:tcW w:w="3542" w:type="dxa"/>
            <w:vAlign w:val="center"/>
          </w:tcPr>
          <w:p w14:paraId="551CEF11" w14:textId="77777777" w:rsidR="00DF0535" w:rsidRPr="00DF0535" w:rsidRDefault="00DF0535" w:rsidP="00DF0535">
            <w:pPr>
              <w:spacing w:line="240" w:lineRule="auto"/>
              <w:jc w:val="left"/>
              <w:rPr>
                <w:sz w:val="18"/>
                <w:szCs w:val="18"/>
              </w:rPr>
            </w:pPr>
            <w:r w:rsidRPr="00DF0535">
              <w:rPr>
                <w:sz w:val="18"/>
                <w:szCs w:val="18"/>
              </w:rPr>
              <w:t>Građevinski radovi na farmama tokom vegetacijskog razdoblja bit će izbjegavani koliko god je to moguće.</w:t>
            </w:r>
          </w:p>
          <w:p w14:paraId="520C4AEC" w14:textId="77777777" w:rsidR="00DF0535" w:rsidRPr="00DF0535" w:rsidRDefault="00DF0535" w:rsidP="00DF0535">
            <w:pPr>
              <w:spacing w:line="240" w:lineRule="auto"/>
              <w:jc w:val="left"/>
              <w:rPr>
                <w:sz w:val="18"/>
                <w:szCs w:val="18"/>
              </w:rPr>
            </w:pPr>
            <w:r w:rsidRPr="00DF0535">
              <w:rPr>
                <w:sz w:val="18"/>
                <w:szCs w:val="18"/>
              </w:rPr>
              <w:t>Osigurati da će poljoprivrednici koji već obrađuju dijelove lokacije pod-projekta moći nastaviti s poljoprivredom na područjima zemljišta koja neće biti pogođena gradnjom.</w:t>
            </w:r>
          </w:p>
          <w:p w14:paraId="3CA32137" w14:textId="77777777" w:rsidR="00DF0535" w:rsidRPr="00DF0535" w:rsidRDefault="00DF0535" w:rsidP="00DF0535">
            <w:pPr>
              <w:spacing w:line="240" w:lineRule="auto"/>
              <w:jc w:val="left"/>
              <w:rPr>
                <w:sz w:val="18"/>
                <w:szCs w:val="18"/>
              </w:rPr>
            </w:pPr>
            <w:r w:rsidRPr="00DF0535">
              <w:rPr>
                <w:sz w:val="18"/>
                <w:szCs w:val="18"/>
              </w:rPr>
              <w:t xml:space="preserve">Osigurati da su pogođene osobe unaprijed adekvatno obaviještene o opsegu, veličini i rasporedu predloženog projekta, njegovim implikacijama na njihovo daljnje bavljenje </w:t>
            </w:r>
            <w:r w:rsidRPr="00DF0535">
              <w:rPr>
                <w:sz w:val="18"/>
                <w:szCs w:val="18"/>
              </w:rPr>
              <w:lastRenderedPageBreak/>
              <w:t>poljoprivredom tokom perioda gradnje. Te će mjere minimizirati problem sukoba i značajno će smanjiti taj utjecaj.</w:t>
            </w:r>
          </w:p>
          <w:p w14:paraId="593E20E2" w14:textId="77777777" w:rsidR="00DF0535" w:rsidRPr="00DF0535" w:rsidRDefault="00DF0535" w:rsidP="00DF0535">
            <w:pPr>
              <w:spacing w:line="240" w:lineRule="auto"/>
              <w:jc w:val="left"/>
              <w:rPr>
                <w:sz w:val="18"/>
                <w:szCs w:val="18"/>
              </w:rPr>
            </w:pPr>
            <w:r w:rsidRPr="00DF0535">
              <w:rPr>
                <w:sz w:val="18"/>
                <w:szCs w:val="18"/>
              </w:rPr>
              <w:t>Osigurati da se sve žalbe/zabrinutosti poljoprivrednika i lokalnih zajednica riješe prije građevinskih radova.</w:t>
            </w:r>
          </w:p>
        </w:tc>
        <w:tc>
          <w:tcPr>
            <w:tcW w:w="1134" w:type="dxa"/>
          </w:tcPr>
          <w:p w14:paraId="3F805924" w14:textId="77777777" w:rsidR="00DF0535" w:rsidRPr="00DF0535" w:rsidRDefault="00DF0535" w:rsidP="00DF0535">
            <w:pPr>
              <w:spacing w:line="240" w:lineRule="auto"/>
              <w:rPr>
                <w:sz w:val="18"/>
                <w:szCs w:val="18"/>
                <w:highlight w:val="yellow"/>
              </w:rPr>
            </w:pPr>
            <w:r w:rsidRPr="00DF0535">
              <w:rPr>
                <w:sz w:val="18"/>
                <w:szCs w:val="18"/>
              </w:rPr>
              <w:lastRenderedPageBreak/>
              <w:t>-</w:t>
            </w:r>
          </w:p>
        </w:tc>
        <w:tc>
          <w:tcPr>
            <w:tcW w:w="1560" w:type="dxa"/>
          </w:tcPr>
          <w:p w14:paraId="39E88827" w14:textId="77777777" w:rsidR="00DF0535" w:rsidRPr="00DF0535" w:rsidRDefault="00DF0535" w:rsidP="00DF0535">
            <w:pPr>
              <w:spacing w:line="240" w:lineRule="auto"/>
              <w:rPr>
                <w:sz w:val="18"/>
                <w:szCs w:val="18"/>
                <w:highlight w:val="yellow"/>
              </w:rPr>
            </w:pPr>
            <w:r w:rsidRPr="00DF0535">
              <w:rPr>
                <w:sz w:val="18"/>
                <w:szCs w:val="18"/>
              </w:rPr>
              <w:t>-</w:t>
            </w:r>
          </w:p>
        </w:tc>
        <w:tc>
          <w:tcPr>
            <w:tcW w:w="1134" w:type="dxa"/>
          </w:tcPr>
          <w:p w14:paraId="28BC2459" w14:textId="77777777" w:rsidR="00DF0535" w:rsidRPr="00DF0535" w:rsidRDefault="00DF0535" w:rsidP="00DF0535">
            <w:pPr>
              <w:spacing w:line="240" w:lineRule="auto"/>
              <w:rPr>
                <w:sz w:val="18"/>
                <w:szCs w:val="18"/>
              </w:rPr>
            </w:pPr>
            <w:r w:rsidRPr="00DF0535">
              <w:rPr>
                <w:sz w:val="18"/>
                <w:szCs w:val="18"/>
              </w:rPr>
              <w:t>JIP u saradnji sa izvođačem</w:t>
            </w:r>
          </w:p>
        </w:tc>
        <w:tc>
          <w:tcPr>
            <w:tcW w:w="1559" w:type="dxa"/>
          </w:tcPr>
          <w:p w14:paraId="54CB3E8D" w14:textId="77777777" w:rsidR="00DF0535" w:rsidRPr="00DF0535" w:rsidRDefault="00DF0535" w:rsidP="00DF0535">
            <w:pPr>
              <w:spacing w:line="240" w:lineRule="auto"/>
              <w:rPr>
                <w:sz w:val="18"/>
                <w:szCs w:val="18"/>
              </w:rPr>
            </w:pPr>
            <w:r w:rsidRPr="00DF0535">
              <w:rPr>
                <w:sz w:val="18"/>
                <w:szCs w:val="18"/>
              </w:rPr>
              <w:t>JIP u saradnji sa izvođačem</w:t>
            </w:r>
          </w:p>
        </w:tc>
        <w:tc>
          <w:tcPr>
            <w:tcW w:w="1986" w:type="dxa"/>
          </w:tcPr>
          <w:p w14:paraId="142B875C" w14:textId="77777777" w:rsidR="00DF0535" w:rsidRPr="00DF0535" w:rsidRDefault="00DF0535" w:rsidP="00DF0535">
            <w:pPr>
              <w:spacing w:line="240" w:lineRule="auto"/>
              <w:rPr>
                <w:sz w:val="18"/>
                <w:szCs w:val="18"/>
              </w:rPr>
            </w:pPr>
            <w:r w:rsidRPr="00DF0535">
              <w:rPr>
                <w:sz w:val="18"/>
                <w:szCs w:val="18"/>
              </w:rPr>
              <w:t>Problematiku regulirati kroz Ugovor o izvođenju radova.</w:t>
            </w:r>
          </w:p>
        </w:tc>
      </w:tr>
      <w:tr w:rsidR="00DF0535" w:rsidRPr="00DF0535" w14:paraId="65B79CA6" w14:textId="77777777" w:rsidTr="004A511C">
        <w:tc>
          <w:tcPr>
            <w:tcW w:w="1417" w:type="dxa"/>
          </w:tcPr>
          <w:p w14:paraId="14507141" w14:textId="77777777" w:rsidR="00DF0535" w:rsidRPr="00DF0535" w:rsidRDefault="00DF0535" w:rsidP="00DF0535">
            <w:pPr>
              <w:spacing w:line="240" w:lineRule="auto"/>
              <w:rPr>
                <w:sz w:val="18"/>
                <w:szCs w:val="18"/>
              </w:rPr>
            </w:pPr>
            <w:r w:rsidRPr="00DF0535">
              <w:rPr>
                <w:sz w:val="18"/>
                <w:szCs w:val="18"/>
              </w:rPr>
              <w:t>Izgradnja</w:t>
            </w:r>
          </w:p>
          <w:p w14:paraId="6D1591F1" w14:textId="77777777" w:rsidR="00DF0535" w:rsidRPr="00DF0535" w:rsidRDefault="00DF0535" w:rsidP="00DF0535">
            <w:pPr>
              <w:spacing w:line="240" w:lineRule="auto"/>
              <w:rPr>
                <w:sz w:val="18"/>
                <w:szCs w:val="18"/>
              </w:rPr>
            </w:pPr>
          </w:p>
        </w:tc>
        <w:tc>
          <w:tcPr>
            <w:tcW w:w="2552" w:type="dxa"/>
          </w:tcPr>
          <w:p w14:paraId="6F8CC7C1" w14:textId="77777777" w:rsidR="00DF0535" w:rsidRPr="00DF0535" w:rsidRDefault="00DF0535" w:rsidP="00DF0535">
            <w:pPr>
              <w:spacing w:line="240" w:lineRule="auto"/>
              <w:rPr>
                <w:sz w:val="18"/>
                <w:szCs w:val="18"/>
              </w:rPr>
            </w:pPr>
            <w:r w:rsidRPr="00DF0535">
              <w:rPr>
                <w:sz w:val="18"/>
                <w:szCs w:val="18"/>
              </w:rPr>
              <w:t>Rizik izlaganja radnika otrovnim plinovima, buci, prašini i vibracijama</w:t>
            </w:r>
          </w:p>
        </w:tc>
        <w:tc>
          <w:tcPr>
            <w:tcW w:w="3542" w:type="dxa"/>
            <w:vAlign w:val="center"/>
          </w:tcPr>
          <w:p w14:paraId="06D82509" w14:textId="77777777" w:rsidR="00DF0535" w:rsidRPr="00DF0535" w:rsidRDefault="00DF0535" w:rsidP="00DF0535">
            <w:pPr>
              <w:spacing w:line="240" w:lineRule="auto"/>
              <w:jc w:val="left"/>
              <w:rPr>
                <w:sz w:val="18"/>
                <w:szCs w:val="18"/>
              </w:rPr>
            </w:pPr>
            <w:r w:rsidRPr="00DF0535">
              <w:rPr>
                <w:sz w:val="18"/>
                <w:szCs w:val="18"/>
              </w:rPr>
              <w:t>Provesti sve gore spomenute mjere povezane s ublažavanjem utjecaja otrovnih plinova, buke, prašine i vibracija.</w:t>
            </w:r>
          </w:p>
          <w:p w14:paraId="2D118FBB" w14:textId="77777777" w:rsidR="00DF0535" w:rsidRPr="00DF0535" w:rsidRDefault="00DF0535" w:rsidP="00DF0535">
            <w:pPr>
              <w:spacing w:line="240" w:lineRule="auto"/>
              <w:jc w:val="left"/>
              <w:rPr>
                <w:sz w:val="18"/>
                <w:szCs w:val="18"/>
              </w:rPr>
            </w:pPr>
            <w:r w:rsidRPr="00DF0535">
              <w:rPr>
                <w:sz w:val="18"/>
                <w:szCs w:val="18"/>
              </w:rPr>
              <w:t>Osigurati sanitarne i higijenske sadržaje za radnike.</w:t>
            </w:r>
          </w:p>
          <w:p w14:paraId="15C3BB06" w14:textId="77777777" w:rsidR="00DF0535" w:rsidRPr="00DF0535" w:rsidRDefault="00DF0535" w:rsidP="00DF0535">
            <w:pPr>
              <w:spacing w:line="240" w:lineRule="auto"/>
              <w:jc w:val="left"/>
              <w:rPr>
                <w:sz w:val="18"/>
                <w:szCs w:val="18"/>
              </w:rPr>
            </w:pPr>
            <w:r w:rsidRPr="00DF0535">
              <w:rPr>
                <w:sz w:val="18"/>
                <w:szCs w:val="18"/>
              </w:rPr>
              <w:t>Pripremiti i provesti Plan organizacije gradilišta i Plan upravljanja zaštitom zdravlja i sigurnosti radnika.</w:t>
            </w:r>
          </w:p>
          <w:p w14:paraId="10EA909A" w14:textId="77777777" w:rsidR="00DF0535" w:rsidRPr="00DF0535" w:rsidRDefault="00DF0535" w:rsidP="00DF0535">
            <w:pPr>
              <w:spacing w:line="240" w:lineRule="auto"/>
              <w:jc w:val="left"/>
              <w:rPr>
                <w:sz w:val="18"/>
                <w:szCs w:val="18"/>
              </w:rPr>
            </w:pPr>
            <w:r w:rsidRPr="00DF0535">
              <w:rPr>
                <w:sz w:val="18"/>
                <w:szCs w:val="18"/>
              </w:rPr>
              <w:t>Zahtijevati od svih radnika da se pridržavaju Plana upravljanja zaštitom zdravlja i sigurnosti radnika.</w:t>
            </w:r>
          </w:p>
          <w:p w14:paraId="11BA18FF" w14:textId="77777777" w:rsidR="00DF0535" w:rsidRPr="00DF0535" w:rsidRDefault="00DF0535" w:rsidP="00DF0535">
            <w:pPr>
              <w:spacing w:line="240" w:lineRule="auto"/>
              <w:jc w:val="left"/>
              <w:rPr>
                <w:sz w:val="18"/>
                <w:szCs w:val="18"/>
              </w:rPr>
            </w:pPr>
            <w:r w:rsidRPr="00DF0535">
              <w:rPr>
                <w:sz w:val="18"/>
                <w:szCs w:val="18"/>
              </w:rPr>
              <w:t>Osigurati radnicima ličnu zaštitnu radnu opremu (ZRO) koja odgovara zadacima.</w:t>
            </w:r>
          </w:p>
          <w:p w14:paraId="2B5DB931" w14:textId="77777777" w:rsidR="00DF0535" w:rsidRPr="00DF0535" w:rsidRDefault="00DF0535" w:rsidP="00DF0535">
            <w:pPr>
              <w:spacing w:line="240" w:lineRule="auto"/>
              <w:jc w:val="left"/>
              <w:rPr>
                <w:sz w:val="18"/>
                <w:szCs w:val="18"/>
              </w:rPr>
            </w:pPr>
            <w:r w:rsidRPr="00DF0535">
              <w:rPr>
                <w:sz w:val="18"/>
                <w:szCs w:val="18"/>
              </w:rPr>
              <w:t>Osigurati da radnici slijede procedure o obaveznoj upotrebi ZRO i da su prošli obuku o zaštiti na radu.</w:t>
            </w:r>
          </w:p>
        </w:tc>
        <w:tc>
          <w:tcPr>
            <w:tcW w:w="1134" w:type="dxa"/>
          </w:tcPr>
          <w:p w14:paraId="45965C60" w14:textId="77777777" w:rsidR="00DF0535" w:rsidRPr="00DF0535" w:rsidRDefault="00DF0535" w:rsidP="00DF0535">
            <w:pPr>
              <w:spacing w:line="240" w:lineRule="auto"/>
              <w:rPr>
                <w:sz w:val="18"/>
                <w:szCs w:val="18"/>
                <w:highlight w:val="yellow"/>
              </w:rPr>
            </w:pPr>
            <w:r w:rsidRPr="00DF0535">
              <w:rPr>
                <w:sz w:val="18"/>
                <w:szCs w:val="18"/>
              </w:rPr>
              <w:t>-</w:t>
            </w:r>
          </w:p>
        </w:tc>
        <w:tc>
          <w:tcPr>
            <w:tcW w:w="1560" w:type="dxa"/>
          </w:tcPr>
          <w:p w14:paraId="3462A4F8" w14:textId="77777777" w:rsidR="00DF0535" w:rsidRPr="00DF0535" w:rsidRDefault="00DF0535" w:rsidP="00DF0535">
            <w:pPr>
              <w:spacing w:line="240" w:lineRule="auto"/>
              <w:rPr>
                <w:sz w:val="18"/>
                <w:szCs w:val="18"/>
                <w:highlight w:val="yellow"/>
              </w:rPr>
            </w:pPr>
            <w:r w:rsidRPr="00DF0535">
              <w:rPr>
                <w:sz w:val="18"/>
                <w:szCs w:val="18"/>
              </w:rPr>
              <w:t>-</w:t>
            </w:r>
          </w:p>
        </w:tc>
        <w:tc>
          <w:tcPr>
            <w:tcW w:w="1134" w:type="dxa"/>
          </w:tcPr>
          <w:p w14:paraId="475F8C9E" w14:textId="77777777" w:rsidR="00DF0535" w:rsidRPr="00DF0535" w:rsidRDefault="00DF0535" w:rsidP="00DF0535">
            <w:pPr>
              <w:spacing w:line="240" w:lineRule="auto"/>
              <w:rPr>
                <w:sz w:val="18"/>
                <w:szCs w:val="18"/>
              </w:rPr>
            </w:pPr>
            <w:r w:rsidRPr="00DF0535">
              <w:rPr>
                <w:sz w:val="18"/>
                <w:szCs w:val="18"/>
              </w:rPr>
              <w:t>Izvođač radova</w:t>
            </w:r>
          </w:p>
        </w:tc>
        <w:tc>
          <w:tcPr>
            <w:tcW w:w="1559" w:type="dxa"/>
          </w:tcPr>
          <w:p w14:paraId="37A27106" w14:textId="77777777" w:rsidR="00DF0535" w:rsidRPr="00DF0535" w:rsidRDefault="00DF0535" w:rsidP="00DF0535">
            <w:pPr>
              <w:spacing w:line="240" w:lineRule="auto"/>
              <w:rPr>
                <w:sz w:val="18"/>
                <w:szCs w:val="18"/>
              </w:rPr>
            </w:pPr>
            <w:r w:rsidRPr="00DF0535">
              <w:rPr>
                <w:sz w:val="18"/>
                <w:szCs w:val="18"/>
              </w:rPr>
              <w:t>Izvođač radova</w:t>
            </w:r>
          </w:p>
        </w:tc>
        <w:tc>
          <w:tcPr>
            <w:tcW w:w="1986" w:type="dxa"/>
          </w:tcPr>
          <w:p w14:paraId="6DD6D509" w14:textId="77777777" w:rsidR="00DF0535" w:rsidRPr="00DF0535" w:rsidRDefault="00DF0535" w:rsidP="00DF0535">
            <w:pPr>
              <w:spacing w:line="240" w:lineRule="auto"/>
              <w:rPr>
                <w:sz w:val="18"/>
                <w:szCs w:val="18"/>
              </w:rPr>
            </w:pPr>
            <w:r w:rsidRPr="00DF0535">
              <w:rPr>
                <w:sz w:val="18"/>
                <w:szCs w:val="18"/>
              </w:rPr>
              <w:t>Problematiku regulirati kroz Ugovor o izvođenju radova.</w:t>
            </w:r>
          </w:p>
        </w:tc>
      </w:tr>
      <w:tr w:rsidR="00DF0535" w:rsidRPr="00DF0535" w14:paraId="70F7F2B1" w14:textId="77777777" w:rsidTr="004A511C">
        <w:tc>
          <w:tcPr>
            <w:tcW w:w="1417" w:type="dxa"/>
          </w:tcPr>
          <w:p w14:paraId="5001792D" w14:textId="77777777" w:rsidR="00DF0535" w:rsidRPr="00DF0535" w:rsidRDefault="00DF0535" w:rsidP="00DF0535">
            <w:pPr>
              <w:spacing w:line="240" w:lineRule="auto"/>
              <w:rPr>
                <w:sz w:val="18"/>
                <w:szCs w:val="18"/>
              </w:rPr>
            </w:pPr>
            <w:r w:rsidRPr="00DF0535">
              <w:rPr>
                <w:sz w:val="18"/>
                <w:szCs w:val="18"/>
              </w:rPr>
              <w:t>Izgradnja</w:t>
            </w:r>
          </w:p>
        </w:tc>
        <w:tc>
          <w:tcPr>
            <w:tcW w:w="2552" w:type="dxa"/>
          </w:tcPr>
          <w:p w14:paraId="63928A43" w14:textId="77777777" w:rsidR="00DF0535" w:rsidRPr="00DF0535" w:rsidRDefault="00DF0535" w:rsidP="00DF0535">
            <w:pPr>
              <w:spacing w:line="240" w:lineRule="auto"/>
              <w:rPr>
                <w:sz w:val="18"/>
                <w:szCs w:val="18"/>
              </w:rPr>
            </w:pPr>
            <w:r w:rsidRPr="00DF0535">
              <w:rPr>
                <w:sz w:val="18"/>
                <w:szCs w:val="18"/>
              </w:rPr>
              <w:t>Opasnost od nesreća i ozljeda na radu, kao što su:</w:t>
            </w:r>
          </w:p>
          <w:p w14:paraId="07CF2128" w14:textId="77777777" w:rsidR="00DF0535" w:rsidRPr="00DF0535" w:rsidRDefault="00DF0535" w:rsidP="00DF0535">
            <w:pPr>
              <w:pStyle w:val="ListParagraph"/>
              <w:spacing w:line="240" w:lineRule="auto"/>
              <w:ind w:left="321" w:hanging="257"/>
              <w:rPr>
                <w:sz w:val="18"/>
                <w:szCs w:val="18"/>
                <w:lang w:val="en-GB"/>
              </w:rPr>
            </w:pPr>
            <w:r w:rsidRPr="00DF0535">
              <w:rPr>
                <w:sz w:val="18"/>
                <w:szCs w:val="18"/>
                <w:lang w:val="en-GB"/>
              </w:rPr>
              <w:t>o</w:t>
            </w:r>
            <w:r w:rsidRPr="00DF0535">
              <w:rPr>
                <w:sz w:val="18"/>
                <w:szCs w:val="18"/>
                <w:lang w:val="en-GB"/>
              </w:rPr>
              <w:tab/>
              <w:t xml:space="preserve">opasnost od spoticanja i pada; </w:t>
            </w:r>
          </w:p>
          <w:p w14:paraId="3037B5D4" w14:textId="77777777" w:rsidR="00DF0535" w:rsidRPr="00DF0535" w:rsidRDefault="00DF0535" w:rsidP="00DF0535">
            <w:pPr>
              <w:pStyle w:val="ListParagraph"/>
              <w:spacing w:line="240" w:lineRule="auto"/>
              <w:ind w:left="321" w:hanging="257"/>
              <w:rPr>
                <w:sz w:val="18"/>
                <w:szCs w:val="18"/>
                <w:lang w:val="en-GB"/>
              </w:rPr>
            </w:pPr>
            <w:r w:rsidRPr="00DF0535">
              <w:rPr>
                <w:sz w:val="18"/>
                <w:szCs w:val="18"/>
                <w:lang w:val="en-GB"/>
              </w:rPr>
              <w:t>o</w:t>
            </w:r>
            <w:r w:rsidRPr="00DF0535">
              <w:rPr>
                <w:sz w:val="18"/>
                <w:szCs w:val="18"/>
                <w:lang w:val="en-GB"/>
              </w:rPr>
              <w:tab/>
              <w:t xml:space="preserve">opasnosti od iskopa; </w:t>
            </w:r>
          </w:p>
          <w:p w14:paraId="644745A1" w14:textId="77777777" w:rsidR="00DF0535" w:rsidRPr="00DF0535" w:rsidRDefault="00DF0535" w:rsidP="00DF0535">
            <w:pPr>
              <w:pStyle w:val="ListParagraph"/>
              <w:spacing w:line="240" w:lineRule="auto"/>
              <w:ind w:left="321" w:hanging="257"/>
              <w:rPr>
                <w:sz w:val="18"/>
                <w:szCs w:val="18"/>
                <w:lang w:val="en-GB"/>
              </w:rPr>
            </w:pPr>
            <w:r w:rsidRPr="00DF0535">
              <w:rPr>
                <w:sz w:val="18"/>
                <w:szCs w:val="18"/>
                <w:lang w:val="en-GB"/>
              </w:rPr>
              <w:t>o</w:t>
            </w:r>
            <w:r w:rsidRPr="00DF0535">
              <w:rPr>
                <w:sz w:val="18"/>
                <w:szCs w:val="18"/>
                <w:lang w:val="en-GB"/>
              </w:rPr>
              <w:tab/>
              <w:t xml:space="preserve">pad opreme na radnike; </w:t>
            </w:r>
          </w:p>
          <w:p w14:paraId="1D47137F" w14:textId="77777777" w:rsidR="00DF0535" w:rsidRPr="00DF0535" w:rsidRDefault="00DF0535" w:rsidP="00DF0535">
            <w:pPr>
              <w:pStyle w:val="ListParagraph"/>
              <w:spacing w:line="240" w:lineRule="auto"/>
              <w:ind w:left="321" w:hanging="257"/>
              <w:rPr>
                <w:sz w:val="18"/>
                <w:szCs w:val="18"/>
                <w:lang w:val="en-GB"/>
              </w:rPr>
            </w:pPr>
            <w:r w:rsidRPr="00DF0535">
              <w:rPr>
                <w:sz w:val="18"/>
                <w:szCs w:val="18"/>
                <w:lang w:val="en-GB"/>
              </w:rPr>
              <w:t>o</w:t>
            </w:r>
            <w:r w:rsidRPr="00DF0535">
              <w:rPr>
                <w:sz w:val="18"/>
                <w:szCs w:val="18"/>
                <w:lang w:val="en-GB"/>
              </w:rPr>
              <w:tab/>
              <w:t xml:space="preserve">podizanje teških konstrukcija; </w:t>
            </w:r>
          </w:p>
          <w:p w14:paraId="4AC3B917" w14:textId="77777777" w:rsidR="00DF0535" w:rsidRPr="00DF0535" w:rsidRDefault="00DF0535" w:rsidP="00DF0535">
            <w:pPr>
              <w:pStyle w:val="ListParagraph"/>
              <w:spacing w:line="240" w:lineRule="auto"/>
              <w:ind w:left="321" w:hanging="257"/>
              <w:rPr>
                <w:sz w:val="18"/>
                <w:szCs w:val="18"/>
                <w:lang w:val="en-GB"/>
              </w:rPr>
            </w:pPr>
            <w:r w:rsidRPr="00DF0535">
              <w:rPr>
                <w:sz w:val="18"/>
                <w:szCs w:val="18"/>
                <w:lang w:val="en-GB"/>
              </w:rPr>
              <w:t>o</w:t>
            </w:r>
            <w:r w:rsidRPr="00DF0535">
              <w:rPr>
                <w:sz w:val="18"/>
                <w:szCs w:val="18"/>
                <w:lang w:val="en-GB"/>
              </w:rPr>
              <w:tab/>
              <w:t>opasnosti povezane s rukovanjem materijalima (npr. podizanje, udaren ili pogođen, pričepljen, itd.);</w:t>
            </w:r>
          </w:p>
          <w:p w14:paraId="51A08BE9" w14:textId="77777777" w:rsidR="00DF0535" w:rsidRPr="00DF0535" w:rsidRDefault="00DF0535" w:rsidP="00DF0535">
            <w:pPr>
              <w:pStyle w:val="ListParagraph"/>
              <w:spacing w:line="240" w:lineRule="auto"/>
              <w:ind w:left="321" w:hanging="257"/>
              <w:rPr>
                <w:sz w:val="18"/>
                <w:szCs w:val="18"/>
                <w:lang w:val="en-GB"/>
              </w:rPr>
            </w:pPr>
            <w:r w:rsidRPr="00DF0535">
              <w:rPr>
                <w:sz w:val="18"/>
                <w:szCs w:val="18"/>
                <w:lang w:val="en-GB"/>
              </w:rPr>
              <w:t>o</w:t>
            </w:r>
            <w:r w:rsidRPr="00DF0535">
              <w:rPr>
                <w:sz w:val="18"/>
                <w:szCs w:val="18"/>
                <w:lang w:val="en-GB"/>
              </w:rPr>
              <w:tab/>
              <w:t>zavarivanje i ostali radovi koji emitiraju vruće i užarene čestice;</w:t>
            </w:r>
          </w:p>
          <w:p w14:paraId="17243A58" w14:textId="77777777" w:rsidR="00DF0535" w:rsidRPr="00DF0535" w:rsidRDefault="00DF0535" w:rsidP="00DF0535">
            <w:pPr>
              <w:pStyle w:val="ListParagraph"/>
              <w:spacing w:line="240" w:lineRule="auto"/>
              <w:ind w:left="321" w:hanging="257"/>
              <w:rPr>
                <w:sz w:val="18"/>
                <w:szCs w:val="18"/>
                <w:lang w:val="en-GB"/>
              </w:rPr>
            </w:pPr>
            <w:r w:rsidRPr="00DF0535">
              <w:rPr>
                <w:sz w:val="18"/>
                <w:szCs w:val="18"/>
                <w:lang w:val="en-GB"/>
              </w:rPr>
              <w:t>o</w:t>
            </w:r>
            <w:r w:rsidRPr="00DF0535">
              <w:rPr>
                <w:sz w:val="18"/>
                <w:szCs w:val="18"/>
                <w:lang w:val="en-GB"/>
              </w:rPr>
              <w:tab/>
              <w:t>rad s elektro instalacijama i opremom.</w:t>
            </w:r>
          </w:p>
          <w:p w14:paraId="63DF0D7F" w14:textId="77777777" w:rsidR="00DF0535" w:rsidRPr="00DF0535" w:rsidRDefault="00DF0535" w:rsidP="00DF0535">
            <w:pPr>
              <w:spacing w:line="240" w:lineRule="auto"/>
              <w:rPr>
                <w:sz w:val="18"/>
                <w:szCs w:val="18"/>
              </w:rPr>
            </w:pPr>
          </w:p>
        </w:tc>
        <w:tc>
          <w:tcPr>
            <w:tcW w:w="3542" w:type="dxa"/>
            <w:vAlign w:val="center"/>
          </w:tcPr>
          <w:p w14:paraId="7F159E92" w14:textId="77777777" w:rsidR="00DF0535" w:rsidRPr="00DF0535" w:rsidRDefault="00DF0535" w:rsidP="00DF0535">
            <w:pPr>
              <w:spacing w:line="240" w:lineRule="auto"/>
              <w:rPr>
                <w:sz w:val="18"/>
                <w:szCs w:val="18"/>
              </w:rPr>
            </w:pPr>
            <w:r w:rsidRPr="00DF0535">
              <w:rPr>
                <w:sz w:val="18"/>
                <w:szCs w:val="18"/>
              </w:rPr>
              <w:t>Duž trase izgradnje sistema navodnjavanja postaviti znakove upozorenja.</w:t>
            </w:r>
          </w:p>
          <w:p w14:paraId="7B713448" w14:textId="77777777" w:rsidR="00DF0535" w:rsidRPr="00DF0535" w:rsidRDefault="00DF0535" w:rsidP="00DF0535">
            <w:pPr>
              <w:spacing w:line="240" w:lineRule="auto"/>
              <w:rPr>
                <w:sz w:val="18"/>
                <w:szCs w:val="18"/>
              </w:rPr>
            </w:pPr>
            <w:r w:rsidRPr="00DF0535">
              <w:rPr>
                <w:sz w:val="18"/>
                <w:szCs w:val="18"/>
              </w:rPr>
              <w:t>Radnicima osigurati sanitarne i higijenske čvorove.</w:t>
            </w:r>
          </w:p>
          <w:p w14:paraId="40EFA811" w14:textId="77777777" w:rsidR="00DF0535" w:rsidRPr="00DF0535" w:rsidRDefault="00DF0535" w:rsidP="00DF0535">
            <w:pPr>
              <w:spacing w:line="240" w:lineRule="auto"/>
              <w:rPr>
                <w:sz w:val="18"/>
                <w:szCs w:val="18"/>
              </w:rPr>
            </w:pPr>
            <w:r w:rsidRPr="00DF0535">
              <w:rPr>
                <w:sz w:val="18"/>
                <w:szCs w:val="18"/>
              </w:rPr>
              <w:t>Pripremiti i provoditi Plan organizacije gradilišta i Plan upravljanja zaštitom zdravlja i sigurnosti radnika.</w:t>
            </w:r>
          </w:p>
          <w:p w14:paraId="450F5C08" w14:textId="77777777" w:rsidR="00DF0535" w:rsidRPr="00DF0535" w:rsidRDefault="00DF0535" w:rsidP="00DF0535">
            <w:pPr>
              <w:spacing w:line="240" w:lineRule="auto"/>
              <w:rPr>
                <w:sz w:val="18"/>
                <w:szCs w:val="18"/>
              </w:rPr>
            </w:pPr>
            <w:r w:rsidRPr="00DF0535">
              <w:rPr>
                <w:sz w:val="18"/>
                <w:szCs w:val="18"/>
              </w:rPr>
              <w:t>Zahtijevati od svih radnika da se pridržavaju Plana upravljanja zaštitom zdravlja i sigurnosti radnika.</w:t>
            </w:r>
          </w:p>
          <w:p w14:paraId="794A8029" w14:textId="77777777" w:rsidR="00DF0535" w:rsidRPr="00DF0535" w:rsidRDefault="00DF0535" w:rsidP="00DF0535">
            <w:pPr>
              <w:spacing w:line="240" w:lineRule="auto"/>
              <w:jc w:val="left"/>
              <w:rPr>
                <w:sz w:val="18"/>
                <w:szCs w:val="18"/>
              </w:rPr>
            </w:pPr>
            <w:r w:rsidRPr="00DF0535">
              <w:rPr>
                <w:sz w:val="18"/>
                <w:szCs w:val="18"/>
              </w:rPr>
              <w:t>Osigurati radnicima ličnu zaštitnu radnu opremu (ZRO) koja odgovara zadacima.</w:t>
            </w:r>
          </w:p>
          <w:p w14:paraId="3A239C42" w14:textId="77777777" w:rsidR="00DF0535" w:rsidRPr="00DF0535" w:rsidRDefault="00DF0535" w:rsidP="00DF0535">
            <w:pPr>
              <w:spacing w:line="240" w:lineRule="auto"/>
              <w:rPr>
                <w:sz w:val="18"/>
                <w:szCs w:val="18"/>
              </w:rPr>
            </w:pPr>
            <w:r w:rsidRPr="00DF0535">
              <w:rPr>
                <w:sz w:val="18"/>
                <w:szCs w:val="18"/>
              </w:rPr>
              <w:t>Osigurati da radnici slijede procedure o obaveznoj upotrebi ZRO i da su prošli obuku o zaštiti na radu.</w:t>
            </w:r>
          </w:p>
          <w:p w14:paraId="032E5118" w14:textId="77777777" w:rsidR="00DF0535" w:rsidRPr="00DF0535" w:rsidRDefault="00DF0535" w:rsidP="00DF0535">
            <w:pPr>
              <w:spacing w:line="240" w:lineRule="auto"/>
              <w:rPr>
                <w:sz w:val="18"/>
                <w:szCs w:val="18"/>
              </w:rPr>
            </w:pPr>
            <w:r w:rsidRPr="00DF0535">
              <w:rPr>
                <w:sz w:val="18"/>
                <w:szCs w:val="18"/>
              </w:rPr>
              <w:t>Osigurati da mašinama upravljaju samo kvalificirani operateri mašina koji imaju vještine i iskustvo.</w:t>
            </w:r>
          </w:p>
        </w:tc>
        <w:tc>
          <w:tcPr>
            <w:tcW w:w="1134" w:type="dxa"/>
          </w:tcPr>
          <w:p w14:paraId="22E9B347" w14:textId="77777777" w:rsidR="00DF0535" w:rsidRPr="00DF0535" w:rsidRDefault="00DF0535" w:rsidP="00DF0535">
            <w:pPr>
              <w:spacing w:line="240" w:lineRule="auto"/>
              <w:rPr>
                <w:sz w:val="18"/>
                <w:szCs w:val="18"/>
              </w:rPr>
            </w:pPr>
            <w:r w:rsidRPr="00DF0535">
              <w:rPr>
                <w:sz w:val="18"/>
                <w:szCs w:val="18"/>
              </w:rPr>
              <w:t>-</w:t>
            </w:r>
          </w:p>
        </w:tc>
        <w:tc>
          <w:tcPr>
            <w:tcW w:w="1560" w:type="dxa"/>
          </w:tcPr>
          <w:p w14:paraId="7A8F6F0D" w14:textId="77777777" w:rsidR="00DF0535" w:rsidRPr="00DF0535" w:rsidRDefault="00DF0535" w:rsidP="00DF0535">
            <w:pPr>
              <w:spacing w:line="240" w:lineRule="auto"/>
              <w:rPr>
                <w:sz w:val="18"/>
                <w:szCs w:val="18"/>
              </w:rPr>
            </w:pPr>
            <w:r w:rsidRPr="00DF0535">
              <w:rPr>
                <w:sz w:val="18"/>
                <w:szCs w:val="18"/>
              </w:rPr>
              <w:t>-</w:t>
            </w:r>
          </w:p>
        </w:tc>
        <w:tc>
          <w:tcPr>
            <w:tcW w:w="1134" w:type="dxa"/>
          </w:tcPr>
          <w:p w14:paraId="6BA448C5" w14:textId="77777777" w:rsidR="00DF0535" w:rsidRPr="00DF0535" w:rsidRDefault="00DF0535" w:rsidP="00DF0535">
            <w:pPr>
              <w:spacing w:line="240" w:lineRule="auto"/>
              <w:rPr>
                <w:sz w:val="18"/>
                <w:szCs w:val="18"/>
              </w:rPr>
            </w:pPr>
            <w:r w:rsidRPr="00DF0535">
              <w:rPr>
                <w:sz w:val="18"/>
                <w:szCs w:val="18"/>
              </w:rPr>
              <w:t>Izvođač radova</w:t>
            </w:r>
          </w:p>
        </w:tc>
        <w:tc>
          <w:tcPr>
            <w:tcW w:w="1559" w:type="dxa"/>
          </w:tcPr>
          <w:p w14:paraId="1888A1EF" w14:textId="77777777" w:rsidR="00DF0535" w:rsidRPr="00DF0535" w:rsidRDefault="00DF0535" w:rsidP="00DF0535">
            <w:pPr>
              <w:spacing w:line="240" w:lineRule="auto"/>
              <w:rPr>
                <w:sz w:val="18"/>
                <w:szCs w:val="18"/>
              </w:rPr>
            </w:pPr>
            <w:r w:rsidRPr="00DF0535">
              <w:rPr>
                <w:sz w:val="18"/>
                <w:szCs w:val="18"/>
              </w:rPr>
              <w:t>Izvođač radova</w:t>
            </w:r>
          </w:p>
        </w:tc>
        <w:tc>
          <w:tcPr>
            <w:tcW w:w="1986" w:type="dxa"/>
          </w:tcPr>
          <w:p w14:paraId="4CB904BF" w14:textId="77777777" w:rsidR="00DF0535" w:rsidRPr="00DF0535" w:rsidRDefault="00DF0535" w:rsidP="00DF0535">
            <w:pPr>
              <w:spacing w:line="240" w:lineRule="auto"/>
              <w:rPr>
                <w:sz w:val="18"/>
                <w:szCs w:val="18"/>
              </w:rPr>
            </w:pPr>
            <w:r w:rsidRPr="00DF0535">
              <w:rPr>
                <w:sz w:val="18"/>
                <w:szCs w:val="18"/>
              </w:rPr>
              <w:t>Problematiku regulirati kroz Ugovor o izvođenju radova.</w:t>
            </w:r>
          </w:p>
        </w:tc>
      </w:tr>
      <w:tr w:rsidR="00DF0535" w:rsidRPr="00DF0535" w14:paraId="76FC6D79" w14:textId="77777777" w:rsidTr="004A511C">
        <w:tc>
          <w:tcPr>
            <w:tcW w:w="1417" w:type="dxa"/>
          </w:tcPr>
          <w:p w14:paraId="7326724C" w14:textId="77777777" w:rsidR="00DF0535" w:rsidRPr="00DF0535" w:rsidRDefault="00DF0535" w:rsidP="00DF0535">
            <w:pPr>
              <w:spacing w:line="240" w:lineRule="auto"/>
              <w:rPr>
                <w:sz w:val="18"/>
                <w:szCs w:val="18"/>
              </w:rPr>
            </w:pPr>
            <w:r w:rsidRPr="00DF0535">
              <w:rPr>
                <w:sz w:val="18"/>
                <w:szCs w:val="18"/>
              </w:rPr>
              <w:lastRenderedPageBreak/>
              <w:t>Izgradnja</w:t>
            </w:r>
          </w:p>
          <w:p w14:paraId="24FBD382" w14:textId="77777777" w:rsidR="00DF0535" w:rsidRPr="00DF0535" w:rsidRDefault="00DF0535" w:rsidP="00DF0535">
            <w:pPr>
              <w:spacing w:line="240" w:lineRule="auto"/>
              <w:rPr>
                <w:sz w:val="18"/>
                <w:szCs w:val="18"/>
              </w:rPr>
            </w:pPr>
          </w:p>
        </w:tc>
        <w:tc>
          <w:tcPr>
            <w:tcW w:w="2552" w:type="dxa"/>
          </w:tcPr>
          <w:p w14:paraId="6BEDEC7A" w14:textId="77777777" w:rsidR="00DF0535" w:rsidRPr="00DF0535" w:rsidRDefault="00DF0535" w:rsidP="00DF0535">
            <w:pPr>
              <w:spacing w:line="240" w:lineRule="auto"/>
              <w:rPr>
                <w:sz w:val="18"/>
                <w:szCs w:val="18"/>
              </w:rPr>
            </w:pPr>
            <w:r w:rsidRPr="00DF0535">
              <w:rPr>
                <w:sz w:val="18"/>
                <w:szCs w:val="18"/>
              </w:rPr>
              <w:t>Rizik od COVID-19</w:t>
            </w:r>
          </w:p>
        </w:tc>
        <w:tc>
          <w:tcPr>
            <w:tcW w:w="3542" w:type="dxa"/>
            <w:vAlign w:val="center"/>
          </w:tcPr>
          <w:p w14:paraId="219604C0" w14:textId="77777777" w:rsidR="00DF0535" w:rsidRPr="00DF0535" w:rsidRDefault="00DF0535" w:rsidP="00DF0535">
            <w:pPr>
              <w:spacing w:line="240" w:lineRule="auto"/>
              <w:jc w:val="left"/>
              <w:rPr>
                <w:sz w:val="18"/>
                <w:szCs w:val="18"/>
              </w:rPr>
            </w:pPr>
            <w:r w:rsidRPr="00DF0535">
              <w:rPr>
                <w:sz w:val="18"/>
                <w:szCs w:val="18"/>
              </w:rPr>
              <w:t>Pripremiti i provesti procedure za slučaj izbijanja COVID-19.</w:t>
            </w:r>
          </w:p>
          <w:p w14:paraId="1340FA1E" w14:textId="77777777" w:rsidR="00DF0535" w:rsidRPr="00DF0535" w:rsidRDefault="00DF0535" w:rsidP="00DF0535">
            <w:pPr>
              <w:spacing w:line="240" w:lineRule="auto"/>
              <w:jc w:val="left"/>
              <w:rPr>
                <w:sz w:val="18"/>
                <w:szCs w:val="18"/>
              </w:rPr>
            </w:pPr>
            <w:r w:rsidRPr="00DF0535">
              <w:rPr>
                <w:sz w:val="18"/>
                <w:szCs w:val="18"/>
              </w:rPr>
              <w:t>Kontrolirati ulaz i izlaz s gradilišta/radnog mjesta, preurediti radne zadatke ili smanjiti broj radnika na radnom mjestu kako bi se omogućilo socijalno/fizičko distanciranje, osigurati odgovarajuću ličnu zaštitnu radnu opremu (ZRO).</w:t>
            </w:r>
          </w:p>
        </w:tc>
        <w:tc>
          <w:tcPr>
            <w:tcW w:w="1134" w:type="dxa"/>
          </w:tcPr>
          <w:p w14:paraId="3EC80580" w14:textId="77777777" w:rsidR="00DF0535" w:rsidRPr="00DF0535" w:rsidRDefault="00DF0535" w:rsidP="00DF0535">
            <w:pPr>
              <w:spacing w:line="240" w:lineRule="auto"/>
              <w:rPr>
                <w:sz w:val="18"/>
                <w:szCs w:val="18"/>
                <w:highlight w:val="yellow"/>
              </w:rPr>
            </w:pPr>
            <w:r w:rsidRPr="00DF0535">
              <w:rPr>
                <w:sz w:val="18"/>
                <w:szCs w:val="18"/>
              </w:rPr>
              <w:t>-</w:t>
            </w:r>
          </w:p>
        </w:tc>
        <w:tc>
          <w:tcPr>
            <w:tcW w:w="1560" w:type="dxa"/>
          </w:tcPr>
          <w:p w14:paraId="1A87C69C" w14:textId="77777777" w:rsidR="00DF0535" w:rsidRPr="00DF0535" w:rsidRDefault="00DF0535" w:rsidP="00DF0535">
            <w:pPr>
              <w:spacing w:line="240" w:lineRule="auto"/>
              <w:rPr>
                <w:sz w:val="18"/>
                <w:szCs w:val="18"/>
                <w:highlight w:val="yellow"/>
              </w:rPr>
            </w:pPr>
            <w:r w:rsidRPr="00DF0535">
              <w:rPr>
                <w:sz w:val="18"/>
                <w:szCs w:val="18"/>
              </w:rPr>
              <w:t>-</w:t>
            </w:r>
          </w:p>
        </w:tc>
        <w:tc>
          <w:tcPr>
            <w:tcW w:w="1134" w:type="dxa"/>
          </w:tcPr>
          <w:p w14:paraId="65DB109B" w14:textId="77777777" w:rsidR="00DF0535" w:rsidRPr="00DF0535" w:rsidRDefault="00DF0535" w:rsidP="00DF0535">
            <w:pPr>
              <w:spacing w:line="240" w:lineRule="auto"/>
              <w:rPr>
                <w:sz w:val="18"/>
                <w:szCs w:val="18"/>
              </w:rPr>
            </w:pPr>
            <w:r w:rsidRPr="00DF0535">
              <w:rPr>
                <w:sz w:val="18"/>
                <w:szCs w:val="18"/>
              </w:rPr>
              <w:t>Izvođač radova</w:t>
            </w:r>
          </w:p>
        </w:tc>
        <w:tc>
          <w:tcPr>
            <w:tcW w:w="1559" w:type="dxa"/>
          </w:tcPr>
          <w:p w14:paraId="20190485" w14:textId="77777777" w:rsidR="00DF0535" w:rsidRPr="00DF0535" w:rsidRDefault="00DF0535" w:rsidP="00DF0535">
            <w:pPr>
              <w:spacing w:line="240" w:lineRule="auto"/>
              <w:rPr>
                <w:sz w:val="18"/>
                <w:szCs w:val="18"/>
              </w:rPr>
            </w:pPr>
            <w:r w:rsidRPr="00DF0535">
              <w:rPr>
                <w:sz w:val="18"/>
                <w:szCs w:val="18"/>
              </w:rPr>
              <w:t>Izvođač radova</w:t>
            </w:r>
          </w:p>
        </w:tc>
        <w:tc>
          <w:tcPr>
            <w:tcW w:w="1986" w:type="dxa"/>
          </w:tcPr>
          <w:p w14:paraId="7ACF1F9B" w14:textId="77777777" w:rsidR="00DF0535" w:rsidRPr="00DF0535" w:rsidRDefault="00DF0535" w:rsidP="00DF0535">
            <w:pPr>
              <w:spacing w:line="240" w:lineRule="auto"/>
              <w:rPr>
                <w:sz w:val="18"/>
                <w:szCs w:val="18"/>
              </w:rPr>
            </w:pPr>
            <w:r w:rsidRPr="00DF0535">
              <w:rPr>
                <w:sz w:val="18"/>
                <w:szCs w:val="18"/>
              </w:rPr>
              <w:t>Problematiku regulirati kroz Ugovor o izvođenju radova.</w:t>
            </w:r>
          </w:p>
        </w:tc>
      </w:tr>
      <w:tr w:rsidR="00DF0535" w:rsidRPr="00DF0535" w14:paraId="22102156" w14:textId="77777777" w:rsidTr="004A511C">
        <w:tc>
          <w:tcPr>
            <w:tcW w:w="1417" w:type="dxa"/>
          </w:tcPr>
          <w:p w14:paraId="4D00B803" w14:textId="77777777" w:rsidR="00DF0535" w:rsidRPr="00DF0535" w:rsidRDefault="00DF0535" w:rsidP="00DF0535">
            <w:pPr>
              <w:spacing w:line="240" w:lineRule="auto"/>
              <w:rPr>
                <w:sz w:val="18"/>
                <w:szCs w:val="18"/>
              </w:rPr>
            </w:pPr>
            <w:r w:rsidRPr="00DF0535">
              <w:rPr>
                <w:sz w:val="18"/>
                <w:szCs w:val="18"/>
              </w:rPr>
              <w:t>Izgradnja</w:t>
            </w:r>
          </w:p>
          <w:p w14:paraId="2FA02B13" w14:textId="77777777" w:rsidR="00DF0535" w:rsidRPr="00DF0535" w:rsidRDefault="00DF0535" w:rsidP="00DF0535">
            <w:pPr>
              <w:spacing w:line="240" w:lineRule="auto"/>
              <w:rPr>
                <w:sz w:val="18"/>
                <w:szCs w:val="18"/>
              </w:rPr>
            </w:pPr>
          </w:p>
        </w:tc>
        <w:tc>
          <w:tcPr>
            <w:tcW w:w="2552" w:type="dxa"/>
          </w:tcPr>
          <w:p w14:paraId="2EA14588" w14:textId="77777777" w:rsidR="00DF0535" w:rsidRPr="00DF0535" w:rsidRDefault="00DF0535" w:rsidP="00DF0535">
            <w:pPr>
              <w:spacing w:line="240" w:lineRule="auto"/>
              <w:rPr>
                <w:sz w:val="18"/>
                <w:szCs w:val="18"/>
              </w:rPr>
            </w:pPr>
            <w:r w:rsidRPr="00DF0535">
              <w:rPr>
                <w:sz w:val="18"/>
                <w:szCs w:val="18"/>
              </w:rPr>
              <w:t>Pojačan promet zbog kretanja teške opreme/vozila i izvođenja radova u blizini lokalnih cesta.</w:t>
            </w:r>
          </w:p>
          <w:p w14:paraId="7BF52CC6" w14:textId="77777777" w:rsidR="00DF0535" w:rsidRPr="00DF0535" w:rsidRDefault="00DF0535" w:rsidP="00DF0535">
            <w:pPr>
              <w:spacing w:line="240" w:lineRule="auto"/>
              <w:rPr>
                <w:sz w:val="18"/>
                <w:szCs w:val="18"/>
              </w:rPr>
            </w:pPr>
            <w:r w:rsidRPr="00DF0535">
              <w:rPr>
                <w:sz w:val="18"/>
                <w:szCs w:val="18"/>
              </w:rPr>
              <w:t>Smanjena prohodnost kroz područje gdje se izvode radovi.</w:t>
            </w:r>
          </w:p>
        </w:tc>
        <w:tc>
          <w:tcPr>
            <w:tcW w:w="3542" w:type="dxa"/>
            <w:vAlign w:val="center"/>
          </w:tcPr>
          <w:p w14:paraId="07C394E1" w14:textId="77777777" w:rsidR="00DF0535" w:rsidRPr="00DF0535" w:rsidRDefault="00DF0535" w:rsidP="00DF0535">
            <w:pPr>
              <w:spacing w:line="240" w:lineRule="auto"/>
              <w:rPr>
                <w:sz w:val="18"/>
                <w:szCs w:val="18"/>
              </w:rPr>
            </w:pPr>
            <w:r w:rsidRPr="00DF0535">
              <w:rPr>
                <w:sz w:val="18"/>
                <w:szCs w:val="18"/>
              </w:rPr>
              <w:t>Obavijestiti javnost o građevinskim radovima putem lokalnih medija i oglasnih ploča u lokalnim zajednicama.</w:t>
            </w:r>
          </w:p>
          <w:p w14:paraId="75333368" w14:textId="77777777" w:rsidR="00DF0535" w:rsidRPr="00DF0535" w:rsidRDefault="00DF0535" w:rsidP="00DF0535">
            <w:pPr>
              <w:spacing w:line="240" w:lineRule="auto"/>
              <w:rPr>
                <w:sz w:val="18"/>
                <w:szCs w:val="18"/>
              </w:rPr>
            </w:pPr>
            <w:r w:rsidRPr="00DF0535">
              <w:rPr>
                <w:sz w:val="18"/>
                <w:szCs w:val="18"/>
              </w:rPr>
              <w:t>Pripremiti i provesti Plan upravljanja prometom.</w:t>
            </w:r>
          </w:p>
          <w:p w14:paraId="48481B69" w14:textId="77777777" w:rsidR="00DF0535" w:rsidRPr="00DF0535" w:rsidRDefault="00DF0535" w:rsidP="00DF0535">
            <w:pPr>
              <w:spacing w:line="240" w:lineRule="auto"/>
              <w:rPr>
                <w:sz w:val="18"/>
                <w:szCs w:val="18"/>
              </w:rPr>
            </w:pPr>
            <w:r w:rsidRPr="00DF0535">
              <w:rPr>
                <w:sz w:val="18"/>
                <w:szCs w:val="18"/>
              </w:rPr>
              <w:t>Planirati premještanje opreme u vrijeme kada nisu velike dnevne gužve u prometu.</w:t>
            </w:r>
          </w:p>
          <w:p w14:paraId="11506416" w14:textId="77777777" w:rsidR="00DF0535" w:rsidRPr="00DF0535" w:rsidRDefault="00DF0535" w:rsidP="00DF0535">
            <w:pPr>
              <w:spacing w:line="240" w:lineRule="auto"/>
              <w:rPr>
                <w:sz w:val="18"/>
                <w:szCs w:val="18"/>
              </w:rPr>
            </w:pPr>
            <w:r w:rsidRPr="00DF0535">
              <w:rPr>
                <w:sz w:val="18"/>
                <w:szCs w:val="18"/>
              </w:rPr>
              <w:t>Osigurajte prometne pomoćnike/ zastavnike, prometne znakove koji pomažu u osiguranju slobodnog i sigurnog protoka prometa.</w:t>
            </w:r>
          </w:p>
          <w:p w14:paraId="541C6AC5" w14:textId="77777777" w:rsidR="00DF0535" w:rsidRPr="00DF0535" w:rsidRDefault="00DF0535" w:rsidP="00DF0535">
            <w:pPr>
              <w:spacing w:line="240" w:lineRule="auto"/>
              <w:rPr>
                <w:sz w:val="18"/>
                <w:szCs w:val="18"/>
              </w:rPr>
            </w:pPr>
            <w:r w:rsidRPr="00DF0535">
              <w:rPr>
                <w:sz w:val="18"/>
                <w:szCs w:val="18"/>
              </w:rPr>
              <w:t>Osigurati alternativni prolaz za pješake i vozila u saradnji sa lokalnim vlastima ili osigurati siguran prolaz kroz gradilište.</w:t>
            </w:r>
          </w:p>
          <w:p w14:paraId="6138EC0B" w14:textId="77777777" w:rsidR="00DF0535" w:rsidRPr="00DF0535" w:rsidRDefault="00DF0535" w:rsidP="00DF0535">
            <w:pPr>
              <w:spacing w:line="240" w:lineRule="auto"/>
              <w:rPr>
                <w:sz w:val="18"/>
                <w:szCs w:val="18"/>
              </w:rPr>
            </w:pPr>
            <w:r w:rsidRPr="00DF0535">
              <w:rPr>
                <w:sz w:val="18"/>
                <w:szCs w:val="18"/>
              </w:rPr>
              <w:t>Pripremiti i provoditi Plan organizacije gradilišta koji uključuje mjere dobre građevinske prakse iz Priloga 1.</w:t>
            </w:r>
          </w:p>
        </w:tc>
        <w:tc>
          <w:tcPr>
            <w:tcW w:w="1134" w:type="dxa"/>
          </w:tcPr>
          <w:p w14:paraId="5FC45216" w14:textId="77777777" w:rsidR="00DF0535" w:rsidRPr="00DF0535" w:rsidRDefault="00DF0535" w:rsidP="00DF0535">
            <w:pPr>
              <w:spacing w:line="240" w:lineRule="auto"/>
              <w:rPr>
                <w:sz w:val="18"/>
                <w:szCs w:val="18"/>
              </w:rPr>
            </w:pPr>
            <w:r w:rsidRPr="00DF0535">
              <w:rPr>
                <w:sz w:val="18"/>
                <w:szCs w:val="18"/>
              </w:rPr>
              <w:t>-</w:t>
            </w:r>
          </w:p>
        </w:tc>
        <w:tc>
          <w:tcPr>
            <w:tcW w:w="1560" w:type="dxa"/>
          </w:tcPr>
          <w:p w14:paraId="098E0C02" w14:textId="77777777" w:rsidR="00DF0535" w:rsidRPr="00DF0535" w:rsidRDefault="00DF0535" w:rsidP="00DF0535">
            <w:pPr>
              <w:spacing w:line="240" w:lineRule="auto"/>
              <w:rPr>
                <w:sz w:val="18"/>
                <w:szCs w:val="18"/>
              </w:rPr>
            </w:pPr>
            <w:r w:rsidRPr="00DF0535">
              <w:rPr>
                <w:sz w:val="18"/>
                <w:szCs w:val="18"/>
              </w:rPr>
              <w:t>-</w:t>
            </w:r>
          </w:p>
        </w:tc>
        <w:tc>
          <w:tcPr>
            <w:tcW w:w="1134" w:type="dxa"/>
          </w:tcPr>
          <w:p w14:paraId="296F5F6D" w14:textId="77777777" w:rsidR="00DF0535" w:rsidRPr="00DF0535" w:rsidRDefault="00DF0535" w:rsidP="00DF0535">
            <w:pPr>
              <w:spacing w:line="240" w:lineRule="auto"/>
              <w:rPr>
                <w:sz w:val="18"/>
                <w:szCs w:val="18"/>
              </w:rPr>
            </w:pPr>
            <w:r w:rsidRPr="00DF0535">
              <w:rPr>
                <w:sz w:val="18"/>
                <w:szCs w:val="18"/>
              </w:rPr>
              <w:t>Izvođač radova</w:t>
            </w:r>
          </w:p>
        </w:tc>
        <w:tc>
          <w:tcPr>
            <w:tcW w:w="1559" w:type="dxa"/>
          </w:tcPr>
          <w:p w14:paraId="30ACA301" w14:textId="77777777" w:rsidR="00DF0535" w:rsidRPr="00DF0535" w:rsidRDefault="00DF0535" w:rsidP="00DF0535">
            <w:pPr>
              <w:spacing w:line="240" w:lineRule="auto"/>
              <w:rPr>
                <w:sz w:val="18"/>
                <w:szCs w:val="18"/>
              </w:rPr>
            </w:pPr>
            <w:r w:rsidRPr="00DF0535">
              <w:rPr>
                <w:sz w:val="18"/>
                <w:szCs w:val="18"/>
              </w:rPr>
              <w:t>Izvođač radova</w:t>
            </w:r>
          </w:p>
        </w:tc>
        <w:tc>
          <w:tcPr>
            <w:tcW w:w="1986" w:type="dxa"/>
          </w:tcPr>
          <w:p w14:paraId="69F61F00" w14:textId="77777777" w:rsidR="00DF0535" w:rsidRPr="00DF0535" w:rsidRDefault="00DF0535" w:rsidP="00DF0535">
            <w:pPr>
              <w:spacing w:line="240" w:lineRule="auto"/>
              <w:rPr>
                <w:sz w:val="18"/>
                <w:szCs w:val="18"/>
              </w:rPr>
            </w:pPr>
            <w:r w:rsidRPr="00DF0535">
              <w:rPr>
                <w:sz w:val="18"/>
                <w:szCs w:val="18"/>
              </w:rPr>
              <w:t>Problematiku regulirati kroz Ugovor o izvođenju radova.</w:t>
            </w:r>
          </w:p>
        </w:tc>
      </w:tr>
      <w:tr w:rsidR="00DF0535" w:rsidRPr="00DF0535" w14:paraId="2065A26C" w14:textId="77777777" w:rsidTr="004A511C">
        <w:tc>
          <w:tcPr>
            <w:tcW w:w="1417" w:type="dxa"/>
          </w:tcPr>
          <w:p w14:paraId="5FDBAE04" w14:textId="77777777" w:rsidR="00DF0535" w:rsidRPr="00DF0535" w:rsidRDefault="00DF0535" w:rsidP="00DF0535">
            <w:pPr>
              <w:spacing w:line="240" w:lineRule="auto"/>
              <w:rPr>
                <w:sz w:val="18"/>
                <w:szCs w:val="18"/>
              </w:rPr>
            </w:pPr>
            <w:r w:rsidRPr="00DF0535">
              <w:rPr>
                <w:sz w:val="18"/>
                <w:szCs w:val="18"/>
              </w:rPr>
              <w:t>Izgradnja</w:t>
            </w:r>
          </w:p>
          <w:p w14:paraId="09AFBE20" w14:textId="77777777" w:rsidR="00DF0535" w:rsidRPr="00DF0535" w:rsidRDefault="00DF0535" w:rsidP="00DF0535">
            <w:pPr>
              <w:spacing w:line="240" w:lineRule="auto"/>
              <w:rPr>
                <w:sz w:val="18"/>
                <w:szCs w:val="18"/>
              </w:rPr>
            </w:pPr>
          </w:p>
        </w:tc>
        <w:tc>
          <w:tcPr>
            <w:tcW w:w="2552" w:type="dxa"/>
          </w:tcPr>
          <w:p w14:paraId="361D8FF7" w14:textId="77777777" w:rsidR="00DF0535" w:rsidRPr="00DF0535" w:rsidRDefault="00DF0535" w:rsidP="00DF0535">
            <w:pPr>
              <w:spacing w:line="240" w:lineRule="auto"/>
              <w:rPr>
                <w:sz w:val="18"/>
                <w:szCs w:val="18"/>
              </w:rPr>
            </w:pPr>
            <w:r w:rsidRPr="00DF0535">
              <w:rPr>
                <w:sz w:val="18"/>
                <w:szCs w:val="18"/>
              </w:rPr>
              <w:t>Povećani rizici za stanovništvo od prometnih nesreća i građevinskih radova</w:t>
            </w:r>
          </w:p>
        </w:tc>
        <w:tc>
          <w:tcPr>
            <w:tcW w:w="3542" w:type="dxa"/>
            <w:vAlign w:val="center"/>
          </w:tcPr>
          <w:p w14:paraId="2728D55E" w14:textId="77777777" w:rsidR="00DF0535" w:rsidRPr="00DF0535" w:rsidRDefault="00DF0535" w:rsidP="00DF0535">
            <w:pPr>
              <w:spacing w:line="240" w:lineRule="auto"/>
              <w:rPr>
                <w:sz w:val="18"/>
                <w:szCs w:val="18"/>
              </w:rPr>
            </w:pPr>
            <w:r w:rsidRPr="00DF0535">
              <w:rPr>
                <w:sz w:val="18"/>
                <w:szCs w:val="18"/>
              </w:rPr>
              <w:t>Obavijestiti javnost o građevinskim radovima putem lokalnih medija i oglasnih ploča u lokalnim zajednicama.</w:t>
            </w:r>
          </w:p>
          <w:p w14:paraId="648E3A6F" w14:textId="77777777" w:rsidR="00DF0535" w:rsidRPr="00DF0535" w:rsidRDefault="00DF0535" w:rsidP="00DF0535">
            <w:pPr>
              <w:spacing w:line="240" w:lineRule="auto"/>
              <w:rPr>
                <w:sz w:val="18"/>
                <w:szCs w:val="18"/>
              </w:rPr>
            </w:pPr>
            <w:r w:rsidRPr="00DF0535">
              <w:rPr>
                <w:sz w:val="18"/>
                <w:szCs w:val="18"/>
              </w:rPr>
              <w:t>Pripremiti i provesti Plan upravljanja prometom.</w:t>
            </w:r>
          </w:p>
          <w:p w14:paraId="3F649282" w14:textId="77777777" w:rsidR="00DF0535" w:rsidRPr="00DF0535" w:rsidRDefault="00DF0535" w:rsidP="00DF0535">
            <w:pPr>
              <w:spacing w:line="240" w:lineRule="auto"/>
              <w:rPr>
                <w:sz w:val="18"/>
                <w:szCs w:val="18"/>
              </w:rPr>
            </w:pPr>
            <w:r w:rsidRPr="00DF0535">
              <w:rPr>
                <w:sz w:val="18"/>
                <w:szCs w:val="18"/>
              </w:rPr>
              <w:t>Osigurati odgovarajuće znakove upozorenja, osvjetljenje, zaštitne ograde, itd.</w:t>
            </w:r>
          </w:p>
          <w:p w14:paraId="10556B6F" w14:textId="77777777" w:rsidR="00DF0535" w:rsidRPr="00DF0535" w:rsidRDefault="00DF0535" w:rsidP="00DF0535">
            <w:pPr>
              <w:spacing w:line="240" w:lineRule="auto"/>
              <w:rPr>
                <w:sz w:val="18"/>
                <w:szCs w:val="18"/>
              </w:rPr>
            </w:pPr>
            <w:r w:rsidRPr="00DF0535">
              <w:rPr>
                <w:sz w:val="18"/>
                <w:szCs w:val="18"/>
              </w:rPr>
              <w:t>Pridržavati se prometnih pravila.</w:t>
            </w:r>
          </w:p>
          <w:p w14:paraId="38072B82" w14:textId="77777777" w:rsidR="00DF0535" w:rsidRPr="00DF0535" w:rsidRDefault="00DF0535" w:rsidP="00DF0535">
            <w:pPr>
              <w:spacing w:line="240" w:lineRule="auto"/>
              <w:rPr>
                <w:sz w:val="18"/>
                <w:szCs w:val="18"/>
              </w:rPr>
            </w:pPr>
            <w:r w:rsidRPr="00DF0535">
              <w:rPr>
                <w:sz w:val="18"/>
                <w:szCs w:val="18"/>
              </w:rPr>
              <w:t>Čistiti gradilište od građevinskog otpada kako u fazi građenja, tako i nakon završetka radova, pri zatvaranju gradilišta.</w:t>
            </w:r>
          </w:p>
          <w:p w14:paraId="061CFE2F" w14:textId="77777777" w:rsidR="00DF0535" w:rsidRPr="00DF0535" w:rsidRDefault="00DF0535" w:rsidP="00DF0535">
            <w:pPr>
              <w:spacing w:line="240" w:lineRule="auto"/>
              <w:rPr>
                <w:sz w:val="18"/>
                <w:szCs w:val="18"/>
              </w:rPr>
            </w:pPr>
            <w:r w:rsidRPr="00DF0535">
              <w:rPr>
                <w:sz w:val="18"/>
                <w:szCs w:val="18"/>
              </w:rPr>
              <w:t xml:space="preserve">Kroz institucionalne i administrativne dogovore sa općinskim/gradskim domom zdravlja osigurati sanitetske potrepštine i </w:t>
            </w:r>
            <w:r w:rsidRPr="00DF0535">
              <w:rPr>
                <w:sz w:val="18"/>
                <w:szCs w:val="18"/>
              </w:rPr>
              <w:lastRenderedPageBreak/>
              <w:t>liječničku pomoć na gradilištu.</w:t>
            </w:r>
          </w:p>
          <w:p w14:paraId="21501064" w14:textId="77777777" w:rsidR="00DF0535" w:rsidRPr="00DF0535" w:rsidRDefault="00DF0535" w:rsidP="00DF0535">
            <w:pPr>
              <w:spacing w:line="240" w:lineRule="auto"/>
              <w:rPr>
                <w:sz w:val="18"/>
                <w:szCs w:val="18"/>
              </w:rPr>
            </w:pPr>
            <w:r w:rsidRPr="00DF0535">
              <w:rPr>
                <w:sz w:val="18"/>
                <w:szCs w:val="18"/>
              </w:rPr>
              <w:t>Pripremiti i provoditi Plan organizacije gradilišta.</w:t>
            </w:r>
          </w:p>
        </w:tc>
        <w:tc>
          <w:tcPr>
            <w:tcW w:w="1134" w:type="dxa"/>
          </w:tcPr>
          <w:p w14:paraId="17919277" w14:textId="77777777" w:rsidR="00DF0535" w:rsidRPr="00DF0535" w:rsidRDefault="00DF0535" w:rsidP="00DF0535">
            <w:pPr>
              <w:spacing w:line="240" w:lineRule="auto"/>
              <w:rPr>
                <w:sz w:val="18"/>
                <w:szCs w:val="18"/>
              </w:rPr>
            </w:pPr>
            <w:r w:rsidRPr="00DF0535">
              <w:rPr>
                <w:sz w:val="18"/>
                <w:szCs w:val="18"/>
              </w:rPr>
              <w:lastRenderedPageBreak/>
              <w:t>-</w:t>
            </w:r>
          </w:p>
        </w:tc>
        <w:tc>
          <w:tcPr>
            <w:tcW w:w="1560" w:type="dxa"/>
          </w:tcPr>
          <w:p w14:paraId="46AC934E" w14:textId="77777777" w:rsidR="00DF0535" w:rsidRPr="00DF0535" w:rsidRDefault="00DF0535" w:rsidP="00DF0535">
            <w:pPr>
              <w:spacing w:line="240" w:lineRule="auto"/>
              <w:rPr>
                <w:sz w:val="18"/>
                <w:szCs w:val="18"/>
              </w:rPr>
            </w:pPr>
            <w:r w:rsidRPr="00DF0535">
              <w:rPr>
                <w:sz w:val="18"/>
                <w:szCs w:val="18"/>
              </w:rPr>
              <w:t>-</w:t>
            </w:r>
          </w:p>
        </w:tc>
        <w:tc>
          <w:tcPr>
            <w:tcW w:w="1134" w:type="dxa"/>
          </w:tcPr>
          <w:p w14:paraId="659BFA64" w14:textId="77777777" w:rsidR="00DF0535" w:rsidRPr="00DF0535" w:rsidRDefault="00DF0535" w:rsidP="00DF0535">
            <w:pPr>
              <w:spacing w:line="240" w:lineRule="auto"/>
              <w:rPr>
                <w:sz w:val="18"/>
                <w:szCs w:val="18"/>
              </w:rPr>
            </w:pPr>
            <w:r w:rsidRPr="00DF0535">
              <w:rPr>
                <w:sz w:val="18"/>
                <w:szCs w:val="18"/>
              </w:rPr>
              <w:t>Izvođač radova</w:t>
            </w:r>
          </w:p>
        </w:tc>
        <w:tc>
          <w:tcPr>
            <w:tcW w:w="1559" w:type="dxa"/>
          </w:tcPr>
          <w:p w14:paraId="2BE1AD1D" w14:textId="77777777" w:rsidR="00DF0535" w:rsidRPr="00DF0535" w:rsidRDefault="00DF0535" w:rsidP="00DF0535">
            <w:pPr>
              <w:spacing w:line="240" w:lineRule="auto"/>
              <w:rPr>
                <w:sz w:val="18"/>
                <w:szCs w:val="18"/>
              </w:rPr>
            </w:pPr>
            <w:r w:rsidRPr="00DF0535">
              <w:rPr>
                <w:sz w:val="18"/>
                <w:szCs w:val="18"/>
              </w:rPr>
              <w:t>Izvođač radova</w:t>
            </w:r>
          </w:p>
        </w:tc>
        <w:tc>
          <w:tcPr>
            <w:tcW w:w="1986" w:type="dxa"/>
          </w:tcPr>
          <w:p w14:paraId="0BBB02C3" w14:textId="77777777" w:rsidR="00DF0535" w:rsidRPr="00DF0535" w:rsidRDefault="00DF0535" w:rsidP="00DF0535">
            <w:pPr>
              <w:spacing w:line="240" w:lineRule="auto"/>
              <w:rPr>
                <w:sz w:val="18"/>
                <w:szCs w:val="18"/>
              </w:rPr>
            </w:pPr>
            <w:r w:rsidRPr="00DF0535">
              <w:rPr>
                <w:sz w:val="18"/>
                <w:szCs w:val="18"/>
              </w:rPr>
              <w:t>Problematiku regulirati kroz Ugovor o izvođenju radova.</w:t>
            </w:r>
          </w:p>
        </w:tc>
      </w:tr>
      <w:tr w:rsidR="00DF0535" w:rsidRPr="00DF0535" w14:paraId="04CC3183" w14:textId="77777777" w:rsidTr="004A511C">
        <w:tc>
          <w:tcPr>
            <w:tcW w:w="1417" w:type="dxa"/>
          </w:tcPr>
          <w:p w14:paraId="7614C9D2" w14:textId="77777777" w:rsidR="00DF0535" w:rsidRPr="00DF0535" w:rsidRDefault="00DF0535" w:rsidP="00DF0535">
            <w:pPr>
              <w:spacing w:line="240" w:lineRule="auto"/>
              <w:rPr>
                <w:sz w:val="18"/>
                <w:szCs w:val="18"/>
              </w:rPr>
            </w:pPr>
            <w:r w:rsidRPr="00DF0535">
              <w:rPr>
                <w:sz w:val="18"/>
                <w:szCs w:val="18"/>
              </w:rPr>
              <w:t>Izgradnja</w:t>
            </w:r>
          </w:p>
        </w:tc>
        <w:tc>
          <w:tcPr>
            <w:tcW w:w="2552" w:type="dxa"/>
          </w:tcPr>
          <w:p w14:paraId="168F6D29" w14:textId="77777777" w:rsidR="00DF0535" w:rsidRPr="00DF0535" w:rsidRDefault="00DF0535" w:rsidP="00DF0535">
            <w:pPr>
              <w:spacing w:line="240" w:lineRule="auto"/>
              <w:rPr>
                <w:sz w:val="18"/>
                <w:szCs w:val="18"/>
              </w:rPr>
            </w:pPr>
            <w:r w:rsidRPr="00DF0535">
              <w:rPr>
                <w:sz w:val="18"/>
                <w:szCs w:val="18"/>
              </w:rPr>
              <w:t>Rizik za stanovništvo od nesreća zbog neosigurnih mjesta iskopa</w:t>
            </w:r>
          </w:p>
        </w:tc>
        <w:tc>
          <w:tcPr>
            <w:tcW w:w="3542" w:type="dxa"/>
            <w:vAlign w:val="center"/>
          </w:tcPr>
          <w:p w14:paraId="175B78B7" w14:textId="77777777" w:rsidR="00DF0535" w:rsidRPr="00DF0535" w:rsidRDefault="00DF0535" w:rsidP="00DF0535">
            <w:pPr>
              <w:spacing w:line="240" w:lineRule="auto"/>
              <w:rPr>
                <w:sz w:val="18"/>
                <w:szCs w:val="18"/>
              </w:rPr>
            </w:pPr>
            <w:r w:rsidRPr="00DF0535">
              <w:rPr>
                <w:sz w:val="18"/>
                <w:szCs w:val="18"/>
              </w:rPr>
              <w:t>Obavijestiti javnost o građevinskim radovima putem lokalnih medija i oglasnih ploča u lokalnim zajednicama.</w:t>
            </w:r>
          </w:p>
          <w:p w14:paraId="2B32CE83" w14:textId="77777777" w:rsidR="00DF0535" w:rsidRPr="00DF0535" w:rsidRDefault="00DF0535" w:rsidP="00DF0535">
            <w:pPr>
              <w:spacing w:line="240" w:lineRule="auto"/>
              <w:rPr>
                <w:sz w:val="18"/>
                <w:szCs w:val="18"/>
              </w:rPr>
            </w:pPr>
            <w:r w:rsidRPr="00DF0535">
              <w:rPr>
                <w:sz w:val="18"/>
                <w:szCs w:val="18"/>
              </w:rPr>
              <w:t>Osigurati odgovarajuće znakove upozorenja, osvjetljenje, zaštitne ograde itd.</w:t>
            </w:r>
          </w:p>
          <w:p w14:paraId="57293CBF" w14:textId="77777777" w:rsidR="00DF0535" w:rsidRPr="00DF0535" w:rsidRDefault="00DF0535" w:rsidP="00DF0535">
            <w:pPr>
              <w:spacing w:line="240" w:lineRule="auto"/>
              <w:rPr>
                <w:sz w:val="18"/>
                <w:szCs w:val="18"/>
              </w:rPr>
            </w:pPr>
            <w:r w:rsidRPr="00DF0535">
              <w:rPr>
                <w:sz w:val="18"/>
                <w:szCs w:val="18"/>
              </w:rPr>
              <w:t>Pripremiti i provoditi Plan organizacije gradilišta.</w:t>
            </w:r>
          </w:p>
        </w:tc>
        <w:tc>
          <w:tcPr>
            <w:tcW w:w="1134" w:type="dxa"/>
          </w:tcPr>
          <w:p w14:paraId="640C5E53" w14:textId="77777777" w:rsidR="00DF0535" w:rsidRPr="00DF0535" w:rsidRDefault="00DF0535" w:rsidP="00DF0535">
            <w:pPr>
              <w:spacing w:line="240" w:lineRule="auto"/>
              <w:rPr>
                <w:sz w:val="18"/>
                <w:szCs w:val="18"/>
              </w:rPr>
            </w:pPr>
            <w:r w:rsidRPr="00DF0535">
              <w:rPr>
                <w:sz w:val="18"/>
                <w:szCs w:val="18"/>
              </w:rPr>
              <w:t>-</w:t>
            </w:r>
          </w:p>
        </w:tc>
        <w:tc>
          <w:tcPr>
            <w:tcW w:w="1560" w:type="dxa"/>
          </w:tcPr>
          <w:p w14:paraId="498B886B" w14:textId="77777777" w:rsidR="00DF0535" w:rsidRPr="00DF0535" w:rsidRDefault="00DF0535" w:rsidP="00DF0535">
            <w:pPr>
              <w:spacing w:line="240" w:lineRule="auto"/>
              <w:rPr>
                <w:sz w:val="18"/>
                <w:szCs w:val="18"/>
              </w:rPr>
            </w:pPr>
            <w:r w:rsidRPr="00DF0535">
              <w:rPr>
                <w:sz w:val="18"/>
                <w:szCs w:val="18"/>
              </w:rPr>
              <w:t>-</w:t>
            </w:r>
          </w:p>
        </w:tc>
        <w:tc>
          <w:tcPr>
            <w:tcW w:w="1134" w:type="dxa"/>
          </w:tcPr>
          <w:p w14:paraId="08FD4ACA" w14:textId="77777777" w:rsidR="00DF0535" w:rsidRPr="00DF0535" w:rsidRDefault="00DF0535" w:rsidP="00DF0535">
            <w:pPr>
              <w:spacing w:line="240" w:lineRule="auto"/>
              <w:rPr>
                <w:sz w:val="18"/>
                <w:szCs w:val="18"/>
              </w:rPr>
            </w:pPr>
            <w:r w:rsidRPr="00DF0535">
              <w:rPr>
                <w:sz w:val="18"/>
                <w:szCs w:val="18"/>
              </w:rPr>
              <w:t>Izvođač radova</w:t>
            </w:r>
          </w:p>
        </w:tc>
        <w:tc>
          <w:tcPr>
            <w:tcW w:w="1559" w:type="dxa"/>
          </w:tcPr>
          <w:p w14:paraId="782AD9A8" w14:textId="77777777" w:rsidR="00DF0535" w:rsidRPr="00DF0535" w:rsidRDefault="00DF0535" w:rsidP="00DF0535">
            <w:pPr>
              <w:spacing w:line="240" w:lineRule="auto"/>
              <w:rPr>
                <w:sz w:val="18"/>
                <w:szCs w:val="18"/>
              </w:rPr>
            </w:pPr>
            <w:r w:rsidRPr="00DF0535">
              <w:rPr>
                <w:sz w:val="18"/>
                <w:szCs w:val="18"/>
              </w:rPr>
              <w:t>Izvođač radova</w:t>
            </w:r>
          </w:p>
        </w:tc>
        <w:tc>
          <w:tcPr>
            <w:tcW w:w="1986" w:type="dxa"/>
          </w:tcPr>
          <w:p w14:paraId="1EECFDAA" w14:textId="77777777" w:rsidR="00DF0535" w:rsidRPr="00DF0535" w:rsidRDefault="00DF0535" w:rsidP="00DF0535">
            <w:pPr>
              <w:spacing w:line="240" w:lineRule="auto"/>
              <w:rPr>
                <w:sz w:val="18"/>
                <w:szCs w:val="18"/>
              </w:rPr>
            </w:pPr>
            <w:r w:rsidRPr="00DF0535">
              <w:rPr>
                <w:sz w:val="18"/>
                <w:szCs w:val="18"/>
              </w:rPr>
              <w:t>Problematiku regulirati kroz Ugovor o izvođenju radova.</w:t>
            </w:r>
          </w:p>
        </w:tc>
      </w:tr>
      <w:tr w:rsidR="00DF0535" w:rsidRPr="00DF0535" w14:paraId="65623BE2" w14:textId="77777777" w:rsidTr="004A511C">
        <w:tc>
          <w:tcPr>
            <w:tcW w:w="1417" w:type="dxa"/>
          </w:tcPr>
          <w:p w14:paraId="28941E65" w14:textId="77777777" w:rsidR="00DF0535" w:rsidRPr="00DF0535" w:rsidRDefault="00DF0535" w:rsidP="00DF0535">
            <w:pPr>
              <w:spacing w:line="240" w:lineRule="auto"/>
              <w:rPr>
                <w:sz w:val="18"/>
                <w:szCs w:val="18"/>
              </w:rPr>
            </w:pPr>
            <w:r w:rsidRPr="00DF0535">
              <w:rPr>
                <w:sz w:val="18"/>
                <w:szCs w:val="18"/>
              </w:rPr>
              <w:t>Izgradnja</w:t>
            </w:r>
          </w:p>
        </w:tc>
        <w:tc>
          <w:tcPr>
            <w:tcW w:w="2552" w:type="dxa"/>
          </w:tcPr>
          <w:p w14:paraId="555EDE2F" w14:textId="77777777" w:rsidR="00DF0535" w:rsidRPr="00DF0535" w:rsidRDefault="00DF0535" w:rsidP="00DF0535">
            <w:pPr>
              <w:spacing w:line="240" w:lineRule="auto"/>
              <w:rPr>
                <w:sz w:val="18"/>
                <w:szCs w:val="18"/>
              </w:rPr>
            </w:pPr>
            <w:r w:rsidRPr="00DF0535">
              <w:rPr>
                <w:sz w:val="18"/>
                <w:szCs w:val="18"/>
              </w:rPr>
              <w:t>Rizik od SIZ/SU</w:t>
            </w:r>
          </w:p>
        </w:tc>
        <w:tc>
          <w:tcPr>
            <w:tcW w:w="3542" w:type="dxa"/>
            <w:vAlign w:val="center"/>
          </w:tcPr>
          <w:p w14:paraId="337E9495" w14:textId="77777777" w:rsidR="00DF0535" w:rsidRPr="00DF0535" w:rsidRDefault="00DF0535" w:rsidP="00DF0535">
            <w:pPr>
              <w:spacing w:line="240" w:lineRule="auto"/>
              <w:rPr>
                <w:sz w:val="18"/>
                <w:szCs w:val="18"/>
              </w:rPr>
            </w:pPr>
            <w:r w:rsidRPr="00DF0535">
              <w:rPr>
                <w:sz w:val="18"/>
                <w:szCs w:val="18"/>
              </w:rPr>
              <w:t>Pripremiti i primijeniti Kodeks ponašanja koji odražava temeljne vrijednosti izvođača i cjelokupnu radnu kulturu i uključuje odredbe koje se odnose na SIZ/SU.</w:t>
            </w:r>
          </w:p>
          <w:p w14:paraId="1A16D400" w14:textId="77777777" w:rsidR="00DF0535" w:rsidRPr="00DF0535" w:rsidRDefault="00DF0535" w:rsidP="00DF0535">
            <w:pPr>
              <w:spacing w:line="240" w:lineRule="auto"/>
              <w:rPr>
                <w:sz w:val="18"/>
                <w:szCs w:val="18"/>
              </w:rPr>
            </w:pPr>
            <w:r w:rsidRPr="00DF0535">
              <w:rPr>
                <w:sz w:val="18"/>
                <w:szCs w:val="18"/>
              </w:rPr>
              <w:t>Provesti podizanje svijesti o pitanjima SIZ/SU.</w:t>
            </w:r>
          </w:p>
        </w:tc>
        <w:tc>
          <w:tcPr>
            <w:tcW w:w="1134" w:type="dxa"/>
          </w:tcPr>
          <w:p w14:paraId="78CFBC7E" w14:textId="77777777" w:rsidR="00DF0535" w:rsidRPr="00DF0535" w:rsidRDefault="00DF0535" w:rsidP="00DF0535">
            <w:pPr>
              <w:spacing w:line="240" w:lineRule="auto"/>
              <w:rPr>
                <w:sz w:val="18"/>
                <w:szCs w:val="18"/>
              </w:rPr>
            </w:pPr>
            <w:r w:rsidRPr="00DF0535">
              <w:rPr>
                <w:sz w:val="18"/>
                <w:szCs w:val="18"/>
              </w:rPr>
              <w:t>-</w:t>
            </w:r>
          </w:p>
        </w:tc>
        <w:tc>
          <w:tcPr>
            <w:tcW w:w="1560" w:type="dxa"/>
          </w:tcPr>
          <w:p w14:paraId="547F2C54" w14:textId="77777777" w:rsidR="00DF0535" w:rsidRPr="00DF0535" w:rsidRDefault="00DF0535" w:rsidP="00DF0535">
            <w:pPr>
              <w:spacing w:line="240" w:lineRule="auto"/>
              <w:rPr>
                <w:sz w:val="18"/>
                <w:szCs w:val="18"/>
              </w:rPr>
            </w:pPr>
            <w:r w:rsidRPr="00DF0535">
              <w:rPr>
                <w:sz w:val="18"/>
                <w:szCs w:val="18"/>
              </w:rPr>
              <w:t>-</w:t>
            </w:r>
          </w:p>
        </w:tc>
        <w:tc>
          <w:tcPr>
            <w:tcW w:w="1134" w:type="dxa"/>
          </w:tcPr>
          <w:p w14:paraId="2DD4646A" w14:textId="77777777" w:rsidR="00DF0535" w:rsidRPr="00DF0535" w:rsidRDefault="00DF0535" w:rsidP="00DF0535">
            <w:pPr>
              <w:spacing w:line="240" w:lineRule="auto"/>
              <w:rPr>
                <w:sz w:val="18"/>
                <w:szCs w:val="18"/>
              </w:rPr>
            </w:pPr>
            <w:r w:rsidRPr="00DF0535">
              <w:rPr>
                <w:sz w:val="18"/>
                <w:szCs w:val="18"/>
              </w:rPr>
              <w:t>Izvođač radova</w:t>
            </w:r>
          </w:p>
        </w:tc>
        <w:tc>
          <w:tcPr>
            <w:tcW w:w="1559" w:type="dxa"/>
          </w:tcPr>
          <w:p w14:paraId="481CFE70" w14:textId="77777777" w:rsidR="00DF0535" w:rsidRPr="00DF0535" w:rsidRDefault="00DF0535" w:rsidP="00DF0535">
            <w:pPr>
              <w:spacing w:line="240" w:lineRule="auto"/>
              <w:rPr>
                <w:sz w:val="18"/>
                <w:szCs w:val="18"/>
              </w:rPr>
            </w:pPr>
            <w:r w:rsidRPr="00DF0535">
              <w:rPr>
                <w:sz w:val="18"/>
                <w:szCs w:val="18"/>
              </w:rPr>
              <w:t>Izvođač radova</w:t>
            </w:r>
          </w:p>
        </w:tc>
        <w:tc>
          <w:tcPr>
            <w:tcW w:w="1986" w:type="dxa"/>
          </w:tcPr>
          <w:p w14:paraId="1B59F6EA" w14:textId="77777777" w:rsidR="00DF0535" w:rsidRPr="00DF0535" w:rsidRDefault="00DF0535" w:rsidP="00DF0535">
            <w:pPr>
              <w:spacing w:line="240" w:lineRule="auto"/>
              <w:rPr>
                <w:sz w:val="18"/>
                <w:szCs w:val="18"/>
              </w:rPr>
            </w:pPr>
            <w:r w:rsidRPr="00DF0535">
              <w:rPr>
                <w:sz w:val="18"/>
                <w:szCs w:val="18"/>
              </w:rPr>
              <w:t>Problematiku regulirati kroz Ugovor o izvođenju radova.</w:t>
            </w:r>
          </w:p>
        </w:tc>
      </w:tr>
      <w:tr w:rsidR="00DF0535" w:rsidRPr="00DF0535" w14:paraId="1F43C086" w14:textId="77777777" w:rsidTr="004A511C">
        <w:tc>
          <w:tcPr>
            <w:tcW w:w="1417" w:type="dxa"/>
          </w:tcPr>
          <w:p w14:paraId="04A034E2" w14:textId="77777777" w:rsidR="00DF0535" w:rsidRPr="00DF0535" w:rsidRDefault="00DF0535" w:rsidP="00DF0535">
            <w:pPr>
              <w:spacing w:line="240" w:lineRule="auto"/>
              <w:rPr>
                <w:sz w:val="18"/>
                <w:szCs w:val="18"/>
              </w:rPr>
            </w:pPr>
            <w:r w:rsidRPr="00DF0535">
              <w:rPr>
                <w:sz w:val="18"/>
                <w:szCs w:val="18"/>
              </w:rPr>
              <w:t>Izgradnja</w:t>
            </w:r>
          </w:p>
        </w:tc>
        <w:tc>
          <w:tcPr>
            <w:tcW w:w="2552" w:type="dxa"/>
          </w:tcPr>
          <w:p w14:paraId="1119652C" w14:textId="77777777" w:rsidR="00DF0535" w:rsidRPr="00DF0535" w:rsidRDefault="00DF0535" w:rsidP="00DF0535">
            <w:pPr>
              <w:spacing w:line="240" w:lineRule="auto"/>
              <w:rPr>
                <w:sz w:val="18"/>
                <w:szCs w:val="18"/>
              </w:rPr>
            </w:pPr>
            <w:r w:rsidRPr="00DF0535">
              <w:rPr>
                <w:sz w:val="18"/>
                <w:szCs w:val="18"/>
              </w:rPr>
              <w:t>Neizravni utjecaj na okoliš kupnjom materijala od nelicenciranih kompanija</w:t>
            </w:r>
          </w:p>
        </w:tc>
        <w:tc>
          <w:tcPr>
            <w:tcW w:w="3542" w:type="dxa"/>
            <w:vAlign w:val="center"/>
          </w:tcPr>
          <w:p w14:paraId="164AFCC3" w14:textId="77777777" w:rsidR="00DF0535" w:rsidRPr="00DF0535" w:rsidRDefault="00DF0535" w:rsidP="00DF0535">
            <w:pPr>
              <w:spacing w:line="240" w:lineRule="auto"/>
              <w:rPr>
                <w:sz w:val="18"/>
                <w:szCs w:val="18"/>
              </w:rPr>
            </w:pPr>
            <w:r w:rsidRPr="00DF0535">
              <w:rPr>
                <w:sz w:val="18"/>
                <w:szCs w:val="18"/>
              </w:rPr>
              <w:t>Za opskrbu materijalom koristiti postojeće kamenolome i asfaltne baze.</w:t>
            </w:r>
          </w:p>
          <w:p w14:paraId="55CF8C05" w14:textId="77777777" w:rsidR="00DF0535" w:rsidRPr="00DF0535" w:rsidRDefault="00DF0535" w:rsidP="00DF0535">
            <w:pPr>
              <w:spacing w:line="240" w:lineRule="auto"/>
              <w:rPr>
                <w:sz w:val="18"/>
                <w:szCs w:val="18"/>
              </w:rPr>
            </w:pPr>
            <w:r w:rsidRPr="00DF0535">
              <w:rPr>
                <w:sz w:val="18"/>
                <w:szCs w:val="18"/>
              </w:rPr>
              <w:t>Koristiti licencirane dobavljače za ostale materijale.</w:t>
            </w:r>
          </w:p>
        </w:tc>
        <w:tc>
          <w:tcPr>
            <w:tcW w:w="1134" w:type="dxa"/>
          </w:tcPr>
          <w:p w14:paraId="163B8B16" w14:textId="77777777" w:rsidR="00DF0535" w:rsidRPr="00DF0535" w:rsidRDefault="00DF0535" w:rsidP="00DF0535">
            <w:pPr>
              <w:spacing w:line="240" w:lineRule="auto"/>
              <w:rPr>
                <w:sz w:val="18"/>
                <w:szCs w:val="18"/>
              </w:rPr>
            </w:pPr>
            <w:r w:rsidRPr="00DF0535">
              <w:rPr>
                <w:sz w:val="18"/>
                <w:szCs w:val="18"/>
              </w:rPr>
              <w:t>-</w:t>
            </w:r>
          </w:p>
        </w:tc>
        <w:tc>
          <w:tcPr>
            <w:tcW w:w="1560" w:type="dxa"/>
          </w:tcPr>
          <w:p w14:paraId="05539AB8" w14:textId="77777777" w:rsidR="00DF0535" w:rsidRPr="00DF0535" w:rsidRDefault="00DF0535" w:rsidP="00DF0535">
            <w:pPr>
              <w:spacing w:line="240" w:lineRule="auto"/>
              <w:rPr>
                <w:sz w:val="18"/>
                <w:szCs w:val="18"/>
              </w:rPr>
            </w:pPr>
            <w:r w:rsidRPr="00DF0535">
              <w:rPr>
                <w:sz w:val="18"/>
                <w:szCs w:val="18"/>
              </w:rPr>
              <w:t>-</w:t>
            </w:r>
          </w:p>
        </w:tc>
        <w:tc>
          <w:tcPr>
            <w:tcW w:w="1134" w:type="dxa"/>
          </w:tcPr>
          <w:p w14:paraId="73634282" w14:textId="77777777" w:rsidR="00DF0535" w:rsidRPr="00DF0535" w:rsidRDefault="00DF0535" w:rsidP="00DF0535">
            <w:pPr>
              <w:spacing w:line="240" w:lineRule="auto"/>
              <w:rPr>
                <w:sz w:val="18"/>
                <w:szCs w:val="18"/>
              </w:rPr>
            </w:pPr>
            <w:r w:rsidRPr="00DF0535">
              <w:rPr>
                <w:sz w:val="18"/>
                <w:szCs w:val="18"/>
              </w:rPr>
              <w:t>Izvođač radova</w:t>
            </w:r>
          </w:p>
        </w:tc>
        <w:tc>
          <w:tcPr>
            <w:tcW w:w="1559" w:type="dxa"/>
          </w:tcPr>
          <w:p w14:paraId="41FB61DF" w14:textId="77777777" w:rsidR="00DF0535" w:rsidRPr="00DF0535" w:rsidRDefault="00DF0535" w:rsidP="00DF0535">
            <w:pPr>
              <w:spacing w:line="240" w:lineRule="auto"/>
              <w:rPr>
                <w:sz w:val="18"/>
                <w:szCs w:val="18"/>
              </w:rPr>
            </w:pPr>
            <w:r w:rsidRPr="00DF0535">
              <w:rPr>
                <w:sz w:val="18"/>
                <w:szCs w:val="18"/>
              </w:rPr>
              <w:t>Izvođač radova</w:t>
            </w:r>
          </w:p>
        </w:tc>
        <w:tc>
          <w:tcPr>
            <w:tcW w:w="1986" w:type="dxa"/>
          </w:tcPr>
          <w:p w14:paraId="63E69089" w14:textId="77777777" w:rsidR="00DF0535" w:rsidRPr="00DF0535" w:rsidRDefault="00DF0535" w:rsidP="00DF0535">
            <w:pPr>
              <w:spacing w:line="240" w:lineRule="auto"/>
              <w:rPr>
                <w:sz w:val="18"/>
                <w:szCs w:val="18"/>
              </w:rPr>
            </w:pPr>
            <w:r w:rsidRPr="00DF0535">
              <w:rPr>
                <w:sz w:val="18"/>
                <w:szCs w:val="18"/>
              </w:rPr>
              <w:t>Problematiku regulirati kroz Ugovor o izvođenju radova.</w:t>
            </w:r>
          </w:p>
        </w:tc>
      </w:tr>
      <w:tr w:rsidR="00DF0535" w:rsidRPr="00DF0535" w14:paraId="16338067" w14:textId="77777777" w:rsidTr="004A511C">
        <w:trPr>
          <w:trHeight w:val="117"/>
        </w:trPr>
        <w:tc>
          <w:tcPr>
            <w:tcW w:w="1417" w:type="dxa"/>
          </w:tcPr>
          <w:p w14:paraId="053D859D" w14:textId="77777777" w:rsidR="00DF0535" w:rsidRPr="00DF0535" w:rsidRDefault="00DF0535" w:rsidP="00DF0535">
            <w:pPr>
              <w:spacing w:line="240" w:lineRule="auto"/>
              <w:jc w:val="left"/>
              <w:rPr>
                <w:sz w:val="18"/>
                <w:szCs w:val="18"/>
              </w:rPr>
            </w:pPr>
            <w:r w:rsidRPr="00DF0535">
              <w:rPr>
                <w:sz w:val="18"/>
                <w:szCs w:val="18"/>
              </w:rPr>
              <w:t>Korištenje</w:t>
            </w:r>
          </w:p>
        </w:tc>
        <w:tc>
          <w:tcPr>
            <w:tcW w:w="2552" w:type="dxa"/>
          </w:tcPr>
          <w:p w14:paraId="243B7C9A" w14:textId="77777777" w:rsidR="00DF0535" w:rsidRPr="00DF0535" w:rsidRDefault="00DF0535" w:rsidP="00DF0535">
            <w:pPr>
              <w:spacing w:line="240" w:lineRule="auto"/>
              <w:jc w:val="left"/>
              <w:rPr>
                <w:sz w:val="18"/>
                <w:szCs w:val="18"/>
              </w:rPr>
            </w:pPr>
            <w:r w:rsidRPr="00DF0535">
              <w:rPr>
                <w:sz w:val="18"/>
                <w:szCs w:val="18"/>
              </w:rPr>
              <w:t>Neadekvatna upotreba sistema za navodnjavanje</w:t>
            </w:r>
          </w:p>
        </w:tc>
        <w:tc>
          <w:tcPr>
            <w:tcW w:w="3542" w:type="dxa"/>
          </w:tcPr>
          <w:p w14:paraId="1927EC00" w14:textId="77777777" w:rsidR="00DF0535" w:rsidRPr="00DF0535" w:rsidRDefault="00DF0535" w:rsidP="00DF0535">
            <w:pPr>
              <w:spacing w:line="240" w:lineRule="auto"/>
              <w:jc w:val="left"/>
              <w:rPr>
                <w:sz w:val="18"/>
                <w:szCs w:val="18"/>
              </w:rPr>
            </w:pPr>
            <w:r w:rsidRPr="00DF0535">
              <w:rPr>
                <w:sz w:val="18"/>
                <w:szCs w:val="18"/>
              </w:rPr>
              <w:t>Redovno pratiti rad, održavati i vršiti popravke objekata sistema.</w:t>
            </w:r>
          </w:p>
        </w:tc>
        <w:tc>
          <w:tcPr>
            <w:tcW w:w="1134" w:type="dxa"/>
          </w:tcPr>
          <w:p w14:paraId="2B957D7D" w14:textId="77777777" w:rsidR="00DF0535" w:rsidRPr="00DF0535" w:rsidRDefault="00DF0535" w:rsidP="00DF0535">
            <w:pPr>
              <w:spacing w:line="240" w:lineRule="auto"/>
              <w:jc w:val="left"/>
              <w:rPr>
                <w:sz w:val="18"/>
                <w:szCs w:val="18"/>
              </w:rPr>
            </w:pPr>
            <w:r w:rsidRPr="00DF0535">
              <w:rPr>
                <w:sz w:val="18"/>
                <w:szCs w:val="18"/>
              </w:rPr>
              <w:t>-</w:t>
            </w:r>
          </w:p>
        </w:tc>
        <w:tc>
          <w:tcPr>
            <w:tcW w:w="1560" w:type="dxa"/>
          </w:tcPr>
          <w:p w14:paraId="20FBF4CF" w14:textId="77777777" w:rsidR="00DF0535" w:rsidRPr="00DF0535" w:rsidRDefault="00DF0535" w:rsidP="00DF0535">
            <w:pPr>
              <w:spacing w:line="240" w:lineRule="auto"/>
              <w:jc w:val="left"/>
              <w:rPr>
                <w:sz w:val="18"/>
                <w:szCs w:val="18"/>
              </w:rPr>
            </w:pPr>
            <w:r w:rsidRPr="00DF0535">
              <w:rPr>
                <w:sz w:val="18"/>
                <w:szCs w:val="18"/>
              </w:rPr>
              <w:t>-</w:t>
            </w:r>
          </w:p>
        </w:tc>
        <w:tc>
          <w:tcPr>
            <w:tcW w:w="1134" w:type="dxa"/>
          </w:tcPr>
          <w:p w14:paraId="7CEB7F37" w14:textId="77777777" w:rsidR="00DF0535" w:rsidRPr="00DF0535" w:rsidRDefault="00DF0535" w:rsidP="00DF0535">
            <w:pPr>
              <w:spacing w:line="240" w:lineRule="auto"/>
              <w:jc w:val="left"/>
              <w:rPr>
                <w:sz w:val="18"/>
                <w:szCs w:val="18"/>
              </w:rPr>
            </w:pPr>
            <w:r w:rsidRPr="00DF0535">
              <w:rPr>
                <w:sz w:val="18"/>
                <w:szCs w:val="18"/>
              </w:rPr>
              <w:t>Korisnici sistema</w:t>
            </w:r>
          </w:p>
        </w:tc>
        <w:tc>
          <w:tcPr>
            <w:tcW w:w="1559" w:type="dxa"/>
          </w:tcPr>
          <w:p w14:paraId="717C4EE6" w14:textId="77777777" w:rsidR="00DF0535" w:rsidRPr="00DF0535" w:rsidRDefault="00DF0535" w:rsidP="00DF0535">
            <w:pPr>
              <w:spacing w:line="240" w:lineRule="auto"/>
              <w:jc w:val="left"/>
              <w:rPr>
                <w:sz w:val="18"/>
                <w:szCs w:val="18"/>
              </w:rPr>
            </w:pPr>
            <w:r w:rsidRPr="00DF0535">
              <w:rPr>
                <w:sz w:val="18"/>
                <w:szCs w:val="18"/>
              </w:rPr>
              <w:t>Korisnici sistema</w:t>
            </w:r>
          </w:p>
        </w:tc>
        <w:tc>
          <w:tcPr>
            <w:tcW w:w="1986" w:type="dxa"/>
          </w:tcPr>
          <w:p w14:paraId="48EBB960" w14:textId="77777777" w:rsidR="00DF0535" w:rsidRPr="00DF0535" w:rsidRDefault="00DF0535" w:rsidP="00DF0535">
            <w:pPr>
              <w:spacing w:line="240" w:lineRule="auto"/>
              <w:jc w:val="left"/>
              <w:rPr>
                <w:sz w:val="18"/>
                <w:szCs w:val="18"/>
              </w:rPr>
            </w:pPr>
          </w:p>
        </w:tc>
      </w:tr>
      <w:tr w:rsidR="00DF0535" w:rsidRPr="00DF0535" w14:paraId="70271036" w14:textId="77777777" w:rsidTr="004A511C">
        <w:trPr>
          <w:trHeight w:val="117"/>
        </w:trPr>
        <w:tc>
          <w:tcPr>
            <w:tcW w:w="1417" w:type="dxa"/>
          </w:tcPr>
          <w:p w14:paraId="50D1B1CE" w14:textId="77777777" w:rsidR="00DF0535" w:rsidRPr="00DF0535" w:rsidRDefault="00DF0535" w:rsidP="00DF0535">
            <w:pPr>
              <w:spacing w:line="240" w:lineRule="auto"/>
              <w:jc w:val="left"/>
              <w:rPr>
                <w:sz w:val="18"/>
                <w:szCs w:val="18"/>
              </w:rPr>
            </w:pPr>
            <w:r w:rsidRPr="00DF0535">
              <w:rPr>
                <w:sz w:val="18"/>
                <w:szCs w:val="18"/>
              </w:rPr>
              <w:t>Korištenje</w:t>
            </w:r>
          </w:p>
        </w:tc>
        <w:tc>
          <w:tcPr>
            <w:tcW w:w="2552" w:type="dxa"/>
          </w:tcPr>
          <w:p w14:paraId="179F0321" w14:textId="77777777" w:rsidR="00DF0535" w:rsidRPr="00DF0535" w:rsidRDefault="00DF0535" w:rsidP="00DF0535">
            <w:pPr>
              <w:spacing w:line="240" w:lineRule="auto"/>
              <w:jc w:val="left"/>
              <w:rPr>
                <w:sz w:val="18"/>
                <w:szCs w:val="18"/>
              </w:rPr>
            </w:pPr>
            <w:r w:rsidRPr="00DF0535">
              <w:rPr>
                <w:sz w:val="18"/>
                <w:szCs w:val="18"/>
              </w:rPr>
              <w:t>Smanjenje količine nizvodno zbog korištenja vode</w:t>
            </w:r>
          </w:p>
        </w:tc>
        <w:tc>
          <w:tcPr>
            <w:tcW w:w="3542" w:type="dxa"/>
          </w:tcPr>
          <w:p w14:paraId="4A47D3EB" w14:textId="77777777" w:rsidR="00DF0535" w:rsidRPr="00DF0535" w:rsidRDefault="00DF0535" w:rsidP="00DF0535">
            <w:pPr>
              <w:spacing w:line="240" w:lineRule="auto"/>
              <w:jc w:val="left"/>
              <w:rPr>
                <w:sz w:val="18"/>
                <w:szCs w:val="18"/>
              </w:rPr>
            </w:pPr>
            <w:r w:rsidRPr="00DF0535">
              <w:rPr>
                <w:color w:val="auto"/>
                <w:sz w:val="18"/>
                <w:szCs w:val="18"/>
              </w:rPr>
              <w:t>Obezbijediti kapacitet sistema kao što je planirano. Mjeriti protok i pratiti korištenje planiranih količina vode u sistemu. Ukoliko uz zahvatanje voda za potrebe navodnjavanja dođe do smanjenja protoka na vrijednost EPPa, zahvatanje vode iz rijeke Spreče se obustavlja.</w:t>
            </w:r>
          </w:p>
        </w:tc>
        <w:tc>
          <w:tcPr>
            <w:tcW w:w="1134" w:type="dxa"/>
          </w:tcPr>
          <w:p w14:paraId="4099AA6C" w14:textId="77777777" w:rsidR="00DF0535" w:rsidRPr="00DF0535" w:rsidRDefault="00DF0535" w:rsidP="00DF0535">
            <w:pPr>
              <w:autoSpaceDE w:val="0"/>
              <w:autoSpaceDN w:val="0"/>
              <w:adjustRightInd w:val="0"/>
              <w:spacing w:line="240" w:lineRule="auto"/>
              <w:jc w:val="left"/>
              <w:rPr>
                <w:sz w:val="18"/>
                <w:szCs w:val="18"/>
              </w:rPr>
            </w:pPr>
            <w:r w:rsidRPr="00DF0535">
              <w:rPr>
                <w:sz w:val="18"/>
                <w:szCs w:val="18"/>
              </w:rPr>
              <w:t>Ugrađeni u troškove projektovanja sistema.</w:t>
            </w:r>
          </w:p>
        </w:tc>
        <w:tc>
          <w:tcPr>
            <w:tcW w:w="1560" w:type="dxa"/>
          </w:tcPr>
          <w:p w14:paraId="622BD915" w14:textId="77777777" w:rsidR="00DF0535" w:rsidRPr="00DF0535" w:rsidRDefault="00DF0535" w:rsidP="00DF0535">
            <w:pPr>
              <w:spacing w:line="240" w:lineRule="auto"/>
              <w:jc w:val="left"/>
              <w:rPr>
                <w:sz w:val="18"/>
                <w:szCs w:val="18"/>
                <w:highlight w:val="yellow"/>
              </w:rPr>
            </w:pPr>
          </w:p>
        </w:tc>
        <w:tc>
          <w:tcPr>
            <w:tcW w:w="1134" w:type="dxa"/>
          </w:tcPr>
          <w:p w14:paraId="4733F164" w14:textId="77777777" w:rsidR="00DF0535" w:rsidRPr="00DF0535" w:rsidRDefault="00DF0535" w:rsidP="00DF0535">
            <w:pPr>
              <w:spacing w:line="240" w:lineRule="auto"/>
              <w:jc w:val="left"/>
              <w:rPr>
                <w:sz w:val="18"/>
                <w:szCs w:val="18"/>
              </w:rPr>
            </w:pPr>
            <w:r w:rsidRPr="00DF0535">
              <w:rPr>
                <w:sz w:val="18"/>
                <w:szCs w:val="18"/>
              </w:rPr>
              <w:t>JIP</w:t>
            </w:r>
          </w:p>
        </w:tc>
        <w:tc>
          <w:tcPr>
            <w:tcW w:w="1559" w:type="dxa"/>
          </w:tcPr>
          <w:p w14:paraId="2EC05F59" w14:textId="77777777" w:rsidR="00DF0535" w:rsidRPr="00DF0535" w:rsidRDefault="00DF0535" w:rsidP="00DF0535">
            <w:pPr>
              <w:spacing w:line="240" w:lineRule="auto"/>
              <w:jc w:val="left"/>
              <w:rPr>
                <w:sz w:val="18"/>
                <w:szCs w:val="18"/>
              </w:rPr>
            </w:pPr>
            <w:r w:rsidRPr="00DF0535">
              <w:rPr>
                <w:sz w:val="18"/>
                <w:szCs w:val="18"/>
              </w:rPr>
              <w:t>JIP i korisnici sistema</w:t>
            </w:r>
          </w:p>
        </w:tc>
        <w:tc>
          <w:tcPr>
            <w:tcW w:w="1986" w:type="dxa"/>
          </w:tcPr>
          <w:p w14:paraId="2516A0E4" w14:textId="77777777" w:rsidR="00DF0535" w:rsidRPr="00DF0535" w:rsidRDefault="00DF0535" w:rsidP="00DF0535">
            <w:pPr>
              <w:spacing w:line="240" w:lineRule="auto"/>
              <w:jc w:val="left"/>
              <w:rPr>
                <w:sz w:val="18"/>
                <w:szCs w:val="18"/>
              </w:rPr>
            </w:pPr>
          </w:p>
        </w:tc>
      </w:tr>
      <w:tr w:rsidR="00DF0535" w:rsidRPr="00DF0535" w14:paraId="6710B5AA" w14:textId="77777777" w:rsidTr="004A511C">
        <w:trPr>
          <w:trHeight w:val="117"/>
        </w:trPr>
        <w:tc>
          <w:tcPr>
            <w:tcW w:w="1417" w:type="dxa"/>
          </w:tcPr>
          <w:p w14:paraId="25A5C91A" w14:textId="77777777" w:rsidR="00DF0535" w:rsidRPr="00DF0535" w:rsidRDefault="00DF0535" w:rsidP="00DF0535">
            <w:pPr>
              <w:spacing w:line="240" w:lineRule="auto"/>
              <w:jc w:val="left"/>
              <w:rPr>
                <w:sz w:val="18"/>
                <w:szCs w:val="18"/>
              </w:rPr>
            </w:pPr>
            <w:r w:rsidRPr="00DF0535">
              <w:rPr>
                <w:sz w:val="18"/>
                <w:szCs w:val="18"/>
              </w:rPr>
              <w:t>Korištenje</w:t>
            </w:r>
          </w:p>
        </w:tc>
        <w:tc>
          <w:tcPr>
            <w:tcW w:w="2552" w:type="dxa"/>
          </w:tcPr>
          <w:p w14:paraId="6420AA0F" w14:textId="77777777" w:rsidR="00DF0535" w:rsidRPr="00DF0535" w:rsidRDefault="00DF0535" w:rsidP="00DF0535">
            <w:pPr>
              <w:spacing w:line="240" w:lineRule="auto"/>
              <w:jc w:val="left"/>
              <w:rPr>
                <w:sz w:val="18"/>
                <w:szCs w:val="18"/>
              </w:rPr>
            </w:pPr>
            <w:r w:rsidRPr="00DF0535">
              <w:rPr>
                <w:sz w:val="18"/>
                <w:szCs w:val="18"/>
              </w:rPr>
              <w:t>Prekomjerno zahvatanje vode</w:t>
            </w:r>
          </w:p>
        </w:tc>
        <w:tc>
          <w:tcPr>
            <w:tcW w:w="3542" w:type="dxa"/>
          </w:tcPr>
          <w:p w14:paraId="5428E374" w14:textId="77777777" w:rsidR="00DF0535" w:rsidRPr="00DF0535" w:rsidRDefault="00DF0535" w:rsidP="00DF0535">
            <w:pPr>
              <w:spacing w:line="240" w:lineRule="auto"/>
              <w:jc w:val="left"/>
              <w:rPr>
                <w:sz w:val="18"/>
                <w:szCs w:val="18"/>
              </w:rPr>
            </w:pPr>
            <w:r w:rsidRPr="00DF0535">
              <w:rPr>
                <w:sz w:val="18"/>
                <w:szCs w:val="18"/>
              </w:rPr>
              <w:t>Precizno definirati potrebe za vodom za usjeve.</w:t>
            </w:r>
          </w:p>
          <w:p w14:paraId="3FAAC975" w14:textId="77777777" w:rsidR="00DF0535" w:rsidRPr="00DF0535" w:rsidRDefault="00DF0535" w:rsidP="00DF0535">
            <w:pPr>
              <w:spacing w:line="240" w:lineRule="auto"/>
              <w:jc w:val="left"/>
              <w:rPr>
                <w:sz w:val="18"/>
                <w:szCs w:val="18"/>
              </w:rPr>
            </w:pPr>
            <w:r w:rsidRPr="00DF0535">
              <w:rPr>
                <w:sz w:val="18"/>
                <w:szCs w:val="18"/>
              </w:rPr>
              <w:t>Razviti Plan upravljanja sistemom navodnjavanja koji će korisnicima sistema pružiti održiv raspored navodnjavanja i obučiti korisnike vode kako ga koristiti. Plan će osigurati redovnu kalibraciju i održavanje uređaja za mjerenje vode.</w:t>
            </w:r>
          </w:p>
          <w:p w14:paraId="15FF7210" w14:textId="77777777" w:rsidR="00DF0535" w:rsidRPr="00DF0535" w:rsidRDefault="00DF0535" w:rsidP="00DF0535">
            <w:pPr>
              <w:spacing w:line="240" w:lineRule="auto"/>
              <w:jc w:val="left"/>
              <w:rPr>
                <w:sz w:val="18"/>
                <w:szCs w:val="18"/>
              </w:rPr>
            </w:pPr>
            <w:r w:rsidRPr="00DF0535">
              <w:rPr>
                <w:sz w:val="18"/>
                <w:szCs w:val="18"/>
              </w:rPr>
              <w:t xml:space="preserve">Odrediti i imenovati osobu(e) ili vlasnika </w:t>
            </w:r>
            <w:r w:rsidRPr="00DF0535">
              <w:rPr>
                <w:sz w:val="18"/>
                <w:szCs w:val="18"/>
              </w:rPr>
              <w:lastRenderedPageBreak/>
              <w:t>zemljišta za redovno praćenje kvaliteta tla i procjene sistema navodnjavanja.</w:t>
            </w:r>
          </w:p>
        </w:tc>
        <w:tc>
          <w:tcPr>
            <w:tcW w:w="1134" w:type="dxa"/>
          </w:tcPr>
          <w:p w14:paraId="03C77A27" w14:textId="77777777" w:rsidR="00DF0535" w:rsidRPr="00DF0535" w:rsidRDefault="00DF0535" w:rsidP="00DF0535">
            <w:pPr>
              <w:spacing w:line="240" w:lineRule="auto"/>
              <w:jc w:val="left"/>
              <w:rPr>
                <w:sz w:val="18"/>
                <w:szCs w:val="18"/>
              </w:rPr>
            </w:pPr>
            <w:r w:rsidRPr="00DF0535">
              <w:rPr>
                <w:sz w:val="18"/>
                <w:szCs w:val="18"/>
              </w:rPr>
              <w:lastRenderedPageBreak/>
              <w:t>-</w:t>
            </w:r>
          </w:p>
        </w:tc>
        <w:tc>
          <w:tcPr>
            <w:tcW w:w="1560" w:type="dxa"/>
          </w:tcPr>
          <w:p w14:paraId="16A5CF56" w14:textId="77777777" w:rsidR="00DF0535" w:rsidRPr="00DF0535" w:rsidRDefault="00DF0535" w:rsidP="00DF0535">
            <w:pPr>
              <w:spacing w:line="240" w:lineRule="auto"/>
              <w:jc w:val="left"/>
              <w:rPr>
                <w:sz w:val="18"/>
                <w:szCs w:val="18"/>
              </w:rPr>
            </w:pPr>
            <w:r w:rsidRPr="00DF0535">
              <w:rPr>
                <w:sz w:val="18"/>
                <w:szCs w:val="18"/>
              </w:rPr>
              <w:t>-</w:t>
            </w:r>
          </w:p>
        </w:tc>
        <w:tc>
          <w:tcPr>
            <w:tcW w:w="1134" w:type="dxa"/>
          </w:tcPr>
          <w:p w14:paraId="720FCD50" w14:textId="77777777" w:rsidR="00DF0535" w:rsidRPr="00DF0535" w:rsidRDefault="00DF0535" w:rsidP="00DF0535">
            <w:pPr>
              <w:spacing w:line="240" w:lineRule="auto"/>
              <w:jc w:val="left"/>
              <w:rPr>
                <w:sz w:val="18"/>
                <w:szCs w:val="18"/>
              </w:rPr>
            </w:pPr>
            <w:r w:rsidRPr="00DF0535">
              <w:rPr>
                <w:sz w:val="18"/>
                <w:szCs w:val="18"/>
              </w:rPr>
              <w:t>JIP i korisnici sistema</w:t>
            </w:r>
          </w:p>
        </w:tc>
        <w:tc>
          <w:tcPr>
            <w:tcW w:w="1559" w:type="dxa"/>
          </w:tcPr>
          <w:p w14:paraId="6344634E" w14:textId="77777777" w:rsidR="00DF0535" w:rsidRPr="00DF0535" w:rsidRDefault="00DF0535" w:rsidP="00DF0535">
            <w:pPr>
              <w:spacing w:line="240" w:lineRule="auto"/>
              <w:jc w:val="left"/>
              <w:rPr>
                <w:sz w:val="18"/>
                <w:szCs w:val="18"/>
              </w:rPr>
            </w:pPr>
            <w:r w:rsidRPr="00DF0535">
              <w:rPr>
                <w:sz w:val="18"/>
                <w:szCs w:val="18"/>
              </w:rPr>
              <w:t>JIP i korisnici sistema</w:t>
            </w:r>
          </w:p>
        </w:tc>
        <w:tc>
          <w:tcPr>
            <w:tcW w:w="1986" w:type="dxa"/>
          </w:tcPr>
          <w:p w14:paraId="51A2A13E" w14:textId="77777777" w:rsidR="00DF0535" w:rsidRPr="00DF0535" w:rsidRDefault="00DF0535" w:rsidP="00DF0535">
            <w:pPr>
              <w:spacing w:line="240" w:lineRule="auto"/>
              <w:jc w:val="left"/>
              <w:rPr>
                <w:sz w:val="18"/>
                <w:szCs w:val="18"/>
              </w:rPr>
            </w:pPr>
          </w:p>
        </w:tc>
      </w:tr>
      <w:tr w:rsidR="00DF0535" w:rsidRPr="00DF0535" w14:paraId="77B075EE" w14:textId="77777777" w:rsidTr="004A511C">
        <w:trPr>
          <w:trHeight w:val="117"/>
        </w:trPr>
        <w:tc>
          <w:tcPr>
            <w:tcW w:w="1417" w:type="dxa"/>
          </w:tcPr>
          <w:p w14:paraId="07163B6A" w14:textId="77777777" w:rsidR="00DF0535" w:rsidRPr="00DF0535" w:rsidRDefault="00DF0535" w:rsidP="00DF0535">
            <w:pPr>
              <w:spacing w:line="240" w:lineRule="auto"/>
              <w:jc w:val="left"/>
              <w:rPr>
                <w:sz w:val="18"/>
                <w:szCs w:val="18"/>
              </w:rPr>
            </w:pPr>
            <w:r w:rsidRPr="00DF0535">
              <w:rPr>
                <w:sz w:val="18"/>
                <w:szCs w:val="18"/>
              </w:rPr>
              <w:t>Korištenje</w:t>
            </w:r>
          </w:p>
        </w:tc>
        <w:tc>
          <w:tcPr>
            <w:tcW w:w="2552" w:type="dxa"/>
          </w:tcPr>
          <w:p w14:paraId="7AF20043" w14:textId="77777777" w:rsidR="00DF0535" w:rsidRPr="00DF0535" w:rsidRDefault="00DF0535" w:rsidP="00DF0535">
            <w:pPr>
              <w:spacing w:line="240" w:lineRule="auto"/>
              <w:jc w:val="left"/>
              <w:rPr>
                <w:sz w:val="18"/>
                <w:szCs w:val="18"/>
              </w:rPr>
            </w:pPr>
            <w:r w:rsidRPr="00DF0535">
              <w:rPr>
                <w:sz w:val="18"/>
                <w:szCs w:val="18"/>
              </w:rPr>
              <w:t>Pogoršana kvaliteta vode uslijed nakupljanja otpada u vodotocima (na mjestu vodozahvata)</w:t>
            </w:r>
          </w:p>
        </w:tc>
        <w:tc>
          <w:tcPr>
            <w:tcW w:w="3542" w:type="dxa"/>
          </w:tcPr>
          <w:p w14:paraId="3100F15E" w14:textId="77777777" w:rsidR="00DF0535" w:rsidRPr="00DF0535" w:rsidRDefault="00DF0535" w:rsidP="00DF0535">
            <w:pPr>
              <w:spacing w:line="240" w:lineRule="auto"/>
              <w:jc w:val="left"/>
              <w:rPr>
                <w:sz w:val="18"/>
                <w:szCs w:val="18"/>
              </w:rPr>
            </w:pPr>
            <w:r w:rsidRPr="00DF0535">
              <w:rPr>
                <w:sz w:val="18"/>
                <w:szCs w:val="18"/>
              </w:rPr>
              <w:t>Izraditi i provoditi Plan upravljanja sistemom navodnjavanja i obučiti korisnike da njime upravljaju.</w:t>
            </w:r>
          </w:p>
          <w:p w14:paraId="0C3873B3" w14:textId="77777777" w:rsidR="00DF0535" w:rsidRPr="00DF0535" w:rsidRDefault="00DF0535" w:rsidP="00DF0535">
            <w:pPr>
              <w:spacing w:line="240" w:lineRule="auto"/>
              <w:jc w:val="left"/>
              <w:rPr>
                <w:sz w:val="18"/>
                <w:szCs w:val="18"/>
              </w:rPr>
            </w:pPr>
            <w:r w:rsidRPr="00DF0535">
              <w:rPr>
                <w:sz w:val="18"/>
                <w:szCs w:val="18"/>
              </w:rPr>
              <w:t>Planom se osigurava redovno uklanjanje otpada iz vodotoka i odgovarajuće odlaganje u dogovoru s lokalnim komunalnim preduzećem.</w:t>
            </w:r>
          </w:p>
          <w:p w14:paraId="6CBB579E" w14:textId="77777777" w:rsidR="00DF0535" w:rsidRPr="00DF0535" w:rsidRDefault="00DF0535" w:rsidP="00DF0535">
            <w:pPr>
              <w:spacing w:line="240" w:lineRule="auto"/>
              <w:jc w:val="left"/>
              <w:rPr>
                <w:sz w:val="18"/>
                <w:szCs w:val="18"/>
              </w:rPr>
            </w:pPr>
            <w:r w:rsidRPr="00DF0535">
              <w:rPr>
                <w:sz w:val="18"/>
                <w:szCs w:val="18"/>
              </w:rPr>
              <w:t>Podizanje svijesti lokalnog stanovništva o potrebi pravilnog postupanja s otpadom.</w:t>
            </w:r>
          </w:p>
        </w:tc>
        <w:tc>
          <w:tcPr>
            <w:tcW w:w="1134" w:type="dxa"/>
          </w:tcPr>
          <w:p w14:paraId="6A1D2E13" w14:textId="77777777" w:rsidR="00DF0535" w:rsidRPr="00DF0535" w:rsidRDefault="00DF0535" w:rsidP="00DF0535">
            <w:pPr>
              <w:spacing w:line="240" w:lineRule="auto"/>
              <w:jc w:val="left"/>
              <w:rPr>
                <w:sz w:val="18"/>
                <w:szCs w:val="18"/>
              </w:rPr>
            </w:pPr>
            <w:r w:rsidRPr="00DF0535">
              <w:rPr>
                <w:sz w:val="18"/>
                <w:szCs w:val="18"/>
              </w:rPr>
              <w:t>-</w:t>
            </w:r>
          </w:p>
        </w:tc>
        <w:tc>
          <w:tcPr>
            <w:tcW w:w="1560" w:type="dxa"/>
          </w:tcPr>
          <w:p w14:paraId="7C7D7B78" w14:textId="77777777" w:rsidR="00DF0535" w:rsidRPr="00DF0535" w:rsidRDefault="00DF0535" w:rsidP="00DF0535">
            <w:pPr>
              <w:spacing w:line="240" w:lineRule="auto"/>
              <w:jc w:val="left"/>
              <w:rPr>
                <w:sz w:val="18"/>
                <w:szCs w:val="18"/>
              </w:rPr>
            </w:pPr>
            <w:r w:rsidRPr="00DF0535">
              <w:rPr>
                <w:sz w:val="18"/>
                <w:szCs w:val="18"/>
                <w:lang w:val="en-GB"/>
              </w:rPr>
              <w:t>500 BAM/god.</w:t>
            </w:r>
          </w:p>
        </w:tc>
        <w:tc>
          <w:tcPr>
            <w:tcW w:w="1134" w:type="dxa"/>
          </w:tcPr>
          <w:p w14:paraId="74F6B25C" w14:textId="77777777" w:rsidR="00DF0535" w:rsidRPr="00DF0535" w:rsidRDefault="00DF0535" w:rsidP="00DF0535">
            <w:pPr>
              <w:spacing w:line="240" w:lineRule="auto"/>
              <w:jc w:val="left"/>
              <w:rPr>
                <w:sz w:val="18"/>
                <w:szCs w:val="18"/>
              </w:rPr>
            </w:pPr>
            <w:r w:rsidRPr="00DF0535">
              <w:rPr>
                <w:sz w:val="18"/>
                <w:szCs w:val="18"/>
              </w:rPr>
              <w:t>Korisnici sistema</w:t>
            </w:r>
          </w:p>
        </w:tc>
        <w:tc>
          <w:tcPr>
            <w:tcW w:w="1559" w:type="dxa"/>
          </w:tcPr>
          <w:p w14:paraId="372578B8" w14:textId="77777777" w:rsidR="00DF0535" w:rsidRPr="00DF0535" w:rsidRDefault="00DF0535" w:rsidP="00DF0535">
            <w:pPr>
              <w:spacing w:line="240" w:lineRule="auto"/>
              <w:jc w:val="left"/>
              <w:rPr>
                <w:sz w:val="18"/>
                <w:szCs w:val="18"/>
              </w:rPr>
            </w:pPr>
            <w:r w:rsidRPr="00DF0535">
              <w:rPr>
                <w:sz w:val="18"/>
                <w:szCs w:val="18"/>
              </w:rPr>
              <w:t>Korisnici sistema</w:t>
            </w:r>
          </w:p>
        </w:tc>
        <w:tc>
          <w:tcPr>
            <w:tcW w:w="1986" w:type="dxa"/>
          </w:tcPr>
          <w:p w14:paraId="33950A14" w14:textId="77777777" w:rsidR="00DF0535" w:rsidRPr="00DF0535" w:rsidRDefault="00DF0535" w:rsidP="00DF0535">
            <w:pPr>
              <w:spacing w:line="240" w:lineRule="auto"/>
              <w:jc w:val="left"/>
              <w:rPr>
                <w:sz w:val="18"/>
                <w:szCs w:val="18"/>
              </w:rPr>
            </w:pPr>
          </w:p>
        </w:tc>
      </w:tr>
      <w:tr w:rsidR="00DF0535" w:rsidRPr="00DF0535" w14:paraId="72B00105" w14:textId="77777777" w:rsidTr="004A511C">
        <w:tc>
          <w:tcPr>
            <w:tcW w:w="1417" w:type="dxa"/>
          </w:tcPr>
          <w:p w14:paraId="47A93567" w14:textId="77777777" w:rsidR="00DF0535" w:rsidRPr="00DF0535" w:rsidRDefault="00DF0535" w:rsidP="00DF0535">
            <w:pPr>
              <w:spacing w:line="240" w:lineRule="auto"/>
              <w:jc w:val="left"/>
              <w:rPr>
                <w:sz w:val="18"/>
                <w:szCs w:val="18"/>
              </w:rPr>
            </w:pPr>
            <w:r w:rsidRPr="00DF0535">
              <w:rPr>
                <w:sz w:val="18"/>
                <w:szCs w:val="18"/>
              </w:rPr>
              <w:t>Korištenje</w:t>
            </w:r>
          </w:p>
        </w:tc>
        <w:tc>
          <w:tcPr>
            <w:tcW w:w="2552" w:type="dxa"/>
          </w:tcPr>
          <w:p w14:paraId="417299B1" w14:textId="77777777" w:rsidR="00DF0535" w:rsidRPr="00DF0535" w:rsidRDefault="00DF0535" w:rsidP="00DF0535">
            <w:pPr>
              <w:spacing w:line="240" w:lineRule="auto"/>
              <w:jc w:val="left"/>
              <w:rPr>
                <w:sz w:val="18"/>
                <w:szCs w:val="18"/>
              </w:rPr>
            </w:pPr>
            <w:r w:rsidRPr="00DF0535">
              <w:rPr>
                <w:sz w:val="18"/>
                <w:szCs w:val="18"/>
              </w:rPr>
              <w:t xml:space="preserve">Buka od rada strojeva i poljoprivredne mehanizacije </w:t>
            </w:r>
          </w:p>
        </w:tc>
        <w:tc>
          <w:tcPr>
            <w:tcW w:w="3542" w:type="dxa"/>
          </w:tcPr>
          <w:p w14:paraId="647EFD01" w14:textId="77777777" w:rsidR="00DF0535" w:rsidRPr="00DF0535" w:rsidRDefault="00DF0535" w:rsidP="00DF0535">
            <w:pPr>
              <w:spacing w:line="240" w:lineRule="auto"/>
              <w:jc w:val="left"/>
              <w:rPr>
                <w:sz w:val="18"/>
                <w:szCs w:val="18"/>
              </w:rPr>
            </w:pPr>
            <w:r w:rsidRPr="00DF0535">
              <w:rPr>
                <w:sz w:val="18"/>
                <w:szCs w:val="18"/>
              </w:rPr>
              <w:t>Koristiti moderne strojeve i mehanizaciju koji emitiraju niže razine buke te manje utječu na okolno stanovništvo i faunu.</w:t>
            </w:r>
          </w:p>
          <w:p w14:paraId="76BD0A2B" w14:textId="77777777" w:rsidR="00DF0535" w:rsidRPr="00DF0535" w:rsidRDefault="00DF0535" w:rsidP="00DF0535">
            <w:pPr>
              <w:spacing w:line="240" w:lineRule="auto"/>
              <w:jc w:val="left"/>
              <w:rPr>
                <w:sz w:val="18"/>
                <w:szCs w:val="18"/>
                <w:highlight w:val="yellow"/>
              </w:rPr>
            </w:pPr>
            <w:r w:rsidRPr="00DF0535">
              <w:rPr>
                <w:sz w:val="18"/>
                <w:szCs w:val="18"/>
              </w:rPr>
              <w:t>Redovno održavati strojeve i mehanizaciju.</w:t>
            </w:r>
          </w:p>
        </w:tc>
        <w:tc>
          <w:tcPr>
            <w:tcW w:w="1134" w:type="dxa"/>
          </w:tcPr>
          <w:p w14:paraId="4D3C08A9" w14:textId="77777777" w:rsidR="00DF0535" w:rsidRPr="00DF0535" w:rsidRDefault="00DF0535" w:rsidP="00DF0535">
            <w:pPr>
              <w:spacing w:line="240" w:lineRule="auto"/>
              <w:jc w:val="left"/>
              <w:rPr>
                <w:sz w:val="18"/>
                <w:szCs w:val="18"/>
              </w:rPr>
            </w:pPr>
            <w:r w:rsidRPr="00DF0535">
              <w:rPr>
                <w:sz w:val="18"/>
                <w:szCs w:val="18"/>
              </w:rPr>
              <w:t>-</w:t>
            </w:r>
          </w:p>
        </w:tc>
        <w:tc>
          <w:tcPr>
            <w:tcW w:w="1560" w:type="dxa"/>
          </w:tcPr>
          <w:p w14:paraId="13250ABF" w14:textId="77777777" w:rsidR="00DF0535" w:rsidRPr="00DF0535" w:rsidRDefault="00DF0535" w:rsidP="00DF0535">
            <w:pPr>
              <w:spacing w:line="240" w:lineRule="auto"/>
              <w:jc w:val="left"/>
              <w:rPr>
                <w:sz w:val="18"/>
                <w:szCs w:val="18"/>
              </w:rPr>
            </w:pPr>
            <w:r w:rsidRPr="00DF0535">
              <w:rPr>
                <w:sz w:val="18"/>
                <w:szCs w:val="18"/>
              </w:rPr>
              <w:t>-</w:t>
            </w:r>
          </w:p>
        </w:tc>
        <w:tc>
          <w:tcPr>
            <w:tcW w:w="1134" w:type="dxa"/>
          </w:tcPr>
          <w:p w14:paraId="0F1A0294" w14:textId="77777777" w:rsidR="00DF0535" w:rsidRPr="00DF0535" w:rsidRDefault="00DF0535" w:rsidP="00DF0535">
            <w:pPr>
              <w:spacing w:line="240" w:lineRule="auto"/>
              <w:jc w:val="left"/>
              <w:rPr>
                <w:sz w:val="18"/>
                <w:szCs w:val="18"/>
              </w:rPr>
            </w:pPr>
            <w:r w:rsidRPr="00DF0535">
              <w:rPr>
                <w:sz w:val="18"/>
                <w:szCs w:val="18"/>
              </w:rPr>
              <w:t>Korisnici sistema</w:t>
            </w:r>
          </w:p>
        </w:tc>
        <w:tc>
          <w:tcPr>
            <w:tcW w:w="1559" w:type="dxa"/>
          </w:tcPr>
          <w:p w14:paraId="73E19C4A" w14:textId="77777777" w:rsidR="00DF0535" w:rsidRPr="00DF0535" w:rsidRDefault="00DF0535" w:rsidP="00DF0535">
            <w:pPr>
              <w:spacing w:line="240" w:lineRule="auto"/>
              <w:jc w:val="left"/>
              <w:rPr>
                <w:sz w:val="18"/>
                <w:szCs w:val="18"/>
              </w:rPr>
            </w:pPr>
            <w:r w:rsidRPr="00DF0535">
              <w:rPr>
                <w:sz w:val="18"/>
                <w:szCs w:val="18"/>
              </w:rPr>
              <w:t>Korisnici sistema</w:t>
            </w:r>
          </w:p>
        </w:tc>
        <w:tc>
          <w:tcPr>
            <w:tcW w:w="1986" w:type="dxa"/>
          </w:tcPr>
          <w:p w14:paraId="3135A963" w14:textId="77777777" w:rsidR="00DF0535" w:rsidRPr="00DF0535" w:rsidRDefault="00DF0535" w:rsidP="00DF0535">
            <w:pPr>
              <w:spacing w:line="240" w:lineRule="auto"/>
              <w:jc w:val="left"/>
              <w:rPr>
                <w:sz w:val="18"/>
                <w:szCs w:val="18"/>
              </w:rPr>
            </w:pPr>
          </w:p>
        </w:tc>
      </w:tr>
      <w:tr w:rsidR="00DF0535" w:rsidRPr="00DF0535" w14:paraId="6AB15F4D" w14:textId="77777777" w:rsidTr="004A511C">
        <w:tc>
          <w:tcPr>
            <w:tcW w:w="1417" w:type="dxa"/>
          </w:tcPr>
          <w:p w14:paraId="652416A6" w14:textId="77777777" w:rsidR="00DF0535" w:rsidRPr="00DF0535" w:rsidRDefault="00DF0535" w:rsidP="00DF0535">
            <w:pPr>
              <w:spacing w:line="240" w:lineRule="auto"/>
              <w:jc w:val="left"/>
              <w:rPr>
                <w:sz w:val="18"/>
                <w:szCs w:val="18"/>
              </w:rPr>
            </w:pPr>
            <w:r w:rsidRPr="00DF0535">
              <w:rPr>
                <w:sz w:val="18"/>
                <w:szCs w:val="18"/>
              </w:rPr>
              <w:t>Korištenje</w:t>
            </w:r>
          </w:p>
        </w:tc>
        <w:tc>
          <w:tcPr>
            <w:tcW w:w="2552" w:type="dxa"/>
          </w:tcPr>
          <w:p w14:paraId="3485C5A2" w14:textId="77777777" w:rsidR="00DF0535" w:rsidRPr="00DF0535" w:rsidRDefault="00DF0535" w:rsidP="00DF0535">
            <w:pPr>
              <w:spacing w:line="240" w:lineRule="auto"/>
              <w:jc w:val="left"/>
              <w:rPr>
                <w:sz w:val="18"/>
                <w:szCs w:val="18"/>
              </w:rPr>
            </w:pPr>
            <w:r w:rsidRPr="00DF0535">
              <w:rPr>
                <w:sz w:val="18"/>
                <w:szCs w:val="18"/>
              </w:rPr>
              <w:t>Povećan rizik za širenje stranih invazivnih vrsta faune i flore</w:t>
            </w:r>
          </w:p>
          <w:p w14:paraId="0AFB9DD7" w14:textId="77777777" w:rsidR="00DF0535" w:rsidRPr="00DF0535" w:rsidRDefault="00DF0535" w:rsidP="00DF0535">
            <w:pPr>
              <w:spacing w:line="240" w:lineRule="auto"/>
              <w:jc w:val="left"/>
              <w:rPr>
                <w:sz w:val="18"/>
                <w:szCs w:val="18"/>
              </w:rPr>
            </w:pPr>
          </w:p>
        </w:tc>
        <w:tc>
          <w:tcPr>
            <w:tcW w:w="3542" w:type="dxa"/>
            <w:vAlign w:val="center"/>
          </w:tcPr>
          <w:p w14:paraId="71E2E73E" w14:textId="77777777" w:rsidR="00DF0535" w:rsidRPr="00DF0535" w:rsidRDefault="00DF0535" w:rsidP="00DF0535">
            <w:pPr>
              <w:spacing w:line="240" w:lineRule="auto"/>
              <w:jc w:val="left"/>
              <w:rPr>
                <w:sz w:val="18"/>
                <w:szCs w:val="18"/>
                <w:highlight w:val="yellow"/>
              </w:rPr>
            </w:pPr>
            <w:r w:rsidRPr="00DF0535">
              <w:rPr>
                <w:sz w:val="18"/>
                <w:szCs w:val="18"/>
              </w:rPr>
              <w:t>U slučaju nailaska na stranu invazivnu vrstu potrebno je pokušati spriječiti njeno širenje te je ukloniti.</w:t>
            </w:r>
          </w:p>
        </w:tc>
        <w:tc>
          <w:tcPr>
            <w:tcW w:w="1134" w:type="dxa"/>
          </w:tcPr>
          <w:p w14:paraId="28CE20D3" w14:textId="77777777" w:rsidR="00DF0535" w:rsidRPr="00DF0535" w:rsidRDefault="00DF0535" w:rsidP="00DF0535">
            <w:pPr>
              <w:spacing w:line="240" w:lineRule="auto"/>
              <w:jc w:val="left"/>
              <w:rPr>
                <w:sz w:val="18"/>
                <w:szCs w:val="18"/>
              </w:rPr>
            </w:pPr>
            <w:r w:rsidRPr="00DF0535">
              <w:rPr>
                <w:sz w:val="18"/>
                <w:szCs w:val="18"/>
              </w:rPr>
              <w:t>-</w:t>
            </w:r>
          </w:p>
        </w:tc>
        <w:tc>
          <w:tcPr>
            <w:tcW w:w="1560" w:type="dxa"/>
          </w:tcPr>
          <w:p w14:paraId="06CDF654" w14:textId="77777777" w:rsidR="00DF0535" w:rsidRPr="00DF0535" w:rsidRDefault="00DF0535" w:rsidP="00DF0535">
            <w:pPr>
              <w:spacing w:line="240" w:lineRule="auto"/>
              <w:jc w:val="left"/>
              <w:rPr>
                <w:sz w:val="18"/>
                <w:szCs w:val="18"/>
              </w:rPr>
            </w:pPr>
            <w:r w:rsidRPr="00DF0535">
              <w:rPr>
                <w:sz w:val="18"/>
                <w:szCs w:val="18"/>
              </w:rPr>
              <w:t>-</w:t>
            </w:r>
          </w:p>
        </w:tc>
        <w:tc>
          <w:tcPr>
            <w:tcW w:w="1134" w:type="dxa"/>
          </w:tcPr>
          <w:p w14:paraId="266FA66B" w14:textId="77777777" w:rsidR="00DF0535" w:rsidRPr="00DF0535" w:rsidRDefault="00DF0535" w:rsidP="00DF0535">
            <w:pPr>
              <w:spacing w:line="240" w:lineRule="auto"/>
              <w:jc w:val="left"/>
              <w:rPr>
                <w:sz w:val="18"/>
                <w:szCs w:val="18"/>
              </w:rPr>
            </w:pPr>
            <w:r w:rsidRPr="00DF0535">
              <w:rPr>
                <w:sz w:val="18"/>
                <w:szCs w:val="18"/>
              </w:rPr>
              <w:t>Korisnici sistema</w:t>
            </w:r>
          </w:p>
        </w:tc>
        <w:tc>
          <w:tcPr>
            <w:tcW w:w="1559" w:type="dxa"/>
          </w:tcPr>
          <w:p w14:paraId="24502FAA" w14:textId="77777777" w:rsidR="00DF0535" w:rsidRPr="00DF0535" w:rsidRDefault="00DF0535" w:rsidP="00DF0535">
            <w:pPr>
              <w:spacing w:line="240" w:lineRule="auto"/>
              <w:jc w:val="left"/>
              <w:rPr>
                <w:sz w:val="18"/>
                <w:szCs w:val="18"/>
              </w:rPr>
            </w:pPr>
            <w:r w:rsidRPr="00DF0535">
              <w:rPr>
                <w:sz w:val="18"/>
                <w:szCs w:val="18"/>
              </w:rPr>
              <w:t>Korisnici sistema</w:t>
            </w:r>
          </w:p>
        </w:tc>
        <w:tc>
          <w:tcPr>
            <w:tcW w:w="1986" w:type="dxa"/>
          </w:tcPr>
          <w:p w14:paraId="3341499A" w14:textId="77777777" w:rsidR="00DF0535" w:rsidRPr="00DF0535" w:rsidRDefault="00DF0535" w:rsidP="00DF0535">
            <w:pPr>
              <w:spacing w:line="240" w:lineRule="auto"/>
              <w:jc w:val="left"/>
              <w:rPr>
                <w:sz w:val="18"/>
                <w:szCs w:val="18"/>
              </w:rPr>
            </w:pPr>
          </w:p>
        </w:tc>
      </w:tr>
      <w:tr w:rsidR="00DF0535" w:rsidRPr="00DF0535" w14:paraId="72F11782" w14:textId="77777777" w:rsidTr="004A511C">
        <w:tc>
          <w:tcPr>
            <w:tcW w:w="1417" w:type="dxa"/>
          </w:tcPr>
          <w:p w14:paraId="31A1FC51" w14:textId="77777777" w:rsidR="00DF0535" w:rsidRPr="00DF0535" w:rsidRDefault="00DF0535" w:rsidP="00DF0535">
            <w:pPr>
              <w:spacing w:line="240" w:lineRule="auto"/>
              <w:jc w:val="left"/>
              <w:rPr>
                <w:sz w:val="18"/>
                <w:szCs w:val="18"/>
              </w:rPr>
            </w:pPr>
            <w:r w:rsidRPr="00DF0535">
              <w:rPr>
                <w:sz w:val="18"/>
                <w:szCs w:val="18"/>
              </w:rPr>
              <w:t>Korištenje</w:t>
            </w:r>
          </w:p>
        </w:tc>
        <w:tc>
          <w:tcPr>
            <w:tcW w:w="2552" w:type="dxa"/>
          </w:tcPr>
          <w:p w14:paraId="2E59861F" w14:textId="77777777" w:rsidR="00DF0535" w:rsidRPr="00DF0535" w:rsidRDefault="00DF0535" w:rsidP="00DF0535">
            <w:pPr>
              <w:spacing w:line="240" w:lineRule="auto"/>
              <w:jc w:val="left"/>
              <w:rPr>
                <w:sz w:val="18"/>
                <w:szCs w:val="18"/>
              </w:rPr>
            </w:pPr>
            <w:r w:rsidRPr="00DF0535">
              <w:rPr>
                <w:sz w:val="18"/>
                <w:szCs w:val="18"/>
              </w:rPr>
              <w:t>Stvaranje barijere za migratornu faunu izgradnjom vodozahvata u rijeci Krivači</w:t>
            </w:r>
          </w:p>
        </w:tc>
        <w:tc>
          <w:tcPr>
            <w:tcW w:w="3542" w:type="dxa"/>
            <w:vAlign w:val="center"/>
          </w:tcPr>
          <w:p w14:paraId="3B7B0CCF" w14:textId="77777777" w:rsidR="00DF0535" w:rsidRPr="00DF0535" w:rsidRDefault="00DF0535" w:rsidP="00DF0535">
            <w:pPr>
              <w:spacing w:line="240" w:lineRule="auto"/>
              <w:jc w:val="left"/>
              <w:rPr>
                <w:sz w:val="18"/>
                <w:szCs w:val="18"/>
              </w:rPr>
            </w:pPr>
            <w:r w:rsidRPr="00DF0535">
              <w:rPr>
                <w:sz w:val="18"/>
                <w:szCs w:val="18"/>
              </w:rPr>
              <w:t>Izgradnja „riblje staze“ prema Jovanovićevim smjernicama (2011): „Riblje staze u okviru prirodne regulacije malih vodotoka“.</w:t>
            </w:r>
          </w:p>
        </w:tc>
        <w:tc>
          <w:tcPr>
            <w:tcW w:w="1134" w:type="dxa"/>
          </w:tcPr>
          <w:p w14:paraId="7AA727DA" w14:textId="77777777" w:rsidR="00DF0535" w:rsidRPr="00DF0535" w:rsidRDefault="00DF0535" w:rsidP="00DF0535">
            <w:pPr>
              <w:spacing w:line="240" w:lineRule="auto"/>
              <w:jc w:val="left"/>
              <w:rPr>
                <w:sz w:val="18"/>
                <w:szCs w:val="18"/>
              </w:rPr>
            </w:pPr>
            <w:r w:rsidRPr="00DF0535">
              <w:rPr>
                <w:color w:val="auto"/>
                <w:sz w:val="18"/>
                <w:szCs w:val="18"/>
                <w:lang w:val="en-GB"/>
              </w:rPr>
              <w:t>20,000 KM</w:t>
            </w:r>
          </w:p>
        </w:tc>
        <w:tc>
          <w:tcPr>
            <w:tcW w:w="1560" w:type="dxa"/>
          </w:tcPr>
          <w:p w14:paraId="79B0E169" w14:textId="77777777" w:rsidR="00DF0535" w:rsidRPr="00DF0535" w:rsidRDefault="00DF0535" w:rsidP="00DF0535">
            <w:pPr>
              <w:spacing w:line="240" w:lineRule="auto"/>
              <w:jc w:val="left"/>
              <w:rPr>
                <w:sz w:val="18"/>
                <w:szCs w:val="18"/>
              </w:rPr>
            </w:pPr>
            <w:r w:rsidRPr="00DF0535">
              <w:rPr>
                <w:sz w:val="18"/>
                <w:szCs w:val="18"/>
              </w:rPr>
              <w:t>-</w:t>
            </w:r>
          </w:p>
        </w:tc>
        <w:tc>
          <w:tcPr>
            <w:tcW w:w="1134" w:type="dxa"/>
          </w:tcPr>
          <w:p w14:paraId="11C465DE" w14:textId="77777777" w:rsidR="00DF0535" w:rsidRPr="00DF0535" w:rsidRDefault="00DF0535" w:rsidP="00DF0535">
            <w:pPr>
              <w:spacing w:line="240" w:lineRule="auto"/>
              <w:jc w:val="left"/>
              <w:rPr>
                <w:sz w:val="18"/>
                <w:szCs w:val="18"/>
              </w:rPr>
            </w:pPr>
            <w:r w:rsidRPr="00DF0535">
              <w:rPr>
                <w:sz w:val="18"/>
                <w:szCs w:val="18"/>
              </w:rPr>
              <w:t>Projektant</w:t>
            </w:r>
          </w:p>
        </w:tc>
        <w:tc>
          <w:tcPr>
            <w:tcW w:w="1559" w:type="dxa"/>
          </w:tcPr>
          <w:p w14:paraId="3684BEB4" w14:textId="77777777" w:rsidR="00DF0535" w:rsidRPr="00DF0535" w:rsidRDefault="00DF0535" w:rsidP="00DF0535">
            <w:pPr>
              <w:spacing w:line="240" w:lineRule="auto"/>
              <w:jc w:val="left"/>
              <w:rPr>
                <w:sz w:val="18"/>
                <w:szCs w:val="18"/>
              </w:rPr>
            </w:pPr>
            <w:r w:rsidRPr="00DF0535">
              <w:rPr>
                <w:sz w:val="18"/>
                <w:szCs w:val="18"/>
              </w:rPr>
              <w:t>Izvođač</w:t>
            </w:r>
          </w:p>
        </w:tc>
        <w:tc>
          <w:tcPr>
            <w:tcW w:w="1986" w:type="dxa"/>
          </w:tcPr>
          <w:p w14:paraId="1D94DD0E" w14:textId="77777777" w:rsidR="00DF0535" w:rsidRPr="00DF0535" w:rsidRDefault="00DF0535" w:rsidP="00DF0535">
            <w:pPr>
              <w:spacing w:line="240" w:lineRule="auto"/>
              <w:jc w:val="left"/>
              <w:rPr>
                <w:sz w:val="18"/>
                <w:szCs w:val="18"/>
              </w:rPr>
            </w:pPr>
          </w:p>
        </w:tc>
      </w:tr>
      <w:tr w:rsidR="00DF0535" w:rsidRPr="00DF0535" w14:paraId="40D6A09D" w14:textId="77777777" w:rsidTr="004A511C">
        <w:tc>
          <w:tcPr>
            <w:tcW w:w="1417" w:type="dxa"/>
          </w:tcPr>
          <w:p w14:paraId="261FC3A0" w14:textId="77777777" w:rsidR="00DF0535" w:rsidRPr="00DF0535" w:rsidRDefault="00DF0535" w:rsidP="00DF0535">
            <w:pPr>
              <w:spacing w:line="240" w:lineRule="auto"/>
              <w:rPr>
                <w:sz w:val="18"/>
                <w:szCs w:val="18"/>
              </w:rPr>
            </w:pPr>
            <w:r w:rsidRPr="00DF0535">
              <w:rPr>
                <w:sz w:val="18"/>
                <w:szCs w:val="18"/>
              </w:rPr>
              <w:t>Korištenje</w:t>
            </w:r>
          </w:p>
        </w:tc>
        <w:tc>
          <w:tcPr>
            <w:tcW w:w="2552" w:type="dxa"/>
          </w:tcPr>
          <w:p w14:paraId="2BA08C18" w14:textId="77777777" w:rsidR="00DF0535" w:rsidRPr="00DF0535" w:rsidRDefault="00DF0535" w:rsidP="00DF0535">
            <w:pPr>
              <w:spacing w:line="240" w:lineRule="auto"/>
              <w:rPr>
                <w:sz w:val="18"/>
                <w:szCs w:val="18"/>
                <w:highlight w:val="yellow"/>
              </w:rPr>
            </w:pPr>
            <w:r w:rsidRPr="00DF0535">
              <w:rPr>
                <w:sz w:val="18"/>
                <w:szCs w:val="18"/>
              </w:rPr>
              <w:t>Utjecaj na okoliš i zdravlje ljudi zbog nepravilne upotrebe fitofarmaceutskih sredstava (pesticida) i prirodnih i mineralnih gnojiva</w:t>
            </w:r>
          </w:p>
        </w:tc>
        <w:tc>
          <w:tcPr>
            <w:tcW w:w="3542" w:type="dxa"/>
            <w:vAlign w:val="center"/>
          </w:tcPr>
          <w:p w14:paraId="492B4CAF" w14:textId="77777777" w:rsidR="00DF0535" w:rsidRPr="00DF0535" w:rsidRDefault="00DF0535" w:rsidP="00DF0535">
            <w:pPr>
              <w:spacing w:line="240" w:lineRule="auto"/>
              <w:rPr>
                <w:sz w:val="18"/>
                <w:szCs w:val="18"/>
              </w:rPr>
            </w:pPr>
            <w:r w:rsidRPr="00DF0535">
              <w:rPr>
                <w:sz w:val="18"/>
                <w:szCs w:val="18"/>
              </w:rPr>
              <w:t>Kontrolirana upotreba agrokemijskih sredstava na osnovu Integralnog plana upravljanja štetočinama koji čini sastavni dio Okvira upravljanja okolišem.</w:t>
            </w:r>
          </w:p>
          <w:p w14:paraId="1D29B8DB" w14:textId="77777777" w:rsidR="00DF0535" w:rsidRPr="00DF0535" w:rsidRDefault="00DF0535" w:rsidP="00DF0535">
            <w:pPr>
              <w:spacing w:line="240" w:lineRule="auto"/>
              <w:rPr>
                <w:sz w:val="18"/>
                <w:szCs w:val="18"/>
              </w:rPr>
            </w:pPr>
            <w:r w:rsidRPr="00DF0535">
              <w:rPr>
                <w:sz w:val="18"/>
                <w:szCs w:val="18"/>
              </w:rPr>
              <w:t>Obuka poljoprivrednika o dobrim poljoprivrednim praksama koje uključuju ispravan odabir, doziranje i pravovremeno korištenje agrokemijskih sredstava kako bi se osigurala maksimalna apsorpcija biljaka i tla. Koristiti samo agrokemijska sredstva dopuštena od strane Državne uprave za zaštitu bilja.</w:t>
            </w:r>
          </w:p>
          <w:p w14:paraId="64A576E2" w14:textId="77777777" w:rsidR="00DF0535" w:rsidRPr="00DF0535" w:rsidRDefault="00DF0535" w:rsidP="00DF0535">
            <w:pPr>
              <w:spacing w:line="240" w:lineRule="auto"/>
              <w:rPr>
                <w:sz w:val="18"/>
                <w:szCs w:val="18"/>
              </w:rPr>
            </w:pPr>
            <w:r w:rsidRPr="00DF0535">
              <w:rPr>
                <w:sz w:val="18"/>
                <w:szCs w:val="18"/>
              </w:rPr>
              <w:t>Korištenje zaštitne opreme kod primjene fitofarmaceutskih sredstava.</w:t>
            </w:r>
          </w:p>
          <w:p w14:paraId="3ACEA753" w14:textId="77777777" w:rsidR="00DF0535" w:rsidRPr="00DF0535" w:rsidRDefault="00DF0535" w:rsidP="00DF0535">
            <w:pPr>
              <w:spacing w:line="240" w:lineRule="auto"/>
              <w:rPr>
                <w:sz w:val="18"/>
                <w:szCs w:val="18"/>
                <w:highlight w:val="yellow"/>
              </w:rPr>
            </w:pPr>
            <w:r w:rsidRPr="00DF0535">
              <w:rPr>
                <w:sz w:val="18"/>
                <w:szCs w:val="18"/>
              </w:rPr>
              <w:t>Ostvariti saradnju sa udruženjima pčelara radi sprječavanja povećanja smrtnosti pčela.</w:t>
            </w:r>
          </w:p>
        </w:tc>
        <w:tc>
          <w:tcPr>
            <w:tcW w:w="1134" w:type="dxa"/>
          </w:tcPr>
          <w:p w14:paraId="24F5F239" w14:textId="77777777" w:rsidR="00DF0535" w:rsidRPr="00DF0535" w:rsidRDefault="00DF0535" w:rsidP="00DF0535">
            <w:pPr>
              <w:spacing w:line="240" w:lineRule="auto"/>
              <w:rPr>
                <w:sz w:val="18"/>
                <w:szCs w:val="18"/>
              </w:rPr>
            </w:pPr>
            <w:r w:rsidRPr="00DF0535">
              <w:rPr>
                <w:sz w:val="18"/>
                <w:szCs w:val="18"/>
              </w:rPr>
              <w:t>Ugrađeni u troškove projektovanja sistema.</w:t>
            </w:r>
          </w:p>
        </w:tc>
        <w:tc>
          <w:tcPr>
            <w:tcW w:w="1560" w:type="dxa"/>
          </w:tcPr>
          <w:p w14:paraId="0A5A2ABC" w14:textId="77777777" w:rsidR="00DF0535" w:rsidRPr="00DF0535" w:rsidRDefault="00DF0535" w:rsidP="00DF0535">
            <w:pPr>
              <w:spacing w:line="240" w:lineRule="auto"/>
              <w:rPr>
                <w:sz w:val="18"/>
                <w:szCs w:val="18"/>
              </w:rPr>
            </w:pPr>
            <w:r w:rsidRPr="00DF0535">
              <w:rPr>
                <w:sz w:val="18"/>
                <w:szCs w:val="18"/>
              </w:rPr>
              <w:t>-</w:t>
            </w:r>
          </w:p>
        </w:tc>
        <w:tc>
          <w:tcPr>
            <w:tcW w:w="1134" w:type="dxa"/>
          </w:tcPr>
          <w:p w14:paraId="40262059" w14:textId="77777777" w:rsidR="00DF0535" w:rsidRPr="00DF0535" w:rsidRDefault="00DF0535" w:rsidP="00DF0535">
            <w:pPr>
              <w:spacing w:line="240" w:lineRule="auto"/>
              <w:rPr>
                <w:sz w:val="18"/>
                <w:szCs w:val="18"/>
              </w:rPr>
            </w:pPr>
            <w:r w:rsidRPr="00DF0535">
              <w:rPr>
                <w:sz w:val="18"/>
                <w:szCs w:val="18"/>
              </w:rPr>
              <w:t>JIP</w:t>
            </w:r>
          </w:p>
        </w:tc>
        <w:tc>
          <w:tcPr>
            <w:tcW w:w="1559" w:type="dxa"/>
          </w:tcPr>
          <w:p w14:paraId="11B3DD10" w14:textId="77777777" w:rsidR="00DF0535" w:rsidRPr="00DF0535" w:rsidRDefault="00DF0535" w:rsidP="00DF0535">
            <w:pPr>
              <w:spacing w:line="240" w:lineRule="auto"/>
              <w:rPr>
                <w:sz w:val="18"/>
                <w:szCs w:val="18"/>
              </w:rPr>
            </w:pPr>
            <w:r w:rsidRPr="00DF0535">
              <w:rPr>
                <w:sz w:val="18"/>
                <w:szCs w:val="18"/>
              </w:rPr>
              <w:t>JIP i korisnici sistema</w:t>
            </w:r>
          </w:p>
        </w:tc>
        <w:tc>
          <w:tcPr>
            <w:tcW w:w="1986" w:type="dxa"/>
          </w:tcPr>
          <w:p w14:paraId="3C34636A" w14:textId="77777777" w:rsidR="00DF0535" w:rsidRPr="00DF0535" w:rsidRDefault="00DF0535" w:rsidP="00DF0535">
            <w:pPr>
              <w:spacing w:line="240" w:lineRule="auto"/>
              <w:rPr>
                <w:sz w:val="18"/>
                <w:szCs w:val="18"/>
              </w:rPr>
            </w:pPr>
            <w:r w:rsidRPr="00DF0535">
              <w:rPr>
                <w:sz w:val="18"/>
                <w:szCs w:val="18"/>
              </w:rPr>
              <w:t>U skladu sa projektnim zadatkom za projektovanje sistema navodnjavanja i odvodnje,  projektant će pripremiti Plan upravljanja sistemom navodnjavanja i provesti edukaciju</w:t>
            </w:r>
          </w:p>
        </w:tc>
      </w:tr>
      <w:tr w:rsidR="00DF0535" w:rsidRPr="00DF0535" w14:paraId="14A369CF" w14:textId="77777777" w:rsidTr="004A511C">
        <w:tc>
          <w:tcPr>
            <w:tcW w:w="1417" w:type="dxa"/>
          </w:tcPr>
          <w:p w14:paraId="04DC8F57" w14:textId="77777777" w:rsidR="00DF0535" w:rsidRPr="00DF0535" w:rsidRDefault="00DF0535" w:rsidP="00DF0535">
            <w:pPr>
              <w:spacing w:line="240" w:lineRule="auto"/>
              <w:rPr>
                <w:sz w:val="18"/>
                <w:szCs w:val="18"/>
              </w:rPr>
            </w:pPr>
            <w:r w:rsidRPr="00DF0535">
              <w:rPr>
                <w:sz w:val="18"/>
                <w:szCs w:val="18"/>
              </w:rPr>
              <w:lastRenderedPageBreak/>
              <w:t>Uklanjanje</w:t>
            </w:r>
          </w:p>
        </w:tc>
        <w:tc>
          <w:tcPr>
            <w:tcW w:w="2552" w:type="dxa"/>
          </w:tcPr>
          <w:p w14:paraId="1C73AA17" w14:textId="77777777" w:rsidR="00DF0535" w:rsidRPr="00DF0535" w:rsidRDefault="00DF0535" w:rsidP="00DF0535">
            <w:pPr>
              <w:spacing w:line="240" w:lineRule="auto"/>
              <w:rPr>
                <w:sz w:val="18"/>
                <w:szCs w:val="18"/>
              </w:rPr>
            </w:pPr>
            <w:r w:rsidRPr="00DF0535">
              <w:rPr>
                <w:sz w:val="18"/>
                <w:szCs w:val="18"/>
              </w:rPr>
              <w:t>Negativni uticaj na okoliš zbog neadekvatnog odlaganja otpada nastalog prilikom uklanjanja sistema za navodnjavanje/odvodnju i/ili prilikom redovnog održavanja.</w:t>
            </w:r>
          </w:p>
        </w:tc>
        <w:tc>
          <w:tcPr>
            <w:tcW w:w="3542" w:type="dxa"/>
          </w:tcPr>
          <w:p w14:paraId="1C50F1A6" w14:textId="77777777" w:rsidR="00DF0535" w:rsidRPr="00DF0535" w:rsidRDefault="00DF0535" w:rsidP="00DF0535">
            <w:pPr>
              <w:spacing w:line="240" w:lineRule="auto"/>
              <w:rPr>
                <w:sz w:val="18"/>
                <w:szCs w:val="18"/>
              </w:rPr>
            </w:pPr>
            <w:r w:rsidRPr="00DF0535">
              <w:rPr>
                <w:sz w:val="18"/>
                <w:szCs w:val="18"/>
              </w:rPr>
              <w:t>Adekvatno odložiti otpad u skladu sa Planom upravljanja otpadom (Prilog 2) na ovlaštenim odlagalištima.</w:t>
            </w:r>
          </w:p>
          <w:p w14:paraId="6853371B" w14:textId="77777777" w:rsidR="00DF0535" w:rsidRPr="00DF0535" w:rsidRDefault="00DF0535" w:rsidP="00DF0535">
            <w:pPr>
              <w:spacing w:line="240" w:lineRule="auto"/>
              <w:rPr>
                <w:sz w:val="18"/>
                <w:szCs w:val="18"/>
              </w:rPr>
            </w:pPr>
            <w:r w:rsidRPr="00DF0535">
              <w:rPr>
                <w:sz w:val="18"/>
                <w:szCs w:val="18"/>
              </w:rPr>
              <w:t>Reciklirati otpad koji je podložan reciklaži.</w:t>
            </w:r>
          </w:p>
        </w:tc>
        <w:tc>
          <w:tcPr>
            <w:tcW w:w="1134" w:type="dxa"/>
          </w:tcPr>
          <w:p w14:paraId="5B7603CA" w14:textId="77777777" w:rsidR="00DF0535" w:rsidRPr="00DF0535" w:rsidRDefault="00DF0535" w:rsidP="00DF0535">
            <w:pPr>
              <w:spacing w:line="240" w:lineRule="auto"/>
              <w:rPr>
                <w:sz w:val="18"/>
                <w:szCs w:val="18"/>
              </w:rPr>
            </w:pPr>
            <w:r w:rsidRPr="00DF0535">
              <w:rPr>
                <w:sz w:val="18"/>
                <w:szCs w:val="18"/>
              </w:rPr>
              <w:t>-</w:t>
            </w:r>
          </w:p>
        </w:tc>
        <w:tc>
          <w:tcPr>
            <w:tcW w:w="1560" w:type="dxa"/>
          </w:tcPr>
          <w:p w14:paraId="597C3552" w14:textId="77777777" w:rsidR="00DF0535" w:rsidRPr="00DF0535" w:rsidRDefault="00DF0535" w:rsidP="00DF0535">
            <w:pPr>
              <w:spacing w:line="240" w:lineRule="auto"/>
              <w:rPr>
                <w:sz w:val="18"/>
                <w:szCs w:val="18"/>
              </w:rPr>
            </w:pPr>
            <w:r w:rsidRPr="00DF0535">
              <w:rPr>
                <w:sz w:val="18"/>
                <w:szCs w:val="18"/>
              </w:rPr>
              <w:t>50 KM/toni otpada</w:t>
            </w:r>
          </w:p>
        </w:tc>
        <w:tc>
          <w:tcPr>
            <w:tcW w:w="1134" w:type="dxa"/>
          </w:tcPr>
          <w:p w14:paraId="0D167BEF" w14:textId="77777777" w:rsidR="00DF0535" w:rsidRPr="00DF0535" w:rsidRDefault="00DF0535" w:rsidP="00DF0535">
            <w:pPr>
              <w:spacing w:line="240" w:lineRule="auto"/>
              <w:rPr>
                <w:sz w:val="18"/>
                <w:szCs w:val="18"/>
              </w:rPr>
            </w:pPr>
            <w:r w:rsidRPr="00DF0535">
              <w:rPr>
                <w:sz w:val="18"/>
                <w:szCs w:val="18"/>
              </w:rPr>
              <w:t>Korisnik sistema</w:t>
            </w:r>
          </w:p>
        </w:tc>
        <w:tc>
          <w:tcPr>
            <w:tcW w:w="1559" w:type="dxa"/>
          </w:tcPr>
          <w:p w14:paraId="329D3DF1" w14:textId="77777777" w:rsidR="00DF0535" w:rsidRPr="00DF0535" w:rsidRDefault="00DF0535" w:rsidP="00DF0535">
            <w:pPr>
              <w:spacing w:line="240" w:lineRule="auto"/>
              <w:rPr>
                <w:sz w:val="18"/>
                <w:szCs w:val="18"/>
              </w:rPr>
            </w:pPr>
            <w:r w:rsidRPr="00DF0535">
              <w:rPr>
                <w:sz w:val="18"/>
                <w:szCs w:val="18"/>
              </w:rPr>
              <w:t>Izvođač radova</w:t>
            </w:r>
          </w:p>
        </w:tc>
        <w:tc>
          <w:tcPr>
            <w:tcW w:w="1986" w:type="dxa"/>
          </w:tcPr>
          <w:p w14:paraId="555E1047" w14:textId="77777777" w:rsidR="00DF0535" w:rsidRPr="00DF0535" w:rsidRDefault="00DF0535" w:rsidP="00DF0535">
            <w:pPr>
              <w:spacing w:line="240" w:lineRule="auto"/>
              <w:rPr>
                <w:sz w:val="18"/>
                <w:szCs w:val="18"/>
              </w:rPr>
            </w:pPr>
            <w:r w:rsidRPr="00DF0535">
              <w:rPr>
                <w:sz w:val="18"/>
                <w:szCs w:val="18"/>
              </w:rPr>
              <w:t>-</w:t>
            </w:r>
          </w:p>
        </w:tc>
      </w:tr>
      <w:bookmarkEnd w:id="149"/>
    </w:tbl>
    <w:p w14:paraId="7B396C20" w14:textId="77777777" w:rsidR="00D06264" w:rsidRPr="00737C1A" w:rsidRDefault="00D06264">
      <w:pPr>
        <w:spacing w:line="240" w:lineRule="auto"/>
      </w:pPr>
      <w:r w:rsidRPr="00737C1A">
        <w:br w:type="page"/>
      </w:r>
    </w:p>
    <w:p w14:paraId="64F603DB" w14:textId="70665F7F" w:rsidR="00A62E43" w:rsidRPr="00737C1A" w:rsidRDefault="00A62E43" w:rsidP="00EB7E0F">
      <w:pPr>
        <w:pStyle w:val="Heading2"/>
      </w:pPr>
      <w:bookmarkStart w:id="150" w:name="_Toc75249758"/>
      <w:r w:rsidRPr="00737C1A">
        <w:lastRenderedPageBreak/>
        <w:t xml:space="preserve">Plan </w:t>
      </w:r>
      <w:r w:rsidR="00E16D7F" w:rsidRPr="00737C1A">
        <w:t>praćenja stanja okoliša</w:t>
      </w:r>
      <w:r w:rsidR="00DF0535" w:rsidRPr="00DF0535">
        <w:t xml:space="preserve"> i društva</w:t>
      </w:r>
      <w:bookmarkEnd w:id="150"/>
    </w:p>
    <w:p w14:paraId="4CFEC8B1" w14:textId="77777777" w:rsidR="00D06264" w:rsidRPr="00737C1A" w:rsidRDefault="00D06264" w:rsidP="00D06264"/>
    <w:p w14:paraId="656609DC" w14:textId="73EF948F" w:rsidR="009C0ED3" w:rsidRPr="00737C1A" w:rsidRDefault="00E16D7F" w:rsidP="00080EE1">
      <w:pPr>
        <w:pStyle w:val="Caption"/>
      </w:pPr>
      <w:bookmarkStart w:id="151" w:name="_Toc75249783"/>
      <w:r w:rsidRPr="00737C1A">
        <w:t xml:space="preserve">Tabela </w:t>
      </w:r>
      <w:r w:rsidR="003D555A" w:rsidRPr="00737C1A">
        <w:fldChar w:fldCharType="begin"/>
      </w:r>
      <w:r w:rsidR="003D555A" w:rsidRPr="00737C1A">
        <w:instrText xml:space="preserve"> SEQ Tabela \* ARABIC </w:instrText>
      </w:r>
      <w:r w:rsidR="003D555A" w:rsidRPr="00737C1A">
        <w:fldChar w:fldCharType="separate"/>
      </w:r>
      <w:r w:rsidR="00814EC1">
        <w:rPr>
          <w:noProof/>
        </w:rPr>
        <w:t>19</w:t>
      </w:r>
      <w:r w:rsidR="003D555A" w:rsidRPr="00737C1A">
        <w:fldChar w:fldCharType="end"/>
      </w:r>
      <w:r w:rsidR="00481FE3" w:rsidRPr="00737C1A">
        <w:t xml:space="preserve">. </w:t>
      </w:r>
      <w:r w:rsidRPr="00737C1A">
        <w:t>Plan praćenja stanja okoliša</w:t>
      </w:r>
      <w:r w:rsidR="00DF0535" w:rsidRPr="00DF0535">
        <w:t xml:space="preserve"> i društva</w:t>
      </w:r>
      <w:bookmarkEnd w:id="151"/>
    </w:p>
    <w:tbl>
      <w:tblPr>
        <w:tblStyle w:val="LightList-Accent12"/>
        <w:tblW w:w="15277"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ayout w:type="fixed"/>
        <w:tblLook w:val="01E0" w:firstRow="1" w:lastRow="1" w:firstColumn="1" w:lastColumn="1" w:noHBand="0" w:noVBand="0"/>
      </w:tblPr>
      <w:tblGrid>
        <w:gridCol w:w="1384"/>
        <w:gridCol w:w="2126"/>
        <w:gridCol w:w="1562"/>
        <w:gridCol w:w="1557"/>
        <w:gridCol w:w="1497"/>
        <w:gridCol w:w="1663"/>
        <w:gridCol w:w="1234"/>
        <w:gridCol w:w="1586"/>
        <w:gridCol w:w="1152"/>
        <w:gridCol w:w="1516"/>
      </w:tblGrid>
      <w:tr w:rsidR="00B27502" w:rsidRPr="00B27502" w14:paraId="14DD5397" w14:textId="77777777" w:rsidTr="005D7851">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384"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7DBFCA6" w14:textId="77777777" w:rsidR="00B27502" w:rsidRPr="00B27502" w:rsidRDefault="00B27502" w:rsidP="00B27502">
            <w:pPr>
              <w:spacing w:line="240" w:lineRule="auto"/>
              <w:jc w:val="center"/>
              <w:rPr>
                <w:rFonts w:ascii="Cambria" w:hAnsi="Cambria" w:cs="Arial"/>
                <w:bCs w:val="0"/>
                <w:color w:val="FFFFFF" w:themeColor="background1"/>
                <w:sz w:val="18"/>
                <w:szCs w:val="18"/>
              </w:rPr>
            </w:pPr>
            <w:bookmarkStart w:id="152" w:name="_Hlk74858297"/>
            <w:r w:rsidRPr="00B27502">
              <w:rPr>
                <w:rFonts w:ascii="Cambria" w:hAnsi="Cambria" w:cs="Arial"/>
                <w:bCs w:val="0"/>
                <w:color w:val="FFFFFF" w:themeColor="background1"/>
                <w:sz w:val="18"/>
                <w:szCs w:val="18"/>
              </w:rPr>
              <w:t>Faza</w:t>
            </w:r>
          </w:p>
        </w:tc>
        <w:tc>
          <w:tcPr>
            <w:cnfStyle w:val="000010000000" w:firstRow="0" w:lastRow="0" w:firstColumn="0" w:lastColumn="0" w:oddVBand="1" w:evenVBand="0" w:oddHBand="0" w:evenHBand="0" w:firstRowFirstColumn="0" w:firstRowLastColumn="0" w:lastRowFirstColumn="0" w:lastRowLastColumn="0"/>
            <w:tcW w:w="2126"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D786D8E" w14:textId="77777777" w:rsidR="00B27502" w:rsidRPr="00B27502" w:rsidRDefault="00B27502" w:rsidP="00B27502">
            <w:pPr>
              <w:spacing w:line="240" w:lineRule="auto"/>
              <w:jc w:val="center"/>
              <w:rPr>
                <w:rFonts w:ascii="Cambria" w:hAnsi="Cambria" w:cs="Arial"/>
                <w:bCs w:val="0"/>
                <w:color w:val="FFFFFF" w:themeColor="background1"/>
                <w:sz w:val="18"/>
                <w:szCs w:val="18"/>
              </w:rPr>
            </w:pPr>
            <w:r w:rsidRPr="00B27502">
              <w:rPr>
                <w:rFonts w:ascii="Cambria" w:hAnsi="Cambria" w:cs="Arial"/>
                <w:bCs w:val="0"/>
                <w:color w:val="FFFFFF" w:themeColor="background1"/>
                <w:sz w:val="18"/>
                <w:szCs w:val="18"/>
              </w:rPr>
              <w:t>Koji parametar treba pratiti?</w:t>
            </w:r>
          </w:p>
        </w:tc>
        <w:tc>
          <w:tcPr>
            <w:tcW w:w="156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00FC72A" w14:textId="77777777" w:rsidR="00B27502" w:rsidRPr="00B27502" w:rsidRDefault="00B27502" w:rsidP="00B2750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hAnsi="Cambria" w:cs="Arial"/>
                <w:bCs w:val="0"/>
                <w:color w:val="FFFFFF" w:themeColor="background1"/>
                <w:sz w:val="18"/>
                <w:szCs w:val="18"/>
              </w:rPr>
            </w:pPr>
            <w:r w:rsidRPr="00B27502">
              <w:rPr>
                <w:rFonts w:ascii="Cambria" w:hAnsi="Cambria" w:cs="Arial"/>
                <w:bCs w:val="0"/>
                <w:color w:val="FFFFFF" w:themeColor="background1"/>
                <w:sz w:val="18"/>
                <w:szCs w:val="18"/>
              </w:rPr>
              <w:t>Gdje</w:t>
            </w:r>
          </w:p>
          <w:p w14:paraId="18586349" w14:textId="77777777" w:rsidR="00B27502" w:rsidRPr="00B27502" w:rsidRDefault="00B27502" w:rsidP="00B2750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hAnsi="Cambria" w:cs="Arial"/>
                <w:bCs w:val="0"/>
                <w:color w:val="FFFFFF" w:themeColor="background1"/>
                <w:sz w:val="18"/>
                <w:szCs w:val="18"/>
              </w:rPr>
            </w:pPr>
            <w:r w:rsidRPr="00B27502">
              <w:rPr>
                <w:rFonts w:ascii="Cambria" w:hAnsi="Cambria" w:cs="Arial"/>
                <w:bCs w:val="0"/>
                <w:color w:val="FFFFFF" w:themeColor="background1"/>
                <w:sz w:val="18"/>
                <w:szCs w:val="18"/>
              </w:rPr>
              <w:t>se vrši praćenje?</w:t>
            </w:r>
          </w:p>
        </w:tc>
        <w:tc>
          <w:tcPr>
            <w:cnfStyle w:val="000010000000" w:firstRow="0" w:lastRow="0" w:firstColumn="0" w:lastColumn="0" w:oddVBand="1" w:evenVBand="0" w:oddHBand="0" w:evenHBand="0" w:firstRowFirstColumn="0" w:firstRowLastColumn="0" w:lastRowFirstColumn="0" w:lastRowLastColumn="0"/>
            <w:tcW w:w="1557"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1E5B6DF" w14:textId="77777777" w:rsidR="00B27502" w:rsidRPr="00B27502" w:rsidRDefault="00B27502" w:rsidP="00B27502">
            <w:pPr>
              <w:spacing w:line="240" w:lineRule="auto"/>
              <w:jc w:val="center"/>
              <w:rPr>
                <w:rFonts w:ascii="Cambria" w:hAnsi="Cambria" w:cs="Arial"/>
                <w:bCs w:val="0"/>
                <w:color w:val="FFFFFF" w:themeColor="background1"/>
                <w:sz w:val="18"/>
                <w:szCs w:val="18"/>
              </w:rPr>
            </w:pPr>
            <w:r w:rsidRPr="00B27502">
              <w:rPr>
                <w:rFonts w:ascii="Cambria" w:hAnsi="Cambria" w:cs="Arial"/>
                <w:bCs w:val="0"/>
                <w:color w:val="FFFFFF" w:themeColor="background1"/>
                <w:sz w:val="18"/>
                <w:szCs w:val="18"/>
              </w:rPr>
              <w:t>Kako</w:t>
            </w:r>
          </w:p>
          <w:p w14:paraId="34A54A33" w14:textId="77777777" w:rsidR="00B27502" w:rsidRPr="00B27502" w:rsidRDefault="00B27502" w:rsidP="00B27502">
            <w:pPr>
              <w:spacing w:line="240" w:lineRule="auto"/>
              <w:jc w:val="center"/>
              <w:rPr>
                <w:rFonts w:ascii="Cambria" w:hAnsi="Cambria" w:cs="Arial"/>
                <w:bCs w:val="0"/>
                <w:color w:val="FFFFFF" w:themeColor="background1"/>
                <w:sz w:val="18"/>
                <w:szCs w:val="18"/>
              </w:rPr>
            </w:pPr>
            <w:r w:rsidRPr="00B27502">
              <w:rPr>
                <w:rFonts w:ascii="Cambria" w:hAnsi="Cambria" w:cs="Arial"/>
                <w:bCs w:val="0"/>
                <w:color w:val="FFFFFF" w:themeColor="background1"/>
                <w:sz w:val="18"/>
                <w:szCs w:val="18"/>
              </w:rPr>
              <w:t>će se vršiti praćenje / vrsta opreme za praćenje?</w:t>
            </w:r>
          </w:p>
        </w:tc>
        <w:tc>
          <w:tcPr>
            <w:tcW w:w="1497"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41C616A" w14:textId="77777777" w:rsidR="00B27502" w:rsidRPr="00B27502" w:rsidRDefault="00B27502" w:rsidP="00B2750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hAnsi="Cambria" w:cs="Arial"/>
                <w:bCs w:val="0"/>
                <w:color w:val="FFFFFF" w:themeColor="background1"/>
                <w:sz w:val="18"/>
                <w:szCs w:val="18"/>
              </w:rPr>
            </w:pPr>
            <w:r w:rsidRPr="00B27502">
              <w:rPr>
                <w:rFonts w:ascii="Cambria" w:hAnsi="Cambria" w:cs="Arial"/>
                <w:bCs w:val="0"/>
                <w:color w:val="FFFFFF" w:themeColor="background1"/>
                <w:sz w:val="18"/>
                <w:szCs w:val="18"/>
              </w:rPr>
              <w:t>Kada</w:t>
            </w:r>
          </w:p>
          <w:p w14:paraId="0FD20603" w14:textId="77777777" w:rsidR="00B27502" w:rsidRPr="00B27502" w:rsidRDefault="00B27502" w:rsidP="00B2750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hAnsi="Cambria" w:cs="Arial"/>
                <w:bCs w:val="0"/>
                <w:color w:val="FFFFFF" w:themeColor="background1"/>
                <w:sz w:val="18"/>
                <w:szCs w:val="18"/>
              </w:rPr>
            </w:pPr>
            <w:r w:rsidRPr="00B27502">
              <w:rPr>
                <w:rFonts w:ascii="Cambria" w:hAnsi="Cambria" w:cs="Arial"/>
                <w:bCs w:val="0"/>
                <w:color w:val="FFFFFF" w:themeColor="background1"/>
                <w:sz w:val="18"/>
                <w:szCs w:val="18"/>
              </w:rPr>
              <w:t>će se vršiti praćenje – učestalost mjerenja ili kontinuirano?</w:t>
            </w:r>
          </w:p>
        </w:tc>
        <w:tc>
          <w:tcPr>
            <w:cnfStyle w:val="000010000000" w:firstRow="0" w:lastRow="0" w:firstColumn="0" w:lastColumn="0" w:oddVBand="1" w:evenVBand="0" w:oddHBand="0" w:evenHBand="0" w:firstRowFirstColumn="0" w:firstRowLastColumn="0" w:lastRowFirstColumn="0" w:lastRowLastColumn="0"/>
            <w:tcW w:w="1663"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73D6727" w14:textId="77777777" w:rsidR="00B27502" w:rsidRPr="00B27502" w:rsidRDefault="00B27502" w:rsidP="00B27502">
            <w:pPr>
              <w:spacing w:line="240" w:lineRule="auto"/>
              <w:jc w:val="center"/>
              <w:rPr>
                <w:rFonts w:ascii="Cambria" w:hAnsi="Cambria" w:cs="Arial"/>
                <w:bCs w:val="0"/>
                <w:color w:val="FFFFFF" w:themeColor="background1"/>
                <w:sz w:val="18"/>
                <w:szCs w:val="18"/>
              </w:rPr>
            </w:pPr>
            <w:r w:rsidRPr="00B27502">
              <w:rPr>
                <w:rFonts w:ascii="Cambria" w:hAnsi="Cambria" w:cs="Arial"/>
                <w:bCs w:val="0"/>
                <w:color w:val="FFFFFF" w:themeColor="background1"/>
                <w:sz w:val="18"/>
                <w:szCs w:val="18"/>
              </w:rPr>
              <w:t>Zašto</w:t>
            </w:r>
          </w:p>
          <w:p w14:paraId="59AAF046" w14:textId="77777777" w:rsidR="00B27502" w:rsidRPr="00B27502" w:rsidRDefault="00B27502" w:rsidP="00B27502">
            <w:pPr>
              <w:spacing w:line="240" w:lineRule="auto"/>
              <w:jc w:val="center"/>
              <w:rPr>
                <w:rFonts w:ascii="Cambria" w:hAnsi="Cambria" w:cs="Arial"/>
                <w:bCs w:val="0"/>
                <w:color w:val="FFFFFF" w:themeColor="background1"/>
                <w:sz w:val="18"/>
                <w:szCs w:val="18"/>
              </w:rPr>
            </w:pPr>
            <w:r w:rsidRPr="00B27502">
              <w:rPr>
                <w:rFonts w:ascii="Cambria" w:hAnsi="Cambria" w:cs="Arial"/>
                <w:bCs w:val="0"/>
                <w:color w:val="FFFFFF" w:themeColor="background1"/>
                <w:sz w:val="18"/>
                <w:szCs w:val="18"/>
              </w:rPr>
              <w:t>je potrebno praćenje?</w:t>
            </w:r>
          </w:p>
        </w:tc>
        <w:tc>
          <w:tcPr>
            <w:tcW w:w="282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DD0949C" w14:textId="77777777" w:rsidR="00B27502" w:rsidRPr="00B27502" w:rsidRDefault="00B27502" w:rsidP="00B2750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hAnsi="Cambria" w:cs="Arial"/>
                <w:bCs w:val="0"/>
                <w:color w:val="FFFFFF" w:themeColor="background1"/>
                <w:sz w:val="18"/>
                <w:szCs w:val="18"/>
              </w:rPr>
            </w:pPr>
            <w:r w:rsidRPr="00B27502">
              <w:rPr>
                <w:rFonts w:ascii="Cambria" w:hAnsi="Cambria" w:cs="Arial"/>
                <w:bCs w:val="0"/>
                <w:color w:val="FFFFFF" w:themeColor="background1"/>
                <w:sz w:val="18"/>
                <w:szCs w:val="18"/>
              </w:rPr>
              <w:t>Troškovi</w:t>
            </w:r>
          </w:p>
        </w:tc>
        <w:tc>
          <w:tcPr>
            <w:cnfStyle w:val="000100000000" w:firstRow="0" w:lastRow="0" w:firstColumn="0" w:lastColumn="1" w:oddVBand="0" w:evenVBand="0" w:oddHBand="0" w:evenHBand="0" w:firstRowFirstColumn="0" w:firstRowLastColumn="0" w:lastRowFirstColumn="0" w:lastRowLastColumn="0"/>
            <w:tcW w:w="26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5E1DCB9" w14:textId="77777777" w:rsidR="00B27502" w:rsidRPr="00B27502" w:rsidRDefault="00B27502" w:rsidP="00B27502">
            <w:pPr>
              <w:spacing w:line="240" w:lineRule="auto"/>
              <w:jc w:val="center"/>
              <w:rPr>
                <w:rFonts w:ascii="Cambria" w:hAnsi="Cambria" w:cs="Arial"/>
                <w:bCs w:val="0"/>
                <w:color w:val="FFFFFF" w:themeColor="background1"/>
                <w:sz w:val="18"/>
                <w:szCs w:val="18"/>
              </w:rPr>
            </w:pPr>
            <w:r w:rsidRPr="00B27502">
              <w:rPr>
                <w:rFonts w:ascii="Cambria" w:hAnsi="Cambria" w:cs="Arial"/>
                <w:bCs w:val="0"/>
                <w:color w:val="FFFFFF" w:themeColor="background1"/>
                <w:sz w:val="18"/>
                <w:szCs w:val="18"/>
              </w:rPr>
              <w:t>Odgovornost</w:t>
            </w:r>
          </w:p>
        </w:tc>
      </w:tr>
      <w:tr w:rsidR="00B27502" w:rsidRPr="00B27502" w14:paraId="54561812" w14:textId="77777777" w:rsidTr="005D785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84"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9DC8C0B" w14:textId="77777777" w:rsidR="00B27502" w:rsidRPr="00B27502" w:rsidRDefault="00B27502" w:rsidP="00B27502">
            <w:pPr>
              <w:spacing w:line="240" w:lineRule="auto"/>
              <w:jc w:val="center"/>
              <w:rPr>
                <w:rFonts w:ascii="Cambria" w:hAnsi="Cambria" w:cs="Arial"/>
                <w:b w:val="0"/>
                <w:color w:val="FF0000"/>
                <w:sz w:val="18"/>
                <w:szCs w:val="18"/>
              </w:rPr>
            </w:pPr>
          </w:p>
        </w:tc>
        <w:tc>
          <w:tcPr>
            <w:cnfStyle w:val="000010000000" w:firstRow="0" w:lastRow="0" w:firstColumn="0" w:lastColumn="0" w:oddVBand="1" w:evenVBand="0" w:oddHBand="0" w:evenHBand="0" w:firstRowFirstColumn="0" w:firstRowLastColumn="0" w:lastRowFirstColumn="0" w:lastRowLastColumn="0"/>
            <w:tcW w:w="2126"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CF540B5" w14:textId="77777777" w:rsidR="00B27502" w:rsidRPr="00B27502" w:rsidRDefault="00B27502" w:rsidP="00B27502">
            <w:pPr>
              <w:spacing w:line="240" w:lineRule="auto"/>
              <w:jc w:val="center"/>
              <w:rPr>
                <w:rFonts w:ascii="Cambria" w:hAnsi="Cambria" w:cs="Arial"/>
                <w:b w:val="0"/>
                <w:color w:val="FF0000"/>
                <w:sz w:val="18"/>
                <w:szCs w:val="18"/>
              </w:rPr>
            </w:pPr>
          </w:p>
        </w:tc>
        <w:tc>
          <w:tcPr>
            <w:tcW w:w="156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7C0613C" w14:textId="77777777" w:rsidR="00B27502" w:rsidRPr="00B27502" w:rsidRDefault="00B27502" w:rsidP="00B2750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hAnsi="Cambria" w:cs="Arial"/>
                <w:b w:val="0"/>
                <w:color w:val="FF0000"/>
                <w:sz w:val="18"/>
                <w:szCs w:val="18"/>
              </w:rPr>
            </w:pPr>
          </w:p>
        </w:tc>
        <w:tc>
          <w:tcPr>
            <w:cnfStyle w:val="000010000000" w:firstRow="0" w:lastRow="0" w:firstColumn="0" w:lastColumn="0" w:oddVBand="1" w:evenVBand="0" w:oddHBand="0" w:evenHBand="0" w:firstRowFirstColumn="0" w:firstRowLastColumn="0" w:lastRowFirstColumn="0" w:lastRowLastColumn="0"/>
            <w:tcW w:w="155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A5EE97A" w14:textId="77777777" w:rsidR="00B27502" w:rsidRPr="00B27502" w:rsidRDefault="00B27502" w:rsidP="00B27502">
            <w:pPr>
              <w:spacing w:line="240" w:lineRule="auto"/>
              <w:jc w:val="center"/>
              <w:rPr>
                <w:rFonts w:ascii="Cambria" w:hAnsi="Cambria" w:cs="Arial"/>
                <w:b w:val="0"/>
                <w:color w:val="FF0000"/>
                <w:sz w:val="18"/>
                <w:szCs w:val="18"/>
              </w:rPr>
            </w:pPr>
          </w:p>
        </w:tc>
        <w:tc>
          <w:tcPr>
            <w:tcW w:w="149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62FCD61" w14:textId="77777777" w:rsidR="00B27502" w:rsidRPr="00B27502" w:rsidRDefault="00B27502" w:rsidP="00B2750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hAnsi="Cambria" w:cs="Arial"/>
                <w:b w:val="0"/>
                <w:color w:val="FF0000"/>
                <w:sz w:val="18"/>
                <w:szCs w:val="18"/>
              </w:rPr>
            </w:pPr>
          </w:p>
        </w:tc>
        <w:tc>
          <w:tcPr>
            <w:cnfStyle w:val="000010000000" w:firstRow="0" w:lastRow="0" w:firstColumn="0" w:lastColumn="0" w:oddVBand="1" w:evenVBand="0" w:oddHBand="0" w:evenHBand="0" w:firstRowFirstColumn="0" w:firstRowLastColumn="0" w:lastRowFirstColumn="0" w:lastRowLastColumn="0"/>
            <w:tcW w:w="166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2E6D6D5" w14:textId="77777777" w:rsidR="00B27502" w:rsidRPr="00B27502" w:rsidRDefault="00B27502" w:rsidP="00B27502">
            <w:pPr>
              <w:spacing w:line="240" w:lineRule="auto"/>
              <w:jc w:val="center"/>
              <w:rPr>
                <w:rFonts w:ascii="Cambria" w:hAnsi="Cambria" w:cs="Arial"/>
                <w:b w:val="0"/>
                <w:color w:val="FF0000"/>
                <w:sz w:val="18"/>
                <w:szCs w:val="18"/>
              </w:rPr>
            </w:pPr>
          </w:p>
        </w:tc>
        <w:tc>
          <w:tcPr>
            <w:tcW w:w="12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CCC85FD" w14:textId="77777777" w:rsidR="00B27502" w:rsidRPr="00B27502" w:rsidRDefault="00B27502" w:rsidP="00B2750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hAnsi="Cambria" w:cs="Arial"/>
                <w:color w:val="FFFFFF" w:themeColor="background1"/>
                <w:sz w:val="18"/>
                <w:szCs w:val="18"/>
              </w:rPr>
            </w:pPr>
            <w:r w:rsidRPr="00B27502">
              <w:rPr>
                <w:rFonts w:ascii="Cambria" w:hAnsi="Cambria" w:cs="Arial"/>
                <w:color w:val="FFFFFF" w:themeColor="background1"/>
                <w:sz w:val="18"/>
                <w:szCs w:val="18"/>
              </w:rPr>
              <w:t>Planiranje</w:t>
            </w:r>
          </w:p>
        </w:tc>
        <w:tc>
          <w:tcPr>
            <w:cnfStyle w:val="000010000000" w:firstRow="0" w:lastRow="0" w:firstColumn="0" w:lastColumn="0" w:oddVBand="1" w:evenVBand="0" w:oddHBand="0" w:evenHBand="0" w:firstRowFirstColumn="0" w:firstRowLastColumn="0" w:lastRowFirstColumn="0" w:lastRowLastColumn="0"/>
            <w:tcW w:w="158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D3D283B" w14:textId="77777777" w:rsidR="00B27502" w:rsidRPr="00B27502" w:rsidRDefault="00B27502" w:rsidP="00B27502">
            <w:pPr>
              <w:spacing w:line="240" w:lineRule="auto"/>
              <w:jc w:val="center"/>
              <w:rPr>
                <w:rFonts w:ascii="Cambria" w:hAnsi="Cambria" w:cs="Arial"/>
                <w:color w:val="FFFFFF" w:themeColor="background1"/>
                <w:sz w:val="18"/>
                <w:szCs w:val="18"/>
              </w:rPr>
            </w:pPr>
            <w:r w:rsidRPr="00B27502">
              <w:rPr>
                <w:rFonts w:ascii="Cambria" w:hAnsi="Cambria" w:cs="Arial"/>
                <w:color w:val="FFFFFF" w:themeColor="background1"/>
                <w:sz w:val="18"/>
                <w:szCs w:val="18"/>
              </w:rPr>
              <w:t>Implementacija</w:t>
            </w:r>
          </w:p>
        </w:tc>
        <w:tc>
          <w:tcPr>
            <w:tcW w:w="11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E3D39CD" w14:textId="77777777" w:rsidR="00B27502" w:rsidRPr="00B27502" w:rsidRDefault="00B27502" w:rsidP="00B2750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hAnsi="Cambria" w:cs="Arial"/>
                <w:color w:val="FFFFFF" w:themeColor="background1"/>
                <w:sz w:val="18"/>
                <w:szCs w:val="18"/>
              </w:rPr>
            </w:pPr>
            <w:r w:rsidRPr="00B27502">
              <w:rPr>
                <w:rFonts w:ascii="Cambria" w:hAnsi="Cambria" w:cs="Arial"/>
                <w:color w:val="FFFFFF" w:themeColor="background1"/>
                <w:sz w:val="18"/>
                <w:szCs w:val="18"/>
              </w:rPr>
              <w:t>Planiranje</w:t>
            </w:r>
          </w:p>
        </w:tc>
        <w:tc>
          <w:tcPr>
            <w:cnfStyle w:val="000100000000" w:firstRow="0" w:lastRow="0" w:firstColumn="0" w:lastColumn="1" w:oddVBand="0" w:evenVBand="0" w:oddHBand="0" w:evenHBand="0" w:firstRowFirstColumn="0" w:firstRowLastColumn="0" w:lastRowFirstColumn="0" w:lastRowLastColumn="0"/>
            <w:tcW w:w="15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DDF2332" w14:textId="77777777" w:rsidR="00B27502" w:rsidRPr="00B27502" w:rsidRDefault="00B27502" w:rsidP="00B27502">
            <w:pPr>
              <w:spacing w:line="240" w:lineRule="auto"/>
              <w:jc w:val="center"/>
              <w:rPr>
                <w:rFonts w:ascii="Cambria" w:hAnsi="Cambria" w:cs="Arial"/>
                <w:color w:val="FFFFFF" w:themeColor="background1"/>
                <w:sz w:val="18"/>
                <w:szCs w:val="18"/>
              </w:rPr>
            </w:pPr>
            <w:r w:rsidRPr="00B27502">
              <w:rPr>
                <w:rFonts w:ascii="Cambria" w:hAnsi="Cambria" w:cs="Arial"/>
                <w:color w:val="FFFFFF" w:themeColor="background1"/>
                <w:sz w:val="18"/>
                <w:szCs w:val="18"/>
              </w:rPr>
              <w:t>Implementacija</w:t>
            </w:r>
          </w:p>
        </w:tc>
      </w:tr>
      <w:tr w:rsidR="00B27502" w:rsidRPr="00B27502" w14:paraId="40155A31" w14:textId="77777777" w:rsidTr="005D785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FFFFFF" w:themeColor="background1"/>
              <w:left w:val="none" w:sz="0" w:space="0" w:color="auto"/>
              <w:bottom w:val="none" w:sz="0" w:space="0" w:color="auto"/>
            </w:tcBorders>
          </w:tcPr>
          <w:p w14:paraId="05E63B64"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Planiranje/</w:t>
            </w:r>
          </w:p>
          <w:p w14:paraId="6C811E6D"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 xml:space="preserve">projektiranje </w:t>
            </w:r>
          </w:p>
        </w:tc>
        <w:tc>
          <w:tcPr>
            <w:tcW w:w="2126" w:type="dxa"/>
            <w:tcBorders>
              <w:top w:val="single" w:sz="4" w:space="0" w:color="FFFFFF" w:themeColor="background1"/>
              <w:bottom w:val="none" w:sz="0" w:space="0" w:color="auto"/>
            </w:tcBorders>
          </w:tcPr>
          <w:p w14:paraId="30793728"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Negativne reakcije javnosti zbog nedostatka informacija i koordinacije aktivnosti</w:t>
            </w:r>
          </w:p>
        </w:tc>
        <w:tc>
          <w:tcPr>
            <w:tcW w:w="1562" w:type="dxa"/>
            <w:tcBorders>
              <w:top w:val="single" w:sz="4" w:space="0" w:color="FFFFFF" w:themeColor="background1"/>
              <w:bottom w:val="none" w:sz="0" w:space="0" w:color="auto"/>
            </w:tcBorders>
          </w:tcPr>
          <w:p w14:paraId="3545C13D"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U lokalnoj zajednici</w:t>
            </w:r>
          </w:p>
        </w:tc>
        <w:tc>
          <w:tcPr>
            <w:tcW w:w="1557" w:type="dxa"/>
            <w:tcBorders>
              <w:top w:val="single" w:sz="4" w:space="0" w:color="FFFFFF" w:themeColor="background1"/>
              <w:bottom w:val="none" w:sz="0" w:space="0" w:color="auto"/>
            </w:tcBorders>
          </w:tcPr>
          <w:p w14:paraId="5013147B"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Uvidom u registre žalbi</w:t>
            </w:r>
          </w:p>
        </w:tc>
        <w:tc>
          <w:tcPr>
            <w:tcW w:w="1497" w:type="dxa"/>
            <w:tcBorders>
              <w:top w:val="single" w:sz="4" w:space="0" w:color="FFFFFF" w:themeColor="background1"/>
              <w:bottom w:val="none" w:sz="0" w:space="0" w:color="auto"/>
            </w:tcBorders>
          </w:tcPr>
          <w:p w14:paraId="07058BED"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U slučaju pritužbi građana</w:t>
            </w:r>
          </w:p>
        </w:tc>
        <w:tc>
          <w:tcPr>
            <w:tcW w:w="1663" w:type="dxa"/>
            <w:tcBorders>
              <w:top w:val="single" w:sz="4" w:space="0" w:color="FFFFFF" w:themeColor="background1"/>
              <w:bottom w:val="none" w:sz="0" w:space="0" w:color="auto"/>
            </w:tcBorders>
          </w:tcPr>
          <w:p w14:paraId="7AD5C362"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Radi pravovremenog sprječavanja uticaja </w:t>
            </w:r>
          </w:p>
        </w:tc>
        <w:tc>
          <w:tcPr>
            <w:tcW w:w="1234" w:type="dxa"/>
            <w:tcBorders>
              <w:top w:val="single" w:sz="4" w:space="0" w:color="FFFFFF" w:themeColor="background1"/>
              <w:bottom w:val="none" w:sz="0" w:space="0" w:color="auto"/>
            </w:tcBorders>
          </w:tcPr>
          <w:p w14:paraId="75B580F5"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586" w:type="dxa"/>
            <w:tcBorders>
              <w:top w:val="single" w:sz="4" w:space="0" w:color="FFFFFF" w:themeColor="background1"/>
              <w:bottom w:val="none" w:sz="0" w:space="0" w:color="auto"/>
            </w:tcBorders>
          </w:tcPr>
          <w:p w14:paraId="4F2128AB"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152" w:type="dxa"/>
            <w:tcBorders>
              <w:top w:val="single" w:sz="4" w:space="0" w:color="FFFFFF" w:themeColor="background1"/>
              <w:bottom w:val="none" w:sz="0" w:space="0" w:color="auto"/>
            </w:tcBorders>
          </w:tcPr>
          <w:p w14:paraId="46221717"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JIP</w:t>
            </w:r>
          </w:p>
        </w:tc>
        <w:tc>
          <w:tcPr>
            <w:tcW w:w="1516" w:type="dxa"/>
            <w:tcBorders>
              <w:top w:val="single" w:sz="4" w:space="0" w:color="FFFFFF" w:themeColor="background1"/>
              <w:bottom w:val="none" w:sz="0" w:space="0" w:color="auto"/>
              <w:right w:val="none" w:sz="0" w:space="0" w:color="auto"/>
            </w:tcBorders>
          </w:tcPr>
          <w:p w14:paraId="24DCA792"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JIP</w:t>
            </w:r>
          </w:p>
        </w:tc>
      </w:tr>
      <w:tr w:rsidR="00B27502" w:rsidRPr="00B27502" w14:paraId="567B741A" w14:textId="77777777" w:rsidTr="005D78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FFFFFF" w:themeColor="background1"/>
            </w:tcBorders>
          </w:tcPr>
          <w:p w14:paraId="0E31CE97"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Planiranje/</w:t>
            </w:r>
          </w:p>
          <w:p w14:paraId="27CF2098"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 xml:space="preserve">projektiranje </w:t>
            </w:r>
          </w:p>
        </w:tc>
        <w:tc>
          <w:tcPr>
            <w:tcW w:w="2126" w:type="dxa"/>
            <w:tcBorders>
              <w:top w:val="single" w:sz="4" w:space="0" w:color="FFFFFF" w:themeColor="background1"/>
            </w:tcBorders>
          </w:tcPr>
          <w:p w14:paraId="5022215D"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Kvaliteta površinske vode za navodnjavanje (teški metali, nitrati, nitriti, pH, elektrovodljivost, temperatura, hloridi, mikrobiloški parametri, pesticidi)</w:t>
            </w:r>
          </w:p>
        </w:tc>
        <w:tc>
          <w:tcPr>
            <w:tcW w:w="1562" w:type="dxa"/>
            <w:tcBorders>
              <w:top w:val="single" w:sz="4" w:space="0" w:color="FFFFFF" w:themeColor="background1"/>
            </w:tcBorders>
          </w:tcPr>
          <w:p w14:paraId="4866C4D3"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color w:val="auto"/>
                <w:sz w:val="18"/>
                <w:szCs w:val="18"/>
              </w:rPr>
              <w:t>Nizvodno od  mjesta vodozahvata rijeke Krivače i pumpne stanice na rijeci Spreči</w:t>
            </w:r>
          </w:p>
        </w:tc>
        <w:tc>
          <w:tcPr>
            <w:tcW w:w="1557" w:type="dxa"/>
            <w:tcBorders>
              <w:top w:val="single" w:sz="4" w:space="0" w:color="FFFFFF" w:themeColor="background1"/>
            </w:tcBorders>
          </w:tcPr>
          <w:p w14:paraId="2999BCE7"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Adekvatnom laboratorijskom opremom</w:t>
            </w:r>
          </w:p>
        </w:tc>
        <w:tc>
          <w:tcPr>
            <w:tcW w:w="1497" w:type="dxa"/>
            <w:tcBorders>
              <w:top w:val="single" w:sz="4" w:space="0" w:color="FFFFFF" w:themeColor="background1"/>
            </w:tcBorders>
          </w:tcPr>
          <w:p w14:paraId="09F0B320"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U toku izrade projektne dokumentacije ili prije početka radova</w:t>
            </w:r>
          </w:p>
        </w:tc>
        <w:tc>
          <w:tcPr>
            <w:tcW w:w="1663" w:type="dxa"/>
            <w:tcBorders>
              <w:top w:val="single" w:sz="4" w:space="0" w:color="FFFFFF" w:themeColor="background1"/>
            </w:tcBorders>
          </w:tcPr>
          <w:p w14:paraId="721497DB"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Radi utvrđivanja kvalitete vode za navodnjavanje</w:t>
            </w:r>
          </w:p>
        </w:tc>
        <w:tc>
          <w:tcPr>
            <w:tcW w:w="1234" w:type="dxa"/>
            <w:tcBorders>
              <w:top w:val="single" w:sz="4" w:space="0" w:color="FFFFFF" w:themeColor="background1"/>
            </w:tcBorders>
          </w:tcPr>
          <w:p w14:paraId="1B12A678"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Ugrađeno u troškove projektiranja</w:t>
            </w:r>
          </w:p>
        </w:tc>
        <w:tc>
          <w:tcPr>
            <w:tcW w:w="1586" w:type="dxa"/>
            <w:tcBorders>
              <w:top w:val="single" w:sz="4" w:space="0" w:color="FFFFFF" w:themeColor="background1"/>
            </w:tcBorders>
          </w:tcPr>
          <w:p w14:paraId="35891173"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152" w:type="dxa"/>
            <w:tcBorders>
              <w:top w:val="single" w:sz="4" w:space="0" w:color="FFFFFF" w:themeColor="background1"/>
            </w:tcBorders>
          </w:tcPr>
          <w:p w14:paraId="666F4A08"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Projektant</w:t>
            </w:r>
          </w:p>
        </w:tc>
        <w:tc>
          <w:tcPr>
            <w:tcW w:w="1516" w:type="dxa"/>
            <w:tcBorders>
              <w:top w:val="single" w:sz="4" w:space="0" w:color="FFFFFF" w:themeColor="background1"/>
            </w:tcBorders>
          </w:tcPr>
          <w:p w14:paraId="56780C44"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Ovlaštena laboratorija</w:t>
            </w:r>
          </w:p>
        </w:tc>
      </w:tr>
      <w:tr w:rsidR="00B27502" w:rsidRPr="00B27502" w14:paraId="42B25F24" w14:textId="77777777" w:rsidTr="005D785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5921FCC2"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Planiranje/</w:t>
            </w:r>
          </w:p>
          <w:p w14:paraId="07EA8D39"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 xml:space="preserve">projektiranje </w:t>
            </w:r>
          </w:p>
        </w:tc>
        <w:tc>
          <w:tcPr>
            <w:tcW w:w="2126" w:type="dxa"/>
          </w:tcPr>
          <w:p w14:paraId="4C388904"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Analiza fizikalnih, bioloških i kemijskih parametara zemljišta</w:t>
            </w:r>
          </w:p>
        </w:tc>
        <w:tc>
          <w:tcPr>
            <w:tcW w:w="1562" w:type="dxa"/>
          </w:tcPr>
          <w:p w14:paraId="2FED38F8"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Odrediti najmanje tri profila uzorkovanja na dovoljnoj udaljenosti.</w:t>
            </w:r>
          </w:p>
        </w:tc>
        <w:tc>
          <w:tcPr>
            <w:tcW w:w="1557" w:type="dxa"/>
          </w:tcPr>
          <w:p w14:paraId="3AAF45C1"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Adekvatnom laboratorijskom opremom</w:t>
            </w:r>
          </w:p>
        </w:tc>
        <w:tc>
          <w:tcPr>
            <w:tcW w:w="1497" w:type="dxa"/>
          </w:tcPr>
          <w:p w14:paraId="7113D7C6"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U toku izrade projektne dokumentacije</w:t>
            </w:r>
          </w:p>
        </w:tc>
        <w:tc>
          <w:tcPr>
            <w:tcW w:w="1663" w:type="dxa"/>
          </w:tcPr>
          <w:p w14:paraId="2149BEE4"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Radi utvrđivanja kvalitete zemljišta za navodnjavanje.</w:t>
            </w:r>
          </w:p>
        </w:tc>
        <w:tc>
          <w:tcPr>
            <w:tcW w:w="1234" w:type="dxa"/>
          </w:tcPr>
          <w:p w14:paraId="252D0353"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Ugrađeno u troškove projektiranja</w:t>
            </w:r>
          </w:p>
        </w:tc>
        <w:tc>
          <w:tcPr>
            <w:tcW w:w="1586" w:type="dxa"/>
          </w:tcPr>
          <w:p w14:paraId="4AE56077"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152" w:type="dxa"/>
          </w:tcPr>
          <w:p w14:paraId="5CB2A2D9"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Projektant</w:t>
            </w:r>
          </w:p>
        </w:tc>
        <w:tc>
          <w:tcPr>
            <w:tcW w:w="1516" w:type="dxa"/>
          </w:tcPr>
          <w:p w14:paraId="4C1E5512"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Ovlaštena laboratorija</w:t>
            </w:r>
          </w:p>
        </w:tc>
      </w:tr>
      <w:tr w:rsidR="00B27502" w:rsidRPr="00B27502" w14:paraId="236553CA" w14:textId="77777777" w:rsidTr="005D78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4FF8CC7B"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Planiranje/</w:t>
            </w:r>
          </w:p>
          <w:p w14:paraId="16C973D0" w14:textId="77777777" w:rsidR="00B27502" w:rsidRPr="00B27502" w:rsidRDefault="00B27502" w:rsidP="00B27502">
            <w:pPr>
              <w:spacing w:line="240" w:lineRule="auto"/>
              <w:rPr>
                <w:rFonts w:ascii="Cambria" w:hAnsi="Cambria"/>
                <w:sz w:val="18"/>
                <w:szCs w:val="18"/>
              </w:rPr>
            </w:pPr>
            <w:r w:rsidRPr="00B27502">
              <w:rPr>
                <w:rFonts w:ascii="Cambria" w:hAnsi="Cambria"/>
                <w:b w:val="0"/>
                <w:sz w:val="18"/>
                <w:szCs w:val="18"/>
              </w:rPr>
              <w:t xml:space="preserve">projektiranje </w:t>
            </w:r>
          </w:p>
        </w:tc>
        <w:tc>
          <w:tcPr>
            <w:tcW w:w="2126" w:type="dxa"/>
          </w:tcPr>
          <w:p w14:paraId="496C9FF8"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Sticanje zemljište/prisilno preseljenje</w:t>
            </w:r>
          </w:p>
        </w:tc>
        <w:tc>
          <w:tcPr>
            <w:tcW w:w="1562" w:type="dxa"/>
          </w:tcPr>
          <w:p w14:paraId="6741C9C7"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U lokalnoj zajednici</w:t>
            </w:r>
          </w:p>
        </w:tc>
        <w:tc>
          <w:tcPr>
            <w:tcW w:w="1557" w:type="dxa"/>
          </w:tcPr>
          <w:p w14:paraId="61E6CB94"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Uvidom u registre žalbi</w:t>
            </w:r>
          </w:p>
        </w:tc>
        <w:tc>
          <w:tcPr>
            <w:tcW w:w="1497" w:type="dxa"/>
          </w:tcPr>
          <w:p w14:paraId="6E1CE95E"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U slučaju pritužbi građana</w:t>
            </w:r>
          </w:p>
        </w:tc>
        <w:tc>
          <w:tcPr>
            <w:tcW w:w="1663" w:type="dxa"/>
          </w:tcPr>
          <w:p w14:paraId="6631BDF9"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Radi pravovremenog sprječavanja uticaja </w:t>
            </w:r>
          </w:p>
        </w:tc>
        <w:tc>
          <w:tcPr>
            <w:tcW w:w="1234" w:type="dxa"/>
          </w:tcPr>
          <w:p w14:paraId="1D51D8FE"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586" w:type="dxa"/>
          </w:tcPr>
          <w:p w14:paraId="67FE5273"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152" w:type="dxa"/>
          </w:tcPr>
          <w:p w14:paraId="22ADFF3D"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JIP</w:t>
            </w:r>
          </w:p>
        </w:tc>
        <w:tc>
          <w:tcPr>
            <w:tcW w:w="1516" w:type="dxa"/>
          </w:tcPr>
          <w:p w14:paraId="08258B80"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JIP</w:t>
            </w:r>
          </w:p>
        </w:tc>
      </w:tr>
      <w:tr w:rsidR="00B27502" w:rsidRPr="00B27502" w14:paraId="5B2616C0" w14:textId="77777777" w:rsidTr="005D785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014C3F42" w14:textId="77777777" w:rsidR="00B27502" w:rsidRPr="00B27502" w:rsidRDefault="00B27502" w:rsidP="00B27502">
            <w:pPr>
              <w:spacing w:line="240" w:lineRule="auto"/>
              <w:rPr>
                <w:rFonts w:ascii="Cambria" w:hAnsi="Cambria"/>
                <w:sz w:val="18"/>
                <w:szCs w:val="18"/>
              </w:rPr>
            </w:pPr>
            <w:r w:rsidRPr="00B27502">
              <w:rPr>
                <w:rFonts w:ascii="Cambria" w:hAnsi="Cambria"/>
                <w:b w:val="0"/>
                <w:sz w:val="18"/>
                <w:szCs w:val="18"/>
              </w:rPr>
              <w:t>Izgradnja</w:t>
            </w:r>
          </w:p>
        </w:tc>
        <w:tc>
          <w:tcPr>
            <w:tcW w:w="2126" w:type="dxa"/>
          </w:tcPr>
          <w:p w14:paraId="65237667"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Oštećenja postojeće infrastrukture i objekata, osobito podzemnih instalacija (vodovodni i kanalizacijski cjevovodi i dr.)</w:t>
            </w:r>
          </w:p>
        </w:tc>
        <w:tc>
          <w:tcPr>
            <w:tcW w:w="1562" w:type="dxa"/>
          </w:tcPr>
          <w:p w14:paraId="1C824CCD"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Na mjestu izvođenja građevinskih radova</w:t>
            </w:r>
          </w:p>
        </w:tc>
        <w:tc>
          <w:tcPr>
            <w:tcW w:w="1557" w:type="dxa"/>
          </w:tcPr>
          <w:p w14:paraId="4DC90B52"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Vizualni nadzor</w:t>
            </w:r>
          </w:p>
        </w:tc>
        <w:tc>
          <w:tcPr>
            <w:tcW w:w="1497" w:type="dxa"/>
          </w:tcPr>
          <w:p w14:paraId="34C42121"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Kontinuirano u toku izvođenja radova i uklanjanja gradilišta</w:t>
            </w:r>
          </w:p>
        </w:tc>
        <w:tc>
          <w:tcPr>
            <w:tcW w:w="1663" w:type="dxa"/>
          </w:tcPr>
          <w:p w14:paraId="6337CEBF"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Radi utvrđivanja oštećenja</w:t>
            </w:r>
          </w:p>
        </w:tc>
        <w:tc>
          <w:tcPr>
            <w:tcW w:w="1234" w:type="dxa"/>
          </w:tcPr>
          <w:p w14:paraId="6F035478"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586" w:type="dxa"/>
          </w:tcPr>
          <w:p w14:paraId="6DCC6CB0"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152" w:type="dxa"/>
          </w:tcPr>
          <w:p w14:paraId="567287C2"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Izvođač nadzora</w:t>
            </w:r>
          </w:p>
        </w:tc>
        <w:tc>
          <w:tcPr>
            <w:tcW w:w="1516" w:type="dxa"/>
          </w:tcPr>
          <w:p w14:paraId="02CF0601"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Izvođač nadzora</w:t>
            </w:r>
          </w:p>
        </w:tc>
      </w:tr>
      <w:tr w:rsidR="00B27502" w:rsidRPr="00B27502" w14:paraId="6AC2B6DE" w14:textId="77777777" w:rsidTr="005D78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5F439B0B"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Izgradnja</w:t>
            </w:r>
          </w:p>
        </w:tc>
        <w:tc>
          <w:tcPr>
            <w:tcW w:w="2126" w:type="dxa"/>
          </w:tcPr>
          <w:p w14:paraId="3F9FD6ED"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Moguća pojava </w:t>
            </w:r>
            <w:r w:rsidRPr="00B27502">
              <w:rPr>
                <w:rFonts w:ascii="Cambria" w:hAnsi="Cambria"/>
                <w:sz w:val="18"/>
                <w:szCs w:val="18"/>
              </w:rPr>
              <w:lastRenderedPageBreak/>
              <w:t>erodiranih površina i klizišta u blizini gradilišta</w:t>
            </w:r>
          </w:p>
        </w:tc>
        <w:tc>
          <w:tcPr>
            <w:tcW w:w="1562" w:type="dxa"/>
          </w:tcPr>
          <w:p w14:paraId="72052B72"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lastRenderedPageBreak/>
              <w:t xml:space="preserve">U neposrednoj </w:t>
            </w:r>
            <w:r w:rsidRPr="00B27502">
              <w:rPr>
                <w:rFonts w:ascii="Cambria" w:hAnsi="Cambria"/>
                <w:sz w:val="18"/>
                <w:szCs w:val="18"/>
              </w:rPr>
              <w:lastRenderedPageBreak/>
              <w:t>okolini gradilišta</w:t>
            </w:r>
          </w:p>
        </w:tc>
        <w:tc>
          <w:tcPr>
            <w:tcW w:w="1557" w:type="dxa"/>
          </w:tcPr>
          <w:p w14:paraId="4B609D17"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lastRenderedPageBreak/>
              <w:t>Vizualni nadzor</w:t>
            </w:r>
          </w:p>
        </w:tc>
        <w:tc>
          <w:tcPr>
            <w:tcW w:w="1497" w:type="dxa"/>
          </w:tcPr>
          <w:p w14:paraId="54774BC1"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Kontinuirano u </w:t>
            </w:r>
            <w:r w:rsidRPr="00B27502">
              <w:rPr>
                <w:rFonts w:ascii="Cambria" w:hAnsi="Cambria"/>
                <w:sz w:val="18"/>
                <w:szCs w:val="18"/>
              </w:rPr>
              <w:lastRenderedPageBreak/>
              <w:t>toku izvođenja radova i uklanjanja gradilišta</w:t>
            </w:r>
          </w:p>
        </w:tc>
        <w:tc>
          <w:tcPr>
            <w:tcW w:w="1663" w:type="dxa"/>
          </w:tcPr>
          <w:p w14:paraId="7FA20121"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lastRenderedPageBreak/>
              <w:t xml:space="preserve">Zbog utvrđivanja </w:t>
            </w:r>
            <w:r w:rsidRPr="00B27502">
              <w:rPr>
                <w:rFonts w:ascii="Cambria" w:hAnsi="Cambria"/>
                <w:sz w:val="18"/>
                <w:szCs w:val="18"/>
              </w:rPr>
              <w:lastRenderedPageBreak/>
              <w:t>pojave erozije tla i klizišta uzrokovanih građevinskim radovima</w:t>
            </w:r>
          </w:p>
        </w:tc>
        <w:tc>
          <w:tcPr>
            <w:tcW w:w="1234" w:type="dxa"/>
          </w:tcPr>
          <w:p w14:paraId="05123CE9"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lastRenderedPageBreak/>
              <w:t>-</w:t>
            </w:r>
          </w:p>
        </w:tc>
        <w:tc>
          <w:tcPr>
            <w:tcW w:w="1586" w:type="dxa"/>
          </w:tcPr>
          <w:p w14:paraId="27B77C1B"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Ugrađeno u </w:t>
            </w:r>
            <w:r w:rsidRPr="00B27502">
              <w:rPr>
                <w:rFonts w:ascii="Cambria" w:hAnsi="Cambria"/>
                <w:sz w:val="18"/>
                <w:szCs w:val="18"/>
              </w:rPr>
              <w:lastRenderedPageBreak/>
              <w:t>troškove izvođenja nadzora</w:t>
            </w:r>
          </w:p>
        </w:tc>
        <w:tc>
          <w:tcPr>
            <w:tcW w:w="1152" w:type="dxa"/>
          </w:tcPr>
          <w:p w14:paraId="4520D9E5"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lastRenderedPageBreak/>
              <w:t xml:space="preserve">Izvođač </w:t>
            </w:r>
            <w:r w:rsidRPr="00B27502">
              <w:rPr>
                <w:rFonts w:ascii="Cambria" w:hAnsi="Cambria"/>
                <w:sz w:val="18"/>
                <w:szCs w:val="18"/>
              </w:rPr>
              <w:lastRenderedPageBreak/>
              <w:t>nadzora</w:t>
            </w:r>
          </w:p>
        </w:tc>
        <w:tc>
          <w:tcPr>
            <w:tcW w:w="1516" w:type="dxa"/>
          </w:tcPr>
          <w:p w14:paraId="185407FA"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lastRenderedPageBreak/>
              <w:t>Izvođač nadzora</w:t>
            </w:r>
          </w:p>
        </w:tc>
      </w:tr>
      <w:tr w:rsidR="00B27502" w:rsidRPr="00B27502" w14:paraId="2AC3D700" w14:textId="77777777" w:rsidTr="005D785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4AEE5391" w14:textId="77777777" w:rsidR="00B27502" w:rsidRPr="00B27502" w:rsidRDefault="00B27502" w:rsidP="00B27502">
            <w:pPr>
              <w:spacing w:line="240" w:lineRule="auto"/>
              <w:rPr>
                <w:rFonts w:ascii="Cambria" w:hAnsi="Cambria"/>
                <w:sz w:val="18"/>
                <w:szCs w:val="18"/>
              </w:rPr>
            </w:pPr>
            <w:r w:rsidRPr="00B27502">
              <w:rPr>
                <w:rFonts w:ascii="Cambria" w:hAnsi="Cambria"/>
                <w:b w:val="0"/>
                <w:sz w:val="18"/>
                <w:szCs w:val="18"/>
              </w:rPr>
              <w:t>Izgradnja</w:t>
            </w:r>
          </w:p>
        </w:tc>
        <w:tc>
          <w:tcPr>
            <w:tcW w:w="2126" w:type="dxa"/>
          </w:tcPr>
          <w:p w14:paraId="3408B140"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Pojava onečišćenja zemljišta mazivima i gorivima mehanizacije</w:t>
            </w:r>
          </w:p>
        </w:tc>
        <w:tc>
          <w:tcPr>
            <w:tcW w:w="1562" w:type="dxa"/>
          </w:tcPr>
          <w:p w14:paraId="4C84BA58"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Na mjestu izvođenja građevinskih radova</w:t>
            </w:r>
          </w:p>
        </w:tc>
        <w:tc>
          <w:tcPr>
            <w:tcW w:w="1557" w:type="dxa"/>
          </w:tcPr>
          <w:p w14:paraId="1AED907F"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Vizualni nadzor </w:t>
            </w:r>
          </w:p>
        </w:tc>
        <w:tc>
          <w:tcPr>
            <w:tcW w:w="1497" w:type="dxa"/>
          </w:tcPr>
          <w:p w14:paraId="26CD1967"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Kontinuirano u toku izvođenja radova i uklanjanja gradilišta</w:t>
            </w:r>
          </w:p>
        </w:tc>
        <w:tc>
          <w:tcPr>
            <w:tcW w:w="1663" w:type="dxa"/>
          </w:tcPr>
          <w:p w14:paraId="25543FEA"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Radi utvrđivanja uticaja građevinskih radova na kvalitet zemljišta</w:t>
            </w:r>
          </w:p>
        </w:tc>
        <w:tc>
          <w:tcPr>
            <w:tcW w:w="1234" w:type="dxa"/>
          </w:tcPr>
          <w:p w14:paraId="2C24B007"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586" w:type="dxa"/>
          </w:tcPr>
          <w:p w14:paraId="1681C2FA"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Ugrađeno u troškove izvođenja nadzora</w:t>
            </w:r>
          </w:p>
        </w:tc>
        <w:tc>
          <w:tcPr>
            <w:tcW w:w="1152" w:type="dxa"/>
          </w:tcPr>
          <w:p w14:paraId="0B21C0C6"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Izvođač nadzora</w:t>
            </w:r>
          </w:p>
        </w:tc>
        <w:tc>
          <w:tcPr>
            <w:tcW w:w="1516" w:type="dxa"/>
          </w:tcPr>
          <w:p w14:paraId="28ED1824"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Izvođač nadzora</w:t>
            </w:r>
          </w:p>
        </w:tc>
      </w:tr>
      <w:tr w:rsidR="00B27502" w:rsidRPr="00B27502" w14:paraId="16C41A1E" w14:textId="77777777" w:rsidTr="005D78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361BDE23"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Izgradnja</w:t>
            </w:r>
          </w:p>
        </w:tc>
        <w:tc>
          <w:tcPr>
            <w:tcW w:w="2126" w:type="dxa"/>
          </w:tcPr>
          <w:p w14:paraId="6625B4F6" w14:textId="77777777" w:rsidR="00B27502" w:rsidRPr="00B27502" w:rsidRDefault="00B27502" w:rsidP="00B27502">
            <w:pPr>
              <w:pStyle w:val="Style"/>
              <w:cnfStyle w:val="000000000000" w:firstRow="0" w:lastRow="0" w:firstColumn="0" w:lastColumn="0" w:oddVBand="0" w:evenVBand="0" w:oddHBand="0" w:evenHBand="0" w:firstRowFirstColumn="0" w:firstRowLastColumn="0" w:lastRowFirstColumn="0" w:lastRowLastColumn="0"/>
              <w:rPr>
                <w:rFonts w:ascii="Cambria" w:hAnsi="Cambria"/>
                <w:bCs/>
                <w:sz w:val="18"/>
                <w:szCs w:val="18"/>
                <w:lang w:val="hr-HR" w:eastAsia="en-US"/>
              </w:rPr>
            </w:pPr>
            <w:r w:rsidRPr="00B27502">
              <w:rPr>
                <w:rFonts w:ascii="Cambria" w:hAnsi="Cambria"/>
                <w:bCs/>
                <w:sz w:val="18"/>
                <w:szCs w:val="18"/>
                <w:lang w:val="hr-HR" w:eastAsia="en-US"/>
              </w:rPr>
              <w:t xml:space="preserve">1. </w:t>
            </w:r>
            <w:r w:rsidRPr="00B27502">
              <w:rPr>
                <w:rFonts w:ascii="Cambria" w:eastAsiaTheme="minorEastAsia" w:hAnsi="Cambria" w:cstheme="minorBidi"/>
                <w:sz w:val="18"/>
                <w:szCs w:val="18"/>
                <w:lang w:val="hr-HR" w:eastAsia="en-US"/>
              </w:rPr>
              <w:t>Analiza količina i parametara kvalitete površinske vode rijeke Krivače:</w:t>
            </w:r>
          </w:p>
          <w:p w14:paraId="4F9C2FD0" w14:textId="77777777" w:rsidR="00B27502" w:rsidRPr="00B27502" w:rsidRDefault="00B27502" w:rsidP="00B27502">
            <w:pPr>
              <w:pStyle w:val="Normal1"/>
              <w:tabs>
                <w:tab w:val="num" w:pos="266"/>
              </w:tabs>
              <w:spacing w:before="0" w:after="0"/>
              <w:ind w:hanging="567"/>
              <w:jc w:val="left"/>
              <w:cnfStyle w:val="000000000000" w:firstRow="0" w:lastRow="0" w:firstColumn="0" w:lastColumn="0" w:oddVBand="0" w:evenVBand="0" w:oddHBand="0" w:evenHBand="0" w:firstRowFirstColumn="0" w:firstRowLastColumn="0" w:lastRowFirstColumn="0" w:lastRowLastColumn="0"/>
              <w:rPr>
                <w:rFonts w:ascii="Cambria" w:hAnsi="Cambria"/>
                <w:color w:val="auto"/>
                <w:sz w:val="18"/>
                <w:szCs w:val="18"/>
              </w:rPr>
            </w:pPr>
            <w:r w:rsidRPr="00B27502">
              <w:rPr>
                <w:rFonts w:ascii="Cambria" w:hAnsi="Cambria"/>
                <w:color w:val="auto"/>
                <w:sz w:val="18"/>
                <w:szCs w:val="18"/>
              </w:rPr>
              <w:t>pH</w:t>
            </w:r>
          </w:p>
          <w:p w14:paraId="35E30E5D" w14:textId="77777777" w:rsidR="00B27502" w:rsidRPr="00B27502" w:rsidRDefault="00B27502" w:rsidP="00B27502">
            <w:pPr>
              <w:pStyle w:val="Normal1"/>
              <w:numPr>
                <w:ilvl w:val="0"/>
                <w:numId w:val="40"/>
              </w:numPr>
              <w:tabs>
                <w:tab w:val="num" w:pos="266"/>
              </w:tabs>
              <w:spacing w:before="0" w:after="0"/>
              <w:ind w:hanging="567"/>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pH</w:t>
            </w:r>
          </w:p>
          <w:p w14:paraId="62AACA6B" w14:textId="77777777" w:rsidR="00B27502" w:rsidRPr="00B27502" w:rsidRDefault="00B27502" w:rsidP="00B27502">
            <w:pPr>
              <w:pStyle w:val="Normal1"/>
              <w:numPr>
                <w:ilvl w:val="0"/>
                <w:numId w:val="40"/>
              </w:numPr>
              <w:tabs>
                <w:tab w:val="num" w:pos="266"/>
              </w:tabs>
              <w:spacing w:before="0" w:after="0"/>
              <w:ind w:hanging="567"/>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protok</w:t>
            </w:r>
          </w:p>
          <w:p w14:paraId="4D245365" w14:textId="77777777" w:rsidR="00B27502" w:rsidRPr="00B27502" w:rsidRDefault="00B27502" w:rsidP="00B27502">
            <w:pPr>
              <w:pStyle w:val="Normal1"/>
              <w:numPr>
                <w:ilvl w:val="0"/>
                <w:numId w:val="40"/>
              </w:numPr>
              <w:tabs>
                <w:tab w:val="num" w:pos="266"/>
              </w:tabs>
              <w:spacing w:before="0" w:after="0"/>
              <w:ind w:hanging="567"/>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mutnoća</w:t>
            </w:r>
          </w:p>
          <w:p w14:paraId="05A03272" w14:textId="77777777" w:rsidR="00B27502" w:rsidRPr="00B27502" w:rsidRDefault="00B27502" w:rsidP="00B27502">
            <w:pPr>
              <w:pStyle w:val="Normal1"/>
              <w:numPr>
                <w:ilvl w:val="0"/>
                <w:numId w:val="40"/>
              </w:numPr>
              <w:tabs>
                <w:tab w:val="num" w:pos="266"/>
              </w:tabs>
              <w:spacing w:before="0" w:after="0"/>
              <w:ind w:hanging="567"/>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provodljivost</w:t>
            </w:r>
          </w:p>
          <w:p w14:paraId="6DBBF057" w14:textId="77777777" w:rsidR="00B27502" w:rsidRPr="00B27502" w:rsidRDefault="00B27502" w:rsidP="00B27502">
            <w:pPr>
              <w:pStyle w:val="Normal1"/>
              <w:numPr>
                <w:ilvl w:val="0"/>
                <w:numId w:val="40"/>
              </w:numPr>
              <w:tabs>
                <w:tab w:val="num" w:pos="266"/>
              </w:tabs>
              <w:spacing w:before="0" w:after="0"/>
              <w:ind w:hanging="567"/>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suspendirane čestice</w:t>
            </w:r>
          </w:p>
          <w:p w14:paraId="5E002AE5" w14:textId="77777777" w:rsidR="00B27502" w:rsidRPr="00B27502" w:rsidRDefault="00B27502" w:rsidP="00B27502">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bCs/>
                <w:color w:val="auto"/>
                <w:sz w:val="18"/>
                <w:szCs w:val="18"/>
              </w:rPr>
            </w:pPr>
          </w:p>
          <w:p w14:paraId="477A859B"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2. Kada se budu izvodili radovi na vodozahvatnoj građevini na rijeci Krivači vršiti češće analize vode za piće na istočištima u skladu sa Pravilnikom o zdravstvenoj ispravnosti vode za piće (Sl.glasnik BiH 40/10, 43/10) u toku izvođenja radova.</w:t>
            </w:r>
          </w:p>
        </w:tc>
        <w:tc>
          <w:tcPr>
            <w:tcW w:w="1562" w:type="dxa"/>
          </w:tcPr>
          <w:p w14:paraId="42647329" w14:textId="77777777" w:rsidR="00B27502" w:rsidRPr="00B27502" w:rsidRDefault="00B27502" w:rsidP="00B27502">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color w:val="auto"/>
                <w:sz w:val="18"/>
                <w:szCs w:val="18"/>
              </w:rPr>
            </w:pPr>
            <w:r w:rsidRPr="00B27502">
              <w:rPr>
                <w:rFonts w:ascii="Cambria" w:hAnsi="Cambria"/>
                <w:color w:val="auto"/>
                <w:sz w:val="18"/>
                <w:szCs w:val="18"/>
              </w:rPr>
              <w:t>1. Na rijeci Krivači nizvodno od vodozahvata</w:t>
            </w:r>
          </w:p>
          <w:p w14:paraId="22A2BC4B" w14:textId="77777777" w:rsidR="00B27502" w:rsidRPr="00B27502" w:rsidRDefault="00B27502" w:rsidP="00B27502">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color w:val="auto"/>
                <w:sz w:val="18"/>
                <w:szCs w:val="18"/>
              </w:rPr>
            </w:pPr>
          </w:p>
          <w:p w14:paraId="581E5F43" w14:textId="77777777" w:rsidR="00B27502" w:rsidRPr="00B27502" w:rsidRDefault="00B27502" w:rsidP="00B27502">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color w:val="auto"/>
                <w:sz w:val="18"/>
                <w:szCs w:val="18"/>
              </w:rPr>
            </w:pPr>
          </w:p>
          <w:p w14:paraId="20397B43"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color w:val="auto"/>
                <w:sz w:val="18"/>
                <w:szCs w:val="18"/>
              </w:rPr>
              <w:t xml:space="preserve">2. Na istočištima u MZ Svojat i Zelenika – koja  mogu biti pod uticajem </w:t>
            </w:r>
          </w:p>
        </w:tc>
        <w:tc>
          <w:tcPr>
            <w:tcW w:w="1557" w:type="dxa"/>
          </w:tcPr>
          <w:p w14:paraId="583A7EB9"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Standardna laboratorijska oprema i metode za praćenje kvantiteta i kvaliteta površinskih voda</w:t>
            </w:r>
          </w:p>
        </w:tc>
        <w:tc>
          <w:tcPr>
            <w:tcW w:w="1497" w:type="dxa"/>
          </w:tcPr>
          <w:p w14:paraId="571C60B0"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1. U slučaju pritužbi građana</w:t>
            </w:r>
          </w:p>
        </w:tc>
        <w:tc>
          <w:tcPr>
            <w:tcW w:w="1663" w:type="dxa"/>
          </w:tcPr>
          <w:p w14:paraId="76B625D6"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Radi utvrđivanja uticaja građevinskih radova na kvalitet površinskih voda i podzemnih voda koje se koriste za vodosnabdijevanje</w:t>
            </w:r>
          </w:p>
        </w:tc>
        <w:tc>
          <w:tcPr>
            <w:tcW w:w="1234" w:type="dxa"/>
          </w:tcPr>
          <w:p w14:paraId="44D68425"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586" w:type="dxa"/>
          </w:tcPr>
          <w:p w14:paraId="74984D97"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1.000 KM po uzorku</w:t>
            </w:r>
          </w:p>
        </w:tc>
        <w:tc>
          <w:tcPr>
            <w:tcW w:w="1152" w:type="dxa"/>
          </w:tcPr>
          <w:p w14:paraId="11E58502"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Izvođač nadzora</w:t>
            </w:r>
          </w:p>
        </w:tc>
        <w:tc>
          <w:tcPr>
            <w:tcW w:w="1516" w:type="dxa"/>
          </w:tcPr>
          <w:p w14:paraId="2D2C479D"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Ovlaštena laboratorija</w:t>
            </w:r>
          </w:p>
        </w:tc>
      </w:tr>
      <w:tr w:rsidR="00B27502" w:rsidRPr="00B27502" w14:paraId="515A769F" w14:textId="77777777" w:rsidTr="005D785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top w:val="none" w:sz="0" w:space="0" w:color="auto"/>
              <w:left w:val="none" w:sz="0" w:space="0" w:color="auto"/>
              <w:bottom w:val="none" w:sz="0" w:space="0" w:color="auto"/>
            </w:tcBorders>
          </w:tcPr>
          <w:p w14:paraId="7C2AC0B2"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Izgradnja</w:t>
            </w:r>
          </w:p>
        </w:tc>
        <w:tc>
          <w:tcPr>
            <w:tcW w:w="2126" w:type="dxa"/>
            <w:tcBorders>
              <w:top w:val="none" w:sz="0" w:space="0" w:color="auto"/>
              <w:bottom w:val="none" w:sz="0" w:space="0" w:color="auto"/>
            </w:tcBorders>
          </w:tcPr>
          <w:p w14:paraId="0F2F57AA" w14:textId="77777777" w:rsidR="00B27502" w:rsidRPr="00B27502" w:rsidRDefault="00B27502" w:rsidP="00B27502">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rPr>
            </w:pPr>
            <w:r w:rsidRPr="00B27502">
              <w:rPr>
                <w:rFonts w:ascii="Cambria" w:hAnsi="Cambria"/>
                <w:color w:val="auto"/>
                <w:sz w:val="18"/>
                <w:szCs w:val="18"/>
              </w:rPr>
              <w:t>1. Prisutnost uljnog filma na površinskim vodotocima</w:t>
            </w:r>
          </w:p>
          <w:p w14:paraId="2642D6EC" w14:textId="77777777" w:rsidR="00B27502" w:rsidRPr="00B27502" w:rsidRDefault="00B27502" w:rsidP="00B27502">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rPr>
            </w:pPr>
          </w:p>
          <w:p w14:paraId="6D3BDE1E" w14:textId="77777777" w:rsidR="00B27502" w:rsidRPr="00B27502" w:rsidRDefault="00B27502" w:rsidP="00B27502">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rPr>
            </w:pPr>
            <w:r w:rsidRPr="00B27502">
              <w:rPr>
                <w:rFonts w:ascii="Cambria" w:hAnsi="Cambria"/>
                <w:color w:val="auto"/>
                <w:sz w:val="18"/>
                <w:szCs w:val="18"/>
              </w:rPr>
              <w:lastRenderedPageBreak/>
              <w:t>2. Analiza protoka i parametara kvalitete površinske vode:</w:t>
            </w:r>
          </w:p>
          <w:p w14:paraId="2CC5228E" w14:textId="77777777" w:rsidR="00B27502" w:rsidRPr="00B27502" w:rsidRDefault="00B27502" w:rsidP="00B27502">
            <w:pPr>
              <w:pStyle w:val="Normal1"/>
              <w:numPr>
                <w:ilvl w:val="0"/>
                <w:numId w:val="42"/>
              </w:numPr>
              <w:spacing w:before="0" w:after="0"/>
              <w:ind w:left="459" w:hanging="425"/>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rPr>
            </w:pPr>
            <w:r w:rsidRPr="00B27502">
              <w:rPr>
                <w:rFonts w:ascii="Cambria" w:hAnsi="Cambria"/>
                <w:color w:val="auto"/>
                <w:sz w:val="18"/>
                <w:szCs w:val="18"/>
              </w:rPr>
              <w:t xml:space="preserve">HPK, </w:t>
            </w:r>
          </w:p>
          <w:p w14:paraId="21CB6C97" w14:textId="77777777" w:rsidR="00B27502" w:rsidRPr="00B27502" w:rsidRDefault="00B27502" w:rsidP="00B27502">
            <w:pPr>
              <w:pStyle w:val="Normal1"/>
              <w:numPr>
                <w:ilvl w:val="0"/>
                <w:numId w:val="42"/>
              </w:numPr>
              <w:spacing w:before="0" w:after="0"/>
              <w:ind w:left="459" w:hanging="425"/>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rPr>
            </w:pPr>
            <w:r w:rsidRPr="00B27502">
              <w:rPr>
                <w:rFonts w:ascii="Cambria" w:hAnsi="Cambria"/>
                <w:color w:val="auto"/>
                <w:sz w:val="18"/>
                <w:szCs w:val="18"/>
              </w:rPr>
              <w:t>ukupna mineralna ulja.</w:t>
            </w:r>
          </w:p>
          <w:p w14:paraId="1411AFE1" w14:textId="77777777" w:rsidR="00B27502" w:rsidRPr="00B27502" w:rsidRDefault="00B27502" w:rsidP="00B27502">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rPr>
            </w:pPr>
          </w:p>
          <w:p w14:paraId="0595081C"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3. Kada se budu izvodili radovi na vodozahvatnoj građevini na rijeci Krivači vršiti češće analize vode za piće na istočištima u skladu sa Pravilnikom o zdravstvenoj ispravnosti vode za piće (Sl. glasnik BiH 40/10, 43/10) u toku izvođenja radova.</w:t>
            </w:r>
          </w:p>
        </w:tc>
        <w:tc>
          <w:tcPr>
            <w:tcW w:w="1562" w:type="dxa"/>
            <w:tcBorders>
              <w:top w:val="none" w:sz="0" w:space="0" w:color="auto"/>
              <w:bottom w:val="none" w:sz="0" w:space="0" w:color="auto"/>
            </w:tcBorders>
          </w:tcPr>
          <w:p w14:paraId="4164C495" w14:textId="77777777" w:rsidR="00B27502" w:rsidRPr="00B27502" w:rsidRDefault="00B27502" w:rsidP="00B27502">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rPr>
            </w:pPr>
            <w:r w:rsidRPr="00B27502">
              <w:rPr>
                <w:rFonts w:ascii="Cambria" w:hAnsi="Cambria"/>
                <w:color w:val="auto"/>
                <w:sz w:val="18"/>
                <w:szCs w:val="18"/>
              </w:rPr>
              <w:lastRenderedPageBreak/>
              <w:t>1, 2. Na rijeci Krivači nizvodno od vodozahvata</w:t>
            </w:r>
          </w:p>
          <w:p w14:paraId="51D65AA0" w14:textId="77777777" w:rsidR="00B27502" w:rsidRPr="00B27502" w:rsidRDefault="00B27502" w:rsidP="00B27502">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rPr>
            </w:pPr>
          </w:p>
          <w:p w14:paraId="275F8571"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color w:val="auto"/>
                <w:sz w:val="18"/>
                <w:szCs w:val="18"/>
              </w:rPr>
              <w:lastRenderedPageBreak/>
              <w:t xml:space="preserve">3. Na istočištima u MZ Svojat i Zelenika – koja  mogu biti pod uticajem </w:t>
            </w:r>
          </w:p>
        </w:tc>
        <w:tc>
          <w:tcPr>
            <w:tcW w:w="1557" w:type="dxa"/>
            <w:tcBorders>
              <w:top w:val="none" w:sz="0" w:space="0" w:color="auto"/>
              <w:bottom w:val="none" w:sz="0" w:space="0" w:color="auto"/>
            </w:tcBorders>
          </w:tcPr>
          <w:p w14:paraId="168F074F" w14:textId="77777777" w:rsidR="00B27502" w:rsidRPr="00B27502" w:rsidRDefault="00B27502" w:rsidP="00B27502">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rPr>
            </w:pPr>
            <w:r w:rsidRPr="00B27502">
              <w:rPr>
                <w:rFonts w:ascii="Cambria" w:hAnsi="Cambria"/>
                <w:color w:val="auto"/>
                <w:sz w:val="18"/>
                <w:szCs w:val="18"/>
              </w:rPr>
              <w:lastRenderedPageBreak/>
              <w:t>1. Vizualno</w:t>
            </w:r>
          </w:p>
          <w:p w14:paraId="08183194" w14:textId="77777777" w:rsidR="00B27502" w:rsidRPr="00B27502" w:rsidRDefault="00B27502" w:rsidP="00B27502">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rPr>
            </w:pPr>
          </w:p>
          <w:p w14:paraId="2332A002"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color w:val="auto"/>
                <w:sz w:val="18"/>
                <w:szCs w:val="18"/>
              </w:rPr>
              <w:t xml:space="preserve">2,3. Standardna laboratorijska </w:t>
            </w:r>
            <w:r w:rsidRPr="00B27502">
              <w:rPr>
                <w:rFonts w:ascii="Cambria" w:hAnsi="Cambria"/>
                <w:color w:val="auto"/>
                <w:sz w:val="18"/>
                <w:szCs w:val="18"/>
              </w:rPr>
              <w:lastRenderedPageBreak/>
              <w:t>oprema i metode za praćenje kvaliteta voda</w:t>
            </w:r>
          </w:p>
        </w:tc>
        <w:tc>
          <w:tcPr>
            <w:tcW w:w="1497" w:type="dxa"/>
            <w:tcBorders>
              <w:top w:val="none" w:sz="0" w:space="0" w:color="auto"/>
              <w:bottom w:val="none" w:sz="0" w:space="0" w:color="auto"/>
            </w:tcBorders>
          </w:tcPr>
          <w:p w14:paraId="68312AC4" w14:textId="77777777" w:rsidR="00B27502" w:rsidRPr="00B27502" w:rsidRDefault="00B27502" w:rsidP="00B27502">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rPr>
            </w:pPr>
            <w:r w:rsidRPr="00B27502">
              <w:rPr>
                <w:rFonts w:ascii="Cambria" w:hAnsi="Cambria"/>
                <w:color w:val="auto"/>
                <w:sz w:val="18"/>
                <w:szCs w:val="18"/>
              </w:rPr>
              <w:lastRenderedPageBreak/>
              <w:t xml:space="preserve">1,2. Na nalog izvođača nadzora i  u slučaju pritužbi </w:t>
            </w:r>
            <w:r w:rsidRPr="00B27502">
              <w:rPr>
                <w:rFonts w:ascii="Cambria" w:hAnsi="Cambria"/>
                <w:color w:val="auto"/>
                <w:sz w:val="18"/>
                <w:szCs w:val="18"/>
              </w:rPr>
              <w:lastRenderedPageBreak/>
              <w:t>građana</w:t>
            </w:r>
          </w:p>
          <w:p w14:paraId="41428A54" w14:textId="77777777" w:rsidR="00B27502" w:rsidRPr="00B27502" w:rsidRDefault="00B27502" w:rsidP="00B27502">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rPr>
            </w:pPr>
          </w:p>
          <w:p w14:paraId="30C18C49"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color w:val="auto"/>
                <w:sz w:val="18"/>
                <w:szCs w:val="18"/>
              </w:rPr>
              <w:t>3. 20% češće u odnosu na propisanu učestalost ili po pritužbi građana</w:t>
            </w:r>
          </w:p>
        </w:tc>
        <w:tc>
          <w:tcPr>
            <w:tcW w:w="1663" w:type="dxa"/>
            <w:tcBorders>
              <w:top w:val="none" w:sz="0" w:space="0" w:color="auto"/>
              <w:bottom w:val="none" w:sz="0" w:space="0" w:color="auto"/>
            </w:tcBorders>
          </w:tcPr>
          <w:p w14:paraId="0C2FA936"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lastRenderedPageBreak/>
              <w:t xml:space="preserve">Radi utvrđivanja uticaja građevinskih radova na kvalitet </w:t>
            </w:r>
            <w:r w:rsidRPr="00B27502">
              <w:rPr>
                <w:rFonts w:ascii="Cambria" w:hAnsi="Cambria"/>
                <w:sz w:val="18"/>
                <w:szCs w:val="18"/>
              </w:rPr>
              <w:lastRenderedPageBreak/>
              <w:t>površinskih voda i podzemnih voda koje se koriste za vodosnabdijevanje</w:t>
            </w:r>
          </w:p>
        </w:tc>
        <w:tc>
          <w:tcPr>
            <w:tcW w:w="1234" w:type="dxa"/>
            <w:tcBorders>
              <w:top w:val="none" w:sz="0" w:space="0" w:color="auto"/>
              <w:bottom w:val="none" w:sz="0" w:space="0" w:color="auto"/>
            </w:tcBorders>
          </w:tcPr>
          <w:p w14:paraId="1B7B242F"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lastRenderedPageBreak/>
              <w:t>-</w:t>
            </w:r>
          </w:p>
        </w:tc>
        <w:tc>
          <w:tcPr>
            <w:tcW w:w="1586" w:type="dxa"/>
            <w:tcBorders>
              <w:top w:val="none" w:sz="0" w:space="0" w:color="auto"/>
              <w:bottom w:val="none" w:sz="0" w:space="0" w:color="auto"/>
            </w:tcBorders>
          </w:tcPr>
          <w:p w14:paraId="5E27CEF4"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1.000 KM po uzorku</w:t>
            </w:r>
          </w:p>
        </w:tc>
        <w:tc>
          <w:tcPr>
            <w:tcW w:w="1152" w:type="dxa"/>
            <w:tcBorders>
              <w:top w:val="none" w:sz="0" w:space="0" w:color="auto"/>
              <w:bottom w:val="none" w:sz="0" w:space="0" w:color="auto"/>
            </w:tcBorders>
          </w:tcPr>
          <w:p w14:paraId="383B431A"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Izvođač nadzora</w:t>
            </w:r>
          </w:p>
        </w:tc>
        <w:tc>
          <w:tcPr>
            <w:tcW w:w="1516" w:type="dxa"/>
            <w:tcBorders>
              <w:top w:val="none" w:sz="0" w:space="0" w:color="auto"/>
              <w:bottom w:val="none" w:sz="0" w:space="0" w:color="auto"/>
              <w:right w:val="none" w:sz="0" w:space="0" w:color="auto"/>
            </w:tcBorders>
          </w:tcPr>
          <w:p w14:paraId="548A1BD4"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Ovlaštena laboratorija</w:t>
            </w:r>
          </w:p>
        </w:tc>
      </w:tr>
      <w:tr w:rsidR="00B27502" w:rsidRPr="00B27502" w14:paraId="173B8623" w14:textId="77777777" w:rsidTr="005D78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16858D1A" w14:textId="77777777" w:rsidR="00B27502" w:rsidRPr="00B27502" w:rsidRDefault="00B27502" w:rsidP="00B27502">
            <w:pPr>
              <w:spacing w:line="240" w:lineRule="auto"/>
              <w:rPr>
                <w:rFonts w:ascii="Cambria" w:hAnsi="Cambria"/>
                <w:sz w:val="18"/>
                <w:szCs w:val="18"/>
              </w:rPr>
            </w:pPr>
            <w:r w:rsidRPr="00B27502">
              <w:rPr>
                <w:rFonts w:ascii="Cambria" w:hAnsi="Cambria"/>
                <w:b w:val="0"/>
                <w:sz w:val="18"/>
                <w:szCs w:val="18"/>
              </w:rPr>
              <w:t>Izgradnja</w:t>
            </w:r>
          </w:p>
        </w:tc>
        <w:tc>
          <w:tcPr>
            <w:tcW w:w="2126" w:type="dxa"/>
          </w:tcPr>
          <w:p w14:paraId="1C82E208"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Upravljanje otpadom tokom izvođenja radova.</w:t>
            </w:r>
          </w:p>
          <w:p w14:paraId="64262099"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Razdvajanje opasnog i neopasnog otpada.</w:t>
            </w:r>
          </w:p>
        </w:tc>
        <w:tc>
          <w:tcPr>
            <w:tcW w:w="1562" w:type="dxa"/>
          </w:tcPr>
          <w:p w14:paraId="25BD89AA"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Na mjestu izvođenja građevinskih radova</w:t>
            </w:r>
          </w:p>
        </w:tc>
        <w:tc>
          <w:tcPr>
            <w:tcW w:w="1557" w:type="dxa"/>
          </w:tcPr>
          <w:p w14:paraId="735710CD"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Vizualni nadzor i usporedba sa izvještajem o upravljanju otpadom</w:t>
            </w:r>
          </w:p>
        </w:tc>
        <w:tc>
          <w:tcPr>
            <w:tcW w:w="1497" w:type="dxa"/>
          </w:tcPr>
          <w:p w14:paraId="6E2C84B4"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Kontinuirano u toku izvođenja radova i uklanjanja gradilišta</w:t>
            </w:r>
          </w:p>
        </w:tc>
        <w:tc>
          <w:tcPr>
            <w:tcW w:w="1663" w:type="dxa"/>
          </w:tcPr>
          <w:p w14:paraId="3CEBCD86"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Radi obezbjeđenja pravilnog upravljanja otpadom</w:t>
            </w:r>
          </w:p>
        </w:tc>
        <w:tc>
          <w:tcPr>
            <w:tcW w:w="1234" w:type="dxa"/>
          </w:tcPr>
          <w:p w14:paraId="3D386951"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p>
        </w:tc>
        <w:tc>
          <w:tcPr>
            <w:tcW w:w="1586" w:type="dxa"/>
          </w:tcPr>
          <w:p w14:paraId="382D27E3"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Ugrađeno u troškove izvođenja nadzora</w:t>
            </w:r>
          </w:p>
        </w:tc>
        <w:tc>
          <w:tcPr>
            <w:tcW w:w="1152" w:type="dxa"/>
          </w:tcPr>
          <w:p w14:paraId="375FF2AD"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Izvođač nadzora</w:t>
            </w:r>
          </w:p>
        </w:tc>
        <w:tc>
          <w:tcPr>
            <w:tcW w:w="1516" w:type="dxa"/>
          </w:tcPr>
          <w:p w14:paraId="76EDAE10"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Izvođač nadzora</w:t>
            </w:r>
          </w:p>
        </w:tc>
      </w:tr>
      <w:tr w:rsidR="00B27502" w:rsidRPr="00B27502" w14:paraId="049F498C" w14:textId="77777777" w:rsidTr="005D785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6195BCF6"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Izgradnja</w:t>
            </w:r>
          </w:p>
        </w:tc>
        <w:tc>
          <w:tcPr>
            <w:tcW w:w="2126" w:type="dxa"/>
          </w:tcPr>
          <w:p w14:paraId="487F17D0"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Površina koja je podvrgnuta restauraciji pejzaža/vegetacije </w:t>
            </w:r>
          </w:p>
          <w:p w14:paraId="4EC1565C"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Broj i vrsta zasađenih biljaka/drveća</w:t>
            </w:r>
          </w:p>
          <w:p w14:paraId="6A1AF26B"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p>
        </w:tc>
        <w:tc>
          <w:tcPr>
            <w:tcW w:w="1562" w:type="dxa"/>
          </w:tcPr>
          <w:p w14:paraId="26D2DB66"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Na mjestu izvođenja građevinskih radova</w:t>
            </w:r>
          </w:p>
        </w:tc>
        <w:tc>
          <w:tcPr>
            <w:tcW w:w="1557" w:type="dxa"/>
          </w:tcPr>
          <w:p w14:paraId="02379A72"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Vizualni nadzor i usporedba sa Planom rehabilitacije degradiranih područja</w:t>
            </w:r>
          </w:p>
        </w:tc>
        <w:tc>
          <w:tcPr>
            <w:tcW w:w="1497" w:type="dxa"/>
          </w:tcPr>
          <w:p w14:paraId="2A2CB858"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Nakon implementacije Plana rehabilitacije degradiranih područja</w:t>
            </w:r>
          </w:p>
        </w:tc>
        <w:tc>
          <w:tcPr>
            <w:tcW w:w="1663" w:type="dxa"/>
          </w:tcPr>
          <w:p w14:paraId="10A8D2E7"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Zbog potrebe vraćanja zemljišta i vegetacije u prethodno stanje</w:t>
            </w:r>
          </w:p>
        </w:tc>
        <w:tc>
          <w:tcPr>
            <w:tcW w:w="1234" w:type="dxa"/>
          </w:tcPr>
          <w:p w14:paraId="37AFA49C"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586" w:type="dxa"/>
          </w:tcPr>
          <w:p w14:paraId="684AD374"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Ugrađeno u troškove izvođenja nadzora</w:t>
            </w:r>
          </w:p>
        </w:tc>
        <w:tc>
          <w:tcPr>
            <w:tcW w:w="1152" w:type="dxa"/>
          </w:tcPr>
          <w:p w14:paraId="199F00BB"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Izvođač nadzora</w:t>
            </w:r>
          </w:p>
        </w:tc>
        <w:tc>
          <w:tcPr>
            <w:tcW w:w="1516" w:type="dxa"/>
          </w:tcPr>
          <w:p w14:paraId="03EBB584"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Izvođač nadzora</w:t>
            </w:r>
          </w:p>
        </w:tc>
      </w:tr>
      <w:tr w:rsidR="00B27502" w:rsidRPr="00B27502" w14:paraId="5C262FC5" w14:textId="77777777" w:rsidTr="005D78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6DD52300"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Izgradnja</w:t>
            </w:r>
          </w:p>
        </w:tc>
        <w:tc>
          <w:tcPr>
            <w:tcW w:w="2126" w:type="dxa"/>
          </w:tcPr>
          <w:p w14:paraId="24AC981C"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Pojava stranih invazivnih vrsta</w:t>
            </w:r>
          </w:p>
        </w:tc>
        <w:tc>
          <w:tcPr>
            <w:tcW w:w="1562" w:type="dxa"/>
          </w:tcPr>
          <w:p w14:paraId="0C542D3C"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Na lokaciji projekta</w:t>
            </w:r>
          </w:p>
        </w:tc>
        <w:tc>
          <w:tcPr>
            <w:tcW w:w="1557" w:type="dxa"/>
          </w:tcPr>
          <w:p w14:paraId="14582014"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Vizualna identifikacija</w:t>
            </w:r>
          </w:p>
        </w:tc>
        <w:tc>
          <w:tcPr>
            <w:tcW w:w="1497" w:type="dxa"/>
          </w:tcPr>
          <w:p w14:paraId="13D36B79"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Jednom prije početka radova</w:t>
            </w:r>
          </w:p>
        </w:tc>
        <w:tc>
          <w:tcPr>
            <w:tcW w:w="1663" w:type="dxa"/>
          </w:tcPr>
          <w:p w14:paraId="30CEAA05"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Radi utvrđivanja prisutnosti stranih invazivnih vrsta</w:t>
            </w:r>
          </w:p>
        </w:tc>
        <w:tc>
          <w:tcPr>
            <w:tcW w:w="1234" w:type="dxa"/>
          </w:tcPr>
          <w:p w14:paraId="035D49FA"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586" w:type="dxa"/>
          </w:tcPr>
          <w:p w14:paraId="2CEBAC3A"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152" w:type="dxa"/>
          </w:tcPr>
          <w:p w14:paraId="683AED95"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Izvođač radova</w:t>
            </w:r>
          </w:p>
        </w:tc>
        <w:tc>
          <w:tcPr>
            <w:tcW w:w="1516" w:type="dxa"/>
          </w:tcPr>
          <w:p w14:paraId="37B95608"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Izvođač radova</w:t>
            </w:r>
          </w:p>
        </w:tc>
      </w:tr>
      <w:tr w:rsidR="00B27502" w:rsidRPr="00B27502" w14:paraId="3A3243E5" w14:textId="77777777" w:rsidTr="005D785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top w:val="none" w:sz="0" w:space="0" w:color="auto"/>
              <w:left w:val="none" w:sz="0" w:space="0" w:color="auto"/>
              <w:bottom w:val="none" w:sz="0" w:space="0" w:color="auto"/>
            </w:tcBorders>
          </w:tcPr>
          <w:p w14:paraId="4003819E"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Izgradnja</w:t>
            </w:r>
          </w:p>
        </w:tc>
        <w:tc>
          <w:tcPr>
            <w:tcW w:w="2126" w:type="dxa"/>
            <w:tcBorders>
              <w:top w:val="none" w:sz="0" w:space="0" w:color="auto"/>
              <w:bottom w:val="none" w:sz="0" w:space="0" w:color="auto"/>
            </w:tcBorders>
          </w:tcPr>
          <w:p w14:paraId="61905733"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Praćenje stanja usjeva</w:t>
            </w:r>
          </w:p>
        </w:tc>
        <w:tc>
          <w:tcPr>
            <w:tcW w:w="1562" w:type="dxa"/>
            <w:tcBorders>
              <w:top w:val="none" w:sz="0" w:space="0" w:color="auto"/>
              <w:bottom w:val="none" w:sz="0" w:space="0" w:color="auto"/>
            </w:tcBorders>
          </w:tcPr>
          <w:p w14:paraId="796E2055"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Na lokaciji projekta</w:t>
            </w:r>
          </w:p>
        </w:tc>
        <w:tc>
          <w:tcPr>
            <w:tcW w:w="1557" w:type="dxa"/>
            <w:tcBorders>
              <w:top w:val="none" w:sz="0" w:space="0" w:color="auto"/>
              <w:bottom w:val="none" w:sz="0" w:space="0" w:color="auto"/>
            </w:tcBorders>
          </w:tcPr>
          <w:p w14:paraId="10DB50CC"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Vizualni nadzor</w:t>
            </w:r>
          </w:p>
        </w:tc>
        <w:tc>
          <w:tcPr>
            <w:tcW w:w="1497" w:type="dxa"/>
            <w:tcBorders>
              <w:top w:val="none" w:sz="0" w:space="0" w:color="auto"/>
              <w:bottom w:val="none" w:sz="0" w:space="0" w:color="auto"/>
            </w:tcBorders>
          </w:tcPr>
          <w:p w14:paraId="48B75596"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U slučaju pritužbi građana</w:t>
            </w:r>
          </w:p>
        </w:tc>
        <w:tc>
          <w:tcPr>
            <w:tcW w:w="1663" w:type="dxa"/>
            <w:tcBorders>
              <w:top w:val="none" w:sz="0" w:space="0" w:color="auto"/>
              <w:bottom w:val="none" w:sz="0" w:space="0" w:color="auto"/>
            </w:tcBorders>
          </w:tcPr>
          <w:p w14:paraId="3C5B2D2A"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Radi utvrđivanja uticaja građevinskih radova na stanje </w:t>
            </w:r>
            <w:r w:rsidRPr="00B27502">
              <w:rPr>
                <w:rFonts w:ascii="Cambria" w:hAnsi="Cambria"/>
                <w:sz w:val="18"/>
                <w:szCs w:val="18"/>
              </w:rPr>
              <w:lastRenderedPageBreak/>
              <w:t>usjeva</w:t>
            </w:r>
          </w:p>
        </w:tc>
        <w:tc>
          <w:tcPr>
            <w:tcW w:w="1234" w:type="dxa"/>
            <w:tcBorders>
              <w:top w:val="none" w:sz="0" w:space="0" w:color="auto"/>
              <w:bottom w:val="none" w:sz="0" w:space="0" w:color="auto"/>
            </w:tcBorders>
          </w:tcPr>
          <w:p w14:paraId="10E07DA7"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lastRenderedPageBreak/>
              <w:t>-</w:t>
            </w:r>
          </w:p>
        </w:tc>
        <w:tc>
          <w:tcPr>
            <w:tcW w:w="1586" w:type="dxa"/>
            <w:tcBorders>
              <w:top w:val="none" w:sz="0" w:space="0" w:color="auto"/>
              <w:bottom w:val="none" w:sz="0" w:space="0" w:color="auto"/>
            </w:tcBorders>
          </w:tcPr>
          <w:p w14:paraId="0F411788"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152" w:type="dxa"/>
            <w:tcBorders>
              <w:top w:val="none" w:sz="0" w:space="0" w:color="auto"/>
              <w:bottom w:val="none" w:sz="0" w:space="0" w:color="auto"/>
            </w:tcBorders>
          </w:tcPr>
          <w:p w14:paraId="4F308828"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p>
        </w:tc>
        <w:tc>
          <w:tcPr>
            <w:tcW w:w="1516" w:type="dxa"/>
            <w:tcBorders>
              <w:top w:val="none" w:sz="0" w:space="0" w:color="auto"/>
              <w:bottom w:val="none" w:sz="0" w:space="0" w:color="auto"/>
              <w:right w:val="none" w:sz="0" w:space="0" w:color="auto"/>
            </w:tcBorders>
          </w:tcPr>
          <w:p w14:paraId="13E458E0"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p>
        </w:tc>
      </w:tr>
      <w:tr w:rsidR="00B27502" w:rsidRPr="00B27502" w14:paraId="702C15C6" w14:textId="77777777" w:rsidTr="005D78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35637CB6"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Izgradnja</w:t>
            </w:r>
          </w:p>
        </w:tc>
        <w:tc>
          <w:tcPr>
            <w:tcW w:w="2126" w:type="dxa"/>
          </w:tcPr>
          <w:p w14:paraId="44B427C3"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Pojava zagađenja zraka</w:t>
            </w:r>
          </w:p>
        </w:tc>
        <w:tc>
          <w:tcPr>
            <w:tcW w:w="1562" w:type="dxa"/>
          </w:tcPr>
          <w:p w14:paraId="4E662EEB"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Na lokaciji izvođenja radova</w:t>
            </w:r>
          </w:p>
        </w:tc>
        <w:tc>
          <w:tcPr>
            <w:tcW w:w="1557" w:type="dxa"/>
          </w:tcPr>
          <w:p w14:paraId="4122C75C"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Od strane ovlaštenog laboratorija za praćenje kvalitete zraka primjenom zakonski propisanih metoda</w:t>
            </w:r>
          </w:p>
        </w:tc>
        <w:tc>
          <w:tcPr>
            <w:tcW w:w="1497" w:type="dxa"/>
          </w:tcPr>
          <w:p w14:paraId="6E46F407"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Prije početka radova za utvrđivanje početnog stanja.</w:t>
            </w:r>
          </w:p>
          <w:p w14:paraId="330CA80E"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U slučaju pritužbi građana </w:t>
            </w:r>
          </w:p>
        </w:tc>
        <w:tc>
          <w:tcPr>
            <w:tcW w:w="1663" w:type="dxa"/>
          </w:tcPr>
          <w:p w14:paraId="0797F024"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Radi utvrđivanja mogućeg prekoračenja zakonski propisanih vrijednosti</w:t>
            </w:r>
          </w:p>
        </w:tc>
        <w:tc>
          <w:tcPr>
            <w:tcW w:w="1234" w:type="dxa"/>
          </w:tcPr>
          <w:p w14:paraId="6AE43A64"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586" w:type="dxa"/>
          </w:tcPr>
          <w:p w14:paraId="50A0F9B3"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152" w:type="dxa"/>
          </w:tcPr>
          <w:p w14:paraId="4A982D1B"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Izvođač radova</w:t>
            </w:r>
          </w:p>
        </w:tc>
        <w:tc>
          <w:tcPr>
            <w:tcW w:w="1516" w:type="dxa"/>
          </w:tcPr>
          <w:p w14:paraId="4B073FEC"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Ovlaštena laboratorija</w:t>
            </w:r>
          </w:p>
        </w:tc>
      </w:tr>
      <w:tr w:rsidR="00B27502" w:rsidRPr="00B27502" w14:paraId="1059DB89" w14:textId="77777777" w:rsidTr="005D785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top w:val="none" w:sz="0" w:space="0" w:color="auto"/>
              <w:left w:val="none" w:sz="0" w:space="0" w:color="auto"/>
              <w:bottom w:val="none" w:sz="0" w:space="0" w:color="auto"/>
            </w:tcBorders>
          </w:tcPr>
          <w:p w14:paraId="664C5359"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Izgradnja</w:t>
            </w:r>
          </w:p>
        </w:tc>
        <w:tc>
          <w:tcPr>
            <w:tcW w:w="2126" w:type="dxa"/>
            <w:tcBorders>
              <w:top w:val="none" w:sz="0" w:space="0" w:color="auto"/>
              <w:bottom w:val="none" w:sz="0" w:space="0" w:color="auto"/>
            </w:tcBorders>
          </w:tcPr>
          <w:p w14:paraId="19267871"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Povećanje razina buke </w:t>
            </w:r>
          </w:p>
        </w:tc>
        <w:tc>
          <w:tcPr>
            <w:tcW w:w="1562" w:type="dxa"/>
            <w:tcBorders>
              <w:top w:val="none" w:sz="0" w:space="0" w:color="auto"/>
              <w:bottom w:val="none" w:sz="0" w:space="0" w:color="auto"/>
            </w:tcBorders>
          </w:tcPr>
          <w:p w14:paraId="73E74B3C"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Na lokaciji izvođenja radova</w:t>
            </w:r>
          </w:p>
        </w:tc>
        <w:tc>
          <w:tcPr>
            <w:tcW w:w="1557" w:type="dxa"/>
            <w:tcBorders>
              <w:top w:val="none" w:sz="0" w:space="0" w:color="auto"/>
              <w:bottom w:val="none" w:sz="0" w:space="0" w:color="auto"/>
            </w:tcBorders>
          </w:tcPr>
          <w:p w14:paraId="0B3E21E1"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Od strane pravne osobe koja je ovlaštena za mjerenje buke korištenjem standardne opreme</w:t>
            </w:r>
          </w:p>
        </w:tc>
        <w:tc>
          <w:tcPr>
            <w:tcW w:w="1497" w:type="dxa"/>
            <w:tcBorders>
              <w:top w:val="none" w:sz="0" w:space="0" w:color="auto"/>
              <w:bottom w:val="none" w:sz="0" w:space="0" w:color="auto"/>
            </w:tcBorders>
          </w:tcPr>
          <w:p w14:paraId="69A6698F"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Prije početka radova za utvrđivanje početnog stanja.</w:t>
            </w:r>
          </w:p>
          <w:p w14:paraId="302C9553"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U slučaju pritužbi građana </w:t>
            </w:r>
          </w:p>
        </w:tc>
        <w:tc>
          <w:tcPr>
            <w:tcW w:w="1663" w:type="dxa"/>
            <w:tcBorders>
              <w:top w:val="none" w:sz="0" w:space="0" w:color="auto"/>
              <w:bottom w:val="none" w:sz="0" w:space="0" w:color="auto"/>
            </w:tcBorders>
          </w:tcPr>
          <w:p w14:paraId="39696D17"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Radi utvrđivanja eventualnog prekoračenja zakonski dopuštenih razina buke</w:t>
            </w:r>
          </w:p>
        </w:tc>
        <w:tc>
          <w:tcPr>
            <w:tcW w:w="1234" w:type="dxa"/>
            <w:tcBorders>
              <w:top w:val="none" w:sz="0" w:space="0" w:color="auto"/>
              <w:bottom w:val="none" w:sz="0" w:space="0" w:color="auto"/>
            </w:tcBorders>
          </w:tcPr>
          <w:p w14:paraId="1C8AE054"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586" w:type="dxa"/>
            <w:tcBorders>
              <w:top w:val="none" w:sz="0" w:space="0" w:color="auto"/>
              <w:bottom w:val="none" w:sz="0" w:space="0" w:color="auto"/>
            </w:tcBorders>
          </w:tcPr>
          <w:p w14:paraId="16CCA93F"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152" w:type="dxa"/>
            <w:tcBorders>
              <w:top w:val="none" w:sz="0" w:space="0" w:color="auto"/>
              <w:bottom w:val="none" w:sz="0" w:space="0" w:color="auto"/>
            </w:tcBorders>
          </w:tcPr>
          <w:p w14:paraId="4485883D"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Izvođač radova</w:t>
            </w:r>
          </w:p>
        </w:tc>
        <w:tc>
          <w:tcPr>
            <w:tcW w:w="1516" w:type="dxa"/>
            <w:tcBorders>
              <w:top w:val="none" w:sz="0" w:space="0" w:color="auto"/>
              <w:bottom w:val="none" w:sz="0" w:space="0" w:color="auto"/>
              <w:right w:val="none" w:sz="0" w:space="0" w:color="auto"/>
            </w:tcBorders>
          </w:tcPr>
          <w:p w14:paraId="51C86865"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Ovlaštena pravna osoba</w:t>
            </w:r>
          </w:p>
        </w:tc>
      </w:tr>
      <w:tr w:rsidR="00B27502" w:rsidRPr="00B27502" w14:paraId="57600E17" w14:textId="77777777" w:rsidTr="005D78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6247DF60" w14:textId="77777777" w:rsidR="00B27502" w:rsidRPr="00B27502" w:rsidRDefault="00B27502" w:rsidP="00B27502">
            <w:pPr>
              <w:spacing w:line="240" w:lineRule="auto"/>
              <w:rPr>
                <w:rFonts w:ascii="Cambria" w:hAnsi="Cambria"/>
                <w:sz w:val="18"/>
                <w:szCs w:val="18"/>
              </w:rPr>
            </w:pPr>
            <w:r w:rsidRPr="00B27502">
              <w:rPr>
                <w:rFonts w:ascii="Cambria" w:hAnsi="Cambria"/>
                <w:b w:val="0"/>
                <w:sz w:val="18"/>
                <w:szCs w:val="18"/>
              </w:rPr>
              <w:t>Izgradnja</w:t>
            </w:r>
          </w:p>
        </w:tc>
        <w:tc>
          <w:tcPr>
            <w:tcW w:w="2126" w:type="dxa"/>
          </w:tcPr>
          <w:p w14:paraId="7A514016"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Prisutnost kulturnih / arheoloških nalaza</w:t>
            </w:r>
          </w:p>
        </w:tc>
        <w:tc>
          <w:tcPr>
            <w:tcW w:w="1562" w:type="dxa"/>
          </w:tcPr>
          <w:p w14:paraId="1A148082"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Na lokaciji izvođenja radova</w:t>
            </w:r>
          </w:p>
        </w:tc>
        <w:tc>
          <w:tcPr>
            <w:tcW w:w="1557" w:type="dxa"/>
          </w:tcPr>
          <w:p w14:paraId="1F92C017"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Nadzor nad iskopima</w:t>
            </w:r>
          </w:p>
        </w:tc>
        <w:tc>
          <w:tcPr>
            <w:tcW w:w="1497" w:type="dxa"/>
          </w:tcPr>
          <w:p w14:paraId="5BDFE30F"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Tokom iskopa</w:t>
            </w:r>
          </w:p>
        </w:tc>
        <w:tc>
          <w:tcPr>
            <w:tcW w:w="1663" w:type="dxa"/>
          </w:tcPr>
          <w:p w14:paraId="371692D6"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Radi očuvanja kultrne baštine</w:t>
            </w:r>
          </w:p>
        </w:tc>
        <w:tc>
          <w:tcPr>
            <w:tcW w:w="1234" w:type="dxa"/>
          </w:tcPr>
          <w:p w14:paraId="780BF428"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p>
        </w:tc>
        <w:tc>
          <w:tcPr>
            <w:tcW w:w="1586" w:type="dxa"/>
          </w:tcPr>
          <w:p w14:paraId="7DA28941"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Ugrađeno u troškove izvođenja nadzora</w:t>
            </w:r>
          </w:p>
        </w:tc>
        <w:tc>
          <w:tcPr>
            <w:tcW w:w="1152" w:type="dxa"/>
          </w:tcPr>
          <w:p w14:paraId="5F788403"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Izvođač radova</w:t>
            </w:r>
          </w:p>
        </w:tc>
        <w:tc>
          <w:tcPr>
            <w:tcW w:w="1516" w:type="dxa"/>
          </w:tcPr>
          <w:p w14:paraId="2D6D5B9B"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Izvođač nadzora</w:t>
            </w:r>
          </w:p>
        </w:tc>
      </w:tr>
      <w:tr w:rsidR="00B27502" w:rsidRPr="00B27502" w14:paraId="691D6A8B" w14:textId="77777777" w:rsidTr="005D785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1B097ED2"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Izgradnja</w:t>
            </w:r>
          </w:p>
        </w:tc>
        <w:tc>
          <w:tcPr>
            <w:tcW w:w="2126" w:type="dxa"/>
          </w:tcPr>
          <w:p w14:paraId="5652F86F"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Postojanje higijenskih uvjeta za radnike</w:t>
            </w:r>
          </w:p>
          <w:p w14:paraId="4811925D"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Korištenje zaštitne opreme</w:t>
            </w:r>
          </w:p>
          <w:p w14:paraId="6528E408"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Broj radnika sa zdravstvenim problemima vezanim za rad na gradilištu</w:t>
            </w:r>
          </w:p>
          <w:p w14:paraId="6CC0F679"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Broj evidentiranih nezgoda</w:t>
            </w:r>
          </w:p>
          <w:p w14:paraId="41BC6B8E"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Broj slučajeva COVID-19 među radnicima</w:t>
            </w:r>
          </w:p>
        </w:tc>
        <w:tc>
          <w:tcPr>
            <w:tcW w:w="1562" w:type="dxa"/>
          </w:tcPr>
          <w:p w14:paraId="7476FA21"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Na gradilištu</w:t>
            </w:r>
          </w:p>
        </w:tc>
        <w:tc>
          <w:tcPr>
            <w:tcW w:w="1557" w:type="dxa"/>
          </w:tcPr>
          <w:p w14:paraId="1366B223"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Vizualno i uvidom u evidenciju</w:t>
            </w:r>
          </w:p>
        </w:tc>
        <w:tc>
          <w:tcPr>
            <w:tcW w:w="1497" w:type="dxa"/>
          </w:tcPr>
          <w:p w14:paraId="65CC9CCA"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Kontinuirano u toku izvođenja radova i uklanjanja gradilišta</w:t>
            </w:r>
          </w:p>
        </w:tc>
        <w:tc>
          <w:tcPr>
            <w:tcW w:w="1663" w:type="dxa"/>
          </w:tcPr>
          <w:p w14:paraId="75A7D46F"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Radi utvrđivanja provedbe mjera zaštite i sigurnosti na radu </w:t>
            </w:r>
          </w:p>
        </w:tc>
        <w:tc>
          <w:tcPr>
            <w:tcW w:w="1234" w:type="dxa"/>
          </w:tcPr>
          <w:p w14:paraId="428DAB79"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586" w:type="dxa"/>
          </w:tcPr>
          <w:p w14:paraId="4FF81241"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Ugrađeno u troškove izvođenja nadzora</w:t>
            </w:r>
          </w:p>
        </w:tc>
        <w:tc>
          <w:tcPr>
            <w:tcW w:w="1152" w:type="dxa"/>
          </w:tcPr>
          <w:p w14:paraId="7AE12485"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Izvođač radova</w:t>
            </w:r>
          </w:p>
        </w:tc>
        <w:tc>
          <w:tcPr>
            <w:tcW w:w="1516" w:type="dxa"/>
          </w:tcPr>
          <w:p w14:paraId="2A430B83"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Izvođač nadzora</w:t>
            </w:r>
          </w:p>
        </w:tc>
      </w:tr>
      <w:tr w:rsidR="00B27502" w:rsidRPr="00B27502" w14:paraId="162C77FE" w14:textId="77777777" w:rsidTr="005D78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288D3B0D"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Izgradnja</w:t>
            </w:r>
          </w:p>
        </w:tc>
        <w:tc>
          <w:tcPr>
            <w:tcW w:w="2126" w:type="dxa"/>
          </w:tcPr>
          <w:p w14:paraId="4D1F326C"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Uticaj na stanovništvo zbog ograničavanja poslovne aktivnosti i </w:t>
            </w:r>
            <w:r w:rsidRPr="00B27502">
              <w:rPr>
                <w:rFonts w:ascii="Cambria" w:hAnsi="Cambria"/>
                <w:sz w:val="18"/>
                <w:szCs w:val="18"/>
              </w:rPr>
              <w:lastRenderedPageBreak/>
              <w:t xml:space="preserve">prava na korištenja zemljišta </w:t>
            </w:r>
          </w:p>
        </w:tc>
        <w:tc>
          <w:tcPr>
            <w:tcW w:w="1562" w:type="dxa"/>
          </w:tcPr>
          <w:p w14:paraId="40DE24C3"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lastRenderedPageBreak/>
              <w:t>U lokalnoj zajednici</w:t>
            </w:r>
          </w:p>
        </w:tc>
        <w:tc>
          <w:tcPr>
            <w:tcW w:w="1557" w:type="dxa"/>
          </w:tcPr>
          <w:p w14:paraId="25352A47"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Uvidom u evidenciju</w:t>
            </w:r>
          </w:p>
        </w:tc>
        <w:tc>
          <w:tcPr>
            <w:tcW w:w="1497" w:type="dxa"/>
          </w:tcPr>
          <w:p w14:paraId="03A3ACAE"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Nakon zaprimljenih pritužbi </w:t>
            </w:r>
            <w:r w:rsidRPr="00B27502">
              <w:rPr>
                <w:rFonts w:ascii="Cambria" w:hAnsi="Cambria"/>
                <w:sz w:val="18"/>
                <w:szCs w:val="18"/>
              </w:rPr>
              <w:lastRenderedPageBreak/>
              <w:t xml:space="preserve">građana </w:t>
            </w:r>
          </w:p>
        </w:tc>
        <w:tc>
          <w:tcPr>
            <w:tcW w:w="1663" w:type="dxa"/>
          </w:tcPr>
          <w:p w14:paraId="39243C3E"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lastRenderedPageBreak/>
              <w:t xml:space="preserve">Radi pravovremenog sprječavanja </w:t>
            </w:r>
            <w:r w:rsidRPr="00B27502">
              <w:rPr>
                <w:rFonts w:ascii="Cambria" w:hAnsi="Cambria"/>
                <w:sz w:val="18"/>
                <w:szCs w:val="18"/>
              </w:rPr>
              <w:lastRenderedPageBreak/>
              <w:t xml:space="preserve">uticaja </w:t>
            </w:r>
          </w:p>
        </w:tc>
        <w:tc>
          <w:tcPr>
            <w:tcW w:w="1234" w:type="dxa"/>
          </w:tcPr>
          <w:p w14:paraId="3E27F6BB"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lastRenderedPageBreak/>
              <w:t>-</w:t>
            </w:r>
          </w:p>
        </w:tc>
        <w:tc>
          <w:tcPr>
            <w:tcW w:w="1586" w:type="dxa"/>
          </w:tcPr>
          <w:p w14:paraId="1E314677"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Ugrađeno u troškove izvođenja </w:t>
            </w:r>
            <w:r w:rsidRPr="00B27502">
              <w:rPr>
                <w:rFonts w:ascii="Cambria" w:hAnsi="Cambria"/>
                <w:sz w:val="18"/>
                <w:szCs w:val="18"/>
              </w:rPr>
              <w:lastRenderedPageBreak/>
              <w:t>nadzora</w:t>
            </w:r>
          </w:p>
        </w:tc>
        <w:tc>
          <w:tcPr>
            <w:tcW w:w="1152" w:type="dxa"/>
          </w:tcPr>
          <w:p w14:paraId="63691799"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lastRenderedPageBreak/>
              <w:t xml:space="preserve">Predlagač projekta i izvođač </w:t>
            </w:r>
            <w:r w:rsidRPr="00B27502">
              <w:rPr>
                <w:rFonts w:ascii="Cambria" w:hAnsi="Cambria"/>
                <w:sz w:val="18"/>
                <w:szCs w:val="18"/>
              </w:rPr>
              <w:lastRenderedPageBreak/>
              <w:t>radova</w:t>
            </w:r>
          </w:p>
        </w:tc>
        <w:tc>
          <w:tcPr>
            <w:tcW w:w="1516" w:type="dxa"/>
          </w:tcPr>
          <w:p w14:paraId="51BB36A7"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lastRenderedPageBreak/>
              <w:t>Predlagač projekta i izvođač radova</w:t>
            </w:r>
          </w:p>
        </w:tc>
      </w:tr>
      <w:tr w:rsidR="00B27502" w:rsidRPr="00B27502" w14:paraId="6B50A85E" w14:textId="77777777" w:rsidTr="005D785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4303FE26"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Izgradnja</w:t>
            </w:r>
          </w:p>
        </w:tc>
        <w:tc>
          <w:tcPr>
            <w:tcW w:w="2126" w:type="dxa"/>
          </w:tcPr>
          <w:p w14:paraId="0B39DE76"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Zaprimljene pritužbe građana zbog smanjenje prohodnosti, povećanog prometa i neuređenosti gradilišta</w:t>
            </w:r>
          </w:p>
        </w:tc>
        <w:tc>
          <w:tcPr>
            <w:tcW w:w="1562" w:type="dxa"/>
          </w:tcPr>
          <w:p w14:paraId="46180280"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Na gradilištu</w:t>
            </w:r>
          </w:p>
        </w:tc>
        <w:tc>
          <w:tcPr>
            <w:tcW w:w="1557" w:type="dxa"/>
          </w:tcPr>
          <w:p w14:paraId="2224B3BB"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Vizualno i usporedbom sa Planom upravljanja gradilištem i Plana upravljanja prometom</w:t>
            </w:r>
          </w:p>
        </w:tc>
        <w:tc>
          <w:tcPr>
            <w:tcW w:w="1497" w:type="dxa"/>
          </w:tcPr>
          <w:p w14:paraId="750FCE7E"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Kontinuirano u toku izvođenja radova i uklanjanja gradilišta</w:t>
            </w:r>
          </w:p>
        </w:tc>
        <w:tc>
          <w:tcPr>
            <w:tcW w:w="1663" w:type="dxa"/>
          </w:tcPr>
          <w:p w14:paraId="7A71B580"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Radi utvrđivanja usklađenosti sa Planom upravljanja gradilištem i Plana upravljanja prometom i izbjegavanja negativnih uticaja na stanovništvo</w:t>
            </w:r>
          </w:p>
        </w:tc>
        <w:tc>
          <w:tcPr>
            <w:tcW w:w="1234" w:type="dxa"/>
          </w:tcPr>
          <w:p w14:paraId="774CE7E8"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586" w:type="dxa"/>
          </w:tcPr>
          <w:p w14:paraId="5C69AB96"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Ugrađeno u troškove izvođenja nadzora</w:t>
            </w:r>
          </w:p>
        </w:tc>
        <w:tc>
          <w:tcPr>
            <w:tcW w:w="1152" w:type="dxa"/>
          </w:tcPr>
          <w:p w14:paraId="5CE88084"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Izvođač radova</w:t>
            </w:r>
          </w:p>
        </w:tc>
        <w:tc>
          <w:tcPr>
            <w:tcW w:w="1516" w:type="dxa"/>
          </w:tcPr>
          <w:p w14:paraId="5E973ECA"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Izvođač nadzora</w:t>
            </w:r>
          </w:p>
        </w:tc>
      </w:tr>
      <w:tr w:rsidR="00B27502" w:rsidRPr="00B27502" w14:paraId="480E36EA" w14:textId="77777777" w:rsidTr="005D78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105807F3" w14:textId="77777777" w:rsidR="00B27502" w:rsidRPr="00B27502" w:rsidRDefault="00B27502" w:rsidP="00B27502">
            <w:pPr>
              <w:spacing w:line="240" w:lineRule="auto"/>
              <w:rPr>
                <w:rFonts w:ascii="Cambria" w:hAnsi="Cambria"/>
                <w:sz w:val="18"/>
                <w:szCs w:val="18"/>
              </w:rPr>
            </w:pPr>
            <w:r w:rsidRPr="00B27502">
              <w:rPr>
                <w:rFonts w:ascii="Cambria" w:hAnsi="Cambria"/>
                <w:b w:val="0"/>
                <w:sz w:val="18"/>
                <w:szCs w:val="18"/>
              </w:rPr>
              <w:t>Izgradnja</w:t>
            </w:r>
          </w:p>
        </w:tc>
        <w:tc>
          <w:tcPr>
            <w:tcW w:w="2126" w:type="dxa"/>
          </w:tcPr>
          <w:p w14:paraId="1C35BB0A"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Broj zabilježenih nesreća lokalnog stanovništva zbog građevinskih radova.</w:t>
            </w:r>
          </w:p>
        </w:tc>
        <w:tc>
          <w:tcPr>
            <w:tcW w:w="1562" w:type="dxa"/>
          </w:tcPr>
          <w:p w14:paraId="5455263B"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U lokalnoj zajednici</w:t>
            </w:r>
          </w:p>
        </w:tc>
        <w:tc>
          <w:tcPr>
            <w:tcW w:w="1557" w:type="dxa"/>
          </w:tcPr>
          <w:p w14:paraId="61A876BB"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Uvidom u evidenciju</w:t>
            </w:r>
          </w:p>
        </w:tc>
        <w:tc>
          <w:tcPr>
            <w:tcW w:w="1497" w:type="dxa"/>
          </w:tcPr>
          <w:p w14:paraId="16DFC0D9"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Kontinuirano u toku izvođenja radova i uklanjanja gradilišta</w:t>
            </w:r>
          </w:p>
        </w:tc>
        <w:tc>
          <w:tcPr>
            <w:tcW w:w="1663" w:type="dxa"/>
          </w:tcPr>
          <w:p w14:paraId="20F6014D"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Radi pravovremenog sprječavanja uticaja </w:t>
            </w:r>
          </w:p>
        </w:tc>
        <w:tc>
          <w:tcPr>
            <w:tcW w:w="1234" w:type="dxa"/>
          </w:tcPr>
          <w:p w14:paraId="189CB0DB"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586" w:type="dxa"/>
          </w:tcPr>
          <w:p w14:paraId="4E3978C8"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Ugrađeno u troškove izvođenja nadzora</w:t>
            </w:r>
          </w:p>
        </w:tc>
        <w:tc>
          <w:tcPr>
            <w:tcW w:w="1152" w:type="dxa"/>
          </w:tcPr>
          <w:p w14:paraId="0DDB657A"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Izvođač radova</w:t>
            </w:r>
          </w:p>
        </w:tc>
        <w:tc>
          <w:tcPr>
            <w:tcW w:w="1516" w:type="dxa"/>
          </w:tcPr>
          <w:p w14:paraId="34D0C479"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Izvođač nadzora</w:t>
            </w:r>
          </w:p>
        </w:tc>
      </w:tr>
      <w:tr w:rsidR="00B27502" w:rsidRPr="00B27502" w14:paraId="2BD9F62D" w14:textId="77777777" w:rsidTr="005D785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645D8A7E" w14:textId="77777777" w:rsidR="00B27502" w:rsidRPr="00B27502" w:rsidRDefault="00B27502" w:rsidP="00B27502">
            <w:pPr>
              <w:spacing w:line="240" w:lineRule="auto"/>
              <w:rPr>
                <w:rFonts w:ascii="Cambria" w:hAnsi="Cambria"/>
                <w:sz w:val="18"/>
                <w:szCs w:val="18"/>
              </w:rPr>
            </w:pPr>
            <w:r w:rsidRPr="00B27502">
              <w:rPr>
                <w:rFonts w:ascii="Cambria" w:hAnsi="Cambria"/>
                <w:b w:val="0"/>
                <w:sz w:val="18"/>
                <w:szCs w:val="18"/>
              </w:rPr>
              <w:t>Izgradnja</w:t>
            </w:r>
          </w:p>
        </w:tc>
        <w:tc>
          <w:tcPr>
            <w:tcW w:w="2126" w:type="dxa"/>
          </w:tcPr>
          <w:p w14:paraId="7396FBA8"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Broj zabilježenih incidenata vezano za SIZ/SU</w:t>
            </w:r>
          </w:p>
        </w:tc>
        <w:tc>
          <w:tcPr>
            <w:tcW w:w="1562" w:type="dxa"/>
          </w:tcPr>
          <w:p w14:paraId="02414DDA"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U lokalnoj zajednici</w:t>
            </w:r>
          </w:p>
        </w:tc>
        <w:tc>
          <w:tcPr>
            <w:tcW w:w="1557" w:type="dxa"/>
          </w:tcPr>
          <w:p w14:paraId="1E545460"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Uvidom u evidenciju</w:t>
            </w:r>
          </w:p>
        </w:tc>
        <w:tc>
          <w:tcPr>
            <w:tcW w:w="1497" w:type="dxa"/>
          </w:tcPr>
          <w:p w14:paraId="2435B8DA"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Kontinuirano u toku izvođenja radova i uklanjanja gradilišta</w:t>
            </w:r>
          </w:p>
        </w:tc>
        <w:tc>
          <w:tcPr>
            <w:tcW w:w="1663" w:type="dxa"/>
          </w:tcPr>
          <w:p w14:paraId="3C0142BC"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Radi pravovremenog sprječavanja uticaja </w:t>
            </w:r>
          </w:p>
        </w:tc>
        <w:tc>
          <w:tcPr>
            <w:tcW w:w="1234" w:type="dxa"/>
          </w:tcPr>
          <w:p w14:paraId="176A0156"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586" w:type="dxa"/>
          </w:tcPr>
          <w:p w14:paraId="58C20E51"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Ugrađeno u troškove izvođenja nadzora</w:t>
            </w:r>
          </w:p>
        </w:tc>
        <w:tc>
          <w:tcPr>
            <w:tcW w:w="1152" w:type="dxa"/>
          </w:tcPr>
          <w:p w14:paraId="27AC1D9B"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Izvođač radova</w:t>
            </w:r>
          </w:p>
        </w:tc>
        <w:tc>
          <w:tcPr>
            <w:tcW w:w="1516" w:type="dxa"/>
          </w:tcPr>
          <w:p w14:paraId="10F89788"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Izvođač nadzora</w:t>
            </w:r>
          </w:p>
        </w:tc>
      </w:tr>
      <w:tr w:rsidR="00B27502" w:rsidRPr="00B27502" w14:paraId="20A453EF" w14:textId="77777777" w:rsidTr="005D78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63C5F7E8"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Izgradnja</w:t>
            </w:r>
          </w:p>
        </w:tc>
        <w:tc>
          <w:tcPr>
            <w:tcW w:w="2126" w:type="dxa"/>
          </w:tcPr>
          <w:p w14:paraId="3CC47E23"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Kvalitet izvedenih radova</w:t>
            </w:r>
          </w:p>
          <w:p w14:paraId="5927CC0C"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Kvalitet materijal koji se ugrađuje</w:t>
            </w:r>
          </w:p>
          <w:p w14:paraId="66CBBF33"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p>
        </w:tc>
        <w:tc>
          <w:tcPr>
            <w:tcW w:w="1562" w:type="dxa"/>
          </w:tcPr>
          <w:p w14:paraId="3172F560"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Na gradilištu</w:t>
            </w:r>
          </w:p>
        </w:tc>
        <w:tc>
          <w:tcPr>
            <w:tcW w:w="1557" w:type="dxa"/>
          </w:tcPr>
          <w:p w14:paraId="223C224B"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Vizualno i kroz evidenciju</w:t>
            </w:r>
          </w:p>
        </w:tc>
        <w:tc>
          <w:tcPr>
            <w:tcW w:w="1497" w:type="dxa"/>
          </w:tcPr>
          <w:p w14:paraId="77FC567C"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Kontinuirano u toku izvođenja radova i uklanjanja gradilišta</w:t>
            </w:r>
          </w:p>
        </w:tc>
        <w:tc>
          <w:tcPr>
            <w:tcW w:w="1663" w:type="dxa"/>
          </w:tcPr>
          <w:p w14:paraId="268EB894"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Slab nadzor i ocjena kvalitete izvođenja radova može uzrokovati štete po okoliš, nekvalitetne konstrukcije i upotrebu nekvalitetnih materijala, što može dovesti do oštećenja konstrukcija i izložiti korisnike </w:t>
            </w:r>
            <w:r w:rsidRPr="00B27502">
              <w:rPr>
                <w:rFonts w:ascii="Cambria" w:hAnsi="Cambria"/>
                <w:sz w:val="18"/>
                <w:szCs w:val="18"/>
              </w:rPr>
              <w:lastRenderedPageBreak/>
              <w:t>sistema navodnjavanja rizicima i mogućim nesrećama</w:t>
            </w:r>
          </w:p>
        </w:tc>
        <w:tc>
          <w:tcPr>
            <w:tcW w:w="1234" w:type="dxa"/>
          </w:tcPr>
          <w:p w14:paraId="4C4BBE09"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lastRenderedPageBreak/>
              <w:t>-</w:t>
            </w:r>
          </w:p>
        </w:tc>
        <w:tc>
          <w:tcPr>
            <w:tcW w:w="1586" w:type="dxa"/>
          </w:tcPr>
          <w:p w14:paraId="10C648EC"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Ugrađeno u troškove izvođenja nadzora</w:t>
            </w:r>
          </w:p>
        </w:tc>
        <w:tc>
          <w:tcPr>
            <w:tcW w:w="1152" w:type="dxa"/>
          </w:tcPr>
          <w:p w14:paraId="21E83D8F"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Izvođač radova</w:t>
            </w:r>
          </w:p>
        </w:tc>
        <w:tc>
          <w:tcPr>
            <w:tcW w:w="1516" w:type="dxa"/>
          </w:tcPr>
          <w:p w14:paraId="658E56C9"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Izvođač nadzora</w:t>
            </w:r>
          </w:p>
        </w:tc>
      </w:tr>
      <w:tr w:rsidR="00B27502" w:rsidRPr="00B27502" w14:paraId="30A39453" w14:textId="77777777" w:rsidTr="005D785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5B34B56A" w14:textId="77777777" w:rsidR="00B27502" w:rsidRPr="00B27502" w:rsidRDefault="00B27502" w:rsidP="00B27502">
            <w:pPr>
              <w:spacing w:line="240" w:lineRule="auto"/>
              <w:rPr>
                <w:rFonts w:ascii="Cambria" w:hAnsi="Cambria"/>
                <w:sz w:val="18"/>
                <w:szCs w:val="18"/>
              </w:rPr>
            </w:pPr>
            <w:r w:rsidRPr="00B27502">
              <w:rPr>
                <w:rFonts w:ascii="Cambria" w:hAnsi="Cambria"/>
                <w:b w:val="0"/>
                <w:sz w:val="18"/>
                <w:szCs w:val="18"/>
              </w:rPr>
              <w:t>Korištenje</w:t>
            </w:r>
          </w:p>
        </w:tc>
        <w:tc>
          <w:tcPr>
            <w:tcW w:w="2126" w:type="dxa"/>
          </w:tcPr>
          <w:p w14:paraId="10208930"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Oštećenja sistema navodnjavanja zbog nepravilnog upravljanja</w:t>
            </w:r>
          </w:p>
        </w:tc>
        <w:tc>
          <w:tcPr>
            <w:tcW w:w="1562" w:type="dxa"/>
          </w:tcPr>
          <w:p w14:paraId="4B3BBC92"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Na lokaciji projekta </w:t>
            </w:r>
          </w:p>
        </w:tc>
        <w:tc>
          <w:tcPr>
            <w:tcW w:w="1557" w:type="dxa"/>
          </w:tcPr>
          <w:p w14:paraId="4DBE077A"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Vizualno i kroz evidenciju</w:t>
            </w:r>
          </w:p>
        </w:tc>
        <w:tc>
          <w:tcPr>
            <w:tcW w:w="1497" w:type="dxa"/>
          </w:tcPr>
          <w:p w14:paraId="0E31B661"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Kontinuirano</w:t>
            </w:r>
          </w:p>
        </w:tc>
        <w:tc>
          <w:tcPr>
            <w:tcW w:w="1663" w:type="dxa"/>
          </w:tcPr>
          <w:p w14:paraId="242E5FA9"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Kako bi se osiguralo odgovarajuće upravljanje sistemom navodnjavanja</w:t>
            </w:r>
          </w:p>
        </w:tc>
        <w:tc>
          <w:tcPr>
            <w:tcW w:w="1234" w:type="dxa"/>
          </w:tcPr>
          <w:p w14:paraId="2218A79E"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Ugrađeno u troškove održavanja </w:t>
            </w:r>
          </w:p>
        </w:tc>
        <w:tc>
          <w:tcPr>
            <w:tcW w:w="1586" w:type="dxa"/>
          </w:tcPr>
          <w:p w14:paraId="26E32E58"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Bruto plata za osobu zaduženu za održavanje sistema</w:t>
            </w:r>
          </w:p>
        </w:tc>
        <w:tc>
          <w:tcPr>
            <w:tcW w:w="1152" w:type="dxa"/>
          </w:tcPr>
          <w:p w14:paraId="7475A68E"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Korisnici sistema</w:t>
            </w:r>
          </w:p>
        </w:tc>
        <w:tc>
          <w:tcPr>
            <w:tcW w:w="1516" w:type="dxa"/>
          </w:tcPr>
          <w:p w14:paraId="60838574"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Korisnici sistema</w:t>
            </w:r>
          </w:p>
        </w:tc>
      </w:tr>
      <w:tr w:rsidR="00B27502" w:rsidRPr="00B27502" w14:paraId="071CC5CD" w14:textId="77777777" w:rsidTr="005D78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0E7DFE2F"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Korištenje</w:t>
            </w:r>
          </w:p>
        </w:tc>
        <w:tc>
          <w:tcPr>
            <w:tcW w:w="2126" w:type="dxa"/>
          </w:tcPr>
          <w:p w14:paraId="128D163C"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Količina zahvaćene vode (l/s)</w:t>
            </w:r>
          </w:p>
        </w:tc>
        <w:tc>
          <w:tcPr>
            <w:tcW w:w="1562" w:type="dxa"/>
          </w:tcPr>
          <w:p w14:paraId="499AC860"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Na vodozahvatu i pumpnoj stanici</w:t>
            </w:r>
          </w:p>
        </w:tc>
        <w:tc>
          <w:tcPr>
            <w:tcW w:w="1557" w:type="dxa"/>
          </w:tcPr>
          <w:p w14:paraId="5205D6C7"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Očitanje mjerača protoka i vođenje evidencije</w:t>
            </w:r>
          </w:p>
        </w:tc>
        <w:tc>
          <w:tcPr>
            <w:tcW w:w="1497" w:type="dxa"/>
          </w:tcPr>
          <w:p w14:paraId="450D6A35"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Kontinuirano</w:t>
            </w:r>
          </w:p>
        </w:tc>
        <w:tc>
          <w:tcPr>
            <w:tcW w:w="1663" w:type="dxa"/>
          </w:tcPr>
          <w:p w14:paraId="2EB04BE5"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Kako bi se osiguralo odgovarajuće upravljanje vodom u sistemu i kompenzirali deficiti, dostavljali podaci nadležnoj instituciji za upravljanje vodama, te plaćala posebna vodna naknada</w:t>
            </w:r>
          </w:p>
        </w:tc>
        <w:tc>
          <w:tcPr>
            <w:tcW w:w="1234" w:type="dxa"/>
          </w:tcPr>
          <w:p w14:paraId="3C5C6576"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Ugrađeno u troškove održavanja </w:t>
            </w:r>
          </w:p>
        </w:tc>
        <w:tc>
          <w:tcPr>
            <w:tcW w:w="1586" w:type="dxa"/>
          </w:tcPr>
          <w:p w14:paraId="3FAD2E78"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Bruto plata za osobu zaduženu za održavanje sistema</w:t>
            </w:r>
          </w:p>
        </w:tc>
        <w:tc>
          <w:tcPr>
            <w:tcW w:w="1152" w:type="dxa"/>
          </w:tcPr>
          <w:p w14:paraId="71DC79D2"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Korisnici sistema</w:t>
            </w:r>
          </w:p>
        </w:tc>
        <w:tc>
          <w:tcPr>
            <w:tcW w:w="1516" w:type="dxa"/>
          </w:tcPr>
          <w:p w14:paraId="323A7164"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Korisnici sistema</w:t>
            </w:r>
          </w:p>
        </w:tc>
      </w:tr>
      <w:tr w:rsidR="00B27502" w:rsidRPr="00B27502" w14:paraId="20B3CDE7" w14:textId="77777777" w:rsidTr="005D785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75DCECFC"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Korištenje</w:t>
            </w:r>
          </w:p>
        </w:tc>
        <w:tc>
          <w:tcPr>
            <w:tcW w:w="2126" w:type="dxa"/>
          </w:tcPr>
          <w:p w14:paraId="377C837F"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Padavine (mm/dan)</w:t>
            </w:r>
          </w:p>
        </w:tc>
        <w:tc>
          <w:tcPr>
            <w:tcW w:w="1562" w:type="dxa"/>
          </w:tcPr>
          <w:p w14:paraId="3ECD7408"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Na lokaciji projekta </w:t>
            </w:r>
          </w:p>
        </w:tc>
        <w:tc>
          <w:tcPr>
            <w:tcW w:w="1557" w:type="dxa"/>
          </w:tcPr>
          <w:p w14:paraId="6AE92906"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Očitanje padavina i vođenje evidencije</w:t>
            </w:r>
          </w:p>
        </w:tc>
        <w:tc>
          <w:tcPr>
            <w:tcW w:w="1497" w:type="dxa"/>
          </w:tcPr>
          <w:p w14:paraId="0DD7CE62"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Po potrebi</w:t>
            </w:r>
          </w:p>
        </w:tc>
        <w:tc>
          <w:tcPr>
            <w:tcW w:w="1663" w:type="dxa"/>
          </w:tcPr>
          <w:p w14:paraId="2B153B2D"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Kako bi se utvrdile količine padavina i prilagodile količine vode u sistemu za navodnjavanje</w:t>
            </w:r>
          </w:p>
        </w:tc>
        <w:tc>
          <w:tcPr>
            <w:tcW w:w="1234" w:type="dxa"/>
          </w:tcPr>
          <w:p w14:paraId="688C0250"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50 KM po kišomjeru</w:t>
            </w:r>
          </w:p>
        </w:tc>
        <w:tc>
          <w:tcPr>
            <w:tcW w:w="1586" w:type="dxa"/>
          </w:tcPr>
          <w:p w14:paraId="5E41B684"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Uključeno u platu osobe zadužene za održavanje sistema</w:t>
            </w:r>
          </w:p>
        </w:tc>
        <w:tc>
          <w:tcPr>
            <w:tcW w:w="1152" w:type="dxa"/>
          </w:tcPr>
          <w:p w14:paraId="1A03BEAC"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Korisnici sistema</w:t>
            </w:r>
          </w:p>
        </w:tc>
        <w:tc>
          <w:tcPr>
            <w:tcW w:w="1516" w:type="dxa"/>
          </w:tcPr>
          <w:p w14:paraId="1CB6825C"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Korisnici sistema</w:t>
            </w:r>
          </w:p>
        </w:tc>
      </w:tr>
      <w:tr w:rsidR="00B27502" w:rsidRPr="00B27502" w14:paraId="4AA07BE6" w14:textId="77777777" w:rsidTr="005D78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2CEEDF86"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Korištenje</w:t>
            </w:r>
          </w:p>
        </w:tc>
        <w:tc>
          <w:tcPr>
            <w:tcW w:w="2126" w:type="dxa"/>
          </w:tcPr>
          <w:p w14:paraId="6301F1E4"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Brzina i pravac vjetra</w:t>
            </w:r>
          </w:p>
        </w:tc>
        <w:tc>
          <w:tcPr>
            <w:tcW w:w="1562" w:type="dxa"/>
          </w:tcPr>
          <w:p w14:paraId="5CA9AC57"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Na lokaciji projekta </w:t>
            </w:r>
          </w:p>
        </w:tc>
        <w:tc>
          <w:tcPr>
            <w:tcW w:w="1557" w:type="dxa"/>
          </w:tcPr>
          <w:p w14:paraId="744570C0"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Očitanje anemometra i vođenje evidencije</w:t>
            </w:r>
          </w:p>
        </w:tc>
        <w:tc>
          <w:tcPr>
            <w:tcW w:w="1497" w:type="dxa"/>
          </w:tcPr>
          <w:p w14:paraId="27036C37"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Kontinuirano</w:t>
            </w:r>
          </w:p>
        </w:tc>
        <w:tc>
          <w:tcPr>
            <w:tcW w:w="1663" w:type="dxa"/>
          </w:tcPr>
          <w:p w14:paraId="495B3433"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Radi utvrđivanja parametara od značaja za poljoprivredu</w:t>
            </w:r>
          </w:p>
        </w:tc>
        <w:tc>
          <w:tcPr>
            <w:tcW w:w="1234" w:type="dxa"/>
          </w:tcPr>
          <w:p w14:paraId="4AEE6789"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150 KM po anemometru</w:t>
            </w:r>
          </w:p>
        </w:tc>
        <w:tc>
          <w:tcPr>
            <w:tcW w:w="1586" w:type="dxa"/>
          </w:tcPr>
          <w:p w14:paraId="3706D8E6"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Uključeno u platu osobe zadužene za održavanje sistema</w:t>
            </w:r>
          </w:p>
        </w:tc>
        <w:tc>
          <w:tcPr>
            <w:tcW w:w="1152" w:type="dxa"/>
          </w:tcPr>
          <w:p w14:paraId="1CBBB923"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Korisnici sistema</w:t>
            </w:r>
          </w:p>
        </w:tc>
        <w:tc>
          <w:tcPr>
            <w:tcW w:w="1516" w:type="dxa"/>
          </w:tcPr>
          <w:p w14:paraId="68BA356D"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Korisnici sistema</w:t>
            </w:r>
          </w:p>
        </w:tc>
      </w:tr>
      <w:tr w:rsidR="00B27502" w:rsidRPr="00B27502" w14:paraId="7A73041E" w14:textId="77777777" w:rsidTr="005D785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09BE1693"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Korištenje</w:t>
            </w:r>
          </w:p>
        </w:tc>
        <w:tc>
          <w:tcPr>
            <w:tcW w:w="2126" w:type="dxa"/>
          </w:tcPr>
          <w:p w14:paraId="5C74CE15"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Temperatura zraka</w:t>
            </w:r>
          </w:p>
        </w:tc>
        <w:tc>
          <w:tcPr>
            <w:tcW w:w="1562" w:type="dxa"/>
          </w:tcPr>
          <w:p w14:paraId="0812DCD1"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Na lokaciji projekta </w:t>
            </w:r>
          </w:p>
        </w:tc>
        <w:tc>
          <w:tcPr>
            <w:tcW w:w="1557" w:type="dxa"/>
          </w:tcPr>
          <w:p w14:paraId="56ADE197"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Očitanje termometra i </w:t>
            </w:r>
            <w:r w:rsidRPr="00B27502">
              <w:rPr>
                <w:rFonts w:ascii="Cambria" w:hAnsi="Cambria"/>
                <w:sz w:val="18"/>
                <w:szCs w:val="18"/>
              </w:rPr>
              <w:lastRenderedPageBreak/>
              <w:t>vođenje evidencije</w:t>
            </w:r>
          </w:p>
        </w:tc>
        <w:tc>
          <w:tcPr>
            <w:tcW w:w="1497" w:type="dxa"/>
          </w:tcPr>
          <w:p w14:paraId="67B44960"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lastRenderedPageBreak/>
              <w:t>Kontinuirano</w:t>
            </w:r>
          </w:p>
        </w:tc>
        <w:tc>
          <w:tcPr>
            <w:tcW w:w="1663" w:type="dxa"/>
          </w:tcPr>
          <w:p w14:paraId="0A6FDAD2"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Radi utvrđivanja parametara od </w:t>
            </w:r>
            <w:r w:rsidRPr="00B27502">
              <w:rPr>
                <w:rFonts w:ascii="Cambria" w:hAnsi="Cambria"/>
                <w:sz w:val="18"/>
                <w:szCs w:val="18"/>
              </w:rPr>
              <w:lastRenderedPageBreak/>
              <w:t xml:space="preserve">značaja za poljoprivredu </w:t>
            </w:r>
          </w:p>
        </w:tc>
        <w:tc>
          <w:tcPr>
            <w:tcW w:w="1234" w:type="dxa"/>
          </w:tcPr>
          <w:p w14:paraId="002A4FD5"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lastRenderedPageBreak/>
              <w:t>10 KM po termometru</w:t>
            </w:r>
          </w:p>
        </w:tc>
        <w:tc>
          <w:tcPr>
            <w:tcW w:w="1586" w:type="dxa"/>
          </w:tcPr>
          <w:p w14:paraId="724551ED"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Uključeno u platu osobe zadužene </w:t>
            </w:r>
            <w:r w:rsidRPr="00B27502">
              <w:rPr>
                <w:rFonts w:ascii="Cambria" w:hAnsi="Cambria"/>
                <w:sz w:val="18"/>
                <w:szCs w:val="18"/>
              </w:rPr>
              <w:lastRenderedPageBreak/>
              <w:t>za održavanje sistema</w:t>
            </w:r>
          </w:p>
        </w:tc>
        <w:tc>
          <w:tcPr>
            <w:tcW w:w="1152" w:type="dxa"/>
          </w:tcPr>
          <w:p w14:paraId="6864F01A"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lastRenderedPageBreak/>
              <w:t>Korisnici sistema</w:t>
            </w:r>
          </w:p>
        </w:tc>
        <w:tc>
          <w:tcPr>
            <w:tcW w:w="1516" w:type="dxa"/>
          </w:tcPr>
          <w:p w14:paraId="035BF92E"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Korisnici sistema</w:t>
            </w:r>
          </w:p>
        </w:tc>
      </w:tr>
      <w:tr w:rsidR="00B27502" w:rsidRPr="00B27502" w14:paraId="14D85815" w14:textId="77777777" w:rsidTr="005D78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2971EBC2"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Korištenje</w:t>
            </w:r>
          </w:p>
        </w:tc>
        <w:tc>
          <w:tcPr>
            <w:tcW w:w="2126" w:type="dxa"/>
          </w:tcPr>
          <w:p w14:paraId="126E4ADE"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Količina vode koja se koristi za navodnjavanje parcela </w:t>
            </w:r>
          </w:p>
        </w:tc>
        <w:tc>
          <w:tcPr>
            <w:tcW w:w="1562" w:type="dxa"/>
          </w:tcPr>
          <w:p w14:paraId="2C3AF4E0"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Na vodomjerima korisnika</w:t>
            </w:r>
          </w:p>
        </w:tc>
        <w:tc>
          <w:tcPr>
            <w:tcW w:w="1557" w:type="dxa"/>
          </w:tcPr>
          <w:p w14:paraId="6CD10120"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Očitanje vodomjera i vođenje evidencije</w:t>
            </w:r>
          </w:p>
        </w:tc>
        <w:tc>
          <w:tcPr>
            <w:tcW w:w="1497" w:type="dxa"/>
          </w:tcPr>
          <w:p w14:paraId="29251AF8"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Kontinuirano</w:t>
            </w:r>
          </w:p>
        </w:tc>
        <w:tc>
          <w:tcPr>
            <w:tcW w:w="1663" w:type="dxa"/>
          </w:tcPr>
          <w:p w14:paraId="0F8856C4"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Radi utvrđivanja količina  isporučene vode </w:t>
            </w:r>
          </w:p>
        </w:tc>
        <w:tc>
          <w:tcPr>
            <w:tcW w:w="1234" w:type="dxa"/>
          </w:tcPr>
          <w:p w14:paraId="7C75594B"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Ugrađeno u troškove izgradnje</w:t>
            </w:r>
          </w:p>
        </w:tc>
        <w:tc>
          <w:tcPr>
            <w:tcW w:w="1586" w:type="dxa"/>
          </w:tcPr>
          <w:p w14:paraId="3CEF8603"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152" w:type="dxa"/>
          </w:tcPr>
          <w:p w14:paraId="4BF4ECFE"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Korisnici sistema</w:t>
            </w:r>
          </w:p>
        </w:tc>
        <w:tc>
          <w:tcPr>
            <w:tcW w:w="1516" w:type="dxa"/>
          </w:tcPr>
          <w:p w14:paraId="0E34A631"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Korisnici sistema</w:t>
            </w:r>
          </w:p>
        </w:tc>
      </w:tr>
      <w:tr w:rsidR="00B27502" w:rsidRPr="00B27502" w14:paraId="16653AB2" w14:textId="77777777" w:rsidTr="005D785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4AB7CC89"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Korištenje</w:t>
            </w:r>
          </w:p>
        </w:tc>
        <w:tc>
          <w:tcPr>
            <w:tcW w:w="2126" w:type="dxa"/>
          </w:tcPr>
          <w:p w14:paraId="082E725F"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Kvalitet vode za navodnjavanje parcela (teški metali, nitrati, nitriti, pH, elektrovodljivost, temperatura)</w:t>
            </w:r>
          </w:p>
        </w:tc>
        <w:tc>
          <w:tcPr>
            <w:tcW w:w="1562" w:type="dxa"/>
          </w:tcPr>
          <w:p w14:paraId="78E66EBD"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Na zahvatu vode </w:t>
            </w:r>
          </w:p>
        </w:tc>
        <w:tc>
          <w:tcPr>
            <w:tcW w:w="1557" w:type="dxa"/>
          </w:tcPr>
          <w:p w14:paraId="3B334CC2"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Standardna laboratorijska oprema i metode za praćenje kvaliteta površinskih voda</w:t>
            </w:r>
          </w:p>
        </w:tc>
        <w:tc>
          <w:tcPr>
            <w:tcW w:w="1497" w:type="dxa"/>
          </w:tcPr>
          <w:p w14:paraId="3A14914F"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Mjesečno</w:t>
            </w:r>
          </w:p>
        </w:tc>
        <w:tc>
          <w:tcPr>
            <w:tcW w:w="1663" w:type="dxa"/>
          </w:tcPr>
          <w:p w14:paraId="42174D94"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Radi praćenja kvalitete vode za navodnjavanje.</w:t>
            </w:r>
          </w:p>
        </w:tc>
        <w:tc>
          <w:tcPr>
            <w:tcW w:w="1234" w:type="dxa"/>
          </w:tcPr>
          <w:p w14:paraId="1308045B"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p>
        </w:tc>
        <w:tc>
          <w:tcPr>
            <w:tcW w:w="1586" w:type="dxa"/>
          </w:tcPr>
          <w:p w14:paraId="359BC584"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300 KM/uzorku</w:t>
            </w:r>
          </w:p>
        </w:tc>
        <w:tc>
          <w:tcPr>
            <w:tcW w:w="1152" w:type="dxa"/>
          </w:tcPr>
          <w:p w14:paraId="33F5241B"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Korisnici sistema</w:t>
            </w:r>
          </w:p>
        </w:tc>
        <w:tc>
          <w:tcPr>
            <w:tcW w:w="1516" w:type="dxa"/>
          </w:tcPr>
          <w:p w14:paraId="5E7700C4"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Ovlaštena laboratorija</w:t>
            </w:r>
          </w:p>
        </w:tc>
      </w:tr>
      <w:tr w:rsidR="00B27502" w:rsidRPr="00B27502" w14:paraId="7277AFFE" w14:textId="77777777" w:rsidTr="005D78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448969D3"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Korištenje</w:t>
            </w:r>
          </w:p>
        </w:tc>
        <w:tc>
          <w:tcPr>
            <w:tcW w:w="2126" w:type="dxa"/>
          </w:tcPr>
          <w:p w14:paraId="66AD8F1A"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Protok i vodostaj u koritu rijeka Spreče i Krivače</w:t>
            </w:r>
          </w:p>
        </w:tc>
        <w:tc>
          <w:tcPr>
            <w:tcW w:w="1562" w:type="dxa"/>
          </w:tcPr>
          <w:p w14:paraId="2B57D547"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Uzvodno i nizvodno od vodozahvata </w:t>
            </w:r>
          </w:p>
        </w:tc>
        <w:tc>
          <w:tcPr>
            <w:tcW w:w="1557" w:type="dxa"/>
          </w:tcPr>
          <w:p w14:paraId="639DCFCB"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Hidrometrijska mjerenja i mjerenja vodostaja na mjernim profilima i vođenje evidencije</w:t>
            </w:r>
          </w:p>
        </w:tc>
        <w:tc>
          <w:tcPr>
            <w:tcW w:w="1497" w:type="dxa"/>
          </w:tcPr>
          <w:p w14:paraId="38399821"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Po dinamici određenoj vodnim aktom i važećim zakonima</w:t>
            </w:r>
          </w:p>
        </w:tc>
        <w:tc>
          <w:tcPr>
            <w:tcW w:w="1663" w:type="dxa"/>
          </w:tcPr>
          <w:p w14:paraId="148E0DB9"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Protok u svrhu kontrole režima toka u koritu rijeka Spreče i Krivače i osiguranja EPPa</w:t>
            </w:r>
          </w:p>
        </w:tc>
        <w:tc>
          <w:tcPr>
            <w:tcW w:w="1234" w:type="dxa"/>
          </w:tcPr>
          <w:p w14:paraId="28B11C9E"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Ugrađeno u troškove izgradnje</w:t>
            </w:r>
          </w:p>
        </w:tc>
        <w:tc>
          <w:tcPr>
            <w:tcW w:w="1586" w:type="dxa"/>
          </w:tcPr>
          <w:p w14:paraId="2DA3ABE5"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p>
        </w:tc>
        <w:tc>
          <w:tcPr>
            <w:tcW w:w="1152" w:type="dxa"/>
          </w:tcPr>
          <w:p w14:paraId="7B064981"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Korisnici sistema</w:t>
            </w:r>
          </w:p>
        </w:tc>
        <w:tc>
          <w:tcPr>
            <w:tcW w:w="1516" w:type="dxa"/>
          </w:tcPr>
          <w:p w14:paraId="3B3EC77C"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Ovlaštena laboratorija</w:t>
            </w:r>
          </w:p>
        </w:tc>
      </w:tr>
      <w:tr w:rsidR="00B27502" w:rsidRPr="00B27502" w14:paraId="21A1EB08" w14:textId="77777777" w:rsidTr="005D785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74A79C34"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Korištenje</w:t>
            </w:r>
          </w:p>
        </w:tc>
        <w:tc>
          <w:tcPr>
            <w:tcW w:w="2126" w:type="dxa"/>
          </w:tcPr>
          <w:p w14:paraId="5D207DAF"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highlight w:val="yellow"/>
              </w:rPr>
            </w:pPr>
            <w:r w:rsidRPr="00B27502">
              <w:rPr>
                <w:rFonts w:ascii="Cambria" w:hAnsi="Cambria"/>
                <w:bCs/>
                <w:sz w:val="18"/>
                <w:szCs w:val="18"/>
              </w:rPr>
              <w:t>Kvalitet zemljišta (pH vrijednost, teški metali, fosfor, azot, Na, Ca, soli i pesticidi)</w:t>
            </w:r>
          </w:p>
        </w:tc>
        <w:tc>
          <w:tcPr>
            <w:tcW w:w="1562" w:type="dxa"/>
          </w:tcPr>
          <w:p w14:paraId="42829A16"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Na reprezentativnim parcelama na svakoj od zona projekta </w:t>
            </w:r>
          </w:p>
        </w:tc>
        <w:tc>
          <w:tcPr>
            <w:tcW w:w="1557" w:type="dxa"/>
          </w:tcPr>
          <w:p w14:paraId="275E0CF8"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Uzimanjem najmanje 1 uzorka zemljišta</w:t>
            </w:r>
          </w:p>
        </w:tc>
        <w:tc>
          <w:tcPr>
            <w:tcW w:w="1497" w:type="dxa"/>
          </w:tcPr>
          <w:p w14:paraId="5E244ACD"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Jednom godišnje</w:t>
            </w:r>
          </w:p>
        </w:tc>
        <w:tc>
          <w:tcPr>
            <w:tcW w:w="1663" w:type="dxa"/>
          </w:tcPr>
          <w:p w14:paraId="315689F8"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Radi utvrđivanja uticaja poljoprivrednih aktivnosti na kvalitet zemljišta</w:t>
            </w:r>
          </w:p>
        </w:tc>
        <w:tc>
          <w:tcPr>
            <w:tcW w:w="1234" w:type="dxa"/>
          </w:tcPr>
          <w:p w14:paraId="5FF7AD5C"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586" w:type="dxa"/>
          </w:tcPr>
          <w:p w14:paraId="3BC27A17"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1000 KM po uzorku</w:t>
            </w:r>
          </w:p>
        </w:tc>
        <w:tc>
          <w:tcPr>
            <w:tcW w:w="1152" w:type="dxa"/>
          </w:tcPr>
          <w:p w14:paraId="2ED28BC3"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Korisnici sistema</w:t>
            </w:r>
          </w:p>
        </w:tc>
        <w:tc>
          <w:tcPr>
            <w:tcW w:w="1516" w:type="dxa"/>
          </w:tcPr>
          <w:p w14:paraId="5E4895A6"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Ovlaštena laboratorija</w:t>
            </w:r>
          </w:p>
        </w:tc>
      </w:tr>
      <w:tr w:rsidR="00B27502" w:rsidRPr="00B27502" w14:paraId="46AD05B3" w14:textId="77777777" w:rsidTr="005D78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5BC250B2"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Korištenje</w:t>
            </w:r>
          </w:p>
        </w:tc>
        <w:tc>
          <w:tcPr>
            <w:tcW w:w="2126" w:type="dxa"/>
          </w:tcPr>
          <w:p w14:paraId="489E9EBF"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Kvalitet površinske vode (teški metali, nitrati, nitriti, pH, elektrovodljivost, temperatura, hloridi, mikrobiloški parametri, pesticidi)</w:t>
            </w:r>
          </w:p>
        </w:tc>
        <w:tc>
          <w:tcPr>
            <w:tcW w:w="1562" w:type="dxa"/>
          </w:tcPr>
          <w:p w14:paraId="083CD650"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Na rijekama, nizvodno od područja navodnjavanja </w:t>
            </w:r>
          </w:p>
        </w:tc>
        <w:tc>
          <w:tcPr>
            <w:tcW w:w="1557" w:type="dxa"/>
          </w:tcPr>
          <w:p w14:paraId="20F67522"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Uzimanje uzoraka površinske vode</w:t>
            </w:r>
          </w:p>
        </w:tc>
        <w:tc>
          <w:tcPr>
            <w:tcW w:w="1497" w:type="dxa"/>
          </w:tcPr>
          <w:p w14:paraId="29F86A6D"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Dva puta  godišnje u karakterističnim hidrološkim situacijama</w:t>
            </w:r>
          </w:p>
        </w:tc>
        <w:tc>
          <w:tcPr>
            <w:tcW w:w="1663" w:type="dxa"/>
          </w:tcPr>
          <w:p w14:paraId="3A179F9B"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Radi utvrđivanja uticaja poljoprivrednih aktivnosti na površinske vode</w:t>
            </w:r>
          </w:p>
        </w:tc>
        <w:tc>
          <w:tcPr>
            <w:tcW w:w="1234" w:type="dxa"/>
          </w:tcPr>
          <w:p w14:paraId="3752C624"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 </w:t>
            </w:r>
          </w:p>
        </w:tc>
        <w:tc>
          <w:tcPr>
            <w:tcW w:w="1586" w:type="dxa"/>
          </w:tcPr>
          <w:p w14:paraId="7D881BD4"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1700 KM/po profilu</w:t>
            </w:r>
          </w:p>
        </w:tc>
        <w:tc>
          <w:tcPr>
            <w:tcW w:w="1152" w:type="dxa"/>
          </w:tcPr>
          <w:p w14:paraId="69A0A287"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Korisnici sistema</w:t>
            </w:r>
          </w:p>
        </w:tc>
        <w:tc>
          <w:tcPr>
            <w:tcW w:w="1516" w:type="dxa"/>
          </w:tcPr>
          <w:p w14:paraId="52880177"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Ovlaštena laboratorija</w:t>
            </w:r>
          </w:p>
        </w:tc>
      </w:tr>
      <w:tr w:rsidR="00B27502" w:rsidRPr="00B27502" w14:paraId="40FACAE4" w14:textId="77777777" w:rsidTr="005D785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76C08B33"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Korištenje</w:t>
            </w:r>
          </w:p>
        </w:tc>
        <w:tc>
          <w:tcPr>
            <w:tcW w:w="2126" w:type="dxa"/>
          </w:tcPr>
          <w:p w14:paraId="53A9284D"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Pojava stranih invazivnih vrsta</w:t>
            </w:r>
          </w:p>
        </w:tc>
        <w:tc>
          <w:tcPr>
            <w:tcW w:w="1562" w:type="dxa"/>
          </w:tcPr>
          <w:p w14:paraId="1B7BE6B8"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Na lokaciji projekta</w:t>
            </w:r>
          </w:p>
        </w:tc>
        <w:tc>
          <w:tcPr>
            <w:tcW w:w="1557" w:type="dxa"/>
          </w:tcPr>
          <w:p w14:paraId="7B4EE506"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Vizualni nadzor</w:t>
            </w:r>
          </w:p>
        </w:tc>
        <w:tc>
          <w:tcPr>
            <w:tcW w:w="1497" w:type="dxa"/>
          </w:tcPr>
          <w:p w14:paraId="1CB522A0"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Mjesečno</w:t>
            </w:r>
          </w:p>
        </w:tc>
        <w:tc>
          <w:tcPr>
            <w:tcW w:w="1663" w:type="dxa"/>
          </w:tcPr>
          <w:p w14:paraId="6BFE08F2"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Radi utvrđivanja prisutnosti stranih invazivnih vrsta</w:t>
            </w:r>
          </w:p>
        </w:tc>
        <w:tc>
          <w:tcPr>
            <w:tcW w:w="1234" w:type="dxa"/>
          </w:tcPr>
          <w:p w14:paraId="0BAA2E4B"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586" w:type="dxa"/>
          </w:tcPr>
          <w:p w14:paraId="1ABEA8D3"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152" w:type="dxa"/>
          </w:tcPr>
          <w:p w14:paraId="1F5F5543"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Korisnici sistema</w:t>
            </w:r>
          </w:p>
        </w:tc>
        <w:tc>
          <w:tcPr>
            <w:tcW w:w="1516" w:type="dxa"/>
          </w:tcPr>
          <w:p w14:paraId="27569E11"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Korisnici sistema</w:t>
            </w:r>
          </w:p>
        </w:tc>
      </w:tr>
      <w:tr w:rsidR="00B27502" w:rsidRPr="00B27502" w14:paraId="7F465287" w14:textId="77777777" w:rsidTr="005D78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70466910"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lastRenderedPageBreak/>
              <w:t>Korištenje</w:t>
            </w:r>
          </w:p>
        </w:tc>
        <w:tc>
          <w:tcPr>
            <w:tcW w:w="2126" w:type="dxa"/>
          </w:tcPr>
          <w:p w14:paraId="58397BA7"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Praćenje stanja usjeva</w:t>
            </w:r>
          </w:p>
        </w:tc>
        <w:tc>
          <w:tcPr>
            <w:tcW w:w="1562" w:type="dxa"/>
          </w:tcPr>
          <w:p w14:paraId="3049A4CA"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Na lokaciji projekta</w:t>
            </w:r>
          </w:p>
        </w:tc>
        <w:tc>
          <w:tcPr>
            <w:tcW w:w="1557" w:type="dxa"/>
          </w:tcPr>
          <w:p w14:paraId="14439B2C"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Vizualni nadzor</w:t>
            </w:r>
          </w:p>
        </w:tc>
        <w:tc>
          <w:tcPr>
            <w:tcW w:w="1497" w:type="dxa"/>
          </w:tcPr>
          <w:p w14:paraId="00A4ACE6"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Kontinuirano</w:t>
            </w:r>
          </w:p>
        </w:tc>
        <w:tc>
          <w:tcPr>
            <w:tcW w:w="1663" w:type="dxa"/>
          </w:tcPr>
          <w:p w14:paraId="488992BA"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p>
        </w:tc>
        <w:tc>
          <w:tcPr>
            <w:tcW w:w="1234" w:type="dxa"/>
          </w:tcPr>
          <w:p w14:paraId="60CEB2A0"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p>
        </w:tc>
        <w:tc>
          <w:tcPr>
            <w:tcW w:w="1586" w:type="dxa"/>
          </w:tcPr>
          <w:p w14:paraId="74A78D3F"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p>
        </w:tc>
        <w:tc>
          <w:tcPr>
            <w:tcW w:w="1152" w:type="dxa"/>
          </w:tcPr>
          <w:p w14:paraId="5AE2A405"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Korisnici sistema</w:t>
            </w:r>
          </w:p>
        </w:tc>
        <w:tc>
          <w:tcPr>
            <w:tcW w:w="1516" w:type="dxa"/>
          </w:tcPr>
          <w:p w14:paraId="43BB30A7"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Korisnici sistema</w:t>
            </w:r>
          </w:p>
        </w:tc>
      </w:tr>
      <w:tr w:rsidR="00B27502" w:rsidRPr="00B27502" w14:paraId="7E00A211" w14:textId="77777777" w:rsidTr="005D785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47D8F968"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Korištenje</w:t>
            </w:r>
          </w:p>
        </w:tc>
        <w:tc>
          <w:tcPr>
            <w:tcW w:w="2126" w:type="dxa"/>
          </w:tcPr>
          <w:p w14:paraId="69E4E811"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Pojava korovskih biljaka i štetočina</w:t>
            </w:r>
          </w:p>
        </w:tc>
        <w:tc>
          <w:tcPr>
            <w:tcW w:w="1562" w:type="dxa"/>
          </w:tcPr>
          <w:p w14:paraId="0DA7B37D"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Na lokaciji projekta</w:t>
            </w:r>
          </w:p>
        </w:tc>
        <w:tc>
          <w:tcPr>
            <w:tcW w:w="1557" w:type="dxa"/>
          </w:tcPr>
          <w:p w14:paraId="759D77AE"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Vizualna identifikacija i prebrojavanje jedinki</w:t>
            </w:r>
          </w:p>
        </w:tc>
        <w:tc>
          <w:tcPr>
            <w:tcW w:w="1497" w:type="dxa"/>
          </w:tcPr>
          <w:p w14:paraId="35055409"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Dnevno </w:t>
            </w:r>
          </w:p>
        </w:tc>
        <w:tc>
          <w:tcPr>
            <w:tcW w:w="1663" w:type="dxa"/>
          </w:tcPr>
          <w:p w14:paraId="2875A0A2"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Radi utvrđivanja potrebe za primjenom fitofarmaceutskih sredstava</w:t>
            </w:r>
          </w:p>
        </w:tc>
        <w:tc>
          <w:tcPr>
            <w:tcW w:w="1234" w:type="dxa"/>
          </w:tcPr>
          <w:p w14:paraId="43A025A4"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586" w:type="dxa"/>
          </w:tcPr>
          <w:p w14:paraId="71D0E6A8"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152" w:type="dxa"/>
          </w:tcPr>
          <w:p w14:paraId="762DB250"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Korisnici sistema</w:t>
            </w:r>
          </w:p>
        </w:tc>
        <w:tc>
          <w:tcPr>
            <w:tcW w:w="1516" w:type="dxa"/>
          </w:tcPr>
          <w:p w14:paraId="521EADDC"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Korisnici sistema</w:t>
            </w:r>
          </w:p>
        </w:tc>
      </w:tr>
      <w:tr w:rsidR="00B27502" w:rsidRPr="00B27502" w14:paraId="6E85B200" w14:textId="77777777" w:rsidTr="005D78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79565B83"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Korištenje</w:t>
            </w:r>
          </w:p>
        </w:tc>
        <w:tc>
          <w:tcPr>
            <w:tcW w:w="2126" w:type="dxa"/>
          </w:tcPr>
          <w:p w14:paraId="01019BD1"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 xml:space="preserve">Smrtnost pčela </w:t>
            </w:r>
          </w:p>
        </w:tc>
        <w:tc>
          <w:tcPr>
            <w:tcW w:w="1562" w:type="dxa"/>
          </w:tcPr>
          <w:p w14:paraId="35C351B4"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Kod uzgajivača pčela u okruženju</w:t>
            </w:r>
          </w:p>
        </w:tc>
        <w:tc>
          <w:tcPr>
            <w:tcW w:w="1557" w:type="dxa"/>
          </w:tcPr>
          <w:p w14:paraId="212249C0"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Prebrojavanje jedinki</w:t>
            </w:r>
          </w:p>
        </w:tc>
        <w:tc>
          <w:tcPr>
            <w:tcW w:w="1497" w:type="dxa"/>
          </w:tcPr>
          <w:p w14:paraId="3B740425"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Po potrebi</w:t>
            </w:r>
          </w:p>
        </w:tc>
        <w:tc>
          <w:tcPr>
            <w:tcW w:w="1663" w:type="dxa"/>
          </w:tcPr>
          <w:p w14:paraId="6CCFDE86"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Radi utvrđivanja uticaja nepravilne primjene fitofarmaceutskih sredstava</w:t>
            </w:r>
          </w:p>
        </w:tc>
        <w:tc>
          <w:tcPr>
            <w:tcW w:w="1234" w:type="dxa"/>
          </w:tcPr>
          <w:p w14:paraId="7D98A7C6"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586" w:type="dxa"/>
          </w:tcPr>
          <w:p w14:paraId="646942C0"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152" w:type="dxa"/>
          </w:tcPr>
          <w:p w14:paraId="3532A847"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Korisnici sistema</w:t>
            </w:r>
          </w:p>
        </w:tc>
        <w:tc>
          <w:tcPr>
            <w:tcW w:w="1516" w:type="dxa"/>
          </w:tcPr>
          <w:p w14:paraId="736E6E2D" w14:textId="77777777" w:rsidR="00B27502" w:rsidRPr="00B27502" w:rsidRDefault="00B27502" w:rsidP="00B27502">
            <w:pPr>
              <w:spacing w:line="240" w:lineRule="auto"/>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B27502">
              <w:rPr>
                <w:rFonts w:ascii="Cambria" w:hAnsi="Cambria"/>
                <w:sz w:val="18"/>
                <w:szCs w:val="18"/>
              </w:rPr>
              <w:t>Korisnici sistema</w:t>
            </w:r>
          </w:p>
        </w:tc>
      </w:tr>
      <w:tr w:rsidR="00B27502" w:rsidRPr="00B27502" w14:paraId="37976B6D" w14:textId="77777777" w:rsidTr="005D785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1A0A9B5F" w14:textId="77777777" w:rsidR="00B27502" w:rsidRPr="00B27502" w:rsidRDefault="00B27502" w:rsidP="00B27502">
            <w:pPr>
              <w:spacing w:line="240" w:lineRule="auto"/>
              <w:rPr>
                <w:rFonts w:ascii="Cambria" w:hAnsi="Cambria"/>
                <w:b w:val="0"/>
                <w:sz w:val="18"/>
                <w:szCs w:val="18"/>
              </w:rPr>
            </w:pPr>
            <w:r w:rsidRPr="00B27502">
              <w:rPr>
                <w:rFonts w:ascii="Cambria" w:hAnsi="Cambria"/>
                <w:b w:val="0"/>
                <w:sz w:val="18"/>
                <w:szCs w:val="18"/>
              </w:rPr>
              <w:t>Korištenje</w:t>
            </w:r>
          </w:p>
        </w:tc>
        <w:tc>
          <w:tcPr>
            <w:tcW w:w="2126" w:type="dxa"/>
          </w:tcPr>
          <w:p w14:paraId="23F7383F"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Pojava bolesti koje se dovode u vezu sa nepravilnim rukovanje fitofarmaceutskim sredstvima</w:t>
            </w:r>
          </w:p>
        </w:tc>
        <w:tc>
          <w:tcPr>
            <w:tcW w:w="1562" w:type="dxa"/>
          </w:tcPr>
          <w:p w14:paraId="5E358D38"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Na lokaciji projekta</w:t>
            </w:r>
          </w:p>
        </w:tc>
        <w:tc>
          <w:tcPr>
            <w:tcW w:w="1557" w:type="dxa"/>
          </w:tcPr>
          <w:p w14:paraId="4777905C"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highlight w:val="yellow"/>
              </w:rPr>
            </w:pPr>
            <w:r w:rsidRPr="00B27502">
              <w:rPr>
                <w:rFonts w:ascii="Cambria" w:hAnsi="Cambria"/>
                <w:sz w:val="18"/>
                <w:szCs w:val="18"/>
              </w:rPr>
              <w:t xml:space="preserve">Preko ankete o pojavi bolesti u okviru radionica za obuku poljoprivrednika o dobrim poljoprivrednim praksama koje uključuju korištenje agrokemijskih sredstava </w:t>
            </w:r>
          </w:p>
        </w:tc>
        <w:tc>
          <w:tcPr>
            <w:tcW w:w="1497" w:type="dxa"/>
          </w:tcPr>
          <w:p w14:paraId="50E9EC4B"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Godišnje</w:t>
            </w:r>
          </w:p>
        </w:tc>
        <w:tc>
          <w:tcPr>
            <w:tcW w:w="1663" w:type="dxa"/>
          </w:tcPr>
          <w:p w14:paraId="391ACF0A"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Radi utvrđivanja uticaja nepravilne primjene fitofarmaceutskih sredstava na zdravlje ljudi</w:t>
            </w:r>
          </w:p>
        </w:tc>
        <w:tc>
          <w:tcPr>
            <w:tcW w:w="1234" w:type="dxa"/>
          </w:tcPr>
          <w:p w14:paraId="54858BA6"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586" w:type="dxa"/>
          </w:tcPr>
          <w:p w14:paraId="224B310E"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w:t>
            </w:r>
          </w:p>
        </w:tc>
        <w:tc>
          <w:tcPr>
            <w:tcW w:w="1152" w:type="dxa"/>
          </w:tcPr>
          <w:p w14:paraId="39A5A015"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Korisnici sistema</w:t>
            </w:r>
          </w:p>
        </w:tc>
        <w:tc>
          <w:tcPr>
            <w:tcW w:w="1516" w:type="dxa"/>
          </w:tcPr>
          <w:p w14:paraId="21FB0FBC" w14:textId="77777777" w:rsidR="00B27502" w:rsidRPr="00B27502" w:rsidRDefault="00B27502" w:rsidP="00B27502">
            <w:pPr>
              <w:spacing w:line="240" w:lineRule="auto"/>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B27502">
              <w:rPr>
                <w:rFonts w:ascii="Cambria" w:hAnsi="Cambria"/>
                <w:sz w:val="18"/>
                <w:szCs w:val="18"/>
              </w:rPr>
              <w:t>Korisnici sistema</w:t>
            </w:r>
          </w:p>
        </w:tc>
      </w:tr>
      <w:bookmarkEnd w:id="152"/>
    </w:tbl>
    <w:p w14:paraId="5E27A669" w14:textId="62737648" w:rsidR="00C6385D" w:rsidRPr="00737C1A" w:rsidRDefault="00C6385D" w:rsidP="00C05F02"/>
    <w:p w14:paraId="652E8E3C" w14:textId="77777777" w:rsidR="009C0ED3" w:rsidRPr="00737C1A" w:rsidRDefault="009C0ED3" w:rsidP="00080EE1">
      <w:pPr>
        <w:spacing w:line="240" w:lineRule="auto"/>
      </w:pPr>
    </w:p>
    <w:p w14:paraId="4613840A" w14:textId="77777777" w:rsidR="00BB7DA1" w:rsidRPr="00737C1A" w:rsidRDefault="00BB7DA1" w:rsidP="00080EE1">
      <w:pPr>
        <w:spacing w:line="240" w:lineRule="auto"/>
        <w:sectPr w:rsidR="00BB7DA1" w:rsidRPr="00737C1A" w:rsidSect="004827F7">
          <w:footerReference w:type="default" r:id="rId38"/>
          <w:pgSz w:w="16838" w:h="11906" w:orient="landscape"/>
          <w:pgMar w:top="1440" w:right="1440" w:bottom="1440" w:left="1440" w:header="709" w:footer="283" w:gutter="0"/>
          <w:cols w:space="708"/>
          <w:docGrid w:linePitch="360"/>
        </w:sectPr>
      </w:pPr>
    </w:p>
    <w:p w14:paraId="3F35617A" w14:textId="4F678C76" w:rsidR="00B257B9" w:rsidRPr="00737C1A" w:rsidRDefault="00481FE3" w:rsidP="00204F54">
      <w:pPr>
        <w:pStyle w:val="Heading1"/>
      </w:pPr>
      <w:bookmarkStart w:id="153" w:name="_Toc75249759"/>
      <w:bookmarkStart w:id="154" w:name="_Toc184719088"/>
      <w:r w:rsidRPr="00737C1A">
        <w:lastRenderedPageBreak/>
        <w:t>JAVNA RASPRAVA</w:t>
      </w:r>
      <w:bookmarkEnd w:id="153"/>
    </w:p>
    <w:p w14:paraId="3790AC01" w14:textId="1E224BDC" w:rsidR="0061578E" w:rsidRPr="00A5046E" w:rsidRDefault="0061578E" w:rsidP="00A5046E">
      <w:pPr>
        <w:spacing w:before="120" w:after="120" w:line="240" w:lineRule="auto"/>
        <w:rPr>
          <w:color w:val="auto"/>
        </w:rPr>
      </w:pPr>
      <w:bookmarkStart w:id="155" w:name="_Hlk74858766"/>
      <w:r w:rsidRPr="00A5046E">
        <w:rPr>
          <w:color w:val="auto"/>
        </w:rPr>
        <w:t>Prvobitni Plan upravljanja okolišem (PUO) pripremljen 2018., javno je objavljen, a javne konsultacije održane u junu 2018. godine, čiji su detalji navedeni u nastavku. Revidirani PUOD bit će objavljen na web stranicama JIP-a i Općine Živinice i bit će podložan javnim konsultacijama u skladu sa Smjernicama Svjetske banke o provođenju javnih konzultacija tokom pandemije Covid-19. To znači da će PUOD biti dostavljen svim zainteresiranim stranama, kao i široj javnosti, u digitalnom formatu gdje će primljeni komentari biti registrirani i uvršteni u finalni PUOD.</w:t>
      </w:r>
    </w:p>
    <w:p w14:paraId="442368CC" w14:textId="77777777" w:rsidR="0061578E" w:rsidRDefault="0061578E" w:rsidP="0061578E">
      <w:pPr>
        <w:pStyle w:val="Heading2"/>
        <w:rPr>
          <w:lang w:val="en-GB"/>
        </w:rPr>
      </w:pPr>
      <w:bookmarkStart w:id="156" w:name="_Toc74851683"/>
      <w:bookmarkStart w:id="157" w:name="_Toc75249760"/>
      <w:r>
        <w:rPr>
          <w:lang w:val="en-GB"/>
        </w:rPr>
        <w:t>Detalji o javnim kosultacijama o prvobitnom PUO</w:t>
      </w:r>
      <w:bookmarkEnd w:id="156"/>
      <w:bookmarkEnd w:id="157"/>
    </w:p>
    <w:bookmarkEnd w:id="155"/>
    <w:p w14:paraId="3A5CFDA5" w14:textId="0685AA91" w:rsidR="00D87CB9" w:rsidRPr="00404738" w:rsidRDefault="00D87CB9" w:rsidP="00A5046E">
      <w:pPr>
        <w:spacing w:before="120" w:after="120" w:line="240" w:lineRule="auto"/>
        <w:rPr>
          <w:color w:val="auto"/>
        </w:rPr>
      </w:pPr>
      <w:r w:rsidRPr="00404738">
        <w:rPr>
          <w:color w:val="auto"/>
        </w:rPr>
        <w:t xml:space="preserve">Prije održavanja javne rasprave, nacrt "Plana upravljanja okolišem za podprojekat </w:t>
      </w:r>
      <w:r w:rsidR="000121B1" w:rsidRPr="00A5046E">
        <w:rPr>
          <w:color w:val="auto"/>
        </w:rPr>
        <w:t>Svojat-Zelenika u Općini Živinice</w:t>
      </w:r>
      <w:r w:rsidR="000121B1" w:rsidRPr="00404738">
        <w:rPr>
          <w:color w:val="auto"/>
        </w:rPr>
        <w:t xml:space="preserve"> </w:t>
      </w:r>
      <w:r w:rsidRPr="00404738">
        <w:rPr>
          <w:color w:val="auto"/>
        </w:rPr>
        <w:t xml:space="preserve">je javno objavljen na web stranici Jedinice za implementaciju projekata PIU šumarstva i poljoprivrede (http://portal.piusum.ba). O terminu i mjestu održavanja javne rasprave, javnost je bila </w:t>
      </w:r>
      <w:r w:rsidR="00642C46" w:rsidRPr="00404738">
        <w:rPr>
          <w:color w:val="auto"/>
        </w:rPr>
        <w:t>obaviještena</w:t>
      </w:r>
      <w:r w:rsidRPr="00404738">
        <w:rPr>
          <w:color w:val="auto"/>
        </w:rPr>
        <w:t xml:space="preserve"> na web stranic</w:t>
      </w:r>
      <w:r w:rsidR="000121B1" w:rsidRPr="00404738">
        <w:rPr>
          <w:color w:val="auto"/>
        </w:rPr>
        <w:t>i</w:t>
      </w:r>
      <w:r w:rsidRPr="00404738">
        <w:rPr>
          <w:color w:val="auto"/>
        </w:rPr>
        <w:t xml:space="preserve"> Općine </w:t>
      </w:r>
      <w:r w:rsidR="000121B1" w:rsidRPr="00404738">
        <w:rPr>
          <w:color w:val="auto"/>
        </w:rPr>
        <w:t>Živinice</w:t>
      </w:r>
      <w:r w:rsidRPr="00404738">
        <w:rPr>
          <w:color w:val="auto"/>
        </w:rPr>
        <w:t>.</w:t>
      </w:r>
    </w:p>
    <w:p w14:paraId="1C7B7E82" w14:textId="60B0C1F5" w:rsidR="00D87CB9" w:rsidRPr="00404738" w:rsidRDefault="00D87CB9" w:rsidP="00A5046E">
      <w:pPr>
        <w:spacing w:before="120" w:after="120" w:line="240" w:lineRule="auto"/>
        <w:rPr>
          <w:color w:val="auto"/>
        </w:rPr>
      </w:pPr>
      <w:r w:rsidRPr="00404738">
        <w:rPr>
          <w:color w:val="auto"/>
        </w:rPr>
        <w:t xml:space="preserve">Javna rasprava </w:t>
      </w:r>
      <w:r w:rsidR="000121B1" w:rsidRPr="00404738">
        <w:rPr>
          <w:color w:val="auto"/>
        </w:rPr>
        <w:t xml:space="preserve">o </w:t>
      </w:r>
      <w:r w:rsidRPr="00404738">
        <w:rPr>
          <w:color w:val="auto"/>
        </w:rPr>
        <w:t>Plan</w:t>
      </w:r>
      <w:r w:rsidR="000121B1" w:rsidRPr="00404738">
        <w:rPr>
          <w:color w:val="auto"/>
        </w:rPr>
        <w:t>u</w:t>
      </w:r>
      <w:r w:rsidRPr="00404738">
        <w:rPr>
          <w:color w:val="auto"/>
        </w:rPr>
        <w:t xml:space="preserve"> upravljanja okolišem za podprojekat </w:t>
      </w:r>
      <w:r w:rsidR="000121B1" w:rsidRPr="00404738">
        <w:rPr>
          <w:color w:val="auto"/>
        </w:rPr>
        <w:t xml:space="preserve">za podprojekat </w:t>
      </w:r>
      <w:r w:rsidR="000121B1" w:rsidRPr="00A5046E">
        <w:rPr>
          <w:color w:val="auto"/>
        </w:rPr>
        <w:t>Svojat-Zelenika u Općini Živinice</w:t>
      </w:r>
      <w:r w:rsidR="000121B1" w:rsidRPr="00404738">
        <w:rPr>
          <w:color w:val="auto"/>
        </w:rPr>
        <w:t xml:space="preserve"> održana je 04</w:t>
      </w:r>
      <w:r w:rsidRPr="00404738">
        <w:rPr>
          <w:color w:val="auto"/>
        </w:rPr>
        <w:t xml:space="preserve">.06.2018. u zgradi Općine </w:t>
      </w:r>
      <w:r w:rsidR="000121B1" w:rsidRPr="00404738">
        <w:rPr>
          <w:color w:val="auto"/>
        </w:rPr>
        <w:t>Živinice</w:t>
      </w:r>
      <w:r w:rsidRPr="00404738">
        <w:rPr>
          <w:color w:val="auto"/>
        </w:rPr>
        <w:t xml:space="preserve"> s početkom u 1</w:t>
      </w:r>
      <w:r w:rsidR="000121B1" w:rsidRPr="00404738">
        <w:rPr>
          <w:color w:val="auto"/>
        </w:rPr>
        <w:t>1</w:t>
      </w:r>
      <w:r w:rsidRPr="00404738">
        <w:rPr>
          <w:color w:val="auto"/>
        </w:rPr>
        <w:t xml:space="preserve">:00 sati. </w:t>
      </w:r>
    </w:p>
    <w:p w14:paraId="48B0F35A" w14:textId="7FF5AA85" w:rsidR="00D87CB9" w:rsidRPr="00404738" w:rsidRDefault="00D87CB9" w:rsidP="00A5046E">
      <w:pPr>
        <w:spacing w:before="120" w:after="120" w:line="240" w:lineRule="auto"/>
        <w:rPr>
          <w:color w:val="auto"/>
        </w:rPr>
      </w:pPr>
      <w:r w:rsidRPr="00404738">
        <w:rPr>
          <w:color w:val="auto"/>
        </w:rPr>
        <w:t>Raspravi je prisustvovalo</w:t>
      </w:r>
      <w:r w:rsidR="000121B1" w:rsidRPr="00404738">
        <w:rPr>
          <w:color w:val="auto"/>
        </w:rPr>
        <w:t xml:space="preserve"> 12 sudionika: 1 predstavnica naručitelja- Federalnog ministarstva poljoprivrede, vodoprivrede i šumarstva (FMPVŠ)/PIU Šumarstva i poljoprivrede, 4 predstavnika Općine Živinice, 1 predstavnik poljoprivrednika zainteresiran za korištenje sustava navodnjavanja, 1 predstavnik projektanta sistema navodnjavanja Higracon d.o.o. Sarajevo, te 5 predstavnika konzultanata  izrađivača Plana upravljanja okolišem, </w:t>
      </w:r>
      <w:r w:rsidRPr="00404738">
        <w:rPr>
          <w:color w:val="auto"/>
        </w:rPr>
        <w:t xml:space="preserve">Institut za hidrotehniku d.d. (HEIS) i Oikon d.o.o. </w:t>
      </w:r>
    </w:p>
    <w:p w14:paraId="2A3F1F68" w14:textId="45113B64" w:rsidR="000121B1" w:rsidRDefault="000121B1" w:rsidP="00A5046E">
      <w:pPr>
        <w:spacing w:before="120" w:after="120" w:line="240" w:lineRule="auto"/>
        <w:rPr>
          <w:color w:val="auto"/>
        </w:rPr>
      </w:pPr>
      <w:r w:rsidRPr="00404738">
        <w:rPr>
          <w:color w:val="auto"/>
        </w:rPr>
        <w:t>Zapisnik s javne rasprave, spisak prisutnih i fotografije da</w:t>
      </w:r>
      <w:r w:rsidR="00415C77" w:rsidRPr="00404738">
        <w:rPr>
          <w:color w:val="auto"/>
        </w:rPr>
        <w:t>ti</w:t>
      </w:r>
      <w:r w:rsidRPr="00404738">
        <w:rPr>
          <w:color w:val="auto"/>
        </w:rPr>
        <w:t xml:space="preserve"> su u Prilogu 3.</w:t>
      </w:r>
    </w:p>
    <w:p w14:paraId="412040E6" w14:textId="10911FC6" w:rsidR="0061578E" w:rsidRDefault="0061578E">
      <w:pPr>
        <w:spacing w:line="240" w:lineRule="auto"/>
        <w:jc w:val="left"/>
        <w:rPr>
          <w:color w:val="auto"/>
        </w:rPr>
      </w:pPr>
      <w:r>
        <w:rPr>
          <w:color w:val="auto"/>
        </w:rPr>
        <w:br w:type="page"/>
      </w:r>
    </w:p>
    <w:p w14:paraId="75BD5137" w14:textId="77777777" w:rsidR="0038501A" w:rsidRPr="00737C1A" w:rsidRDefault="0038501A" w:rsidP="00204F54">
      <w:pPr>
        <w:pStyle w:val="Heading1"/>
      </w:pPr>
      <w:bookmarkStart w:id="158" w:name="_Toc75249761"/>
      <w:r w:rsidRPr="00737C1A">
        <w:lastRenderedPageBreak/>
        <w:t>ANALIZA POTREBA ZA JAČANJEM KAPACITETA I OBUKOM</w:t>
      </w:r>
      <w:bookmarkEnd w:id="154"/>
      <w:bookmarkEnd w:id="158"/>
    </w:p>
    <w:p w14:paraId="0C9BB916" w14:textId="4D183C43" w:rsidR="009A72AC" w:rsidRPr="00737C1A" w:rsidRDefault="009A72AC" w:rsidP="009A72AC">
      <w:pPr>
        <w:pStyle w:val="Heading2"/>
      </w:pPr>
      <w:bookmarkStart w:id="159" w:name="_Toc75249762"/>
      <w:r w:rsidRPr="00737C1A">
        <w:t>Potrebe za obukom</w:t>
      </w:r>
      <w:bookmarkEnd w:id="159"/>
    </w:p>
    <w:p w14:paraId="47E9DC74" w14:textId="2E7583A5" w:rsidR="00CE09A4" w:rsidRPr="00737C1A" w:rsidRDefault="00CE09A4" w:rsidP="00E22A90">
      <w:pPr>
        <w:spacing w:before="120" w:after="120" w:line="240" w:lineRule="auto"/>
        <w:rPr>
          <w:color w:val="auto"/>
        </w:rPr>
      </w:pPr>
      <w:r w:rsidRPr="00737C1A">
        <w:rPr>
          <w:color w:val="auto"/>
        </w:rPr>
        <w:t xml:space="preserve">Za implementaciju Plana upravljanja okolišem </w:t>
      </w:r>
      <w:r w:rsidR="0061578E">
        <w:rPr>
          <w:color w:val="auto"/>
        </w:rPr>
        <w:t xml:space="preserve">i društvom </w:t>
      </w:r>
      <w:r w:rsidRPr="00737C1A">
        <w:rPr>
          <w:color w:val="auto"/>
        </w:rPr>
        <w:t>zaduženi su</w:t>
      </w:r>
    </w:p>
    <w:p w14:paraId="71BB23B5" w14:textId="4C5E0771" w:rsidR="00CE09A4" w:rsidRPr="00737C1A" w:rsidRDefault="00CE09A4" w:rsidP="00934FF1">
      <w:pPr>
        <w:pStyle w:val="ListParagraph"/>
        <w:numPr>
          <w:ilvl w:val="0"/>
          <w:numId w:val="28"/>
        </w:numPr>
        <w:spacing w:before="120" w:after="120" w:line="240" w:lineRule="auto"/>
        <w:rPr>
          <w:color w:val="auto"/>
        </w:rPr>
      </w:pPr>
      <w:r w:rsidRPr="00737C1A">
        <w:rPr>
          <w:color w:val="auto"/>
        </w:rPr>
        <w:t xml:space="preserve">u fazi planiranja i pripreme: </w:t>
      </w:r>
      <w:r w:rsidR="0061578E">
        <w:rPr>
          <w:color w:val="auto"/>
        </w:rPr>
        <w:t>JIP</w:t>
      </w:r>
      <w:r w:rsidRPr="00737C1A">
        <w:rPr>
          <w:color w:val="auto"/>
        </w:rPr>
        <w:t xml:space="preserve"> i projektant,</w:t>
      </w:r>
    </w:p>
    <w:p w14:paraId="3355C13A" w14:textId="77777777" w:rsidR="00CE09A4" w:rsidRPr="00737C1A" w:rsidRDefault="00CE09A4" w:rsidP="00934FF1">
      <w:pPr>
        <w:pStyle w:val="ListParagraph"/>
        <w:numPr>
          <w:ilvl w:val="0"/>
          <w:numId w:val="28"/>
        </w:numPr>
        <w:spacing w:before="120" w:after="120" w:line="240" w:lineRule="auto"/>
        <w:rPr>
          <w:color w:val="auto"/>
        </w:rPr>
      </w:pPr>
      <w:r w:rsidRPr="00737C1A">
        <w:rPr>
          <w:color w:val="auto"/>
        </w:rPr>
        <w:t>u fazi izgradnje: izvođač radova i izvođač nadzora,</w:t>
      </w:r>
    </w:p>
    <w:p w14:paraId="7BE2AC40" w14:textId="77777777" w:rsidR="00CE09A4" w:rsidRPr="00737C1A" w:rsidRDefault="00CE09A4" w:rsidP="00934FF1">
      <w:pPr>
        <w:pStyle w:val="ListParagraph"/>
        <w:numPr>
          <w:ilvl w:val="0"/>
          <w:numId w:val="28"/>
        </w:numPr>
        <w:spacing w:before="120" w:after="120" w:line="240" w:lineRule="auto"/>
        <w:rPr>
          <w:color w:val="auto"/>
        </w:rPr>
      </w:pPr>
      <w:r w:rsidRPr="00737C1A">
        <w:rPr>
          <w:color w:val="auto"/>
        </w:rPr>
        <w:t>u fazi korištenja: korisnici sistema navodnjavanja, vlasnici individualnih parcela koji će najvjerovatnije biti udruženi u Udruženje korisnika voda.</w:t>
      </w:r>
    </w:p>
    <w:p w14:paraId="408C6579" w14:textId="77777777" w:rsidR="00CE09A4" w:rsidRPr="00737C1A" w:rsidRDefault="00CE09A4" w:rsidP="00E22A90">
      <w:pPr>
        <w:spacing w:before="120" w:after="120" w:line="240" w:lineRule="auto"/>
        <w:rPr>
          <w:color w:val="auto"/>
        </w:rPr>
      </w:pPr>
      <w:r w:rsidRPr="00737C1A">
        <w:rPr>
          <w:color w:val="auto"/>
        </w:rPr>
        <w:t>Moguće je pretpostaviti da je odgovarajući nivo znanja i potrebnih vještina za projektiranje, izvođenje radova i izvođenje nadzora prisutan kod domaćih aktera te u tom smislu nije potrebno provoditi posebne mjere obrazovanja kadrova za implementaciju Plana upravljanja okolišem u fazi planiranja i izgradnje.</w:t>
      </w:r>
    </w:p>
    <w:p w14:paraId="651DB6E9" w14:textId="373AA1B9" w:rsidR="00CE09A4" w:rsidRPr="00737C1A" w:rsidRDefault="00CE09A4" w:rsidP="00E22A90">
      <w:pPr>
        <w:spacing w:before="120" w:after="120" w:line="240" w:lineRule="auto"/>
        <w:rPr>
          <w:color w:val="auto"/>
        </w:rPr>
      </w:pPr>
      <w:r w:rsidRPr="00737C1A">
        <w:rPr>
          <w:color w:val="auto"/>
        </w:rPr>
        <w:t xml:space="preserve">Sa druge strane, postojeći vlasnici zemljišta, budući korisnici sistema navodnjavanja, imaju osnovna znanja iz uzgoja određenih kultura, koriste tradicionalne agrarne metode a veći broj njih nije prethodno koristio sisteme navodnjavanja te provodio mjere integralnog upravljanja štetočinama. Iako se pretpostavlja da će u prelaznom periodu korisnici sistema navodnjavanja imati tehničku podršku općine preko komunalnih preduzeća u upravljanju i održavanju glavnog sistema do hidranata, te tehničku pomoć stručnjaka iz poljoprivrede za korištenje sistema navodnjavanja u svrhu postizanja maksimalnih prinosa, očekuje se da će u dogledno vrijeme potpuno upravljanje preći u ruke Udruženja korisnika voda. Pretpostavlja se da će formirana Udruženja korisnika voda imati odgovornu osobu ili više njih za upravljanje i održavanje glavnog sistema do hidranata, a da će svaki korisnik biti zadužen za dio sistema od hidranta do vlastite parcele. </w:t>
      </w:r>
    </w:p>
    <w:p w14:paraId="3209AC49" w14:textId="77777777" w:rsidR="00CE09A4" w:rsidRPr="00737C1A" w:rsidRDefault="00CE09A4" w:rsidP="00E22A90">
      <w:pPr>
        <w:spacing w:before="120" w:after="120" w:line="240" w:lineRule="auto"/>
        <w:rPr>
          <w:color w:val="auto"/>
        </w:rPr>
      </w:pPr>
      <w:r w:rsidRPr="00737C1A">
        <w:rPr>
          <w:color w:val="auto"/>
        </w:rPr>
        <w:t>Stoga je fokus programa obuke potrebno usmjeriti na buduće upravljače i korisnike sistema navodnjavanja.</w:t>
      </w:r>
    </w:p>
    <w:p w14:paraId="3C66080F" w14:textId="77777777" w:rsidR="00CE09A4" w:rsidRPr="00737C1A" w:rsidRDefault="00CE09A4" w:rsidP="00E22A90">
      <w:pPr>
        <w:spacing w:before="120" w:after="120" w:line="240" w:lineRule="auto"/>
        <w:rPr>
          <w:color w:val="auto"/>
        </w:rPr>
      </w:pPr>
      <w:r w:rsidRPr="00737C1A">
        <w:rPr>
          <w:color w:val="auto"/>
        </w:rPr>
        <w:t xml:space="preserve">Kada je riječ o budućim upravljačima, njih je potrebno obučiti za održivo upravljanje sistemom navodnjavanja. Jezgra znanja o održivom upravljanju sistema navodnjavanja se nalazi među stručnjacima iz oblasti hidrotehnike i/ili mašinstva koji su specijalizirani za održavanje pumpnih sistema i cjevovoda zaposleni u visokoobrazovnim institucijama ili odgovarajućim institucijama i konsultantskim kućama. </w:t>
      </w:r>
    </w:p>
    <w:p w14:paraId="660BFD04" w14:textId="40EFBCFC" w:rsidR="00CE09A4" w:rsidRPr="00737C1A" w:rsidRDefault="00CE09A4" w:rsidP="00E22A90">
      <w:pPr>
        <w:spacing w:before="120" w:after="120" w:line="240" w:lineRule="auto"/>
        <w:rPr>
          <w:color w:val="auto"/>
        </w:rPr>
      </w:pPr>
      <w:r w:rsidRPr="00737C1A">
        <w:rPr>
          <w:color w:val="auto"/>
        </w:rPr>
        <w:t xml:space="preserve">Kada je riječ o budućim korisnicima sistema navodnjavanja, njih je potrebno obučiti za: </w:t>
      </w:r>
    </w:p>
    <w:p w14:paraId="74F67EC2" w14:textId="77777777" w:rsidR="00CE09A4" w:rsidRPr="00737C1A" w:rsidRDefault="00CE09A4" w:rsidP="00D064AB">
      <w:pPr>
        <w:pStyle w:val="ListParagraph"/>
        <w:numPr>
          <w:ilvl w:val="0"/>
          <w:numId w:val="11"/>
        </w:numPr>
        <w:spacing w:before="40" w:after="40" w:line="240" w:lineRule="auto"/>
        <w:ind w:left="714" w:hanging="357"/>
        <w:contextualSpacing w:val="0"/>
      </w:pPr>
      <w:r w:rsidRPr="00737C1A">
        <w:t>izbor opreme za navodnjavanje,</w:t>
      </w:r>
    </w:p>
    <w:p w14:paraId="2F69BF6E" w14:textId="77777777" w:rsidR="00CE09A4" w:rsidRPr="00737C1A" w:rsidRDefault="00CE09A4" w:rsidP="00D064AB">
      <w:pPr>
        <w:pStyle w:val="ListParagraph"/>
        <w:numPr>
          <w:ilvl w:val="0"/>
          <w:numId w:val="11"/>
        </w:numPr>
        <w:spacing w:before="40" w:after="40" w:line="240" w:lineRule="auto"/>
        <w:ind w:left="714" w:hanging="357"/>
        <w:contextualSpacing w:val="0"/>
      </w:pPr>
      <w:r w:rsidRPr="00737C1A">
        <w:t>elemente doziranja vode,</w:t>
      </w:r>
    </w:p>
    <w:p w14:paraId="06E1A878" w14:textId="77777777" w:rsidR="00CE09A4" w:rsidRPr="00737C1A" w:rsidRDefault="00CE09A4" w:rsidP="00D064AB">
      <w:pPr>
        <w:pStyle w:val="ListParagraph"/>
        <w:numPr>
          <w:ilvl w:val="0"/>
          <w:numId w:val="11"/>
        </w:numPr>
        <w:spacing w:before="40" w:after="40" w:line="240" w:lineRule="auto"/>
        <w:ind w:left="714" w:hanging="357"/>
        <w:contextualSpacing w:val="0"/>
      </w:pPr>
      <w:r w:rsidRPr="00737C1A">
        <w:t>održivo korištenje sistema navodnjavanja kako bi se ostvarili maksimalni efekti,</w:t>
      </w:r>
    </w:p>
    <w:p w14:paraId="1A08BE57" w14:textId="77777777" w:rsidR="00CE09A4" w:rsidRPr="00737C1A" w:rsidRDefault="00CE09A4" w:rsidP="00D064AB">
      <w:pPr>
        <w:pStyle w:val="ListParagraph"/>
        <w:numPr>
          <w:ilvl w:val="0"/>
          <w:numId w:val="11"/>
        </w:numPr>
        <w:spacing w:before="40" w:after="40" w:line="240" w:lineRule="auto"/>
        <w:ind w:left="714" w:hanging="357"/>
        <w:contextualSpacing w:val="0"/>
      </w:pPr>
      <w:r w:rsidRPr="00737C1A">
        <w:t>korištenje dobrih poljoprivrednih praksi između ostalih onih koje se odnose na korištenje metoda integralnog suzbijanja štetočina i prihranjivanje zemljišta prirodnim i mineralnim đubrivima.</w:t>
      </w:r>
    </w:p>
    <w:p w14:paraId="6EF0B366" w14:textId="43961EE9" w:rsidR="00CE09A4" w:rsidRPr="00737C1A" w:rsidRDefault="00CE09A4" w:rsidP="00E22A90">
      <w:pPr>
        <w:spacing w:before="120" w:after="120" w:line="240" w:lineRule="auto"/>
        <w:rPr>
          <w:color w:val="auto"/>
        </w:rPr>
      </w:pPr>
      <w:r w:rsidRPr="00737C1A">
        <w:rPr>
          <w:color w:val="auto"/>
        </w:rPr>
        <w:t xml:space="preserve">U pogledu prve tri tačke u okviru Projekta biti će pripremljen Priručnik/Smjernice za rad i održavanje sistema, koji će pomoći klijentu, korisnicima i </w:t>
      </w:r>
      <w:r w:rsidR="00CF5190" w:rsidRPr="00737C1A">
        <w:rPr>
          <w:color w:val="auto"/>
        </w:rPr>
        <w:t>o</w:t>
      </w:r>
      <w:r w:rsidRPr="00737C1A">
        <w:rPr>
          <w:color w:val="auto"/>
        </w:rPr>
        <w:t>pćinskom odjelu u njihovom budućem radu na upravljanju i održavanju sistema.</w:t>
      </w:r>
    </w:p>
    <w:p w14:paraId="014B9D44" w14:textId="77777777" w:rsidR="00CE09A4" w:rsidRPr="00737C1A" w:rsidRDefault="00CE09A4" w:rsidP="00E22A90">
      <w:pPr>
        <w:spacing w:before="120" w:after="120" w:line="240" w:lineRule="auto"/>
        <w:rPr>
          <w:color w:val="auto"/>
        </w:rPr>
      </w:pPr>
      <w:r w:rsidRPr="00737C1A">
        <w:rPr>
          <w:color w:val="auto"/>
        </w:rPr>
        <w:t xml:space="preserve">Preporučuje se održavanje jednog seminara na lokalitetu podprojekta za poljoprivredna dobra, općinske/kantonalne organe, predstavnike Udruženja korisnika voda, te ostalo zainteresirano lokalno stanovništvo na kojem bi se prezentirao Priručnik/Smjernice za rad i održavanje sistema. </w:t>
      </w:r>
    </w:p>
    <w:p w14:paraId="50E8C1E0" w14:textId="77777777" w:rsidR="00CE09A4" w:rsidRPr="00737C1A" w:rsidRDefault="00CE09A4" w:rsidP="00E22A90">
      <w:pPr>
        <w:spacing w:before="120" w:after="120" w:line="240" w:lineRule="auto"/>
        <w:rPr>
          <w:color w:val="auto"/>
        </w:rPr>
      </w:pPr>
      <w:r w:rsidRPr="00737C1A">
        <w:rPr>
          <w:color w:val="auto"/>
        </w:rPr>
        <w:t xml:space="preserve">Što se tiče preostale tačke 4 Korištenje dobrih poljoprivrednih praksi jezgra znanja o upravljanja zemljištem i primjeni fitofarmaceutskih sredstava se nalazi na poljoprivrednim </w:t>
      </w:r>
      <w:r w:rsidRPr="00737C1A">
        <w:rPr>
          <w:color w:val="auto"/>
        </w:rPr>
        <w:lastRenderedPageBreak/>
        <w:t>fakultetima i njihovim institutima. Temeljem zakona relevantnih za poljoprivredu i primjenu fitofarmaceutskih sredstava poljoprivredni proizvođači moraju proći odgovarajuće programe obuke čiji kontinuitet trebaju da osiguraju fakulteti i njihovi instituti. Programom obuke je neophodno obuhvatiti sve članove Udruženja korisnika voda, kao i ostalo zainteresirano stanovništvo. Programom obuke bi trebalo obuhvatiti pitanja kao što su:</w:t>
      </w:r>
    </w:p>
    <w:p w14:paraId="0C62A118" w14:textId="77777777" w:rsidR="00CE09A4" w:rsidRPr="00737C1A" w:rsidRDefault="00CE09A4" w:rsidP="00934FF1">
      <w:pPr>
        <w:pStyle w:val="ListParagraph"/>
        <w:numPr>
          <w:ilvl w:val="0"/>
          <w:numId w:val="28"/>
        </w:numPr>
        <w:spacing w:before="120" w:after="120" w:line="240" w:lineRule="auto"/>
        <w:rPr>
          <w:color w:val="auto"/>
        </w:rPr>
      </w:pPr>
      <w:r w:rsidRPr="00737C1A">
        <w:rPr>
          <w:color w:val="auto"/>
        </w:rPr>
        <w:t>najznačajniji problemi sa kojima se poljoprivrednici suočavaju na terenu;</w:t>
      </w:r>
    </w:p>
    <w:p w14:paraId="3ECACCB7" w14:textId="77777777" w:rsidR="00CE09A4" w:rsidRPr="00737C1A" w:rsidRDefault="00CE09A4" w:rsidP="00934FF1">
      <w:pPr>
        <w:pStyle w:val="ListParagraph"/>
        <w:numPr>
          <w:ilvl w:val="0"/>
          <w:numId w:val="28"/>
        </w:numPr>
        <w:spacing w:before="120" w:after="120" w:line="240" w:lineRule="auto"/>
        <w:rPr>
          <w:color w:val="auto"/>
        </w:rPr>
      </w:pPr>
      <w:r w:rsidRPr="00737C1A">
        <w:rPr>
          <w:color w:val="auto"/>
        </w:rPr>
        <w:t>načini za prevazilaženje problema;</w:t>
      </w:r>
    </w:p>
    <w:p w14:paraId="051C6EC3" w14:textId="77777777" w:rsidR="00CE09A4" w:rsidRPr="00737C1A" w:rsidRDefault="00CE09A4" w:rsidP="00934FF1">
      <w:pPr>
        <w:pStyle w:val="ListParagraph"/>
        <w:numPr>
          <w:ilvl w:val="0"/>
          <w:numId w:val="28"/>
        </w:numPr>
        <w:spacing w:before="120" w:after="120" w:line="240" w:lineRule="auto"/>
        <w:rPr>
          <w:color w:val="auto"/>
        </w:rPr>
      </w:pPr>
      <w:r w:rsidRPr="00737C1A">
        <w:rPr>
          <w:color w:val="auto"/>
        </w:rPr>
        <w:t>koristi i uticaji vezani za korištenje đubriva i pesticida,</w:t>
      </w:r>
    </w:p>
    <w:p w14:paraId="2ED1DFFF" w14:textId="77777777" w:rsidR="00CE09A4" w:rsidRPr="00737C1A" w:rsidRDefault="00CE09A4" w:rsidP="00934FF1">
      <w:pPr>
        <w:pStyle w:val="ListParagraph"/>
        <w:numPr>
          <w:ilvl w:val="0"/>
          <w:numId w:val="28"/>
        </w:numPr>
        <w:spacing w:before="120" w:after="120" w:line="240" w:lineRule="auto"/>
        <w:rPr>
          <w:color w:val="auto"/>
        </w:rPr>
      </w:pPr>
      <w:r w:rsidRPr="00737C1A">
        <w:rPr>
          <w:color w:val="auto"/>
        </w:rPr>
        <w:t>korištenje dobrih poljoprivrednih praksi između ostalih onih koje se odnose na korištenje metoda integralnog suzbijanja štetočina i prihranjivanje zemljišta prirodnim i mineralnim đubrivima.</w:t>
      </w:r>
    </w:p>
    <w:p w14:paraId="1CDFFDF8" w14:textId="12E9CF17" w:rsidR="00ED2492" w:rsidRPr="00737C1A" w:rsidRDefault="00CE09A4" w:rsidP="00CE09A4">
      <w:pPr>
        <w:pStyle w:val="Heading2"/>
      </w:pPr>
      <w:bookmarkStart w:id="160" w:name="_Toc75249763"/>
      <w:r w:rsidRPr="00737C1A">
        <w:t>Nabavka opreme</w:t>
      </w:r>
      <w:bookmarkEnd w:id="160"/>
    </w:p>
    <w:p w14:paraId="0DA1FF4E" w14:textId="2F0D2127" w:rsidR="00CE09A4" w:rsidRPr="00737C1A" w:rsidRDefault="00CE09A4" w:rsidP="00E22A90">
      <w:pPr>
        <w:spacing w:before="120" w:after="120" w:line="240" w:lineRule="auto"/>
        <w:rPr>
          <w:color w:val="auto"/>
        </w:rPr>
      </w:pPr>
      <w:r w:rsidRPr="00737C1A">
        <w:rPr>
          <w:color w:val="auto"/>
        </w:rPr>
        <w:t xml:space="preserve">Imajući u vidu predloženi monitoring </w:t>
      </w:r>
      <w:r w:rsidR="00F40E74" w:rsidRPr="00737C1A">
        <w:rPr>
          <w:color w:val="auto"/>
        </w:rPr>
        <w:t>uticaj</w:t>
      </w:r>
      <w:r w:rsidRPr="00737C1A">
        <w:rPr>
          <w:color w:val="auto"/>
        </w:rPr>
        <w:t>a na okoliš, budući upravljač sistema će trebati nabaviti opremu za praćenje uticaja te proći program obuke za njeno korištenje. Specifikacija opreme je data u narednoj tabeli.</w:t>
      </w:r>
    </w:p>
    <w:p w14:paraId="23B7A280" w14:textId="172B2D3B" w:rsidR="00CE09A4" w:rsidRPr="00737C1A" w:rsidRDefault="00CE09A4" w:rsidP="00CE09A4">
      <w:pPr>
        <w:pStyle w:val="Caption"/>
        <w:rPr>
          <w:sz w:val="20"/>
          <w:szCs w:val="20"/>
        </w:rPr>
      </w:pPr>
      <w:bookmarkStart w:id="161" w:name="_Toc187392550"/>
      <w:bookmarkStart w:id="162" w:name="_Toc75249784"/>
      <w:r w:rsidRPr="00737C1A">
        <w:rPr>
          <w:sz w:val="20"/>
          <w:szCs w:val="20"/>
        </w:rPr>
        <w:t xml:space="preserve">Tabela </w:t>
      </w:r>
      <w:r w:rsidR="003D555A" w:rsidRPr="00737C1A">
        <w:rPr>
          <w:sz w:val="20"/>
          <w:szCs w:val="20"/>
        </w:rPr>
        <w:fldChar w:fldCharType="begin"/>
      </w:r>
      <w:r w:rsidR="003D555A" w:rsidRPr="00737C1A">
        <w:rPr>
          <w:sz w:val="20"/>
          <w:szCs w:val="20"/>
        </w:rPr>
        <w:instrText xml:space="preserve"> SEQ Tabela \* ARABIC </w:instrText>
      </w:r>
      <w:r w:rsidR="003D555A" w:rsidRPr="00737C1A">
        <w:rPr>
          <w:sz w:val="20"/>
          <w:szCs w:val="20"/>
        </w:rPr>
        <w:fldChar w:fldCharType="separate"/>
      </w:r>
      <w:r w:rsidR="00814EC1">
        <w:rPr>
          <w:noProof/>
          <w:sz w:val="20"/>
          <w:szCs w:val="20"/>
        </w:rPr>
        <w:t>20</w:t>
      </w:r>
      <w:r w:rsidR="003D555A" w:rsidRPr="00737C1A">
        <w:rPr>
          <w:sz w:val="20"/>
          <w:szCs w:val="20"/>
        </w:rPr>
        <w:fldChar w:fldCharType="end"/>
      </w:r>
      <w:r w:rsidRPr="00737C1A">
        <w:rPr>
          <w:sz w:val="20"/>
          <w:szCs w:val="20"/>
        </w:rPr>
        <w:t>. Potrebna oprema</w:t>
      </w:r>
      <w:bookmarkEnd w:id="161"/>
      <w:bookmarkEnd w:id="162"/>
    </w:p>
    <w:tbl>
      <w:tblPr>
        <w:tblStyle w:val="LightList-Accent11"/>
        <w:tblW w:w="5000" w:type="pct"/>
        <w:tblLook w:val="04A0" w:firstRow="1" w:lastRow="0" w:firstColumn="1" w:lastColumn="0" w:noHBand="0" w:noVBand="1"/>
      </w:tblPr>
      <w:tblGrid>
        <w:gridCol w:w="3318"/>
        <w:gridCol w:w="2536"/>
        <w:gridCol w:w="3382"/>
      </w:tblGrid>
      <w:tr w:rsidR="00CE09A4" w:rsidRPr="00737C1A" w14:paraId="0873571A" w14:textId="77777777" w:rsidTr="00F40E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6" w:type="pct"/>
          </w:tcPr>
          <w:p w14:paraId="56E1C1BF" w14:textId="77777777" w:rsidR="00CE09A4" w:rsidRPr="00737C1A" w:rsidRDefault="00CE09A4" w:rsidP="00F40E74">
            <w:pPr>
              <w:autoSpaceDE w:val="0"/>
              <w:autoSpaceDN w:val="0"/>
              <w:adjustRightInd w:val="0"/>
              <w:spacing w:line="240" w:lineRule="auto"/>
              <w:rPr>
                <w:rFonts w:ascii="Cambria" w:hAnsi="Cambria" w:cs="Arial"/>
                <w:color w:val="FFFFFF" w:themeColor="background1"/>
                <w:sz w:val="20"/>
                <w:szCs w:val="20"/>
              </w:rPr>
            </w:pPr>
            <w:r w:rsidRPr="00737C1A">
              <w:rPr>
                <w:rFonts w:ascii="Cambria" w:hAnsi="Cambria" w:cs="Arial"/>
                <w:color w:val="FFFFFF" w:themeColor="background1"/>
                <w:sz w:val="20"/>
                <w:szCs w:val="20"/>
              </w:rPr>
              <w:t>Vrsta</w:t>
            </w:r>
          </w:p>
        </w:tc>
        <w:tc>
          <w:tcPr>
            <w:tcW w:w="1373" w:type="pct"/>
          </w:tcPr>
          <w:p w14:paraId="2DD28D89" w14:textId="77777777" w:rsidR="00CE09A4" w:rsidRPr="00737C1A" w:rsidRDefault="00CE09A4" w:rsidP="00F40E74">
            <w:pPr>
              <w:autoSpaceDE w:val="0"/>
              <w:autoSpaceDN w:val="0"/>
              <w:adjustRightInd w:val="0"/>
              <w:spacing w:line="240" w:lineRule="auto"/>
              <w:cnfStyle w:val="100000000000" w:firstRow="1" w:lastRow="0" w:firstColumn="0" w:lastColumn="0" w:oddVBand="0" w:evenVBand="0" w:oddHBand="0" w:evenHBand="0" w:firstRowFirstColumn="0" w:firstRowLastColumn="0" w:lastRowFirstColumn="0" w:lastRowLastColumn="0"/>
              <w:rPr>
                <w:rFonts w:ascii="Cambria" w:hAnsi="Cambria" w:cs="Arial"/>
                <w:color w:val="FFFFFF" w:themeColor="background1"/>
                <w:sz w:val="20"/>
                <w:szCs w:val="20"/>
              </w:rPr>
            </w:pPr>
            <w:r w:rsidRPr="00737C1A">
              <w:rPr>
                <w:rFonts w:ascii="Cambria" w:hAnsi="Cambria" w:cs="Arial"/>
                <w:color w:val="FFFFFF" w:themeColor="background1"/>
                <w:sz w:val="20"/>
                <w:szCs w:val="20"/>
              </w:rPr>
              <w:t>Količina</w:t>
            </w:r>
          </w:p>
        </w:tc>
        <w:tc>
          <w:tcPr>
            <w:tcW w:w="1831" w:type="pct"/>
          </w:tcPr>
          <w:p w14:paraId="018C8FC0" w14:textId="77777777" w:rsidR="00CE09A4" w:rsidRPr="00737C1A" w:rsidRDefault="00CE09A4" w:rsidP="00F40E74">
            <w:pPr>
              <w:autoSpaceDE w:val="0"/>
              <w:autoSpaceDN w:val="0"/>
              <w:adjustRightInd w:val="0"/>
              <w:spacing w:line="240" w:lineRule="auto"/>
              <w:cnfStyle w:val="100000000000" w:firstRow="1" w:lastRow="0" w:firstColumn="0" w:lastColumn="0" w:oddVBand="0" w:evenVBand="0" w:oddHBand="0" w:evenHBand="0" w:firstRowFirstColumn="0" w:firstRowLastColumn="0" w:lastRowFirstColumn="0" w:lastRowLastColumn="0"/>
              <w:rPr>
                <w:rFonts w:ascii="Cambria" w:hAnsi="Cambria" w:cs="Arial"/>
                <w:color w:val="FFFFFF" w:themeColor="background1"/>
                <w:sz w:val="20"/>
                <w:szCs w:val="20"/>
              </w:rPr>
            </w:pPr>
            <w:r w:rsidRPr="00737C1A">
              <w:rPr>
                <w:rFonts w:ascii="Cambria" w:hAnsi="Cambria" w:cs="Arial"/>
                <w:color w:val="FFFFFF" w:themeColor="background1"/>
                <w:sz w:val="20"/>
                <w:szCs w:val="20"/>
              </w:rPr>
              <w:t>Jedinični troškovi</w:t>
            </w:r>
          </w:p>
        </w:tc>
      </w:tr>
      <w:tr w:rsidR="00CE09A4" w:rsidRPr="00737C1A" w14:paraId="5D67B025" w14:textId="77777777" w:rsidTr="00F40E74">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1796" w:type="pct"/>
          </w:tcPr>
          <w:p w14:paraId="4BE12336" w14:textId="1C1B55C9" w:rsidR="00CE09A4" w:rsidRPr="00737C1A" w:rsidRDefault="00CE09A4" w:rsidP="00F40E74">
            <w:pPr>
              <w:autoSpaceDE w:val="0"/>
              <w:autoSpaceDN w:val="0"/>
              <w:adjustRightInd w:val="0"/>
              <w:rPr>
                <w:rFonts w:ascii="Cambria" w:hAnsi="Cambria" w:cs="Arial"/>
                <w:b w:val="0"/>
                <w:sz w:val="20"/>
                <w:szCs w:val="20"/>
              </w:rPr>
            </w:pPr>
            <w:r w:rsidRPr="00737C1A">
              <w:rPr>
                <w:rFonts w:ascii="Cambria" w:hAnsi="Cambria" w:cs="Arial"/>
                <w:b w:val="0"/>
                <w:sz w:val="20"/>
                <w:szCs w:val="20"/>
              </w:rPr>
              <w:t>Vodomjeri</w:t>
            </w:r>
            <w:r w:rsidR="001B45C4" w:rsidRPr="00737C1A">
              <w:rPr>
                <w:rFonts w:ascii="Cambria" w:hAnsi="Cambria" w:cs="Arial"/>
                <w:b w:val="0"/>
                <w:sz w:val="20"/>
                <w:szCs w:val="20"/>
              </w:rPr>
              <w:t xml:space="preserve"> za mjerenje količina vode</w:t>
            </w:r>
          </w:p>
        </w:tc>
        <w:tc>
          <w:tcPr>
            <w:tcW w:w="1373" w:type="pct"/>
          </w:tcPr>
          <w:p w14:paraId="1710BEC0" w14:textId="77777777" w:rsidR="00CE09A4" w:rsidRPr="00737C1A" w:rsidRDefault="00CE09A4" w:rsidP="00F40E7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sidRPr="00737C1A">
              <w:rPr>
                <w:rFonts w:ascii="Cambria" w:hAnsi="Cambria" w:cs="Arial"/>
                <w:sz w:val="20"/>
                <w:szCs w:val="20"/>
              </w:rPr>
              <w:t>1 po individualnom korisniku</w:t>
            </w:r>
          </w:p>
        </w:tc>
        <w:tc>
          <w:tcPr>
            <w:tcW w:w="1831" w:type="pct"/>
          </w:tcPr>
          <w:p w14:paraId="78728BBC" w14:textId="77777777" w:rsidR="00CE09A4" w:rsidRPr="00737C1A" w:rsidRDefault="00CE09A4" w:rsidP="00F40E7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sidRPr="00737C1A">
              <w:rPr>
                <w:rFonts w:ascii="Cambria" w:hAnsi="Cambria" w:cs="Arial"/>
                <w:sz w:val="20"/>
                <w:szCs w:val="20"/>
              </w:rPr>
              <w:t>200 KM</w:t>
            </w:r>
          </w:p>
        </w:tc>
      </w:tr>
      <w:tr w:rsidR="00CE09A4" w:rsidRPr="00737C1A" w14:paraId="66384B47" w14:textId="77777777" w:rsidTr="00F40E74">
        <w:trPr>
          <w:trHeight w:val="545"/>
        </w:trPr>
        <w:tc>
          <w:tcPr>
            <w:cnfStyle w:val="001000000000" w:firstRow="0" w:lastRow="0" w:firstColumn="1" w:lastColumn="0" w:oddVBand="0" w:evenVBand="0" w:oddHBand="0" w:evenHBand="0" w:firstRowFirstColumn="0" w:firstRowLastColumn="0" w:lastRowFirstColumn="0" w:lastRowLastColumn="0"/>
            <w:tcW w:w="1796" w:type="pct"/>
          </w:tcPr>
          <w:p w14:paraId="6DDD573A" w14:textId="48345E88" w:rsidR="00CE09A4" w:rsidRPr="00737C1A" w:rsidRDefault="00CE09A4" w:rsidP="00F40E74">
            <w:pPr>
              <w:autoSpaceDE w:val="0"/>
              <w:autoSpaceDN w:val="0"/>
              <w:adjustRightInd w:val="0"/>
              <w:rPr>
                <w:rFonts w:ascii="Cambria" w:hAnsi="Cambria" w:cs="Arial"/>
                <w:b w:val="0"/>
                <w:sz w:val="20"/>
                <w:szCs w:val="20"/>
              </w:rPr>
            </w:pPr>
            <w:r w:rsidRPr="00737C1A">
              <w:rPr>
                <w:rFonts w:ascii="Cambria" w:hAnsi="Cambria" w:cs="Arial"/>
                <w:b w:val="0"/>
                <w:sz w:val="20"/>
                <w:szCs w:val="20"/>
              </w:rPr>
              <w:t>Anemometar</w:t>
            </w:r>
            <w:r w:rsidR="001B45C4" w:rsidRPr="00737C1A">
              <w:rPr>
                <w:rFonts w:ascii="Cambria" w:hAnsi="Cambria" w:cs="Arial"/>
                <w:b w:val="0"/>
                <w:sz w:val="20"/>
                <w:szCs w:val="20"/>
              </w:rPr>
              <w:t xml:space="preserve"> za mjerenje brzine i pravca vjetra</w:t>
            </w:r>
          </w:p>
        </w:tc>
        <w:tc>
          <w:tcPr>
            <w:tcW w:w="1373" w:type="pct"/>
          </w:tcPr>
          <w:p w14:paraId="5F683977" w14:textId="5DE112C5" w:rsidR="00CE09A4" w:rsidRPr="00737C1A" w:rsidRDefault="00150EE7" w:rsidP="007D76F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sidRPr="00737C1A">
              <w:rPr>
                <w:rFonts w:ascii="Cambria" w:hAnsi="Cambria" w:cs="Arial"/>
                <w:sz w:val="20"/>
                <w:szCs w:val="20"/>
              </w:rPr>
              <w:t>minimalno 1</w:t>
            </w:r>
            <w:r w:rsidR="00CE09A4" w:rsidRPr="00737C1A">
              <w:rPr>
                <w:rFonts w:ascii="Cambria" w:hAnsi="Cambria" w:cs="Arial"/>
                <w:sz w:val="20"/>
                <w:szCs w:val="20"/>
              </w:rPr>
              <w:t xml:space="preserve"> </w:t>
            </w:r>
          </w:p>
        </w:tc>
        <w:tc>
          <w:tcPr>
            <w:tcW w:w="1831" w:type="pct"/>
          </w:tcPr>
          <w:p w14:paraId="3C716B90" w14:textId="77777777" w:rsidR="00CE09A4" w:rsidRPr="00737C1A" w:rsidRDefault="00CE09A4" w:rsidP="00F40E7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sidRPr="00737C1A">
              <w:rPr>
                <w:rFonts w:ascii="Cambria" w:hAnsi="Cambria" w:cs="Arial"/>
                <w:sz w:val="20"/>
                <w:szCs w:val="20"/>
              </w:rPr>
              <w:t>150 KM</w:t>
            </w:r>
          </w:p>
        </w:tc>
      </w:tr>
      <w:tr w:rsidR="00150EE7" w:rsidRPr="00737C1A" w14:paraId="7600F44F" w14:textId="77777777" w:rsidTr="00F40E74">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1796" w:type="pct"/>
          </w:tcPr>
          <w:p w14:paraId="18ACC613" w14:textId="77777777" w:rsidR="00150EE7" w:rsidRPr="00737C1A" w:rsidRDefault="00150EE7" w:rsidP="00F40E74">
            <w:pPr>
              <w:autoSpaceDE w:val="0"/>
              <w:autoSpaceDN w:val="0"/>
              <w:adjustRightInd w:val="0"/>
              <w:rPr>
                <w:rFonts w:ascii="Cambria" w:hAnsi="Cambria" w:cs="Arial"/>
                <w:b w:val="0"/>
                <w:sz w:val="20"/>
                <w:szCs w:val="20"/>
              </w:rPr>
            </w:pPr>
            <w:r w:rsidRPr="00737C1A">
              <w:rPr>
                <w:rFonts w:ascii="Cambria" w:hAnsi="Cambria" w:cs="Arial"/>
                <w:b w:val="0"/>
                <w:sz w:val="20"/>
                <w:szCs w:val="20"/>
              </w:rPr>
              <w:t>Termometar za mjerenje temperature zraka</w:t>
            </w:r>
          </w:p>
        </w:tc>
        <w:tc>
          <w:tcPr>
            <w:tcW w:w="1373" w:type="pct"/>
          </w:tcPr>
          <w:p w14:paraId="3737943B" w14:textId="59823C6A" w:rsidR="00150EE7" w:rsidRPr="00737C1A" w:rsidRDefault="00150EE7" w:rsidP="00F40E7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sidRPr="00737C1A">
              <w:rPr>
                <w:rFonts w:ascii="Cambria" w:hAnsi="Cambria" w:cs="Arial"/>
                <w:sz w:val="20"/>
                <w:szCs w:val="20"/>
              </w:rPr>
              <w:t xml:space="preserve">minimalno 1 </w:t>
            </w:r>
          </w:p>
        </w:tc>
        <w:tc>
          <w:tcPr>
            <w:tcW w:w="1831" w:type="pct"/>
          </w:tcPr>
          <w:p w14:paraId="6A3E604A" w14:textId="77777777" w:rsidR="00150EE7" w:rsidRPr="00737C1A" w:rsidRDefault="00150EE7" w:rsidP="00F40E7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sidRPr="00737C1A">
              <w:rPr>
                <w:rFonts w:ascii="Cambria" w:hAnsi="Cambria" w:cs="Arial"/>
                <w:sz w:val="20"/>
                <w:szCs w:val="20"/>
              </w:rPr>
              <w:t>10 KM</w:t>
            </w:r>
          </w:p>
        </w:tc>
      </w:tr>
      <w:tr w:rsidR="00150EE7" w:rsidRPr="00737C1A" w14:paraId="514F2AE5" w14:textId="77777777" w:rsidTr="00F40E74">
        <w:trPr>
          <w:trHeight w:val="545"/>
        </w:trPr>
        <w:tc>
          <w:tcPr>
            <w:cnfStyle w:val="001000000000" w:firstRow="0" w:lastRow="0" w:firstColumn="1" w:lastColumn="0" w:oddVBand="0" w:evenVBand="0" w:oddHBand="0" w:evenHBand="0" w:firstRowFirstColumn="0" w:firstRowLastColumn="0" w:lastRowFirstColumn="0" w:lastRowLastColumn="0"/>
            <w:tcW w:w="1796" w:type="pct"/>
          </w:tcPr>
          <w:p w14:paraId="1DA97D74" w14:textId="5FB6B358" w:rsidR="00150EE7" w:rsidRPr="00737C1A" w:rsidRDefault="00150EE7" w:rsidP="00F40E74">
            <w:pPr>
              <w:autoSpaceDE w:val="0"/>
              <w:autoSpaceDN w:val="0"/>
              <w:adjustRightInd w:val="0"/>
              <w:rPr>
                <w:rFonts w:ascii="Cambria" w:hAnsi="Cambria" w:cs="Arial"/>
                <w:b w:val="0"/>
                <w:sz w:val="20"/>
                <w:szCs w:val="20"/>
              </w:rPr>
            </w:pPr>
            <w:r w:rsidRPr="00737C1A">
              <w:rPr>
                <w:rFonts w:ascii="Cambria" w:hAnsi="Cambria" w:cs="Arial"/>
                <w:b w:val="0"/>
                <w:sz w:val="20"/>
                <w:szCs w:val="20"/>
              </w:rPr>
              <w:t>Kišomjer</w:t>
            </w:r>
            <w:r w:rsidR="001B45C4" w:rsidRPr="00737C1A">
              <w:rPr>
                <w:rFonts w:ascii="Cambria" w:hAnsi="Cambria" w:cs="Arial"/>
                <w:b w:val="0"/>
                <w:sz w:val="20"/>
                <w:szCs w:val="20"/>
              </w:rPr>
              <w:t xml:space="preserve"> za mjerenje padavina</w:t>
            </w:r>
          </w:p>
        </w:tc>
        <w:tc>
          <w:tcPr>
            <w:tcW w:w="1373" w:type="pct"/>
          </w:tcPr>
          <w:p w14:paraId="0A3E7D45" w14:textId="6927F9B3" w:rsidR="00150EE7" w:rsidRPr="00737C1A" w:rsidRDefault="00150EE7" w:rsidP="00F40E7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sidRPr="00737C1A">
              <w:rPr>
                <w:rFonts w:ascii="Cambria" w:hAnsi="Cambria" w:cs="Arial"/>
                <w:sz w:val="20"/>
                <w:szCs w:val="20"/>
              </w:rPr>
              <w:t xml:space="preserve">minimalno 1 </w:t>
            </w:r>
          </w:p>
        </w:tc>
        <w:tc>
          <w:tcPr>
            <w:tcW w:w="1831" w:type="pct"/>
          </w:tcPr>
          <w:p w14:paraId="1A588767" w14:textId="77777777" w:rsidR="00150EE7" w:rsidRPr="00737C1A" w:rsidRDefault="00150EE7" w:rsidP="00F40E7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sidRPr="00737C1A">
              <w:rPr>
                <w:rFonts w:ascii="Cambria" w:hAnsi="Cambria" w:cs="Arial"/>
                <w:sz w:val="20"/>
                <w:szCs w:val="20"/>
              </w:rPr>
              <w:t>50 KM</w:t>
            </w:r>
          </w:p>
        </w:tc>
      </w:tr>
      <w:tr w:rsidR="00150EE7" w:rsidRPr="00737C1A" w14:paraId="7B6E42E4" w14:textId="77777777" w:rsidTr="00F40E74">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1796" w:type="pct"/>
          </w:tcPr>
          <w:p w14:paraId="652D8109" w14:textId="77777777" w:rsidR="00150EE7" w:rsidRPr="00737C1A" w:rsidRDefault="00150EE7" w:rsidP="00F40E74">
            <w:pPr>
              <w:autoSpaceDE w:val="0"/>
              <w:autoSpaceDN w:val="0"/>
              <w:adjustRightInd w:val="0"/>
              <w:rPr>
                <w:rFonts w:ascii="Cambria" w:hAnsi="Cambria" w:cs="Arial"/>
                <w:b w:val="0"/>
                <w:sz w:val="20"/>
                <w:szCs w:val="20"/>
              </w:rPr>
            </w:pPr>
            <w:r w:rsidRPr="00737C1A">
              <w:rPr>
                <w:rFonts w:ascii="Cambria" w:hAnsi="Cambria" w:cs="Arial"/>
                <w:b w:val="0"/>
                <w:sz w:val="20"/>
                <w:szCs w:val="20"/>
              </w:rPr>
              <w:t>Termometar za mjerenje temperature zemljišta</w:t>
            </w:r>
          </w:p>
        </w:tc>
        <w:tc>
          <w:tcPr>
            <w:tcW w:w="1373" w:type="pct"/>
          </w:tcPr>
          <w:p w14:paraId="1DBC1B0D" w14:textId="3C5BCE01" w:rsidR="00150EE7" w:rsidRPr="00737C1A" w:rsidRDefault="00150EE7" w:rsidP="00F40E7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sidRPr="00737C1A">
              <w:rPr>
                <w:rFonts w:ascii="Cambria" w:hAnsi="Cambria" w:cs="Arial"/>
                <w:sz w:val="20"/>
                <w:szCs w:val="20"/>
              </w:rPr>
              <w:t xml:space="preserve">minimalno 1 </w:t>
            </w:r>
          </w:p>
        </w:tc>
        <w:tc>
          <w:tcPr>
            <w:tcW w:w="1831" w:type="pct"/>
          </w:tcPr>
          <w:p w14:paraId="546680F6" w14:textId="77777777" w:rsidR="00150EE7" w:rsidRPr="00737C1A" w:rsidRDefault="00150EE7" w:rsidP="00F40E7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sidRPr="00737C1A">
              <w:rPr>
                <w:rFonts w:ascii="Cambria" w:hAnsi="Cambria" w:cs="Arial"/>
                <w:sz w:val="20"/>
                <w:szCs w:val="20"/>
              </w:rPr>
              <w:t>100</w:t>
            </w:r>
          </w:p>
        </w:tc>
      </w:tr>
    </w:tbl>
    <w:p w14:paraId="2EBA50BE" w14:textId="77777777" w:rsidR="00CE09A4" w:rsidRPr="00737C1A" w:rsidRDefault="00CE09A4" w:rsidP="00ED2492">
      <w:pPr>
        <w:spacing w:line="240" w:lineRule="auto"/>
      </w:pPr>
    </w:p>
    <w:p w14:paraId="62358E06" w14:textId="34934850" w:rsidR="001E3D95" w:rsidRPr="00737C1A" w:rsidRDefault="001E3D95" w:rsidP="00080EE1">
      <w:pPr>
        <w:spacing w:line="240" w:lineRule="auto"/>
      </w:pPr>
      <w:r w:rsidRPr="00737C1A">
        <w:br w:type="page"/>
      </w:r>
    </w:p>
    <w:p w14:paraId="14F28703" w14:textId="77777777" w:rsidR="00AD704E" w:rsidRPr="00737C1A" w:rsidRDefault="00AD704E" w:rsidP="00204F54">
      <w:pPr>
        <w:pStyle w:val="Heading1"/>
      </w:pPr>
      <w:bookmarkStart w:id="163" w:name="_Toc75249764"/>
      <w:r w:rsidRPr="00737C1A">
        <w:lastRenderedPageBreak/>
        <w:t>PRILOZI</w:t>
      </w:r>
      <w:bookmarkEnd w:id="163"/>
    </w:p>
    <w:p w14:paraId="37323F94" w14:textId="77777777" w:rsidR="00BB7DA1" w:rsidRPr="00737C1A" w:rsidRDefault="00BB7DA1">
      <w:pPr>
        <w:spacing w:line="240" w:lineRule="auto"/>
      </w:pPr>
      <w:r w:rsidRPr="00737C1A">
        <w:br w:type="page"/>
      </w:r>
    </w:p>
    <w:p w14:paraId="18D35407" w14:textId="04F378E9" w:rsidR="00F40E74" w:rsidRPr="00737C1A" w:rsidRDefault="00F96716" w:rsidP="00F40E74">
      <w:pPr>
        <w:jc w:val="right"/>
        <w:rPr>
          <w:rFonts w:eastAsiaTheme="majorEastAsia" w:cstheme="majorBidi"/>
          <w:b/>
          <w:color w:val="1F497D" w:themeColor="text2"/>
          <w:spacing w:val="5"/>
          <w:kern w:val="28"/>
          <w:sz w:val="32"/>
          <w:szCs w:val="32"/>
        </w:rPr>
      </w:pPr>
      <w:r w:rsidRPr="00737C1A">
        <w:rPr>
          <w:rFonts w:eastAsiaTheme="majorEastAsia" w:cstheme="majorBidi"/>
          <w:b/>
          <w:color w:val="1F497D" w:themeColor="text2"/>
          <w:spacing w:val="5"/>
          <w:kern w:val="28"/>
          <w:sz w:val="32"/>
          <w:szCs w:val="32"/>
        </w:rPr>
        <w:lastRenderedPageBreak/>
        <w:t xml:space="preserve">PRILOG 1. </w:t>
      </w:r>
      <w:r w:rsidR="00F40E74" w:rsidRPr="00737C1A">
        <w:rPr>
          <w:rFonts w:eastAsiaTheme="majorEastAsia" w:cstheme="majorBidi"/>
          <w:b/>
          <w:color w:val="1F497D" w:themeColor="text2"/>
          <w:spacing w:val="5"/>
          <w:kern w:val="28"/>
          <w:sz w:val="32"/>
          <w:szCs w:val="32"/>
        </w:rPr>
        <w:t xml:space="preserve">DOBRE GRAĐEVINSKE PRAKSE </w:t>
      </w:r>
    </w:p>
    <w:p w14:paraId="520F1F81" w14:textId="77777777" w:rsidR="007D76F5" w:rsidRPr="00737C1A" w:rsidRDefault="007D76F5" w:rsidP="007D76F5">
      <w:pPr>
        <w:spacing w:before="120" w:after="120"/>
        <w:rPr>
          <w:rFonts w:cs="Arial"/>
        </w:rPr>
      </w:pPr>
    </w:p>
    <w:p w14:paraId="64A16372" w14:textId="77777777" w:rsidR="007D76F5" w:rsidRPr="00737C1A" w:rsidRDefault="007D76F5" w:rsidP="007D76F5">
      <w:pPr>
        <w:spacing w:before="120" w:after="120"/>
        <w:rPr>
          <w:rFonts w:cs="Arial"/>
        </w:rPr>
      </w:pPr>
      <w:r w:rsidRPr="00737C1A">
        <w:rPr>
          <w:rFonts w:cs="Arial"/>
        </w:rPr>
        <w:t xml:space="preserve">Prije nego započne građenje, Izvođač radova je dužan uraditi </w:t>
      </w:r>
      <w:r w:rsidRPr="00737C1A">
        <w:rPr>
          <w:rFonts w:cs="Arial"/>
          <w:b/>
        </w:rPr>
        <w:t>Plan upravljanja gradilištem</w:t>
      </w:r>
      <w:r w:rsidRPr="00737C1A">
        <w:rPr>
          <w:rFonts w:cs="Arial"/>
        </w:rPr>
        <w:t xml:space="preserve">, prema </w:t>
      </w:r>
      <w:r w:rsidRPr="00737C1A">
        <w:rPr>
          <w:rFonts w:cs="Arial"/>
          <w:i/>
          <w:iCs/>
        </w:rPr>
        <w:t>Uredbi o uređenju gradilišta</w:t>
      </w:r>
      <w:r w:rsidRPr="00737C1A">
        <w:rPr>
          <w:rFonts w:cs="Arial"/>
        </w:rPr>
        <w:t xml:space="preserve">, obaveznoj dokumentaciji na </w:t>
      </w:r>
      <w:r w:rsidRPr="00737C1A">
        <w:rPr>
          <w:rFonts w:cs="Arial"/>
          <w:i/>
          <w:iCs/>
        </w:rPr>
        <w:t>gradilištu</w:t>
      </w:r>
      <w:r w:rsidRPr="00737C1A">
        <w:rPr>
          <w:rFonts w:cs="Arial"/>
        </w:rPr>
        <w:t xml:space="preserve"> i učesnicima u građenju („Sl. novine Federacije BiH“, </w:t>
      </w:r>
      <w:r w:rsidRPr="00737C1A">
        <w:rPr>
          <w:rFonts w:cs="Arial"/>
          <w:i/>
          <w:iCs/>
        </w:rPr>
        <w:t>broj</w:t>
      </w:r>
      <w:r w:rsidRPr="00737C1A">
        <w:rPr>
          <w:rFonts w:cs="Arial"/>
        </w:rPr>
        <w:t xml:space="preserve">: </w:t>
      </w:r>
      <w:r w:rsidRPr="00737C1A">
        <w:rPr>
          <w:rFonts w:cs="Arial"/>
          <w:i/>
          <w:iCs/>
        </w:rPr>
        <w:t>48/09</w:t>
      </w:r>
      <w:r w:rsidRPr="00737C1A">
        <w:rPr>
          <w:rFonts w:cs="Arial"/>
        </w:rPr>
        <w:t>, 75/09, 93/12, 74/13, 89/14, 99/14 i 53/15).</w:t>
      </w:r>
    </w:p>
    <w:p w14:paraId="6C5ADBFD" w14:textId="77777777" w:rsidR="007D76F5" w:rsidRPr="00737C1A" w:rsidRDefault="007D76F5" w:rsidP="007D76F5">
      <w:pPr>
        <w:spacing w:before="120" w:after="120"/>
        <w:rPr>
          <w:rFonts w:cs="Arial"/>
        </w:rPr>
      </w:pPr>
      <w:r w:rsidRPr="00737C1A">
        <w:rPr>
          <w:rFonts w:cs="Arial"/>
        </w:rPr>
        <w:t xml:space="preserve">U Plan upravljanja gradilištem </w:t>
      </w:r>
      <w:r w:rsidRPr="00737C1A">
        <w:rPr>
          <w:rFonts w:cs="Arial"/>
          <w:u w:val="single"/>
        </w:rPr>
        <w:t xml:space="preserve">Izvođač je </w:t>
      </w:r>
      <w:r w:rsidRPr="00737C1A">
        <w:rPr>
          <w:rFonts w:cs="Arial"/>
          <w:b/>
          <w:u w:val="single"/>
        </w:rPr>
        <w:t>dužan</w:t>
      </w:r>
      <w:r w:rsidRPr="00737C1A">
        <w:rPr>
          <w:rFonts w:cs="Arial"/>
          <w:u w:val="single"/>
        </w:rPr>
        <w:t xml:space="preserve"> uključiti sljedeće</w:t>
      </w:r>
      <w:r w:rsidRPr="00737C1A">
        <w:rPr>
          <w:rFonts w:cs="Arial"/>
        </w:rPr>
        <w:t>:</w:t>
      </w:r>
    </w:p>
    <w:p w14:paraId="27094D14" w14:textId="32D4F4D9" w:rsidR="00343939" w:rsidRPr="00737C1A" w:rsidRDefault="007D76F5" w:rsidP="00934FF1">
      <w:pPr>
        <w:numPr>
          <w:ilvl w:val="0"/>
          <w:numId w:val="30"/>
        </w:numPr>
        <w:spacing w:before="120" w:after="240" w:line="240" w:lineRule="auto"/>
        <w:rPr>
          <w:rFonts w:cs="Arial"/>
        </w:rPr>
      </w:pPr>
      <w:r w:rsidRPr="00737C1A">
        <w:rPr>
          <w:rFonts w:cs="Arial"/>
          <w:b/>
        </w:rPr>
        <w:t xml:space="preserve">Mjere zaštite okoliša </w:t>
      </w:r>
      <w:r w:rsidR="00343939" w:rsidRPr="00737C1A">
        <w:rPr>
          <w:rFonts w:cs="Arial"/>
          <w:b/>
        </w:rPr>
        <w:t xml:space="preserve">i monitoringa </w:t>
      </w:r>
      <w:r w:rsidRPr="00737C1A">
        <w:rPr>
          <w:rFonts w:cs="Arial"/>
          <w:b/>
        </w:rPr>
        <w:t>tokom gradnje sistema navodnjavanja definirane u Planu upravljanja okolišem</w:t>
      </w:r>
    </w:p>
    <w:p w14:paraId="14EE4209" w14:textId="796346F2" w:rsidR="00343939" w:rsidRPr="00737C1A" w:rsidRDefault="00343939" w:rsidP="00934FF1">
      <w:pPr>
        <w:numPr>
          <w:ilvl w:val="0"/>
          <w:numId w:val="30"/>
        </w:numPr>
        <w:spacing w:before="120" w:after="240" w:line="240" w:lineRule="auto"/>
        <w:rPr>
          <w:rFonts w:cs="Arial"/>
          <w:b/>
        </w:rPr>
      </w:pPr>
      <w:r w:rsidRPr="00737C1A">
        <w:rPr>
          <w:rFonts w:cs="Arial"/>
          <w:b/>
        </w:rPr>
        <w:t>Zahtjeve u pogledu dobrih građevinskih praksi izvođenja radova kao što slijedi:</w:t>
      </w:r>
    </w:p>
    <w:p w14:paraId="13680FAB" w14:textId="77777777" w:rsidR="00343939" w:rsidRPr="00737C1A" w:rsidRDefault="00343939" w:rsidP="00343939">
      <w:pPr>
        <w:spacing w:after="240"/>
        <w:rPr>
          <w:rFonts w:cs="Arial"/>
          <w:iCs/>
          <w:u w:val="single"/>
        </w:rPr>
      </w:pPr>
      <w:r w:rsidRPr="00737C1A">
        <w:rPr>
          <w:rFonts w:cs="Arial"/>
          <w:iCs/>
          <w:u w:val="single"/>
        </w:rPr>
        <w:t>Opći zahtjevi</w:t>
      </w:r>
    </w:p>
    <w:p w14:paraId="1A2DC6AD" w14:textId="77777777" w:rsidR="00343939" w:rsidRPr="00737C1A" w:rsidRDefault="00343939" w:rsidP="00343939">
      <w:pPr>
        <w:pStyle w:val="Normal1"/>
      </w:pPr>
      <w:r w:rsidRPr="00737C1A">
        <w:t>Izvođači će biti dužni slijediti praksu dobre okolišne gradnje u svim građevinskim djelatnostima, te smanjiti na najmanju moguću mjeru štete nanesene vegetaciji, tlu, podzemnim vodama, površinskim vodama, krajoliku, kao i uznemiravanje naselja i lokalnih komunikacija.</w:t>
      </w:r>
    </w:p>
    <w:p w14:paraId="692B8D1F" w14:textId="77777777" w:rsidR="00343939" w:rsidRPr="00737C1A" w:rsidRDefault="00343939" w:rsidP="00343939">
      <w:pPr>
        <w:pStyle w:val="Normal1"/>
      </w:pPr>
      <w:r w:rsidRPr="00737C1A">
        <w:t>Primjena zaštite okoliša i mjera za ublažavanje, kao i monitoring, provodit će se paralelno s građevinskim aktivnostima. Oni će početi u trenutku kada se radnici, oprema i/ili materijal smjeste na gradilište, a završit će s prestankom građevinskih radova, kada svi radnici, oprema i/ili materijal napuste gradilište i kada okoliš bude vraćen u prvobitno stanje.</w:t>
      </w:r>
    </w:p>
    <w:p w14:paraId="46D1D9E5" w14:textId="77777777" w:rsidR="00343939" w:rsidRPr="00737C1A" w:rsidRDefault="00343939" w:rsidP="00343939">
      <w:pPr>
        <w:pStyle w:val="Normal1"/>
      </w:pPr>
      <w:r w:rsidRPr="00737C1A">
        <w:t>Izvođač ima obvezu da imenuje koordinatora za zaštitu na radu i zaštitu okoliša koji će biti odgovoran za osiguranje usklađenosti sa zakonima i ciljevima zaštite okoliša, sigurnosti na radu i zaštite od požara.</w:t>
      </w:r>
    </w:p>
    <w:p w14:paraId="7BA0F4CA" w14:textId="77777777" w:rsidR="00343939" w:rsidRPr="00737C1A" w:rsidRDefault="00343939" w:rsidP="00343939">
      <w:pPr>
        <w:pStyle w:val="Normal1"/>
      </w:pPr>
      <w:r w:rsidRPr="00737C1A">
        <w:t>Izvođač treba osigurati red, disciplinu i profesionalnu odgovornost svih zaposlenika na gradilištima. Rad i boravak moraju biti ograničeni isključivo na zonu građevinskih radova, a štetu na privatnom vlasništvu, zemljištu i usjevima treba izbjegavati. Treba osigurati redovne kontakte s predstavnicima lokalnih stanovnika (mjesnih zajednica) sa svrhom razmjene informacija ili radi pronalaženja rješenja za eventualne sporove (nastale povredom prava vlasništva, oštećenjima prilikom građevinskih radova, itd.).</w:t>
      </w:r>
    </w:p>
    <w:p w14:paraId="68DBD7FA" w14:textId="77777777" w:rsidR="00343939" w:rsidRPr="00737C1A" w:rsidRDefault="00343939" w:rsidP="00343939">
      <w:pPr>
        <w:autoSpaceDE w:val="0"/>
        <w:autoSpaceDN w:val="0"/>
        <w:adjustRightInd w:val="0"/>
        <w:spacing w:beforeLines="60" w:before="144" w:afterLines="60" w:after="144"/>
        <w:rPr>
          <w:rFonts w:cs="Arial"/>
          <w:iCs/>
          <w:u w:val="single"/>
        </w:rPr>
      </w:pPr>
      <w:r w:rsidRPr="00737C1A">
        <w:rPr>
          <w:rFonts w:cs="Arial"/>
          <w:iCs/>
          <w:u w:val="single"/>
        </w:rPr>
        <w:t>Snabdijevanje i prevoz materijala</w:t>
      </w:r>
    </w:p>
    <w:p w14:paraId="54F96F8E" w14:textId="77777777" w:rsidR="00343939" w:rsidRPr="00737C1A" w:rsidRDefault="00343939" w:rsidP="00343939">
      <w:pPr>
        <w:pStyle w:val="Normal1"/>
      </w:pPr>
      <w:r w:rsidRPr="00737C1A">
        <w:t>Prilikom kupovine materijala za izgradnju sistema navodnjavanja i rekonstrukciju rezervoara, Izvođač će odabrati proizvođača/dobavljača koji radi u skladu s važećom okolišnom dozvolom, ukoliko mu je ista potrebna u skladu sa Zakonom o zaštiti okoliša FBiH, ili drugim okolišnim standardima koji su priznati u BiH i/ili EU.</w:t>
      </w:r>
    </w:p>
    <w:p w14:paraId="00397D58" w14:textId="77777777" w:rsidR="00343939" w:rsidRPr="00737C1A" w:rsidRDefault="00343939" w:rsidP="00343939">
      <w:pPr>
        <w:pStyle w:val="Normal1"/>
      </w:pPr>
      <w:r w:rsidRPr="00737C1A">
        <w:t>U cilju sprječavanja emisije prašine, Izvođač je dužan prevoziti asfalt, šljunak, kamen, zemlju i drugi materijal u kamionima prekrivenim ceradom. Prevoz kamena i šljunka vrši se u vlažnom stanju. Brzina vozila ne smije prelaziti 30 km/h. Izvođač će izbjegavati nepotrebne vožnje.</w:t>
      </w:r>
    </w:p>
    <w:p w14:paraId="388A5BE1" w14:textId="77777777" w:rsidR="00343939" w:rsidRPr="00737C1A" w:rsidRDefault="00343939" w:rsidP="00343939">
      <w:pPr>
        <w:autoSpaceDE w:val="0"/>
        <w:autoSpaceDN w:val="0"/>
        <w:adjustRightInd w:val="0"/>
        <w:spacing w:beforeLines="60" w:before="144" w:afterLines="60" w:after="144"/>
        <w:rPr>
          <w:rFonts w:cs="Arial"/>
          <w:iCs/>
          <w:u w:val="single"/>
        </w:rPr>
      </w:pPr>
      <w:r w:rsidRPr="00737C1A">
        <w:rPr>
          <w:rFonts w:cs="Arial"/>
          <w:iCs/>
          <w:u w:val="single"/>
        </w:rPr>
        <w:t>Organizacija gradilišta</w:t>
      </w:r>
    </w:p>
    <w:p w14:paraId="2EF3A873" w14:textId="77777777" w:rsidR="00343939" w:rsidRPr="00737C1A" w:rsidRDefault="00343939" w:rsidP="00343939">
      <w:pPr>
        <w:pStyle w:val="Normal1"/>
      </w:pPr>
      <w:r w:rsidRPr="00737C1A">
        <w:t>Izgradnja bi trebala početi (ako je moguće) u doba godine kada se mogu koristiti prednosti suhog tla, tj. kada je zbijanje i degradacija kroz korištenje na minimalnoj razini.</w:t>
      </w:r>
    </w:p>
    <w:p w14:paraId="5492003E" w14:textId="77777777" w:rsidR="00343939" w:rsidRPr="00737C1A" w:rsidRDefault="00343939" w:rsidP="00343939">
      <w:pPr>
        <w:pStyle w:val="Normal1"/>
      </w:pPr>
      <w:r w:rsidRPr="00737C1A">
        <w:t>Koristit će se odgovarajuće mašine i/ili zaštitne ploče koje bi mogle spriječiti zbijanja tokom uklanjanja zemljišta, npr. korištenjem tračnica ili pneumatika niskog tlaka na mjestima koja ukazuju na mogućnost zbijanja. Koristit će se odgovarajući postupci za odvojeno uklanjanje, rukovanje, skladištenje i zamjenu humusa i podzemlje.</w:t>
      </w:r>
    </w:p>
    <w:p w14:paraId="00203AC5" w14:textId="77777777" w:rsidR="00343939" w:rsidRPr="00737C1A" w:rsidRDefault="00343939" w:rsidP="00343939">
      <w:pPr>
        <w:pStyle w:val="Normal1"/>
      </w:pPr>
      <w:r w:rsidRPr="00737C1A">
        <w:t xml:space="preserve">Izvođač će uspostaviti privremeno odlagalište za građevinski materijal, prostor za ispiranje pumpi za beton i miješalica, te prostor za pranje auto-guma s odgovarajućim sredstvom za </w:t>
      </w:r>
      <w:r w:rsidRPr="00737C1A">
        <w:lastRenderedPageBreak/>
        <w:t>čišćenje. Privremena odlagališta za iskopni materijalom (zemlja) bit će smanjen na maksimalno 2m visine, kako bi se spriječilo zbijanje uzrokovano težinom zemlje, a vrijeme čuvanja će se smanjiti na minimum.</w:t>
      </w:r>
    </w:p>
    <w:p w14:paraId="6F7B4EC9" w14:textId="77777777" w:rsidR="00343939" w:rsidRPr="00737C1A" w:rsidRDefault="00343939" w:rsidP="00343939">
      <w:pPr>
        <w:pStyle w:val="Normal1"/>
      </w:pPr>
      <w:r w:rsidRPr="00737C1A">
        <w:t>Izvođač će osigurati da je sva građevinska oprema licencirana i odobrena u skladu s lokalnim propisima, i ako je moguće, certificirana u skladu sa standardima EU.</w:t>
      </w:r>
    </w:p>
    <w:p w14:paraId="688A7033" w14:textId="77777777" w:rsidR="00343939" w:rsidRPr="00737C1A" w:rsidRDefault="00343939" w:rsidP="00343939">
      <w:pPr>
        <w:pStyle w:val="Normal1"/>
      </w:pPr>
      <w:r w:rsidRPr="00737C1A">
        <w:t>Izvođač radova dužan je koristiti moderne mašine i vozila koji zadovoljavaju okolišne standarde u pogledu emisije štetnih gasova (potpuno izgaranje). Također će koristiti filtere za smanjenje emisije čestica čađi, i gorivo sa povoljnom hemijskom strukturom (nizak sadržaj sumpora) i učinkovito/sigurno pretakanje.</w:t>
      </w:r>
    </w:p>
    <w:p w14:paraId="21FF546F" w14:textId="77777777" w:rsidR="00343939" w:rsidRPr="00737C1A" w:rsidRDefault="00343939" w:rsidP="00343939">
      <w:pPr>
        <w:pStyle w:val="Normal1"/>
      </w:pPr>
      <w:r w:rsidRPr="00737C1A">
        <w:t>Izvođač radova dužan je koristiti moderne mašine i vozila koji predstavljaju izvore buke (motor, ispušni sistem). Ovo uglavnom podrazumijeva nabavku novih mašina ili provođenje mjera za ugradnju dodatne zvučne izolacije, kao i njeno konstantno održavanje. Osim toga, preporučuje se da mašine jedino trebaju raditi u razdoblju 07-17 sati na svim dionicama trase čija udaljenost od najbliže stambene kuće iznosi manje od 60m.</w:t>
      </w:r>
    </w:p>
    <w:p w14:paraId="5B56DC1F" w14:textId="77777777" w:rsidR="00343939" w:rsidRPr="00737C1A" w:rsidRDefault="00343939" w:rsidP="00343939">
      <w:pPr>
        <w:pStyle w:val="Normal1"/>
      </w:pPr>
      <w:r w:rsidRPr="00737C1A">
        <w:t>Izvođač radova dužan je koristiti biorazgradiva maziva i ulja za mjenjače. Održavanje, punjenje i čišćenje mašina mora biti obavljeno izvan gradilišta i izvan područja s površinskom vodom.</w:t>
      </w:r>
    </w:p>
    <w:p w14:paraId="2E477B23" w14:textId="77777777" w:rsidR="00343939" w:rsidRPr="00737C1A" w:rsidRDefault="00343939" w:rsidP="00343939">
      <w:pPr>
        <w:pStyle w:val="Normal1"/>
      </w:pPr>
      <w:r w:rsidRPr="00737C1A">
        <w:t>Izvođač će odrediti i slijediti kontrolne mjere za prašinu koja nastaje tokom rukovanja s opremom i/ili prilikom radova na obnovi. Izvođač mora dostaviti plan u kojem su predloženi putevi za prevoz materijala, a također treba dati izjave o predloženoj metodi za kontrolu prašine na mjestima gdje se ne može izbjeći prevoz kroz naselja.</w:t>
      </w:r>
    </w:p>
    <w:p w14:paraId="074BBA72" w14:textId="77777777" w:rsidR="00343939" w:rsidRPr="00737C1A" w:rsidRDefault="00343939" w:rsidP="00343939">
      <w:pPr>
        <w:pStyle w:val="Normal1"/>
      </w:pPr>
      <w:r w:rsidRPr="00737C1A">
        <w:t>Izraditi projekt organizacije gradilišta sa odgovarajućim rješenjima za odvodnju i tretman sanitarnih otpadnih voda, kao i oborinske vode iz zone gradilišta. Odvoditi korištenu vodu sa gradilišta sa odgovarajućim kanalizacionim sistemima, po potrebi sakupljati u vodonepropusnim spremnicima i tretirati na propisani način (bilo na licu mjesta, ili na udaljenoj lokaciji), a prije ispuštanja u recipijent ili sistem gradske kanalizacije.</w:t>
      </w:r>
    </w:p>
    <w:p w14:paraId="7F3C5AE3" w14:textId="77777777" w:rsidR="00343939" w:rsidRPr="00737C1A" w:rsidRDefault="00343939" w:rsidP="00343939">
      <w:pPr>
        <w:pStyle w:val="Normal1"/>
      </w:pPr>
      <w:r w:rsidRPr="00737C1A">
        <w:t>Izvođač će osigurati da se parkirna mjesta mašina i vozila te smještajni kontejneri radnika ne nalaze unutar šumskih područja, da ne utječu na vodotoke i ne utječu na ugroženu floru i faunu.</w:t>
      </w:r>
    </w:p>
    <w:p w14:paraId="4977AE80" w14:textId="77777777" w:rsidR="00343939" w:rsidRPr="00737C1A" w:rsidRDefault="00343939" w:rsidP="00343939">
      <w:pPr>
        <w:pStyle w:val="Normal1"/>
      </w:pPr>
      <w:r w:rsidRPr="00737C1A">
        <w:t>Izvođač će osigurati zaštitu područja koja su osjetljiva na eroziju s agentima stabilizacije (privremene brane, ograde, jame) i presađivanje nakon završetka građevinskih radova.</w:t>
      </w:r>
    </w:p>
    <w:p w14:paraId="0F6E3DE5" w14:textId="77777777" w:rsidR="00343939" w:rsidRPr="00737C1A" w:rsidRDefault="00343939" w:rsidP="00343939">
      <w:pPr>
        <w:autoSpaceDE w:val="0"/>
        <w:autoSpaceDN w:val="0"/>
        <w:adjustRightInd w:val="0"/>
        <w:spacing w:beforeLines="60" w:before="144" w:afterLines="60" w:after="144"/>
        <w:rPr>
          <w:rFonts w:cs="Arial"/>
          <w:iCs/>
          <w:u w:val="single"/>
        </w:rPr>
      </w:pPr>
      <w:r w:rsidRPr="00737C1A">
        <w:rPr>
          <w:rFonts w:cs="Arial"/>
          <w:iCs/>
          <w:u w:val="single"/>
        </w:rPr>
        <w:t>Izvođenje građevinskih radova</w:t>
      </w:r>
    </w:p>
    <w:p w14:paraId="1349220E" w14:textId="77777777" w:rsidR="00343939" w:rsidRPr="00737C1A" w:rsidRDefault="00343939" w:rsidP="00343939">
      <w:pPr>
        <w:pStyle w:val="Normal1"/>
      </w:pPr>
      <w:r w:rsidRPr="00737C1A">
        <w:t>Kako se ne bi ugrozila stabilnost tla, na nestabilnim ili uvjetno stabilnim terenima, građevinski radovi će se obavljati u kraćim intervalima.</w:t>
      </w:r>
    </w:p>
    <w:p w14:paraId="77AC3ED6" w14:textId="77777777" w:rsidR="00343939" w:rsidRPr="00737C1A" w:rsidRDefault="00343939" w:rsidP="00343939">
      <w:pPr>
        <w:pStyle w:val="Normal1"/>
      </w:pPr>
      <w:r w:rsidRPr="00737C1A">
        <w:t>Tokom izvođenja zemljanih radova, humusni sloj će se odlagati na hrpe koje neće biti više od 2m i bit će zaštićen od zagađenja kako bi zadržao svoju plodnost.</w:t>
      </w:r>
    </w:p>
    <w:p w14:paraId="25F38A16" w14:textId="77777777" w:rsidR="00343939" w:rsidRPr="00737C1A" w:rsidRDefault="00343939" w:rsidP="00343939">
      <w:pPr>
        <w:pStyle w:val="Normal1"/>
      </w:pPr>
      <w:r w:rsidRPr="00737C1A">
        <w:t>U cilju smanjenja negativnih utjecaja na rijeku i riječne obale na minimum, aktivnosti na izgradnji koje se vrše na ili u blizini površinskih vodnih tijela, trebaju se provoditi u vrijeme sezone malih voda, koja je najčešće u razdoblju od jula do septembra. Preporučuje se da se ovo uzme u obzir prilikom pripreme rasporeda aktivnosti.</w:t>
      </w:r>
    </w:p>
    <w:p w14:paraId="0B052884" w14:textId="77777777" w:rsidR="00343939" w:rsidRPr="00737C1A" w:rsidRDefault="00343939" w:rsidP="00343939">
      <w:pPr>
        <w:pStyle w:val="Normal1"/>
      </w:pPr>
      <w:r w:rsidRPr="00737C1A">
        <w:t>Sva rukovanja sa naftom i njenim derivatima u procesu izgradnje i nabavke mašina, obavljaju se uz najveće mjere zaštite radi izbjegavanja prolijevanja. Sva ambalaža za naftu i ostale naftne derivate mora biti sakupljena i odnesena na kontrolirano odlagalište Izvođača, odakle će biti odvezeni od strane ovlaštenog komunalnog poduzeća. U slučaju nesreća, izlijevanja goriva ili maziva u okoliš, potrebne su hitne intervencije u skladu s postupcima za ispuštanje goriva i maziva.</w:t>
      </w:r>
    </w:p>
    <w:p w14:paraId="5FEFFE1B" w14:textId="77777777" w:rsidR="00343939" w:rsidRPr="00737C1A" w:rsidRDefault="00343939" w:rsidP="00343939">
      <w:pPr>
        <w:pStyle w:val="Normal1"/>
      </w:pPr>
      <w:r w:rsidRPr="00737C1A">
        <w:t>Mašine i vozila se neće prati u zoni radova.</w:t>
      </w:r>
    </w:p>
    <w:p w14:paraId="14F44DD1" w14:textId="77777777" w:rsidR="00343939" w:rsidRPr="00737C1A" w:rsidRDefault="00343939" w:rsidP="00343939">
      <w:pPr>
        <w:pStyle w:val="Normal1"/>
      </w:pPr>
      <w:r w:rsidRPr="00737C1A">
        <w:t>Otpadne vode iz WC-a radnika neće biti ispuštene u zemlju niti u vodotoke.</w:t>
      </w:r>
    </w:p>
    <w:p w14:paraId="7B5A1600" w14:textId="77777777" w:rsidR="00343939" w:rsidRPr="00737C1A" w:rsidRDefault="00343939" w:rsidP="00343939">
      <w:pPr>
        <w:pStyle w:val="Normal1"/>
      </w:pPr>
      <w:r w:rsidRPr="00737C1A">
        <w:t>Otpadom će se upravljati u skladu sa Planom upravljanja otpadom (detalji su dati u nastavku).</w:t>
      </w:r>
    </w:p>
    <w:p w14:paraId="4A0AFE5A" w14:textId="77777777" w:rsidR="00343939" w:rsidRPr="00737C1A" w:rsidRDefault="00343939" w:rsidP="00343939">
      <w:pPr>
        <w:pStyle w:val="Normal1"/>
      </w:pPr>
      <w:r w:rsidRPr="00737C1A">
        <w:t>Odlaganje iskopanog materijala i bilo kakvog drugog čvrstog otpada u vodotoke bit će zabranjeno.</w:t>
      </w:r>
    </w:p>
    <w:p w14:paraId="22CCA261" w14:textId="77777777" w:rsidR="00343939" w:rsidRPr="00737C1A" w:rsidRDefault="00343939" w:rsidP="00343939">
      <w:pPr>
        <w:pStyle w:val="Normal1"/>
      </w:pPr>
      <w:r w:rsidRPr="00737C1A">
        <w:lastRenderedPageBreak/>
        <w:t>Vožnja mašina u rijekama, potocima, ili na njihovim obalama ne bi trebala biti dozvoljena, osim u situacijama kada se to ne može izbjeći zbog izgradnje neke posebne strukture.</w:t>
      </w:r>
    </w:p>
    <w:p w14:paraId="1F7E3B5B" w14:textId="77777777" w:rsidR="00343939" w:rsidRPr="00737C1A" w:rsidRDefault="00343939" w:rsidP="00343939">
      <w:pPr>
        <w:pStyle w:val="Normal1"/>
      </w:pPr>
      <w:r w:rsidRPr="00737C1A">
        <w:t>Dna korita rijeka će biti zaštićena i ne smiju biti potpuno blokirana tokom kopanja u cilju zaštite postojećih vodnih koridora za neometanu komunikaciju između živih vrsta koje žive na dnu i onih koji slobodno plivaju. Restauraciju postojećih obala treba osigurati kroz sadnju odgovarajuće vegetacije na oštećenim terenima.</w:t>
      </w:r>
    </w:p>
    <w:p w14:paraId="48B7DCE9" w14:textId="77777777" w:rsidR="00343939" w:rsidRPr="00737C1A" w:rsidRDefault="00343939" w:rsidP="00343939">
      <w:pPr>
        <w:pStyle w:val="Normal1"/>
      </w:pPr>
      <w:r w:rsidRPr="00737C1A">
        <w:t>Izvođač će provesti odgovarajuće mjere kontrole prometa, u skladu sa zakonom, za vrijeme trajanja ugovora, i takve mjere moraju najprije biti odobrene od strane Nadzornog inženjera. Mjere za upravljanja sigurnosti u prometu će uključivati privremenu rasvjetu i odgovarajuću signalizaciju tokom kopanja i radova na rehabilitaciji.</w:t>
      </w:r>
    </w:p>
    <w:p w14:paraId="50A2C217" w14:textId="77777777" w:rsidR="00343939" w:rsidRPr="00737C1A" w:rsidRDefault="00343939" w:rsidP="00343939">
      <w:pPr>
        <w:pStyle w:val="Normal1"/>
      </w:pPr>
      <w:r w:rsidRPr="00737C1A">
        <w:t>Izvođač treba imenovati stalno osoblje koji će biti angažirano na pitanjima sigurnosti u prometu, te će biti odgovorno za provedbu mjera sigurnosti prometa i provedbu prometnih mjera koje su propisane državnim zakonima, a koje će uključivati: (i) pregled stanja i položaja opreme za kontrolu prometa u upotrebi, (ii) pregled nacrta - dio koji se odnosi na opremu za kontrolu prometa koja je potrebna za osiguranje sigurnog i učinkovitog protoka prometa, (iii) ispravka svih prometnih nedostatka gdje je to primjenjivo, (iv) kontrola radnih zona, rukovanje opremom i skladištenje, rukovanje materijalom i skladištenje vezano uz sigurnost u prometu.</w:t>
      </w:r>
    </w:p>
    <w:p w14:paraId="0EFCD855" w14:textId="77777777" w:rsidR="00343939" w:rsidRPr="00737C1A" w:rsidRDefault="00343939" w:rsidP="00343939">
      <w:pPr>
        <w:pStyle w:val="Normal1"/>
      </w:pPr>
      <w:r w:rsidRPr="00737C1A">
        <w:t>Izvođač ne smije ostaviti iskopane rovove bez nadzora, te mora ograditi i označiti sve otvorene rovove kako bi se spriječile eventualne nesreće.</w:t>
      </w:r>
    </w:p>
    <w:p w14:paraId="1503DE8B" w14:textId="77777777" w:rsidR="00343939" w:rsidRPr="00737C1A" w:rsidRDefault="00343939" w:rsidP="00343939">
      <w:pPr>
        <w:autoSpaceDE w:val="0"/>
        <w:autoSpaceDN w:val="0"/>
        <w:adjustRightInd w:val="0"/>
        <w:spacing w:beforeLines="60" w:before="144" w:afterLines="60" w:after="144"/>
        <w:rPr>
          <w:rFonts w:cs="Arial"/>
          <w:iCs/>
          <w:u w:val="single"/>
        </w:rPr>
      </w:pPr>
      <w:r w:rsidRPr="00737C1A">
        <w:rPr>
          <w:rFonts w:cs="Arial"/>
          <w:iCs/>
          <w:u w:val="single"/>
        </w:rPr>
        <w:t>Organizacija gradilišta nakon završetka radova</w:t>
      </w:r>
    </w:p>
    <w:p w14:paraId="507D2DAC" w14:textId="77777777" w:rsidR="00343939" w:rsidRPr="00737C1A" w:rsidRDefault="00343939" w:rsidP="00343939">
      <w:pPr>
        <w:pStyle w:val="Normal1"/>
      </w:pPr>
      <w:r w:rsidRPr="00737C1A">
        <w:t>Izvođač također mora ukloniti sve posebne objekte i mjesta koja se koriste kao podrška izgradnji uključujući privremene zgrade i njihove temelje, privremene instalacije (elektro, vodne i kanalizacijske instalacije) i opremu (bazen za sedimentaciju), vraćanje privremenih cesta u prvobitno stanje (posebno u šumskom području i na privatnoj imovini), i radnih površina, uklanjanje ograde, znakova i obavijesti.</w:t>
      </w:r>
    </w:p>
    <w:p w14:paraId="6D4DFBA5" w14:textId="77777777" w:rsidR="00343939" w:rsidRPr="00737C1A" w:rsidRDefault="00343939" w:rsidP="00343939">
      <w:pPr>
        <w:pStyle w:val="Normal1"/>
      </w:pPr>
      <w:r w:rsidRPr="00737C1A">
        <w:t>Izvođač će ukloniti sav građevinski otpad.</w:t>
      </w:r>
    </w:p>
    <w:p w14:paraId="63BBD2D0" w14:textId="77777777" w:rsidR="00343939" w:rsidRPr="00737C1A" w:rsidRDefault="00343939" w:rsidP="00343939">
      <w:pPr>
        <w:pStyle w:val="Normal1"/>
      </w:pPr>
      <w:r w:rsidRPr="00737C1A">
        <w:t>Sva građevinska područja i ostala područja koja su bila pod utjecajem tokom izgradnje, vratit će se u prvobitno stanje, ovisno o budućem korištenju zemljišta.</w:t>
      </w:r>
    </w:p>
    <w:p w14:paraId="379368BA" w14:textId="77777777" w:rsidR="00343939" w:rsidRPr="00737C1A" w:rsidRDefault="00343939" w:rsidP="00343939">
      <w:pPr>
        <w:pStyle w:val="Normal1"/>
      </w:pPr>
      <w:r w:rsidRPr="00737C1A">
        <w:t>Aktivnosti na vraćanju u prvobitno stanje će započeti odmah nakon zakopavanja cijevi.</w:t>
      </w:r>
    </w:p>
    <w:p w14:paraId="2D258861" w14:textId="77777777" w:rsidR="00343939" w:rsidRPr="00737C1A" w:rsidRDefault="00343939" w:rsidP="00343939">
      <w:pPr>
        <w:pStyle w:val="Normal1"/>
      </w:pPr>
      <w:r w:rsidRPr="00737C1A">
        <w:t>Građevinsko područje se mora zasaditi vrstama sačuvanim u tresetu i dopunjeno odgovarajućim materijalom, ako je potrebno.</w:t>
      </w:r>
    </w:p>
    <w:p w14:paraId="13EDBECB" w14:textId="77777777" w:rsidR="00343939" w:rsidRPr="00737C1A" w:rsidRDefault="00343939" w:rsidP="00343939">
      <w:pPr>
        <w:pStyle w:val="Normal1"/>
      </w:pPr>
      <w:r w:rsidRPr="00737C1A">
        <w:t>Poljoprivredne površine moraju se vratiti u stanje koje je prikladno za zemljoposjednika kako bi mogli ponovno saditi vlastite zasade.</w:t>
      </w:r>
    </w:p>
    <w:p w14:paraId="7B9AF785" w14:textId="77777777" w:rsidR="00343939" w:rsidRPr="00737C1A" w:rsidRDefault="00343939" w:rsidP="00343939"/>
    <w:p w14:paraId="031698BD" w14:textId="3FF8E780" w:rsidR="00303522" w:rsidRPr="00737C1A" w:rsidRDefault="00303522" w:rsidP="00343939">
      <w:r w:rsidRPr="00737C1A">
        <w:br w:type="page"/>
      </w:r>
    </w:p>
    <w:p w14:paraId="56C7876D" w14:textId="415826F2" w:rsidR="00F40E74" w:rsidRPr="00737C1A" w:rsidRDefault="00F40E74" w:rsidP="00F40E74">
      <w:pPr>
        <w:jc w:val="right"/>
        <w:rPr>
          <w:rFonts w:eastAsiaTheme="majorEastAsia" w:cstheme="majorBidi"/>
          <w:b/>
          <w:color w:val="1F497D" w:themeColor="text2"/>
          <w:spacing w:val="5"/>
          <w:kern w:val="28"/>
          <w:sz w:val="32"/>
          <w:szCs w:val="32"/>
        </w:rPr>
      </w:pPr>
      <w:r w:rsidRPr="00737C1A">
        <w:rPr>
          <w:rFonts w:eastAsiaTheme="majorEastAsia" w:cstheme="majorBidi"/>
          <w:b/>
          <w:color w:val="1F497D" w:themeColor="text2"/>
          <w:spacing w:val="5"/>
          <w:kern w:val="28"/>
          <w:sz w:val="32"/>
          <w:szCs w:val="32"/>
        </w:rPr>
        <w:lastRenderedPageBreak/>
        <w:t>PRILOG 2. PLAN UPRAVLJANJA OTPADOM</w:t>
      </w:r>
    </w:p>
    <w:p w14:paraId="3FA345AD" w14:textId="77777777" w:rsidR="00F40E74" w:rsidRPr="00737C1A" w:rsidRDefault="00F40E74" w:rsidP="00F40E74">
      <w:pPr>
        <w:pStyle w:val="Normal1"/>
        <w:rPr>
          <w:b/>
        </w:rPr>
      </w:pPr>
      <w:r w:rsidRPr="00737C1A">
        <w:rPr>
          <w:b/>
        </w:rPr>
        <w:t>1. UVOD</w:t>
      </w:r>
    </w:p>
    <w:p w14:paraId="75B4D8F5" w14:textId="77777777" w:rsidR="00F40E74" w:rsidRPr="00737C1A" w:rsidRDefault="00F40E74" w:rsidP="00F40E74">
      <w:pPr>
        <w:spacing w:line="240" w:lineRule="auto"/>
        <w:rPr>
          <w:rFonts w:cs="Arial"/>
        </w:rPr>
      </w:pPr>
      <w:bookmarkStart w:id="164" w:name="_Toc189109805"/>
      <w:bookmarkStart w:id="165" w:name="_Toc223075410"/>
    </w:p>
    <w:p w14:paraId="05F15903" w14:textId="3614C82F" w:rsidR="00943487" w:rsidRPr="00737C1A" w:rsidRDefault="00F40E74" w:rsidP="00943487">
      <w:pPr>
        <w:spacing w:line="240" w:lineRule="auto"/>
        <w:rPr>
          <w:rFonts w:cs="Arial"/>
        </w:rPr>
      </w:pPr>
      <w:r w:rsidRPr="00737C1A">
        <w:rPr>
          <w:rFonts w:cs="Arial"/>
        </w:rPr>
        <w:t xml:space="preserve">Upravljanje otpadom je provođenje propisanih mjera postupanja sa otpadom u okviru sakupljanja, transporta, skladištenja, ponovnog iskorištenja i odlaganja otpada, uključujući i nadzor nad tim aktivnostima. </w:t>
      </w:r>
      <w:bookmarkEnd w:id="164"/>
      <w:bookmarkEnd w:id="165"/>
      <w:r w:rsidRPr="00737C1A">
        <w:rPr>
          <w:rFonts w:cs="Arial"/>
        </w:rPr>
        <w:t xml:space="preserve">U skladu sa odredbama Zakona o upravljanju otpadom („Službene novine FBiH“, broj 33/03, Član 3. i 19.), operator postrojenja za koje je potrebna okolinska dozvola izrađuje Plan o upravljanju otpadom. </w:t>
      </w:r>
      <w:r w:rsidR="00872921" w:rsidRPr="00737C1A">
        <w:rPr>
          <w:rFonts w:cs="Arial"/>
        </w:rPr>
        <w:t xml:space="preserve">I ako ovaj infrastrukturni projekat ne zahtijeva ishodovanje okolinske dozvole, zbog mogućnosti nastanka otpada i značajnih uticaja na okoliš u fazama </w:t>
      </w:r>
      <w:r w:rsidR="00943487" w:rsidRPr="00737C1A">
        <w:rPr>
          <w:rFonts w:cs="Arial"/>
        </w:rPr>
        <w:t xml:space="preserve">izgradnje </w:t>
      </w:r>
      <w:r w:rsidR="00872921" w:rsidRPr="00737C1A">
        <w:rPr>
          <w:rFonts w:cs="Arial"/>
        </w:rPr>
        <w:t>i korištenja, kreiran je ovaj Plan.</w:t>
      </w:r>
      <w:r w:rsidR="00294639" w:rsidRPr="00737C1A">
        <w:rPr>
          <w:rFonts w:cs="Arial"/>
        </w:rPr>
        <w:t xml:space="preserve"> </w:t>
      </w:r>
      <w:r w:rsidR="00943487" w:rsidRPr="00737C1A">
        <w:rPr>
          <w:rFonts w:cs="Arial"/>
        </w:rPr>
        <w:t xml:space="preserve">S druge strane,  Izvođač građevinskih radova je dužan uraditi Plan upravljanja gradilištem, prema Uredbi o uređenju gradilišta, obaveznoj dokumentaciji na gradilištu i učesnicima u građenju („Sl. novine Federacije BiH“, broj: 48/09, 75/09, 93/12, 74/13, 89/14, 99/14 i 53/15). Ovaj plan treba da uključi i postupanje sa otpadom u fazi građenja. Shodno prethodnom iskustvu i praksi izrade okolišne dokumentacije za projekte izgradnje i rekonstrukcije sistema navodnjavanja, konsultant je pripremio zasebno Plan upravljanja otpadom za faze </w:t>
      </w:r>
      <w:r w:rsidR="0063551B" w:rsidRPr="00737C1A">
        <w:rPr>
          <w:rFonts w:cs="Arial"/>
        </w:rPr>
        <w:t>izgradnje</w:t>
      </w:r>
      <w:r w:rsidR="00943487" w:rsidRPr="00737C1A">
        <w:rPr>
          <w:rFonts w:cs="Arial"/>
        </w:rPr>
        <w:t xml:space="preserve"> i korištenja sistema.</w:t>
      </w:r>
    </w:p>
    <w:p w14:paraId="32BC5B5B" w14:textId="77777777" w:rsidR="00943487" w:rsidRPr="00737C1A" w:rsidRDefault="00943487" w:rsidP="00F40E74">
      <w:pPr>
        <w:spacing w:line="240" w:lineRule="auto"/>
        <w:rPr>
          <w:rFonts w:cs="Arial"/>
        </w:rPr>
      </w:pPr>
    </w:p>
    <w:p w14:paraId="295B255B" w14:textId="1C21B434" w:rsidR="00F40E74" w:rsidRPr="00737C1A" w:rsidRDefault="00F40E74" w:rsidP="00F40E74">
      <w:pPr>
        <w:spacing w:line="240" w:lineRule="auto"/>
        <w:rPr>
          <w:rFonts w:cs="Arial"/>
        </w:rPr>
      </w:pPr>
      <w:r w:rsidRPr="00737C1A">
        <w:rPr>
          <w:rFonts w:cs="Arial"/>
        </w:rPr>
        <w:t>Prema odredbama novog Zakona o izmjenama i dopunama zakona o upravljanju otpadom</w:t>
      </w:r>
      <w:r w:rsidRPr="00737C1A">
        <w:rPr>
          <w:rStyle w:val="FootnoteReference"/>
          <w:rFonts w:cs="Arial"/>
        </w:rPr>
        <w:footnoteReference w:id="18"/>
      </w:r>
      <w:r w:rsidRPr="00737C1A">
        <w:rPr>
          <w:rFonts w:cs="Arial"/>
        </w:rPr>
        <w:t xml:space="preserve"> (Član 19), Plan za upravljanje otpadom se obavezno ažurira</w:t>
      </w:r>
      <w:r w:rsidR="00294639" w:rsidRPr="00737C1A">
        <w:rPr>
          <w:rFonts w:cs="Arial"/>
        </w:rPr>
        <w:t xml:space="preserve"> </w:t>
      </w:r>
      <w:r w:rsidRPr="00737C1A">
        <w:rPr>
          <w:rFonts w:cs="Arial"/>
        </w:rPr>
        <w:t>svakih pet godina ili poslije neke promjene u radu. Također, u skladu sa Članom 20. operator postrojenja, kao proizvođač otpada, mora odrediti lice odgovorno za poslove upravljanja otpadom.</w:t>
      </w:r>
      <w:r w:rsidR="00872921" w:rsidRPr="00737C1A">
        <w:rPr>
          <w:rFonts w:cs="Arial"/>
        </w:rPr>
        <w:t xml:space="preserve"> </w:t>
      </w:r>
      <w:r w:rsidRPr="00737C1A">
        <w:rPr>
          <w:rFonts w:cs="Arial"/>
        </w:rPr>
        <w:t xml:space="preserve">Prilikom izrade ovoga Plana uzete su u obzir odredbe Pravilnika o kategorijama otpada s listama („Službene novine FBiH“, broj 9/05) i odredbe Člana 2. Pravilnika o uvjetima za prenos obaveza upravljanja otpadom sa proizvođača i prodavača na operatera sistema za prikupljanje otpada („Službene novine FBiH“, broj 9/05). </w:t>
      </w:r>
    </w:p>
    <w:p w14:paraId="28B4EC8D" w14:textId="77777777" w:rsidR="00F40E74" w:rsidRPr="00737C1A" w:rsidRDefault="00F40E74" w:rsidP="00F40E74">
      <w:pPr>
        <w:spacing w:line="240" w:lineRule="auto"/>
        <w:rPr>
          <w:rFonts w:cs="Arial"/>
        </w:rPr>
      </w:pPr>
    </w:p>
    <w:p w14:paraId="3FE3A48E" w14:textId="33BB7DA3" w:rsidR="00F40E74" w:rsidRPr="00737C1A" w:rsidRDefault="00F40E74" w:rsidP="00F40E74">
      <w:pPr>
        <w:spacing w:line="240" w:lineRule="auto"/>
        <w:rPr>
          <w:rFonts w:cs="Arial"/>
        </w:rPr>
      </w:pPr>
      <w:r w:rsidRPr="00737C1A">
        <w:rPr>
          <w:rFonts w:cs="Arial"/>
        </w:rPr>
        <w:t>U cilju potpunog razumijevanja ovog Plana, u nastavku se daju pojašnjenja osnovnih pojmova koja se koriste, a proizlaze iz Zakona o upravljanju otpadom („Službene novine FBiH“, broj 33/03):</w:t>
      </w:r>
    </w:p>
    <w:p w14:paraId="1B2CB26E" w14:textId="6B58208C" w:rsidR="00F40E74" w:rsidRPr="00737C1A" w:rsidRDefault="00F40E74" w:rsidP="004D28A5">
      <w:pPr>
        <w:numPr>
          <w:ilvl w:val="0"/>
          <w:numId w:val="12"/>
        </w:numPr>
        <w:spacing w:line="240" w:lineRule="auto"/>
        <w:ind w:left="709"/>
        <w:contextualSpacing/>
        <w:rPr>
          <w:rFonts w:cs="Arial"/>
        </w:rPr>
      </w:pPr>
      <w:bookmarkStart w:id="166" w:name="_Toc257791359"/>
      <w:bookmarkStart w:id="167" w:name="_Toc270599195"/>
      <w:r w:rsidRPr="00737C1A">
        <w:rPr>
          <w:rFonts w:cs="Arial"/>
        </w:rPr>
        <w:t>"otpad" je svaka tvar ili predmet koje posjednik odbacuje ili namjerava ili mora odbaciti, prema jednoj od kategorija navedenih u listi otpada, koja je sačinjena u Pravilniku o kategorijama otpada s listama (</w:t>
      </w:r>
      <w:r w:rsidR="00CF4B2B" w:rsidRPr="00737C1A">
        <w:rPr>
          <w:rFonts w:cs="Arial"/>
        </w:rPr>
        <w:t>„</w:t>
      </w:r>
      <w:r w:rsidRPr="00737C1A">
        <w:rPr>
          <w:rFonts w:cs="Arial"/>
        </w:rPr>
        <w:t>Službene novine FBiH</w:t>
      </w:r>
      <w:r w:rsidR="00CF4B2B" w:rsidRPr="00737C1A">
        <w:rPr>
          <w:rFonts w:cs="Arial"/>
        </w:rPr>
        <w:t>“</w:t>
      </w:r>
      <w:r w:rsidRPr="00737C1A">
        <w:rPr>
          <w:rFonts w:cs="Arial"/>
        </w:rPr>
        <w:t>, br. 09/05)</w:t>
      </w:r>
    </w:p>
    <w:p w14:paraId="1CC5ED72" w14:textId="77777777" w:rsidR="00F40E74" w:rsidRPr="00737C1A" w:rsidRDefault="00F40E74" w:rsidP="004D28A5">
      <w:pPr>
        <w:numPr>
          <w:ilvl w:val="0"/>
          <w:numId w:val="12"/>
        </w:numPr>
        <w:spacing w:line="240" w:lineRule="auto"/>
        <w:ind w:left="709"/>
        <w:contextualSpacing/>
        <w:rPr>
          <w:rFonts w:cs="Arial"/>
        </w:rPr>
      </w:pPr>
      <w:r w:rsidRPr="00737C1A">
        <w:rPr>
          <w:rFonts w:cs="Arial"/>
        </w:rPr>
        <w:t>"komunalni otpad" - je otpad iz domaćinstva i ostali otpad, koji je po svojoj prirodi ili sastavu sličan otpadu iz domaćinstva</w:t>
      </w:r>
    </w:p>
    <w:p w14:paraId="7032ECD4" w14:textId="77777777" w:rsidR="00F40E74" w:rsidRPr="00737C1A" w:rsidRDefault="00F40E74" w:rsidP="004D28A5">
      <w:pPr>
        <w:numPr>
          <w:ilvl w:val="0"/>
          <w:numId w:val="12"/>
        </w:numPr>
        <w:spacing w:line="240" w:lineRule="auto"/>
        <w:ind w:left="709"/>
        <w:contextualSpacing/>
        <w:rPr>
          <w:rFonts w:cs="Arial"/>
        </w:rPr>
      </w:pPr>
      <w:r w:rsidRPr="00737C1A">
        <w:rPr>
          <w:rFonts w:cs="Arial"/>
        </w:rPr>
        <w:t>"opasni otpad" - je svaki otpad koji je određen posebnim propisom i koji ima jednu ili više osobina koje uzrokuju opasnost po ljudsko zdravlje i okoliš po svom porijeklu, sastavu ili koncentraciji, kao i otpad koji se spominje u popisu kao opasni otpad i koji se regulira provedbenim propisom;</w:t>
      </w:r>
    </w:p>
    <w:p w14:paraId="6CB4669E" w14:textId="77777777" w:rsidR="00F40E74" w:rsidRPr="00737C1A" w:rsidRDefault="00F40E74" w:rsidP="004D28A5">
      <w:pPr>
        <w:numPr>
          <w:ilvl w:val="0"/>
          <w:numId w:val="12"/>
        </w:numPr>
        <w:spacing w:line="240" w:lineRule="auto"/>
        <w:ind w:left="709"/>
        <w:contextualSpacing/>
        <w:rPr>
          <w:rFonts w:cs="Arial"/>
        </w:rPr>
      </w:pPr>
      <w:r w:rsidRPr="00737C1A">
        <w:rPr>
          <w:rFonts w:cs="Arial"/>
        </w:rPr>
        <w:t>"neopasni otpad" - je otpad koji nije definiran kao "opasni otpad";</w:t>
      </w:r>
    </w:p>
    <w:p w14:paraId="5FD1A0ED" w14:textId="77777777" w:rsidR="00F40E74" w:rsidRPr="00737C1A" w:rsidRDefault="00F40E74" w:rsidP="004D28A5">
      <w:pPr>
        <w:numPr>
          <w:ilvl w:val="0"/>
          <w:numId w:val="12"/>
        </w:numPr>
        <w:spacing w:line="240" w:lineRule="auto"/>
        <w:ind w:left="709"/>
        <w:contextualSpacing/>
        <w:rPr>
          <w:rFonts w:cs="Arial"/>
        </w:rPr>
      </w:pPr>
      <w:r w:rsidRPr="00737C1A">
        <w:rPr>
          <w:rFonts w:cs="Arial"/>
        </w:rPr>
        <w:t>"inertni otpad" - je otpad koji ne podliježe značajnim fizikalnim, hemijskim ili biološkim transformacijama. On se ne rastvara, ne gori, niti reaguje fizički ili hemijski, ne razgrađuje se niti nepovoljno utječe na druge tvari s kojima dolazi u kontakt na način koji bi mogao dovesti do onečišćenja okoliša ili štete po ljudsko zdravlje. Njegova ukupna topljivost u vodi i sadržaj polutanata i ekotoksičnost njegove procjedne vode su beznačajni i, posebice, ne ugrožava kvalitetu bilo kakvih površinskih ili podzemnih voda;</w:t>
      </w:r>
    </w:p>
    <w:p w14:paraId="081782BC" w14:textId="77777777" w:rsidR="00F40E74" w:rsidRPr="00737C1A" w:rsidRDefault="00F40E74" w:rsidP="004D28A5">
      <w:pPr>
        <w:numPr>
          <w:ilvl w:val="0"/>
          <w:numId w:val="12"/>
        </w:numPr>
        <w:spacing w:line="240" w:lineRule="auto"/>
        <w:ind w:left="709"/>
        <w:contextualSpacing/>
        <w:rPr>
          <w:rFonts w:cs="Arial"/>
        </w:rPr>
      </w:pPr>
      <w:r w:rsidRPr="00737C1A">
        <w:rPr>
          <w:rFonts w:cs="Arial"/>
        </w:rPr>
        <w:t>"imalac" označava proizvođača otpada ili pravnu ili fizičku osobu koja ga ima u posjedu;</w:t>
      </w:r>
    </w:p>
    <w:p w14:paraId="08FF2996" w14:textId="77777777" w:rsidR="00F40E74" w:rsidRPr="00737C1A" w:rsidRDefault="00F40E74" w:rsidP="004D28A5">
      <w:pPr>
        <w:numPr>
          <w:ilvl w:val="0"/>
          <w:numId w:val="12"/>
        </w:numPr>
        <w:spacing w:line="240" w:lineRule="auto"/>
        <w:ind w:left="709"/>
        <w:contextualSpacing/>
        <w:rPr>
          <w:rFonts w:cs="Arial"/>
        </w:rPr>
      </w:pPr>
      <w:r w:rsidRPr="00737C1A">
        <w:rPr>
          <w:rFonts w:cs="Arial"/>
        </w:rPr>
        <w:t>"proizvođač" označava onoga čije aktivnosti proizvode otpad (izvorni proizvođač) i/ili onoga koji obavlja pred-obradu, miješanje ili druge aktivnosti koje rezultiraju promjenom prirode ili sastava tog otpada;</w:t>
      </w:r>
    </w:p>
    <w:p w14:paraId="3FEB1750" w14:textId="77777777" w:rsidR="00F40E74" w:rsidRPr="00737C1A" w:rsidRDefault="00F40E74" w:rsidP="004D28A5">
      <w:pPr>
        <w:numPr>
          <w:ilvl w:val="0"/>
          <w:numId w:val="12"/>
        </w:numPr>
        <w:spacing w:line="240" w:lineRule="auto"/>
        <w:ind w:left="709"/>
        <w:contextualSpacing/>
        <w:rPr>
          <w:rFonts w:cs="Arial"/>
        </w:rPr>
      </w:pPr>
      <w:r w:rsidRPr="00737C1A">
        <w:rPr>
          <w:rFonts w:cs="Arial"/>
        </w:rPr>
        <w:t>"odlagač''- je bilo koja osoba koja isporučuje otpad ili odlaže takav otpad;</w:t>
      </w:r>
    </w:p>
    <w:p w14:paraId="38EA3E44" w14:textId="77777777" w:rsidR="00F40E74" w:rsidRPr="00737C1A" w:rsidRDefault="00F40E74" w:rsidP="004D28A5">
      <w:pPr>
        <w:numPr>
          <w:ilvl w:val="0"/>
          <w:numId w:val="12"/>
        </w:numPr>
        <w:spacing w:line="240" w:lineRule="auto"/>
        <w:ind w:left="709"/>
        <w:contextualSpacing/>
        <w:rPr>
          <w:rFonts w:cs="Arial"/>
        </w:rPr>
      </w:pPr>
      <w:r w:rsidRPr="00737C1A">
        <w:rPr>
          <w:rFonts w:cs="Arial"/>
        </w:rPr>
        <w:lastRenderedPageBreak/>
        <w:t>"operater" znači fizička ili pravna osoba koja je ovlaštena za upravljanje otpadom;</w:t>
      </w:r>
    </w:p>
    <w:p w14:paraId="0D638741" w14:textId="77777777" w:rsidR="00F40E74" w:rsidRPr="00737C1A" w:rsidRDefault="00F40E74" w:rsidP="004D28A5">
      <w:pPr>
        <w:numPr>
          <w:ilvl w:val="0"/>
          <w:numId w:val="12"/>
        </w:numPr>
        <w:spacing w:line="240" w:lineRule="auto"/>
        <w:ind w:left="709"/>
        <w:contextualSpacing/>
        <w:rPr>
          <w:rFonts w:cs="Arial"/>
        </w:rPr>
      </w:pPr>
      <w:r w:rsidRPr="00737C1A">
        <w:rPr>
          <w:rFonts w:cs="Arial"/>
        </w:rPr>
        <w:t>"upravljanje otpadom" – označava sistem djelatnosti i radnji vezanih za otpad, uključujući prevenciju nastanka otpada, smanjivanje količine otpada i njegovih opasnih karakteristika, tretman otpada, planiranje i kontrolne aktivnosti i procese upravljanja otpadom, transport otpada, uspostavu, rad, zatvaranje i održavanje uređaja za tretman otpada nakon zatvaranja, monitoring, savjetovanje i obuka koji se odnose na poslovne prakse i aktivnosti upravljanja otpadom.</w:t>
      </w:r>
    </w:p>
    <w:p w14:paraId="3E488634" w14:textId="77777777" w:rsidR="00F40E74" w:rsidRPr="00737C1A" w:rsidRDefault="00F40E74" w:rsidP="00F40E74">
      <w:pPr>
        <w:spacing w:line="240" w:lineRule="auto"/>
        <w:ind w:left="709"/>
        <w:contextualSpacing/>
        <w:rPr>
          <w:rFonts w:cs="Arial"/>
        </w:rPr>
      </w:pPr>
    </w:p>
    <w:p w14:paraId="6E34A1C5" w14:textId="77777777" w:rsidR="00CD566B" w:rsidRPr="00737C1A" w:rsidRDefault="00CD566B" w:rsidP="00CD566B">
      <w:pPr>
        <w:rPr>
          <w:rFonts w:cs="Arial"/>
          <w:b/>
        </w:rPr>
      </w:pPr>
      <w:bookmarkStart w:id="168" w:name="_Toc282090788"/>
      <w:bookmarkEnd w:id="166"/>
      <w:bookmarkEnd w:id="167"/>
      <w:r w:rsidRPr="00737C1A">
        <w:rPr>
          <w:rFonts w:cs="Arial"/>
          <w:b/>
        </w:rPr>
        <w:t>2. UPRAVLJANJE OTPADOM U FAZI IZGRADNJE</w:t>
      </w:r>
    </w:p>
    <w:p w14:paraId="742F0769" w14:textId="77777777" w:rsidR="00CD566B" w:rsidRPr="00737C1A" w:rsidRDefault="00CD566B" w:rsidP="00CD566B">
      <w:pPr>
        <w:rPr>
          <w:rFonts w:cs="Arial"/>
        </w:rPr>
      </w:pPr>
    </w:p>
    <w:p w14:paraId="4B3C494B" w14:textId="77777777" w:rsidR="00CD566B" w:rsidRPr="00737C1A" w:rsidRDefault="00CD566B" w:rsidP="00CD566B">
      <w:pPr>
        <w:rPr>
          <w:rFonts w:cs="Arial"/>
          <w:b/>
        </w:rPr>
      </w:pPr>
      <w:r w:rsidRPr="00737C1A">
        <w:rPr>
          <w:rFonts w:cs="Arial"/>
          <w:b/>
        </w:rPr>
        <w:t xml:space="preserve">2.1 Klasifikacija otpada koji se javlja u fazi izgradnje </w:t>
      </w:r>
      <w:bookmarkEnd w:id="168"/>
      <w:r w:rsidRPr="00737C1A">
        <w:rPr>
          <w:rFonts w:cs="Arial"/>
          <w:b/>
        </w:rPr>
        <w:t>i uklanjanja objekta</w:t>
      </w:r>
    </w:p>
    <w:p w14:paraId="62D4AFB7" w14:textId="77777777" w:rsidR="00CD566B" w:rsidRPr="00737C1A" w:rsidRDefault="00CD566B" w:rsidP="00CD566B">
      <w:pPr>
        <w:rPr>
          <w:rFonts w:cs="Arial"/>
        </w:rPr>
      </w:pPr>
    </w:p>
    <w:p w14:paraId="1465E7C9" w14:textId="77777777" w:rsidR="00CD566B" w:rsidRPr="00737C1A" w:rsidRDefault="00CD566B" w:rsidP="00CD566B">
      <w:pPr>
        <w:rPr>
          <w:rFonts w:cs="Arial"/>
        </w:rPr>
      </w:pPr>
      <w:r w:rsidRPr="00737C1A">
        <w:rPr>
          <w:rFonts w:cs="Arial"/>
        </w:rPr>
        <w:t>U nastavku se određuje klasifikacijski spisak svih vrsta otpada koje mogu nastati u toku pripreme, uređenja i zatvaranja gradilišta u toku građenja i u fazi zatvaranja objekta. Za svaku kategoriju daju se smjernice za postupanje odnosno, načine sakupljanja, prijevoza, prerade i odstranjivanja otpada.</w:t>
      </w:r>
    </w:p>
    <w:p w14:paraId="2479B781" w14:textId="77777777" w:rsidR="00CD566B" w:rsidRPr="00737C1A" w:rsidRDefault="00CD566B" w:rsidP="00CD566B">
      <w:pPr>
        <w:rPr>
          <w:rFonts w:cs="Arial"/>
        </w:rPr>
      </w:pPr>
    </w:p>
    <w:p w14:paraId="6C818D27" w14:textId="77777777" w:rsidR="00CD566B" w:rsidRPr="00737C1A" w:rsidRDefault="00CD566B" w:rsidP="00CD566B">
      <w:pPr>
        <w:pStyle w:val="Caption"/>
        <w:spacing w:after="0"/>
        <w:rPr>
          <w:rFonts w:cs="Arial"/>
        </w:rPr>
      </w:pPr>
      <w:r w:rsidRPr="00737C1A">
        <w:rPr>
          <w:rFonts w:cs="Arial"/>
        </w:rPr>
        <w:t xml:space="preserve">Klasifikacija otpada koji se javlja u toku izgradnje </w:t>
      </w:r>
    </w:p>
    <w:tbl>
      <w:tblPr>
        <w:tblW w:w="5000" w:type="pct"/>
        <w:tblBorders>
          <w:top w:val="single" w:sz="8" w:space="0" w:color="4F81BD"/>
          <w:left w:val="single" w:sz="8" w:space="0" w:color="4F81BD"/>
          <w:bottom w:val="single" w:sz="8" w:space="0" w:color="4F81BD"/>
          <w:right w:val="single" w:sz="8" w:space="0" w:color="4F81BD"/>
        </w:tblBorders>
        <w:tblLook w:val="0020" w:firstRow="1" w:lastRow="0" w:firstColumn="0" w:lastColumn="0" w:noHBand="0" w:noVBand="0"/>
      </w:tblPr>
      <w:tblGrid>
        <w:gridCol w:w="859"/>
        <w:gridCol w:w="5372"/>
        <w:gridCol w:w="3005"/>
      </w:tblGrid>
      <w:tr w:rsidR="00CD566B" w:rsidRPr="00737C1A" w14:paraId="62DD28F4" w14:textId="77777777" w:rsidTr="00CD566B">
        <w:trPr>
          <w:tblHeader/>
        </w:trPr>
        <w:tc>
          <w:tcPr>
            <w:tcW w:w="465" w:type="pct"/>
            <w:tcBorders>
              <w:top w:val="single" w:sz="8" w:space="0" w:color="4F81BD"/>
              <w:bottom w:val="single" w:sz="4" w:space="0" w:color="FFFFFF"/>
              <w:right w:val="single" w:sz="4" w:space="0" w:color="FFFFFF"/>
            </w:tcBorders>
            <w:shd w:val="clear" w:color="auto" w:fill="365F91"/>
          </w:tcPr>
          <w:p w14:paraId="41110156" w14:textId="77777777" w:rsidR="00CD566B" w:rsidRPr="00737C1A" w:rsidRDefault="00CD566B" w:rsidP="00CD566B">
            <w:pPr>
              <w:rPr>
                <w:rFonts w:cs="Arial"/>
                <w:b/>
                <w:bCs/>
                <w:color w:val="FFFFFF"/>
              </w:rPr>
            </w:pPr>
            <w:r w:rsidRPr="00737C1A">
              <w:rPr>
                <w:rFonts w:cs="Arial"/>
                <w:b/>
                <w:bCs/>
                <w:color w:val="FFFFFF"/>
              </w:rPr>
              <w:t>Br.</w:t>
            </w:r>
          </w:p>
        </w:tc>
        <w:tc>
          <w:tcPr>
            <w:tcW w:w="2908" w:type="pct"/>
            <w:tcBorders>
              <w:top w:val="single" w:sz="8" w:space="0" w:color="4F81BD"/>
              <w:left w:val="single" w:sz="4" w:space="0" w:color="FFFFFF"/>
              <w:right w:val="single" w:sz="4" w:space="0" w:color="FFFFFF"/>
            </w:tcBorders>
            <w:shd w:val="clear" w:color="auto" w:fill="365F91"/>
          </w:tcPr>
          <w:p w14:paraId="446D16EF" w14:textId="77777777" w:rsidR="00CD566B" w:rsidRPr="00737C1A" w:rsidRDefault="00CD566B" w:rsidP="00CD566B">
            <w:pPr>
              <w:rPr>
                <w:rFonts w:cs="Arial"/>
                <w:b/>
                <w:bCs/>
                <w:color w:val="FFFFFF"/>
              </w:rPr>
            </w:pPr>
            <w:r w:rsidRPr="00737C1A">
              <w:rPr>
                <w:rFonts w:cs="Arial"/>
                <w:b/>
                <w:bCs/>
                <w:color w:val="FFFFFF"/>
              </w:rPr>
              <w:t>Grupa</w:t>
            </w:r>
          </w:p>
        </w:tc>
        <w:tc>
          <w:tcPr>
            <w:tcW w:w="1627" w:type="pct"/>
            <w:tcBorders>
              <w:top w:val="single" w:sz="8" w:space="0" w:color="4F81BD"/>
              <w:left w:val="single" w:sz="4" w:space="0" w:color="FFFFFF"/>
            </w:tcBorders>
            <w:shd w:val="clear" w:color="auto" w:fill="365F91"/>
          </w:tcPr>
          <w:p w14:paraId="2815AEBC" w14:textId="77777777" w:rsidR="00CD566B" w:rsidRPr="00737C1A" w:rsidRDefault="00CD566B" w:rsidP="00CD566B">
            <w:pPr>
              <w:rPr>
                <w:rFonts w:cs="Arial"/>
                <w:b/>
                <w:bCs/>
                <w:color w:val="FFFFFF"/>
              </w:rPr>
            </w:pPr>
            <w:r w:rsidRPr="00737C1A">
              <w:rPr>
                <w:rFonts w:cs="Arial"/>
                <w:b/>
                <w:bCs/>
                <w:color w:val="FFFFFF"/>
              </w:rPr>
              <w:t>Šifra otpada</w:t>
            </w:r>
          </w:p>
        </w:tc>
      </w:tr>
      <w:tr w:rsidR="00CD566B" w:rsidRPr="00737C1A" w14:paraId="11A1B759" w14:textId="77777777" w:rsidTr="00CD566B">
        <w:tc>
          <w:tcPr>
            <w:tcW w:w="5000" w:type="pct"/>
            <w:gridSpan w:val="3"/>
            <w:tcBorders>
              <w:top w:val="single" w:sz="8" w:space="0" w:color="4F81BD"/>
              <w:bottom w:val="single" w:sz="8" w:space="0" w:color="4F81BD"/>
            </w:tcBorders>
          </w:tcPr>
          <w:p w14:paraId="5978FD7E" w14:textId="77777777" w:rsidR="00CD566B" w:rsidRPr="00737C1A" w:rsidRDefault="00CD566B" w:rsidP="00CD566B">
            <w:pPr>
              <w:rPr>
                <w:rFonts w:cs="Arial"/>
                <w:b/>
                <w:snapToGrid w:val="0"/>
                <w:highlight w:val="yellow"/>
              </w:rPr>
            </w:pPr>
            <w:r w:rsidRPr="00737C1A">
              <w:rPr>
                <w:rFonts w:cs="Arial"/>
                <w:b/>
                <w:snapToGrid w:val="0"/>
              </w:rPr>
              <w:t>NEOPASNI OTPAD</w:t>
            </w:r>
          </w:p>
        </w:tc>
      </w:tr>
      <w:tr w:rsidR="00CD566B" w:rsidRPr="00404738" w14:paraId="38DD6D5C" w14:textId="77777777" w:rsidTr="00CD566B">
        <w:tc>
          <w:tcPr>
            <w:tcW w:w="465" w:type="pct"/>
            <w:tcBorders>
              <w:right w:val="single" w:sz="8" w:space="0" w:color="4F81BD"/>
            </w:tcBorders>
            <w:shd w:val="clear" w:color="auto" w:fill="DBE5F1"/>
          </w:tcPr>
          <w:p w14:paraId="04038C61" w14:textId="77777777" w:rsidR="00CD566B" w:rsidRPr="00404738" w:rsidRDefault="00CD566B" w:rsidP="00CD566B">
            <w:pPr>
              <w:rPr>
                <w:rFonts w:cs="Arial"/>
                <w:snapToGrid w:val="0"/>
                <w:color w:val="auto"/>
              </w:rPr>
            </w:pPr>
            <w:r w:rsidRPr="00404738">
              <w:rPr>
                <w:rFonts w:cs="Arial"/>
                <w:snapToGrid w:val="0"/>
                <w:color w:val="auto"/>
              </w:rPr>
              <w:t>1</w:t>
            </w:r>
          </w:p>
        </w:tc>
        <w:tc>
          <w:tcPr>
            <w:tcW w:w="4535" w:type="pct"/>
            <w:gridSpan w:val="2"/>
            <w:shd w:val="clear" w:color="auto" w:fill="DBE5F1"/>
          </w:tcPr>
          <w:p w14:paraId="172D1DD0" w14:textId="77777777" w:rsidR="00CD566B" w:rsidRPr="00404738" w:rsidRDefault="00CD566B" w:rsidP="00CD566B">
            <w:pPr>
              <w:rPr>
                <w:rFonts w:cs="Arial"/>
                <w:snapToGrid w:val="0"/>
                <w:color w:val="auto"/>
              </w:rPr>
            </w:pPr>
            <w:r w:rsidRPr="00404738">
              <w:rPr>
                <w:rFonts w:cs="Arial"/>
                <w:snapToGrid w:val="0"/>
                <w:color w:val="auto"/>
              </w:rPr>
              <w:t>KOMUNALNI OTPAD (OTPAD IZ DOMAĆINSTAVA I SLIČNI OTPAD IZ INDUSTRIJSKIH I ZANATSKIH POGONA I IZ USTANOVA) UKLJUČUJUĆI ODVOJENO PRIKUPLJENE SASTOJKE</w:t>
            </w:r>
          </w:p>
        </w:tc>
      </w:tr>
      <w:tr w:rsidR="00CD566B" w:rsidRPr="00404738" w14:paraId="6ECE000F" w14:textId="77777777" w:rsidTr="00CD566B">
        <w:trPr>
          <w:trHeight w:val="256"/>
        </w:trPr>
        <w:tc>
          <w:tcPr>
            <w:tcW w:w="465" w:type="pct"/>
            <w:tcBorders>
              <w:top w:val="single" w:sz="8" w:space="0" w:color="4F81BD"/>
              <w:bottom w:val="single" w:sz="8" w:space="0" w:color="4F81BD"/>
              <w:right w:val="single" w:sz="8" w:space="0" w:color="4F81BD"/>
            </w:tcBorders>
          </w:tcPr>
          <w:p w14:paraId="21B93020" w14:textId="77777777" w:rsidR="00CD566B" w:rsidRPr="00404738" w:rsidRDefault="00CD566B" w:rsidP="00CD566B">
            <w:pPr>
              <w:rPr>
                <w:rFonts w:cs="Arial"/>
                <w:snapToGrid w:val="0"/>
                <w:color w:val="auto"/>
              </w:rPr>
            </w:pPr>
            <w:r w:rsidRPr="00404738">
              <w:rPr>
                <w:rFonts w:cs="Arial"/>
                <w:snapToGrid w:val="0"/>
                <w:color w:val="auto"/>
              </w:rPr>
              <w:t>1.1</w:t>
            </w:r>
          </w:p>
        </w:tc>
        <w:tc>
          <w:tcPr>
            <w:tcW w:w="2908" w:type="pct"/>
            <w:tcBorders>
              <w:top w:val="single" w:sz="8" w:space="0" w:color="4F81BD"/>
              <w:bottom w:val="single" w:sz="8" w:space="0" w:color="4F81BD"/>
            </w:tcBorders>
          </w:tcPr>
          <w:p w14:paraId="5877FCF6" w14:textId="77777777" w:rsidR="00CD566B" w:rsidRPr="00404738" w:rsidRDefault="00CD566B" w:rsidP="00CD566B">
            <w:pPr>
              <w:rPr>
                <w:rFonts w:cs="Arial"/>
                <w:snapToGrid w:val="0"/>
                <w:color w:val="auto"/>
              </w:rPr>
            </w:pPr>
            <w:r w:rsidRPr="00404738">
              <w:rPr>
                <w:rFonts w:cs="Arial"/>
                <w:snapToGrid w:val="0"/>
                <w:color w:val="auto"/>
              </w:rPr>
              <w:t>Miješani komunalni otpad</w:t>
            </w:r>
          </w:p>
        </w:tc>
        <w:tc>
          <w:tcPr>
            <w:tcW w:w="1627" w:type="pct"/>
            <w:tcBorders>
              <w:top w:val="single" w:sz="8" w:space="0" w:color="4F81BD"/>
              <w:left w:val="single" w:sz="8" w:space="0" w:color="4F81BD"/>
              <w:bottom w:val="single" w:sz="8" w:space="0" w:color="4F81BD"/>
            </w:tcBorders>
          </w:tcPr>
          <w:p w14:paraId="0E305232" w14:textId="77777777" w:rsidR="00CD566B" w:rsidRPr="00404738" w:rsidRDefault="00CD566B" w:rsidP="00CD566B">
            <w:pPr>
              <w:rPr>
                <w:rFonts w:cs="Arial"/>
                <w:snapToGrid w:val="0"/>
                <w:color w:val="auto"/>
              </w:rPr>
            </w:pPr>
            <w:r w:rsidRPr="00404738">
              <w:rPr>
                <w:rFonts w:cs="Arial"/>
                <w:snapToGrid w:val="0"/>
                <w:color w:val="auto"/>
              </w:rPr>
              <w:t>20 03 01</w:t>
            </w:r>
          </w:p>
        </w:tc>
      </w:tr>
      <w:tr w:rsidR="00CD566B" w:rsidRPr="00404738" w14:paraId="1298A820" w14:textId="77777777" w:rsidTr="00CD566B">
        <w:tc>
          <w:tcPr>
            <w:tcW w:w="465" w:type="pct"/>
            <w:tcBorders>
              <w:right w:val="single" w:sz="8" w:space="0" w:color="4F81BD"/>
            </w:tcBorders>
          </w:tcPr>
          <w:p w14:paraId="6FE52C9E" w14:textId="77777777" w:rsidR="00CD566B" w:rsidRPr="00404738" w:rsidRDefault="00CD566B" w:rsidP="00CD566B">
            <w:pPr>
              <w:rPr>
                <w:rFonts w:cs="Arial"/>
                <w:snapToGrid w:val="0"/>
                <w:color w:val="auto"/>
              </w:rPr>
            </w:pPr>
            <w:r w:rsidRPr="00404738">
              <w:rPr>
                <w:rFonts w:cs="Arial"/>
                <w:snapToGrid w:val="0"/>
                <w:color w:val="auto"/>
              </w:rPr>
              <w:t>1.2</w:t>
            </w:r>
          </w:p>
        </w:tc>
        <w:tc>
          <w:tcPr>
            <w:tcW w:w="2908" w:type="pct"/>
          </w:tcPr>
          <w:p w14:paraId="45ED9C43" w14:textId="77777777" w:rsidR="00CD566B" w:rsidRPr="00404738" w:rsidRDefault="00CD566B" w:rsidP="00CD566B">
            <w:pPr>
              <w:rPr>
                <w:rFonts w:cs="Arial"/>
                <w:snapToGrid w:val="0"/>
                <w:color w:val="auto"/>
              </w:rPr>
            </w:pPr>
            <w:r w:rsidRPr="00404738">
              <w:rPr>
                <w:rFonts w:cs="Arial"/>
                <w:snapToGrid w:val="0"/>
                <w:color w:val="auto"/>
              </w:rPr>
              <w:t>Papir i karton</w:t>
            </w:r>
          </w:p>
        </w:tc>
        <w:tc>
          <w:tcPr>
            <w:tcW w:w="1627" w:type="pct"/>
            <w:tcBorders>
              <w:left w:val="single" w:sz="8" w:space="0" w:color="4F81BD"/>
            </w:tcBorders>
          </w:tcPr>
          <w:p w14:paraId="4790A1B6" w14:textId="77777777" w:rsidR="00CD566B" w:rsidRPr="00404738" w:rsidRDefault="00CD566B" w:rsidP="00CD566B">
            <w:pPr>
              <w:rPr>
                <w:rFonts w:cs="Arial"/>
                <w:snapToGrid w:val="0"/>
                <w:color w:val="auto"/>
              </w:rPr>
            </w:pPr>
            <w:r w:rsidRPr="00404738">
              <w:rPr>
                <w:rFonts w:cs="Arial"/>
                <w:snapToGrid w:val="0"/>
                <w:color w:val="auto"/>
              </w:rPr>
              <w:t>20 01 01</w:t>
            </w:r>
          </w:p>
        </w:tc>
      </w:tr>
      <w:tr w:rsidR="00CD566B" w:rsidRPr="00404738" w14:paraId="22D05FB3" w14:textId="77777777" w:rsidTr="00CD566B">
        <w:tc>
          <w:tcPr>
            <w:tcW w:w="465" w:type="pct"/>
            <w:tcBorders>
              <w:top w:val="single" w:sz="8" w:space="0" w:color="4F81BD"/>
              <w:bottom w:val="single" w:sz="8" w:space="0" w:color="4F81BD"/>
              <w:right w:val="single" w:sz="8" w:space="0" w:color="4F81BD"/>
            </w:tcBorders>
          </w:tcPr>
          <w:p w14:paraId="05768169" w14:textId="77777777" w:rsidR="00CD566B" w:rsidRPr="00404738" w:rsidRDefault="00CD566B" w:rsidP="00CD566B">
            <w:pPr>
              <w:rPr>
                <w:rFonts w:cs="Arial"/>
                <w:snapToGrid w:val="0"/>
                <w:color w:val="auto"/>
              </w:rPr>
            </w:pPr>
            <w:r w:rsidRPr="00404738">
              <w:rPr>
                <w:rFonts w:cs="Arial"/>
                <w:snapToGrid w:val="0"/>
                <w:color w:val="auto"/>
              </w:rPr>
              <w:t>1.3</w:t>
            </w:r>
          </w:p>
        </w:tc>
        <w:tc>
          <w:tcPr>
            <w:tcW w:w="2908" w:type="pct"/>
            <w:tcBorders>
              <w:top w:val="single" w:sz="8" w:space="0" w:color="4F81BD"/>
              <w:bottom w:val="single" w:sz="8" w:space="0" w:color="4F81BD"/>
            </w:tcBorders>
          </w:tcPr>
          <w:p w14:paraId="2E4F4BF3" w14:textId="77777777" w:rsidR="00CD566B" w:rsidRPr="00404738" w:rsidRDefault="00CD566B" w:rsidP="00CD566B">
            <w:pPr>
              <w:rPr>
                <w:rFonts w:cs="Arial"/>
                <w:snapToGrid w:val="0"/>
                <w:color w:val="auto"/>
              </w:rPr>
            </w:pPr>
            <w:r w:rsidRPr="00404738">
              <w:rPr>
                <w:rFonts w:cs="Arial"/>
                <w:snapToGrid w:val="0"/>
                <w:color w:val="auto"/>
              </w:rPr>
              <w:t>Plastika</w:t>
            </w:r>
          </w:p>
        </w:tc>
        <w:tc>
          <w:tcPr>
            <w:tcW w:w="1627" w:type="pct"/>
            <w:tcBorders>
              <w:top w:val="single" w:sz="8" w:space="0" w:color="4F81BD"/>
              <w:left w:val="single" w:sz="8" w:space="0" w:color="4F81BD"/>
              <w:bottom w:val="single" w:sz="8" w:space="0" w:color="4F81BD"/>
            </w:tcBorders>
          </w:tcPr>
          <w:p w14:paraId="33216299" w14:textId="77777777" w:rsidR="00CD566B" w:rsidRPr="00404738" w:rsidRDefault="00CD566B" w:rsidP="00CD566B">
            <w:pPr>
              <w:rPr>
                <w:rFonts w:cs="Arial"/>
                <w:snapToGrid w:val="0"/>
                <w:color w:val="auto"/>
              </w:rPr>
            </w:pPr>
            <w:r w:rsidRPr="00404738">
              <w:rPr>
                <w:rFonts w:cs="Arial"/>
                <w:snapToGrid w:val="0"/>
                <w:color w:val="auto"/>
              </w:rPr>
              <w:t>20 01 39</w:t>
            </w:r>
          </w:p>
        </w:tc>
      </w:tr>
      <w:tr w:rsidR="00CD566B" w:rsidRPr="00404738" w14:paraId="4EB2F262" w14:textId="77777777" w:rsidTr="00CD566B">
        <w:tc>
          <w:tcPr>
            <w:tcW w:w="465" w:type="pct"/>
            <w:tcBorders>
              <w:right w:val="single" w:sz="8" w:space="0" w:color="4F81BD"/>
            </w:tcBorders>
          </w:tcPr>
          <w:p w14:paraId="2EF420E2" w14:textId="77777777" w:rsidR="00CD566B" w:rsidRPr="00404738" w:rsidRDefault="00CD566B" w:rsidP="00CD566B">
            <w:pPr>
              <w:rPr>
                <w:rFonts w:cs="Arial"/>
                <w:snapToGrid w:val="0"/>
                <w:color w:val="auto"/>
              </w:rPr>
            </w:pPr>
            <w:r w:rsidRPr="00404738">
              <w:rPr>
                <w:rFonts w:cs="Arial"/>
                <w:snapToGrid w:val="0"/>
                <w:color w:val="auto"/>
              </w:rPr>
              <w:t>1.4</w:t>
            </w:r>
          </w:p>
        </w:tc>
        <w:tc>
          <w:tcPr>
            <w:tcW w:w="2908" w:type="pct"/>
          </w:tcPr>
          <w:p w14:paraId="669E432F" w14:textId="77777777" w:rsidR="00CD566B" w:rsidRPr="00404738" w:rsidRDefault="00CD566B" w:rsidP="00CD566B">
            <w:pPr>
              <w:rPr>
                <w:rFonts w:cs="Arial"/>
                <w:snapToGrid w:val="0"/>
                <w:color w:val="auto"/>
              </w:rPr>
            </w:pPr>
            <w:r w:rsidRPr="00404738">
              <w:rPr>
                <w:rFonts w:cs="Arial"/>
                <w:snapToGrid w:val="0"/>
                <w:color w:val="auto"/>
              </w:rPr>
              <w:t>Drveni otpad</w:t>
            </w:r>
          </w:p>
        </w:tc>
        <w:tc>
          <w:tcPr>
            <w:tcW w:w="1627" w:type="pct"/>
            <w:tcBorders>
              <w:left w:val="single" w:sz="8" w:space="0" w:color="4F81BD"/>
            </w:tcBorders>
          </w:tcPr>
          <w:p w14:paraId="60844E0B" w14:textId="77777777" w:rsidR="00CD566B" w:rsidRPr="00404738" w:rsidRDefault="00CD566B" w:rsidP="00CD566B">
            <w:pPr>
              <w:rPr>
                <w:rFonts w:cs="Arial"/>
                <w:snapToGrid w:val="0"/>
                <w:color w:val="auto"/>
              </w:rPr>
            </w:pPr>
            <w:r w:rsidRPr="00404738">
              <w:rPr>
                <w:rFonts w:cs="Arial"/>
                <w:snapToGrid w:val="0"/>
                <w:color w:val="auto"/>
              </w:rPr>
              <w:t>20 01 38</w:t>
            </w:r>
          </w:p>
        </w:tc>
      </w:tr>
      <w:tr w:rsidR="00CD566B" w:rsidRPr="00404738" w14:paraId="46AFF609" w14:textId="77777777" w:rsidTr="00CD566B">
        <w:tc>
          <w:tcPr>
            <w:tcW w:w="465" w:type="pct"/>
            <w:tcBorders>
              <w:top w:val="single" w:sz="8" w:space="0" w:color="4F81BD"/>
              <w:bottom w:val="single" w:sz="8" w:space="0" w:color="4F81BD"/>
              <w:right w:val="single" w:sz="8" w:space="0" w:color="4F81BD"/>
            </w:tcBorders>
            <w:shd w:val="clear" w:color="auto" w:fill="DBE5F1"/>
          </w:tcPr>
          <w:p w14:paraId="42097324" w14:textId="77777777" w:rsidR="00CD566B" w:rsidRPr="00404738" w:rsidRDefault="00CD566B" w:rsidP="00CD566B">
            <w:pPr>
              <w:rPr>
                <w:rFonts w:cs="Arial"/>
                <w:snapToGrid w:val="0"/>
                <w:color w:val="auto"/>
              </w:rPr>
            </w:pPr>
            <w:r w:rsidRPr="00404738">
              <w:rPr>
                <w:rFonts w:cs="Arial"/>
                <w:snapToGrid w:val="0"/>
                <w:color w:val="auto"/>
              </w:rPr>
              <w:t>2.</w:t>
            </w:r>
          </w:p>
        </w:tc>
        <w:tc>
          <w:tcPr>
            <w:tcW w:w="4535" w:type="pct"/>
            <w:gridSpan w:val="2"/>
            <w:tcBorders>
              <w:top w:val="single" w:sz="8" w:space="0" w:color="4F81BD"/>
              <w:bottom w:val="single" w:sz="8" w:space="0" w:color="4F81BD"/>
            </w:tcBorders>
            <w:shd w:val="clear" w:color="auto" w:fill="DBE5F1"/>
          </w:tcPr>
          <w:p w14:paraId="7F93083D" w14:textId="77777777" w:rsidR="00CD566B" w:rsidRPr="00404738" w:rsidRDefault="00CD566B" w:rsidP="00CD566B">
            <w:pPr>
              <w:rPr>
                <w:rFonts w:cs="Arial"/>
                <w:snapToGrid w:val="0"/>
                <w:color w:val="auto"/>
              </w:rPr>
            </w:pPr>
            <w:r w:rsidRPr="00404738">
              <w:rPr>
                <w:rFonts w:cs="Arial"/>
                <w:snapToGrid w:val="0"/>
                <w:color w:val="auto"/>
              </w:rPr>
              <w:t>OTPAD KOJI NIJE DRUGDJE SPECIFICIRAN U KATALOGU</w:t>
            </w:r>
          </w:p>
        </w:tc>
      </w:tr>
      <w:tr w:rsidR="00CD566B" w:rsidRPr="00404738" w14:paraId="69396DF0" w14:textId="77777777" w:rsidTr="00CD566B">
        <w:tc>
          <w:tcPr>
            <w:tcW w:w="465" w:type="pct"/>
            <w:tcBorders>
              <w:right w:val="single" w:sz="8" w:space="0" w:color="4F81BD"/>
            </w:tcBorders>
          </w:tcPr>
          <w:p w14:paraId="677E8412" w14:textId="77777777" w:rsidR="00CD566B" w:rsidRPr="00404738" w:rsidRDefault="00CD566B" w:rsidP="00CD566B">
            <w:pPr>
              <w:rPr>
                <w:rFonts w:cs="Arial"/>
                <w:snapToGrid w:val="0"/>
                <w:color w:val="auto"/>
              </w:rPr>
            </w:pPr>
            <w:r w:rsidRPr="00404738">
              <w:rPr>
                <w:rFonts w:cs="Arial"/>
                <w:snapToGrid w:val="0"/>
                <w:color w:val="auto"/>
              </w:rPr>
              <w:t>2.1.</w:t>
            </w:r>
          </w:p>
        </w:tc>
        <w:tc>
          <w:tcPr>
            <w:tcW w:w="2908" w:type="pct"/>
          </w:tcPr>
          <w:p w14:paraId="7B9D8758" w14:textId="77777777" w:rsidR="00CD566B" w:rsidRPr="00404738" w:rsidRDefault="00CD566B" w:rsidP="00CD566B">
            <w:pPr>
              <w:rPr>
                <w:rFonts w:cs="Arial"/>
                <w:snapToGrid w:val="0"/>
                <w:color w:val="auto"/>
              </w:rPr>
            </w:pPr>
            <w:r w:rsidRPr="00404738">
              <w:rPr>
                <w:rFonts w:cs="Arial"/>
                <w:snapToGrid w:val="0"/>
                <w:color w:val="auto"/>
              </w:rPr>
              <w:t>Stare/istrošene gume</w:t>
            </w:r>
          </w:p>
        </w:tc>
        <w:tc>
          <w:tcPr>
            <w:tcW w:w="1627" w:type="pct"/>
            <w:tcBorders>
              <w:left w:val="single" w:sz="8" w:space="0" w:color="4F81BD"/>
            </w:tcBorders>
          </w:tcPr>
          <w:p w14:paraId="655E2EE2" w14:textId="77777777" w:rsidR="00CD566B" w:rsidRPr="00404738" w:rsidRDefault="00CD566B" w:rsidP="00CD566B">
            <w:pPr>
              <w:rPr>
                <w:rFonts w:cs="Arial"/>
                <w:snapToGrid w:val="0"/>
                <w:color w:val="auto"/>
              </w:rPr>
            </w:pPr>
            <w:r w:rsidRPr="00404738">
              <w:rPr>
                <w:rFonts w:cs="Arial"/>
                <w:snapToGrid w:val="0"/>
                <w:color w:val="auto"/>
              </w:rPr>
              <w:t>16 01 03</w:t>
            </w:r>
          </w:p>
        </w:tc>
      </w:tr>
      <w:tr w:rsidR="00CD566B" w:rsidRPr="00404738" w14:paraId="2BD3A94F" w14:textId="77777777" w:rsidTr="00CD566B">
        <w:tc>
          <w:tcPr>
            <w:tcW w:w="465" w:type="pct"/>
            <w:tcBorders>
              <w:top w:val="single" w:sz="8" w:space="0" w:color="4F81BD"/>
              <w:bottom w:val="single" w:sz="8" w:space="0" w:color="4F81BD"/>
              <w:right w:val="single" w:sz="8" w:space="0" w:color="4F81BD"/>
            </w:tcBorders>
            <w:shd w:val="clear" w:color="auto" w:fill="DBE5F1"/>
          </w:tcPr>
          <w:p w14:paraId="5B3B8839" w14:textId="77777777" w:rsidR="00CD566B" w:rsidRPr="00404738" w:rsidRDefault="00CD566B" w:rsidP="00CD566B">
            <w:pPr>
              <w:rPr>
                <w:rFonts w:cs="Arial"/>
                <w:snapToGrid w:val="0"/>
                <w:color w:val="auto"/>
              </w:rPr>
            </w:pPr>
            <w:r w:rsidRPr="00404738">
              <w:rPr>
                <w:rFonts w:cs="Arial"/>
                <w:snapToGrid w:val="0"/>
                <w:color w:val="auto"/>
              </w:rPr>
              <w:t>3.</w:t>
            </w:r>
          </w:p>
        </w:tc>
        <w:tc>
          <w:tcPr>
            <w:tcW w:w="4535" w:type="pct"/>
            <w:gridSpan w:val="2"/>
            <w:tcBorders>
              <w:top w:val="single" w:sz="8" w:space="0" w:color="4F81BD"/>
              <w:bottom w:val="single" w:sz="8" w:space="0" w:color="4F81BD"/>
            </w:tcBorders>
            <w:shd w:val="clear" w:color="auto" w:fill="DBE5F1"/>
          </w:tcPr>
          <w:p w14:paraId="15E5CC19" w14:textId="77777777" w:rsidR="00CD566B" w:rsidRPr="00404738" w:rsidRDefault="00CD566B" w:rsidP="00CD566B">
            <w:pPr>
              <w:rPr>
                <w:rFonts w:cs="Arial"/>
                <w:snapToGrid w:val="0"/>
                <w:color w:val="auto"/>
              </w:rPr>
            </w:pPr>
            <w:r w:rsidRPr="00404738">
              <w:rPr>
                <w:rFonts w:cs="Arial"/>
                <w:color w:val="auto"/>
              </w:rPr>
              <w:t>OTPAD OD MEHANIČKOG OBLIKOVANJA I FIZIČKE I MEHANIČKE POVRŠINSKE OBRADE METALA I PLASTIKE</w:t>
            </w:r>
          </w:p>
        </w:tc>
      </w:tr>
      <w:tr w:rsidR="00CD566B" w:rsidRPr="00404738" w14:paraId="4613912D" w14:textId="77777777" w:rsidTr="00CD566B">
        <w:tc>
          <w:tcPr>
            <w:tcW w:w="465" w:type="pct"/>
            <w:tcBorders>
              <w:right w:val="single" w:sz="8" w:space="0" w:color="4F81BD"/>
            </w:tcBorders>
          </w:tcPr>
          <w:p w14:paraId="72130773" w14:textId="77777777" w:rsidR="00CD566B" w:rsidRPr="00404738" w:rsidRDefault="00CD566B" w:rsidP="00CD566B">
            <w:pPr>
              <w:rPr>
                <w:rFonts w:cs="Arial"/>
                <w:snapToGrid w:val="0"/>
                <w:color w:val="auto"/>
              </w:rPr>
            </w:pPr>
            <w:r w:rsidRPr="00404738">
              <w:rPr>
                <w:rFonts w:cs="Arial"/>
                <w:snapToGrid w:val="0"/>
                <w:color w:val="auto"/>
              </w:rPr>
              <w:t>3.1.</w:t>
            </w:r>
          </w:p>
        </w:tc>
        <w:tc>
          <w:tcPr>
            <w:tcW w:w="2908" w:type="pct"/>
          </w:tcPr>
          <w:p w14:paraId="5F11B91E" w14:textId="77777777" w:rsidR="00CD566B" w:rsidRPr="00404738" w:rsidRDefault="00CD566B" w:rsidP="00CD566B">
            <w:pPr>
              <w:rPr>
                <w:rFonts w:cs="Arial"/>
                <w:snapToGrid w:val="0"/>
                <w:color w:val="auto"/>
              </w:rPr>
            </w:pPr>
            <w:r w:rsidRPr="00404738">
              <w:rPr>
                <w:rFonts w:cs="Arial"/>
                <w:snapToGrid w:val="0"/>
                <w:color w:val="auto"/>
              </w:rPr>
              <w:t>Strugotine i opiljci koji sadrže željezo</w:t>
            </w:r>
          </w:p>
        </w:tc>
        <w:tc>
          <w:tcPr>
            <w:tcW w:w="1627" w:type="pct"/>
            <w:tcBorders>
              <w:left w:val="single" w:sz="8" w:space="0" w:color="4F81BD"/>
            </w:tcBorders>
          </w:tcPr>
          <w:p w14:paraId="45F794C8" w14:textId="77777777" w:rsidR="00CD566B" w:rsidRPr="00404738" w:rsidRDefault="00CD566B" w:rsidP="00CD566B">
            <w:pPr>
              <w:rPr>
                <w:rFonts w:cs="Arial"/>
                <w:snapToGrid w:val="0"/>
                <w:color w:val="auto"/>
              </w:rPr>
            </w:pPr>
            <w:r w:rsidRPr="00404738">
              <w:rPr>
                <w:rFonts w:cs="Arial"/>
                <w:snapToGrid w:val="0"/>
                <w:color w:val="auto"/>
              </w:rPr>
              <w:t>12 01 01</w:t>
            </w:r>
          </w:p>
        </w:tc>
      </w:tr>
      <w:tr w:rsidR="00CD566B" w:rsidRPr="00404738" w14:paraId="58A38A42" w14:textId="77777777" w:rsidTr="00CD566B">
        <w:tc>
          <w:tcPr>
            <w:tcW w:w="465" w:type="pct"/>
            <w:tcBorders>
              <w:top w:val="single" w:sz="8" w:space="0" w:color="4F81BD"/>
              <w:bottom w:val="single" w:sz="8" w:space="0" w:color="4F81BD"/>
              <w:right w:val="single" w:sz="8" w:space="0" w:color="4F81BD"/>
            </w:tcBorders>
          </w:tcPr>
          <w:p w14:paraId="77B540FD" w14:textId="77777777" w:rsidR="00CD566B" w:rsidRPr="00404738" w:rsidRDefault="00CD566B" w:rsidP="00CD566B">
            <w:pPr>
              <w:rPr>
                <w:rFonts w:cs="Arial"/>
                <w:snapToGrid w:val="0"/>
                <w:color w:val="auto"/>
              </w:rPr>
            </w:pPr>
            <w:r w:rsidRPr="00404738">
              <w:rPr>
                <w:rFonts w:cs="Arial"/>
                <w:snapToGrid w:val="0"/>
                <w:color w:val="auto"/>
              </w:rPr>
              <w:t>3.2.</w:t>
            </w:r>
          </w:p>
        </w:tc>
        <w:tc>
          <w:tcPr>
            <w:tcW w:w="2908" w:type="pct"/>
            <w:tcBorders>
              <w:top w:val="single" w:sz="8" w:space="0" w:color="4F81BD"/>
              <w:bottom w:val="single" w:sz="8" w:space="0" w:color="4F81BD"/>
            </w:tcBorders>
          </w:tcPr>
          <w:p w14:paraId="7F8B1B59" w14:textId="77777777" w:rsidR="00CD566B" w:rsidRPr="00404738" w:rsidRDefault="00CD566B" w:rsidP="00CD566B">
            <w:pPr>
              <w:rPr>
                <w:rFonts w:cs="Arial"/>
                <w:snapToGrid w:val="0"/>
                <w:color w:val="auto"/>
              </w:rPr>
            </w:pPr>
            <w:r w:rsidRPr="00404738">
              <w:rPr>
                <w:rFonts w:cs="Arial"/>
                <w:snapToGrid w:val="0"/>
                <w:color w:val="auto"/>
              </w:rPr>
              <w:t>Strugotine i opiljci od obojenih metala</w:t>
            </w:r>
          </w:p>
        </w:tc>
        <w:tc>
          <w:tcPr>
            <w:tcW w:w="1627" w:type="pct"/>
            <w:tcBorders>
              <w:top w:val="single" w:sz="8" w:space="0" w:color="4F81BD"/>
              <w:left w:val="single" w:sz="8" w:space="0" w:color="4F81BD"/>
              <w:bottom w:val="single" w:sz="8" w:space="0" w:color="4F81BD"/>
            </w:tcBorders>
          </w:tcPr>
          <w:p w14:paraId="16A525B0" w14:textId="77777777" w:rsidR="00CD566B" w:rsidRPr="00404738" w:rsidRDefault="00CD566B" w:rsidP="00CD566B">
            <w:pPr>
              <w:rPr>
                <w:rFonts w:cs="Arial"/>
                <w:snapToGrid w:val="0"/>
                <w:color w:val="auto"/>
              </w:rPr>
            </w:pPr>
            <w:r w:rsidRPr="00404738">
              <w:rPr>
                <w:rFonts w:cs="Arial"/>
                <w:snapToGrid w:val="0"/>
                <w:color w:val="auto"/>
              </w:rPr>
              <w:t>12 01 03</w:t>
            </w:r>
          </w:p>
        </w:tc>
      </w:tr>
      <w:tr w:rsidR="00CD566B" w:rsidRPr="00404738" w14:paraId="6D70117C" w14:textId="77777777" w:rsidTr="00CD566B">
        <w:tc>
          <w:tcPr>
            <w:tcW w:w="465" w:type="pct"/>
            <w:tcBorders>
              <w:top w:val="single" w:sz="8" w:space="0" w:color="4F81BD"/>
              <w:bottom w:val="single" w:sz="8" w:space="0" w:color="4F81BD"/>
              <w:right w:val="single" w:sz="8" w:space="0" w:color="4F81BD"/>
            </w:tcBorders>
            <w:shd w:val="clear" w:color="auto" w:fill="DBE5F1"/>
          </w:tcPr>
          <w:p w14:paraId="14FBDE18" w14:textId="77777777" w:rsidR="00CD566B" w:rsidRPr="00404738" w:rsidRDefault="00CD566B" w:rsidP="00CD566B">
            <w:pPr>
              <w:rPr>
                <w:rFonts w:cs="Arial"/>
                <w:snapToGrid w:val="0"/>
                <w:color w:val="auto"/>
              </w:rPr>
            </w:pPr>
            <w:r w:rsidRPr="00404738">
              <w:rPr>
                <w:rFonts w:cs="Arial"/>
                <w:snapToGrid w:val="0"/>
                <w:color w:val="auto"/>
              </w:rPr>
              <w:t>4.</w:t>
            </w:r>
          </w:p>
        </w:tc>
        <w:tc>
          <w:tcPr>
            <w:tcW w:w="4535" w:type="pct"/>
            <w:gridSpan w:val="2"/>
            <w:tcBorders>
              <w:top w:val="single" w:sz="8" w:space="0" w:color="4F81BD"/>
              <w:bottom w:val="single" w:sz="8" w:space="0" w:color="4F81BD"/>
            </w:tcBorders>
            <w:shd w:val="clear" w:color="auto" w:fill="DBE5F1"/>
          </w:tcPr>
          <w:p w14:paraId="1D840993" w14:textId="77777777" w:rsidR="00CD566B" w:rsidRPr="00404738" w:rsidRDefault="00CD566B" w:rsidP="00CD566B">
            <w:pPr>
              <w:rPr>
                <w:rFonts w:cs="Arial"/>
                <w:snapToGrid w:val="0"/>
                <w:color w:val="auto"/>
              </w:rPr>
            </w:pPr>
            <w:r w:rsidRPr="00404738">
              <w:rPr>
                <w:rFonts w:cs="Arial"/>
                <w:snapToGrid w:val="0"/>
                <w:color w:val="auto"/>
              </w:rPr>
              <w:t>GRAĐEVINSKI OTPAD I OTPAD OD RUŠENJA OBJEKTA (UKLJUČUJUĆI ISKOPANU ZEMLJU SA ONEČIŠĆENIH/KONTAMINIRANIH LOKACIJA)</w:t>
            </w:r>
          </w:p>
        </w:tc>
      </w:tr>
      <w:tr w:rsidR="00CD566B" w:rsidRPr="00404738" w14:paraId="1146B9F1" w14:textId="77777777" w:rsidTr="00CD566B">
        <w:trPr>
          <w:trHeight w:val="65"/>
        </w:trPr>
        <w:tc>
          <w:tcPr>
            <w:tcW w:w="465" w:type="pct"/>
            <w:tcBorders>
              <w:right w:val="single" w:sz="8" w:space="0" w:color="4F81BD"/>
            </w:tcBorders>
          </w:tcPr>
          <w:p w14:paraId="7F5BAE04" w14:textId="77777777" w:rsidR="00CD566B" w:rsidRPr="00404738" w:rsidRDefault="00CD566B" w:rsidP="00CD566B">
            <w:pPr>
              <w:rPr>
                <w:rFonts w:cs="Arial"/>
                <w:snapToGrid w:val="0"/>
                <w:color w:val="auto"/>
              </w:rPr>
            </w:pPr>
            <w:r w:rsidRPr="00404738">
              <w:rPr>
                <w:rFonts w:cs="Arial"/>
                <w:snapToGrid w:val="0"/>
                <w:color w:val="auto"/>
              </w:rPr>
              <w:t>4.1.</w:t>
            </w:r>
          </w:p>
        </w:tc>
        <w:tc>
          <w:tcPr>
            <w:tcW w:w="2908" w:type="pct"/>
          </w:tcPr>
          <w:p w14:paraId="7B2FC5E9" w14:textId="77777777" w:rsidR="00CD566B" w:rsidRPr="00404738" w:rsidRDefault="00CD566B" w:rsidP="00CD566B">
            <w:pPr>
              <w:rPr>
                <w:rFonts w:cs="Arial"/>
                <w:snapToGrid w:val="0"/>
                <w:color w:val="auto"/>
              </w:rPr>
            </w:pPr>
            <w:r w:rsidRPr="00404738">
              <w:rPr>
                <w:rFonts w:cs="Arial"/>
                <w:snapToGrid w:val="0"/>
                <w:color w:val="auto"/>
              </w:rPr>
              <w:t xml:space="preserve">Beton </w:t>
            </w:r>
          </w:p>
        </w:tc>
        <w:tc>
          <w:tcPr>
            <w:tcW w:w="1627" w:type="pct"/>
            <w:tcBorders>
              <w:left w:val="single" w:sz="8" w:space="0" w:color="4F81BD"/>
            </w:tcBorders>
          </w:tcPr>
          <w:p w14:paraId="72C88296" w14:textId="77777777" w:rsidR="00CD566B" w:rsidRPr="00404738" w:rsidRDefault="00CD566B" w:rsidP="00CD566B">
            <w:pPr>
              <w:rPr>
                <w:rFonts w:cs="Arial"/>
                <w:snapToGrid w:val="0"/>
                <w:color w:val="auto"/>
              </w:rPr>
            </w:pPr>
            <w:r w:rsidRPr="00404738">
              <w:rPr>
                <w:rFonts w:cs="Arial"/>
                <w:snapToGrid w:val="0"/>
                <w:color w:val="auto"/>
              </w:rPr>
              <w:t>17 01 01</w:t>
            </w:r>
          </w:p>
        </w:tc>
      </w:tr>
      <w:tr w:rsidR="00CD566B" w:rsidRPr="00404738" w14:paraId="2048A60E" w14:textId="77777777" w:rsidTr="00CD566B">
        <w:tc>
          <w:tcPr>
            <w:tcW w:w="465" w:type="pct"/>
            <w:tcBorders>
              <w:top w:val="single" w:sz="8" w:space="0" w:color="4F81BD"/>
              <w:bottom w:val="single" w:sz="8" w:space="0" w:color="4F81BD"/>
              <w:right w:val="single" w:sz="8" w:space="0" w:color="4F81BD"/>
            </w:tcBorders>
          </w:tcPr>
          <w:p w14:paraId="6158195B" w14:textId="77777777" w:rsidR="00CD566B" w:rsidRPr="00404738" w:rsidRDefault="00CD566B" w:rsidP="00CD566B">
            <w:pPr>
              <w:rPr>
                <w:rFonts w:cs="Arial"/>
                <w:snapToGrid w:val="0"/>
                <w:color w:val="auto"/>
              </w:rPr>
            </w:pPr>
            <w:r w:rsidRPr="00404738">
              <w:rPr>
                <w:rFonts w:cs="Arial"/>
                <w:snapToGrid w:val="0"/>
                <w:color w:val="auto"/>
              </w:rPr>
              <w:t>4.2.</w:t>
            </w:r>
          </w:p>
        </w:tc>
        <w:tc>
          <w:tcPr>
            <w:tcW w:w="2908" w:type="pct"/>
            <w:tcBorders>
              <w:top w:val="single" w:sz="8" w:space="0" w:color="4F81BD"/>
              <w:bottom w:val="single" w:sz="8" w:space="0" w:color="4F81BD"/>
            </w:tcBorders>
          </w:tcPr>
          <w:p w14:paraId="0BD1AADA" w14:textId="77777777" w:rsidR="00CD566B" w:rsidRPr="00404738" w:rsidRDefault="00CD566B" w:rsidP="00CD566B">
            <w:pPr>
              <w:rPr>
                <w:rFonts w:cs="Arial"/>
                <w:snapToGrid w:val="0"/>
                <w:color w:val="auto"/>
              </w:rPr>
            </w:pPr>
            <w:r w:rsidRPr="00404738">
              <w:rPr>
                <w:rFonts w:cs="Arial"/>
                <w:snapToGrid w:val="0"/>
                <w:color w:val="auto"/>
              </w:rPr>
              <w:t xml:space="preserve">Opeka </w:t>
            </w:r>
          </w:p>
        </w:tc>
        <w:tc>
          <w:tcPr>
            <w:tcW w:w="1627" w:type="pct"/>
            <w:tcBorders>
              <w:top w:val="single" w:sz="8" w:space="0" w:color="4F81BD"/>
              <w:left w:val="single" w:sz="8" w:space="0" w:color="4F81BD"/>
              <w:bottom w:val="single" w:sz="8" w:space="0" w:color="4F81BD"/>
            </w:tcBorders>
          </w:tcPr>
          <w:p w14:paraId="05942B2A" w14:textId="77777777" w:rsidR="00CD566B" w:rsidRPr="00404738" w:rsidRDefault="00CD566B" w:rsidP="00CD566B">
            <w:pPr>
              <w:rPr>
                <w:rFonts w:cs="Arial"/>
                <w:snapToGrid w:val="0"/>
                <w:color w:val="auto"/>
              </w:rPr>
            </w:pPr>
            <w:r w:rsidRPr="00404738">
              <w:rPr>
                <w:rFonts w:cs="Arial"/>
                <w:snapToGrid w:val="0"/>
                <w:color w:val="auto"/>
              </w:rPr>
              <w:t>17 02 02</w:t>
            </w:r>
          </w:p>
        </w:tc>
      </w:tr>
      <w:tr w:rsidR="00CD566B" w:rsidRPr="00404738" w14:paraId="48511B37" w14:textId="77777777" w:rsidTr="00CD566B">
        <w:tc>
          <w:tcPr>
            <w:tcW w:w="465" w:type="pct"/>
            <w:tcBorders>
              <w:right w:val="single" w:sz="8" w:space="0" w:color="4F81BD"/>
            </w:tcBorders>
          </w:tcPr>
          <w:p w14:paraId="1E17189E" w14:textId="77777777" w:rsidR="00CD566B" w:rsidRPr="00404738" w:rsidRDefault="00CD566B" w:rsidP="00CD566B">
            <w:pPr>
              <w:rPr>
                <w:rFonts w:cs="Arial"/>
                <w:snapToGrid w:val="0"/>
                <w:color w:val="auto"/>
              </w:rPr>
            </w:pPr>
            <w:r w:rsidRPr="00404738">
              <w:rPr>
                <w:rFonts w:cs="Arial"/>
                <w:snapToGrid w:val="0"/>
                <w:color w:val="auto"/>
              </w:rPr>
              <w:t>4.3.</w:t>
            </w:r>
          </w:p>
        </w:tc>
        <w:tc>
          <w:tcPr>
            <w:tcW w:w="2908" w:type="pct"/>
          </w:tcPr>
          <w:p w14:paraId="77181B58" w14:textId="77777777" w:rsidR="00CD566B" w:rsidRPr="00404738" w:rsidRDefault="00CD566B" w:rsidP="00CD566B">
            <w:pPr>
              <w:rPr>
                <w:rFonts w:cs="Arial"/>
                <w:snapToGrid w:val="0"/>
                <w:color w:val="auto"/>
              </w:rPr>
            </w:pPr>
            <w:r w:rsidRPr="00404738">
              <w:rPr>
                <w:rFonts w:cs="Arial"/>
                <w:snapToGrid w:val="0"/>
                <w:color w:val="auto"/>
              </w:rPr>
              <w:t>Crjepovi, pločice / keramika</w:t>
            </w:r>
          </w:p>
        </w:tc>
        <w:tc>
          <w:tcPr>
            <w:tcW w:w="1627" w:type="pct"/>
            <w:tcBorders>
              <w:left w:val="single" w:sz="8" w:space="0" w:color="4F81BD"/>
            </w:tcBorders>
          </w:tcPr>
          <w:p w14:paraId="72DDF6C7" w14:textId="77777777" w:rsidR="00CD566B" w:rsidRPr="00404738" w:rsidRDefault="00CD566B" w:rsidP="00CD566B">
            <w:pPr>
              <w:rPr>
                <w:rFonts w:cs="Arial"/>
                <w:snapToGrid w:val="0"/>
                <w:color w:val="auto"/>
              </w:rPr>
            </w:pPr>
            <w:r w:rsidRPr="00404738">
              <w:rPr>
                <w:rFonts w:cs="Arial"/>
                <w:snapToGrid w:val="0"/>
                <w:color w:val="auto"/>
              </w:rPr>
              <w:t>17 01 03</w:t>
            </w:r>
          </w:p>
        </w:tc>
      </w:tr>
      <w:tr w:rsidR="00CD566B" w:rsidRPr="00404738" w14:paraId="355D62CA" w14:textId="77777777" w:rsidTr="00CD566B">
        <w:tc>
          <w:tcPr>
            <w:tcW w:w="465" w:type="pct"/>
            <w:tcBorders>
              <w:top w:val="single" w:sz="8" w:space="0" w:color="4F81BD"/>
              <w:bottom w:val="single" w:sz="8" w:space="0" w:color="4F81BD"/>
              <w:right w:val="single" w:sz="8" w:space="0" w:color="4F81BD"/>
            </w:tcBorders>
          </w:tcPr>
          <w:p w14:paraId="6A8DEE9C" w14:textId="77777777" w:rsidR="00CD566B" w:rsidRPr="00404738" w:rsidRDefault="00CD566B" w:rsidP="00CD566B">
            <w:pPr>
              <w:rPr>
                <w:rFonts w:cs="Arial"/>
                <w:snapToGrid w:val="0"/>
                <w:color w:val="auto"/>
              </w:rPr>
            </w:pPr>
            <w:r w:rsidRPr="00404738">
              <w:rPr>
                <w:rFonts w:cs="Arial"/>
                <w:snapToGrid w:val="0"/>
                <w:color w:val="auto"/>
              </w:rPr>
              <w:t>4.4.</w:t>
            </w:r>
          </w:p>
        </w:tc>
        <w:tc>
          <w:tcPr>
            <w:tcW w:w="2908" w:type="pct"/>
            <w:tcBorders>
              <w:top w:val="single" w:sz="8" w:space="0" w:color="4F81BD"/>
              <w:bottom w:val="single" w:sz="8" w:space="0" w:color="4F81BD"/>
            </w:tcBorders>
          </w:tcPr>
          <w:p w14:paraId="6207CA82" w14:textId="77777777" w:rsidR="00CD566B" w:rsidRPr="00404738" w:rsidRDefault="00CD566B" w:rsidP="00CD566B">
            <w:pPr>
              <w:rPr>
                <w:rFonts w:cs="Arial"/>
                <w:snapToGrid w:val="0"/>
                <w:color w:val="auto"/>
              </w:rPr>
            </w:pPr>
            <w:r w:rsidRPr="00404738">
              <w:rPr>
                <w:rFonts w:cs="Arial"/>
                <w:snapToGrid w:val="0"/>
                <w:color w:val="auto"/>
              </w:rPr>
              <w:t>Mješavina betona, opeke i keramičkih pločica koje ne sadrže opasne tvari</w:t>
            </w:r>
          </w:p>
        </w:tc>
        <w:tc>
          <w:tcPr>
            <w:tcW w:w="1627" w:type="pct"/>
            <w:tcBorders>
              <w:top w:val="single" w:sz="8" w:space="0" w:color="4F81BD"/>
              <w:left w:val="single" w:sz="8" w:space="0" w:color="4F81BD"/>
              <w:bottom w:val="single" w:sz="8" w:space="0" w:color="4F81BD"/>
            </w:tcBorders>
          </w:tcPr>
          <w:p w14:paraId="5FF0D662" w14:textId="77777777" w:rsidR="00CD566B" w:rsidRPr="00404738" w:rsidRDefault="00CD566B" w:rsidP="00CD566B">
            <w:pPr>
              <w:rPr>
                <w:rFonts w:cs="Arial"/>
                <w:snapToGrid w:val="0"/>
                <w:color w:val="auto"/>
              </w:rPr>
            </w:pPr>
            <w:r w:rsidRPr="00404738">
              <w:rPr>
                <w:rFonts w:cs="Arial"/>
                <w:snapToGrid w:val="0"/>
                <w:color w:val="auto"/>
              </w:rPr>
              <w:t>17 01 07</w:t>
            </w:r>
          </w:p>
        </w:tc>
      </w:tr>
      <w:tr w:rsidR="00CD566B" w:rsidRPr="00404738" w14:paraId="6B2D2AA2" w14:textId="77777777" w:rsidTr="00CD566B">
        <w:tc>
          <w:tcPr>
            <w:tcW w:w="465" w:type="pct"/>
            <w:tcBorders>
              <w:right w:val="single" w:sz="8" w:space="0" w:color="4F81BD"/>
            </w:tcBorders>
          </w:tcPr>
          <w:p w14:paraId="5AA3BC84" w14:textId="77777777" w:rsidR="00CD566B" w:rsidRPr="00404738" w:rsidRDefault="00CD566B" w:rsidP="00CD566B">
            <w:pPr>
              <w:rPr>
                <w:rFonts w:cs="Arial"/>
                <w:snapToGrid w:val="0"/>
                <w:color w:val="auto"/>
              </w:rPr>
            </w:pPr>
            <w:r w:rsidRPr="00404738">
              <w:rPr>
                <w:rFonts w:cs="Arial"/>
                <w:snapToGrid w:val="0"/>
                <w:color w:val="auto"/>
              </w:rPr>
              <w:t>4.5.</w:t>
            </w:r>
          </w:p>
        </w:tc>
        <w:tc>
          <w:tcPr>
            <w:tcW w:w="2908" w:type="pct"/>
          </w:tcPr>
          <w:p w14:paraId="56840BB0" w14:textId="77777777" w:rsidR="00CD566B" w:rsidRPr="00404738" w:rsidRDefault="00CD566B" w:rsidP="00CD566B">
            <w:pPr>
              <w:rPr>
                <w:rFonts w:cs="Arial"/>
                <w:snapToGrid w:val="0"/>
                <w:color w:val="auto"/>
              </w:rPr>
            </w:pPr>
            <w:r w:rsidRPr="00404738">
              <w:rPr>
                <w:rFonts w:cs="Arial"/>
                <w:snapToGrid w:val="0"/>
                <w:color w:val="auto"/>
              </w:rPr>
              <w:t>Drvo, staklo i plastika</w:t>
            </w:r>
          </w:p>
        </w:tc>
        <w:tc>
          <w:tcPr>
            <w:tcW w:w="1627" w:type="pct"/>
            <w:tcBorders>
              <w:left w:val="single" w:sz="8" w:space="0" w:color="4F81BD"/>
            </w:tcBorders>
          </w:tcPr>
          <w:p w14:paraId="22C142D2" w14:textId="77777777" w:rsidR="00CD566B" w:rsidRPr="00404738" w:rsidRDefault="00CD566B" w:rsidP="00CD566B">
            <w:pPr>
              <w:rPr>
                <w:rFonts w:cs="Arial"/>
                <w:snapToGrid w:val="0"/>
                <w:color w:val="auto"/>
              </w:rPr>
            </w:pPr>
            <w:r w:rsidRPr="00404738">
              <w:rPr>
                <w:rFonts w:cs="Arial"/>
                <w:snapToGrid w:val="0"/>
                <w:color w:val="auto"/>
              </w:rPr>
              <w:t>17 02 01, 02  i 03</w:t>
            </w:r>
          </w:p>
        </w:tc>
      </w:tr>
      <w:tr w:rsidR="00CD566B" w:rsidRPr="00404738" w14:paraId="61FF1896" w14:textId="77777777" w:rsidTr="00CD566B">
        <w:tc>
          <w:tcPr>
            <w:tcW w:w="465" w:type="pct"/>
            <w:tcBorders>
              <w:top w:val="single" w:sz="8" w:space="0" w:color="4F81BD"/>
              <w:bottom w:val="single" w:sz="8" w:space="0" w:color="4F81BD"/>
              <w:right w:val="single" w:sz="8" w:space="0" w:color="4F81BD"/>
            </w:tcBorders>
          </w:tcPr>
          <w:p w14:paraId="3EC97978" w14:textId="77777777" w:rsidR="00CD566B" w:rsidRPr="00404738" w:rsidRDefault="00CD566B" w:rsidP="00CD566B">
            <w:pPr>
              <w:rPr>
                <w:rFonts w:cs="Arial"/>
                <w:snapToGrid w:val="0"/>
                <w:color w:val="auto"/>
              </w:rPr>
            </w:pPr>
            <w:r w:rsidRPr="00404738">
              <w:rPr>
                <w:rFonts w:cs="Arial"/>
                <w:snapToGrid w:val="0"/>
                <w:color w:val="auto"/>
              </w:rPr>
              <w:t>4.6.</w:t>
            </w:r>
          </w:p>
        </w:tc>
        <w:tc>
          <w:tcPr>
            <w:tcW w:w="2908" w:type="pct"/>
            <w:tcBorders>
              <w:top w:val="single" w:sz="8" w:space="0" w:color="4F81BD"/>
              <w:bottom w:val="single" w:sz="8" w:space="0" w:color="4F81BD"/>
            </w:tcBorders>
          </w:tcPr>
          <w:p w14:paraId="5245CABB" w14:textId="77777777" w:rsidR="00CD566B" w:rsidRPr="00404738" w:rsidRDefault="00CD566B" w:rsidP="00CD566B">
            <w:pPr>
              <w:rPr>
                <w:rFonts w:cs="Arial"/>
                <w:snapToGrid w:val="0"/>
                <w:color w:val="auto"/>
              </w:rPr>
            </w:pPr>
            <w:r w:rsidRPr="00404738">
              <w:rPr>
                <w:rFonts w:cs="Arial"/>
                <w:snapToGrid w:val="0"/>
                <w:color w:val="auto"/>
              </w:rPr>
              <w:t>Željezo i čelik</w:t>
            </w:r>
          </w:p>
        </w:tc>
        <w:tc>
          <w:tcPr>
            <w:tcW w:w="1627" w:type="pct"/>
            <w:tcBorders>
              <w:top w:val="single" w:sz="8" w:space="0" w:color="4F81BD"/>
              <w:left w:val="single" w:sz="8" w:space="0" w:color="4F81BD"/>
              <w:bottom w:val="single" w:sz="8" w:space="0" w:color="4F81BD"/>
            </w:tcBorders>
          </w:tcPr>
          <w:p w14:paraId="5A7F557A" w14:textId="77777777" w:rsidR="00CD566B" w:rsidRPr="00404738" w:rsidRDefault="00CD566B" w:rsidP="00CD566B">
            <w:pPr>
              <w:rPr>
                <w:rFonts w:cs="Arial"/>
                <w:snapToGrid w:val="0"/>
                <w:color w:val="auto"/>
              </w:rPr>
            </w:pPr>
            <w:r w:rsidRPr="00404738">
              <w:rPr>
                <w:rFonts w:cs="Arial"/>
                <w:snapToGrid w:val="0"/>
                <w:color w:val="auto"/>
              </w:rPr>
              <w:t>17 04 05</w:t>
            </w:r>
          </w:p>
        </w:tc>
      </w:tr>
      <w:tr w:rsidR="00CD566B" w:rsidRPr="00404738" w14:paraId="751BFDB3" w14:textId="77777777" w:rsidTr="00CD566B">
        <w:tc>
          <w:tcPr>
            <w:tcW w:w="465" w:type="pct"/>
            <w:tcBorders>
              <w:top w:val="single" w:sz="8" w:space="0" w:color="4F81BD"/>
              <w:bottom w:val="single" w:sz="8" w:space="0" w:color="4F81BD"/>
              <w:right w:val="single" w:sz="8" w:space="0" w:color="4F81BD"/>
            </w:tcBorders>
          </w:tcPr>
          <w:p w14:paraId="125F2895" w14:textId="77777777" w:rsidR="00CD566B" w:rsidRPr="00404738" w:rsidRDefault="00CD566B" w:rsidP="00CD566B">
            <w:pPr>
              <w:rPr>
                <w:rFonts w:cs="Arial"/>
                <w:snapToGrid w:val="0"/>
                <w:color w:val="auto"/>
              </w:rPr>
            </w:pPr>
            <w:r w:rsidRPr="00404738">
              <w:rPr>
                <w:rFonts w:cs="Arial"/>
                <w:snapToGrid w:val="0"/>
                <w:color w:val="auto"/>
              </w:rPr>
              <w:t>4.7.</w:t>
            </w:r>
          </w:p>
        </w:tc>
        <w:tc>
          <w:tcPr>
            <w:tcW w:w="2908" w:type="pct"/>
            <w:tcBorders>
              <w:top w:val="single" w:sz="8" w:space="0" w:color="4F81BD"/>
              <w:bottom w:val="single" w:sz="8" w:space="0" w:color="4F81BD"/>
            </w:tcBorders>
          </w:tcPr>
          <w:p w14:paraId="67A499CB" w14:textId="77777777" w:rsidR="00CD566B" w:rsidRPr="00404738" w:rsidRDefault="00CD566B" w:rsidP="00CD566B">
            <w:pPr>
              <w:rPr>
                <w:rFonts w:cs="Arial"/>
                <w:snapToGrid w:val="0"/>
                <w:color w:val="auto"/>
              </w:rPr>
            </w:pPr>
            <w:r w:rsidRPr="00404738">
              <w:rPr>
                <w:rFonts w:cs="Arial"/>
                <w:snapToGrid w:val="0"/>
                <w:color w:val="auto"/>
              </w:rPr>
              <w:t>Zemlja i kamenje, i iskopana zemlja radom bagera</w:t>
            </w:r>
          </w:p>
        </w:tc>
        <w:tc>
          <w:tcPr>
            <w:tcW w:w="1627" w:type="pct"/>
            <w:tcBorders>
              <w:top w:val="single" w:sz="8" w:space="0" w:color="4F81BD"/>
              <w:left w:val="single" w:sz="8" w:space="0" w:color="4F81BD"/>
              <w:bottom w:val="single" w:sz="8" w:space="0" w:color="4F81BD"/>
            </w:tcBorders>
          </w:tcPr>
          <w:p w14:paraId="30ACED65" w14:textId="77777777" w:rsidR="00CD566B" w:rsidRPr="00404738" w:rsidRDefault="00CD566B" w:rsidP="00CD566B">
            <w:pPr>
              <w:rPr>
                <w:rFonts w:cs="Arial"/>
                <w:snapToGrid w:val="0"/>
                <w:color w:val="auto"/>
              </w:rPr>
            </w:pPr>
            <w:r w:rsidRPr="00404738">
              <w:rPr>
                <w:rFonts w:cs="Arial"/>
                <w:snapToGrid w:val="0"/>
                <w:color w:val="auto"/>
              </w:rPr>
              <w:t>17 05 04 i 06</w:t>
            </w:r>
          </w:p>
        </w:tc>
      </w:tr>
      <w:tr w:rsidR="00CD566B" w:rsidRPr="00404738" w14:paraId="02201364" w14:textId="77777777" w:rsidTr="00CD566B">
        <w:trPr>
          <w:trHeight w:val="301"/>
        </w:trPr>
        <w:tc>
          <w:tcPr>
            <w:tcW w:w="465" w:type="pct"/>
            <w:tcBorders>
              <w:top w:val="single" w:sz="8" w:space="0" w:color="4F81BD"/>
              <w:bottom w:val="single" w:sz="4" w:space="0" w:color="4F81BD" w:themeColor="accent1"/>
              <w:right w:val="single" w:sz="8" w:space="0" w:color="4F81BD"/>
            </w:tcBorders>
          </w:tcPr>
          <w:p w14:paraId="4DE0BD34" w14:textId="77777777" w:rsidR="00CD566B" w:rsidRPr="00404738" w:rsidRDefault="00CD566B" w:rsidP="00CD566B">
            <w:pPr>
              <w:rPr>
                <w:rFonts w:cs="Arial"/>
                <w:snapToGrid w:val="0"/>
                <w:color w:val="auto"/>
              </w:rPr>
            </w:pPr>
            <w:r w:rsidRPr="00404738">
              <w:rPr>
                <w:rFonts w:cs="Arial"/>
                <w:snapToGrid w:val="0"/>
                <w:color w:val="auto"/>
              </w:rPr>
              <w:lastRenderedPageBreak/>
              <w:t>4.8.</w:t>
            </w:r>
          </w:p>
        </w:tc>
        <w:tc>
          <w:tcPr>
            <w:tcW w:w="2908" w:type="pct"/>
            <w:tcBorders>
              <w:top w:val="single" w:sz="8" w:space="0" w:color="4F81BD"/>
              <w:bottom w:val="single" w:sz="4" w:space="0" w:color="4F81BD" w:themeColor="accent1"/>
            </w:tcBorders>
          </w:tcPr>
          <w:p w14:paraId="41C7536D" w14:textId="77777777" w:rsidR="00CD566B" w:rsidRPr="00404738" w:rsidRDefault="00CD566B" w:rsidP="00CD566B">
            <w:pPr>
              <w:rPr>
                <w:rFonts w:cs="Arial"/>
                <w:snapToGrid w:val="0"/>
                <w:color w:val="auto"/>
              </w:rPr>
            </w:pPr>
            <w:r w:rsidRPr="00404738">
              <w:rPr>
                <w:rFonts w:cs="Arial"/>
                <w:snapToGrid w:val="0"/>
                <w:color w:val="auto"/>
              </w:rPr>
              <w:t>Instalacioni materijal (stiropor)</w:t>
            </w:r>
          </w:p>
        </w:tc>
        <w:tc>
          <w:tcPr>
            <w:tcW w:w="1627" w:type="pct"/>
            <w:tcBorders>
              <w:top w:val="single" w:sz="8" w:space="0" w:color="4F81BD"/>
              <w:left w:val="single" w:sz="8" w:space="0" w:color="4F81BD"/>
              <w:bottom w:val="single" w:sz="4" w:space="0" w:color="4F81BD" w:themeColor="accent1"/>
            </w:tcBorders>
          </w:tcPr>
          <w:p w14:paraId="16D846C8" w14:textId="77777777" w:rsidR="00CD566B" w:rsidRPr="00404738" w:rsidRDefault="00CD566B" w:rsidP="00CD566B">
            <w:pPr>
              <w:rPr>
                <w:rFonts w:cs="Arial"/>
                <w:snapToGrid w:val="0"/>
                <w:color w:val="auto"/>
                <w:highlight w:val="yellow"/>
              </w:rPr>
            </w:pPr>
            <w:r w:rsidRPr="00404738">
              <w:rPr>
                <w:rFonts w:cs="Arial"/>
                <w:snapToGrid w:val="0"/>
                <w:color w:val="auto"/>
              </w:rPr>
              <w:t>17 06 04</w:t>
            </w:r>
          </w:p>
        </w:tc>
      </w:tr>
      <w:tr w:rsidR="00CD566B" w:rsidRPr="00404738" w14:paraId="7B34138A" w14:textId="77777777" w:rsidTr="00CD566B">
        <w:trPr>
          <w:trHeight w:val="301"/>
        </w:trPr>
        <w:tc>
          <w:tcPr>
            <w:tcW w:w="465" w:type="pct"/>
            <w:tcBorders>
              <w:top w:val="single" w:sz="4" w:space="0" w:color="4F81BD" w:themeColor="accent1"/>
              <w:right w:val="single" w:sz="8" w:space="0" w:color="4F81BD"/>
            </w:tcBorders>
          </w:tcPr>
          <w:p w14:paraId="2394A7AA" w14:textId="77777777" w:rsidR="00CD566B" w:rsidRPr="00404738" w:rsidRDefault="00CD566B" w:rsidP="00CD566B">
            <w:pPr>
              <w:rPr>
                <w:rFonts w:cs="Arial"/>
                <w:snapToGrid w:val="0"/>
                <w:color w:val="auto"/>
              </w:rPr>
            </w:pPr>
            <w:r w:rsidRPr="00404738">
              <w:rPr>
                <w:rFonts w:cs="Arial"/>
                <w:snapToGrid w:val="0"/>
                <w:color w:val="auto"/>
              </w:rPr>
              <w:t>4.9.</w:t>
            </w:r>
          </w:p>
        </w:tc>
        <w:tc>
          <w:tcPr>
            <w:tcW w:w="2908" w:type="pct"/>
            <w:tcBorders>
              <w:top w:val="single" w:sz="4" w:space="0" w:color="4F81BD" w:themeColor="accent1"/>
            </w:tcBorders>
          </w:tcPr>
          <w:p w14:paraId="18F0F16A" w14:textId="77777777" w:rsidR="00CD566B" w:rsidRPr="00404738" w:rsidRDefault="00CD566B" w:rsidP="00CD566B">
            <w:pPr>
              <w:rPr>
                <w:rFonts w:cs="Arial"/>
                <w:snapToGrid w:val="0"/>
                <w:color w:val="auto"/>
              </w:rPr>
            </w:pPr>
            <w:r w:rsidRPr="00404738">
              <w:rPr>
                <w:rFonts w:cs="Arial"/>
                <w:snapToGrid w:val="0"/>
                <w:color w:val="auto"/>
              </w:rPr>
              <w:t>Miješani građevinski otpad i otpad od rušenja koji i nije naveden pod 17 09 01, 17 09 02 i 17 09 03</w:t>
            </w:r>
          </w:p>
        </w:tc>
        <w:tc>
          <w:tcPr>
            <w:tcW w:w="1627" w:type="pct"/>
            <w:tcBorders>
              <w:top w:val="single" w:sz="4" w:space="0" w:color="4F81BD" w:themeColor="accent1"/>
              <w:left w:val="single" w:sz="8" w:space="0" w:color="4F81BD"/>
            </w:tcBorders>
          </w:tcPr>
          <w:p w14:paraId="6E6A3304" w14:textId="77777777" w:rsidR="00CD566B" w:rsidRPr="00404738" w:rsidRDefault="00CD566B" w:rsidP="00CD566B">
            <w:pPr>
              <w:rPr>
                <w:rFonts w:cs="Arial"/>
                <w:snapToGrid w:val="0"/>
                <w:color w:val="auto"/>
              </w:rPr>
            </w:pPr>
            <w:r w:rsidRPr="00404738">
              <w:rPr>
                <w:rFonts w:cs="Arial"/>
                <w:snapToGrid w:val="0"/>
                <w:color w:val="auto"/>
              </w:rPr>
              <w:t>17 09 04</w:t>
            </w:r>
          </w:p>
        </w:tc>
      </w:tr>
      <w:tr w:rsidR="00CD566B" w:rsidRPr="00404738" w14:paraId="01052B46" w14:textId="77777777" w:rsidTr="00CD566B">
        <w:trPr>
          <w:trHeight w:val="301"/>
        </w:trPr>
        <w:tc>
          <w:tcPr>
            <w:tcW w:w="465" w:type="pct"/>
            <w:tcBorders>
              <w:top w:val="single" w:sz="4" w:space="0" w:color="4F81BD" w:themeColor="accent1"/>
              <w:right w:val="single" w:sz="8" w:space="0" w:color="4F81BD"/>
            </w:tcBorders>
            <w:shd w:val="clear" w:color="auto" w:fill="DBE5F1"/>
          </w:tcPr>
          <w:p w14:paraId="17DE9557" w14:textId="77777777" w:rsidR="00CD566B" w:rsidRPr="00404738" w:rsidRDefault="00CD566B" w:rsidP="00CD566B">
            <w:pPr>
              <w:rPr>
                <w:rFonts w:cs="Arial"/>
                <w:snapToGrid w:val="0"/>
                <w:color w:val="auto"/>
              </w:rPr>
            </w:pPr>
            <w:r w:rsidRPr="00404738">
              <w:rPr>
                <w:rFonts w:cs="Arial"/>
                <w:snapToGrid w:val="0"/>
                <w:color w:val="auto"/>
              </w:rPr>
              <w:t>5.</w:t>
            </w:r>
          </w:p>
        </w:tc>
        <w:tc>
          <w:tcPr>
            <w:tcW w:w="4535" w:type="pct"/>
            <w:gridSpan w:val="2"/>
            <w:tcBorders>
              <w:top w:val="single" w:sz="4" w:space="0" w:color="4F81BD" w:themeColor="accent1"/>
            </w:tcBorders>
            <w:shd w:val="clear" w:color="auto" w:fill="DBE5F1"/>
          </w:tcPr>
          <w:p w14:paraId="5113D5FD" w14:textId="77777777" w:rsidR="00CD566B" w:rsidRPr="00404738" w:rsidRDefault="00CD566B" w:rsidP="00CD566B">
            <w:pPr>
              <w:rPr>
                <w:rFonts w:cs="Arial"/>
                <w:snapToGrid w:val="0"/>
                <w:color w:val="auto"/>
              </w:rPr>
            </w:pPr>
            <w:r w:rsidRPr="00404738">
              <w:rPr>
                <w:rFonts w:cs="Arial"/>
                <w:snapToGrid w:val="0"/>
                <w:color w:val="auto"/>
              </w:rPr>
              <w:t>OTPAD IZ POLJOPRIVREDE, VRTLARSTVA, PROIZVODNJE VODENIH KULTURA; ŠUMARSTVA, LOVA I RIBARSTVA, PRIPREMANJA HRANE I PRERADE</w:t>
            </w:r>
          </w:p>
        </w:tc>
      </w:tr>
      <w:tr w:rsidR="00CD566B" w:rsidRPr="00404738" w14:paraId="41B18CC4" w14:textId="77777777" w:rsidTr="00CD566B">
        <w:trPr>
          <w:trHeight w:val="301"/>
        </w:trPr>
        <w:tc>
          <w:tcPr>
            <w:tcW w:w="465" w:type="pct"/>
            <w:tcBorders>
              <w:top w:val="single" w:sz="4" w:space="0" w:color="4F81BD" w:themeColor="accent1"/>
              <w:right w:val="single" w:sz="8" w:space="0" w:color="4F81BD"/>
            </w:tcBorders>
          </w:tcPr>
          <w:p w14:paraId="3E59C02C" w14:textId="77777777" w:rsidR="00CD566B" w:rsidRPr="00404738" w:rsidRDefault="00CD566B" w:rsidP="00CD566B">
            <w:pPr>
              <w:rPr>
                <w:rFonts w:cs="Arial"/>
                <w:snapToGrid w:val="0"/>
                <w:color w:val="auto"/>
              </w:rPr>
            </w:pPr>
            <w:r w:rsidRPr="00404738">
              <w:rPr>
                <w:rFonts w:cs="Arial"/>
                <w:snapToGrid w:val="0"/>
                <w:color w:val="auto"/>
              </w:rPr>
              <w:t>5.1</w:t>
            </w:r>
          </w:p>
        </w:tc>
        <w:tc>
          <w:tcPr>
            <w:tcW w:w="2908" w:type="pct"/>
            <w:tcBorders>
              <w:top w:val="single" w:sz="4" w:space="0" w:color="4F81BD" w:themeColor="accent1"/>
            </w:tcBorders>
          </w:tcPr>
          <w:p w14:paraId="142E241E" w14:textId="77777777" w:rsidR="00CD566B" w:rsidRPr="00404738" w:rsidRDefault="00CD566B" w:rsidP="00CD566B">
            <w:pPr>
              <w:rPr>
                <w:rFonts w:cs="Arial"/>
                <w:snapToGrid w:val="0"/>
                <w:color w:val="auto"/>
              </w:rPr>
            </w:pPr>
            <w:r w:rsidRPr="00404738">
              <w:rPr>
                <w:color w:val="auto"/>
              </w:rPr>
              <w:t>Otpadna biljna tkiva</w:t>
            </w:r>
          </w:p>
        </w:tc>
        <w:tc>
          <w:tcPr>
            <w:tcW w:w="1627" w:type="pct"/>
            <w:tcBorders>
              <w:top w:val="single" w:sz="4" w:space="0" w:color="4F81BD" w:themeColor="accent1"/>
              <w:left w:val="single" w:sz="8" w:space="0" w:color="4F81BD"/>
            </w:tcBorders>
          </w:tcPr>
          <w:p w14:paraId="492C4074" w14:textId="77777777" w:rsidR="00CD566B" w:rsidRPr="00404738" w:rsidRDefault="00CD566B" w:rsidP="00CD566B">
            <w:pPr>
              <w:rPr>
                <w:rFonts w:cs="Arial"/>
                <w:snapToGrid w:val="0"/>
                <w:color w:val="auto"/>
              </w:rPr>
            </w:pPr>
            <w:r w:rsidRPr="00404738">
              <w:rPr>
                <w:color w:val="auto"/>
              </w:rPr>
              <w:t>02 01 03</w:t>
            </w:r>
          </w:p>
        </w:tc>
      </w:tr>
      <w:tr w:rsidR="00CD566B" w:rsidRPr="00404738" w14:paraId="5798DB75" w14:textId="77777777" w:rsidTr="00CD566B">
        <w:tc>
          <w:tcPr>
            <w:tcW w:w="5000" w:type="pct"/>
            <w:gridSpan w:val="3"/>
            <w:tcBorders>
              <w:top w:val="single" w:sz="8" w:space="0" w:color="4F81BD"/>
              <w:bottom w:val="single" w:sz="8" w:space="0" w:color="4F81BD"/>
            </w:tcBorders>
          </w:tcPr>
          <w:p w14:paraId="537200E3" w14:textId="77777777" w:rsidR="00CD566B" w:rsidRPr="00404738" w:rsidRDefault="00CD566B" w:rsidP="00CD566B">
            <w:pPr>
              <w:rPr>
                <w:rFonts w:cs="Arial"/>
                <w:snapToGrid w:val="0"/>
                <w:color w:val="auto"/>
                <w:highlight w:val="yellow"/>
              </w:rPr>
            </w:pPr>
            <w:r w:rsidRPr="00404738">
              <w:rPr>
                <w:rFonts w:cs="Arial"/>
                <w:b/>
                <w:snapToGrid w:val="0"/>
                <w:color w:val="auto"/>
              </w:rPr>
              <w:t>OPASNI OTPAD *</w:t>
            </w:r>
          </w:p>
        </w:tc>
      </w:tr>
      <w:tr w:rsidR="00CD566B" w:rsidRPr="00404738" w14:paraId="5ECC9B6B" w14:textId="77777777" w:rsidTr="00CD566B">
        <w:tc>
          <w:tcPr>
            <w:tcW w:w="465" w:type="pct"/>
            <w:tcBorders>
              <w:right w:val="single" w:sz="8" w:space="0" w:color="4F81BD"/>
            </w:tcBorders>
            <w:shd w:val="clear" w:color="auto" w:fill="DBE5F1"/>
          </w:tcPr>
          <w:p w14:paraId="1E27ECED" w14:textId="77777777" w:rsidR="00CD566B" w:rsidRPr="00404738" w:rsidRDefault="00CD566B" w:rsidP="00CD566B">
            <w:pPr>
              <w:rPr>
                <w:rFonts w:cs="Arial"/>
                <w:snapToGrid w:val="0"/>
                <w:color w:val="auto"/>
              </w:rPr>
            </w:pPr>
            <w:r w:rsidRPr="00404738">
              <w:rPr>
                <w:rFonts w:cs="Arial"/>
                <w:snapToGrid w:val="0"/>
                <w:color w:val="auto"/>
              </w:rPr>
              <w:t>1.</w:t>
            </w:r>
          </w:p>
        </w:tc>
        <w:tc>
          <w:tcPr>
            <w:tcW w:w="4535" w:type="pct"/>
            <w:gridSpan w:val="2"/>
            <w:shd w:val="clear" w:color="auto" w:fill="DBE5F1"/>
          </w:tcPr>
          <w:p w14:paraId="7CB8F644" w14:textId="77777777" w:rsidR="00CD566B" w:rsidRPr="00404738" w:rsidRDefault="00CD566B" w:rsidP="00CD566B">
            <w:pPr>
              <w:rPr>
                <w:rFonts w:cs="Arial"/>
                <w:snapToGrid w:val="0"/>
                <w:color w:val="auto"/>
              </w:rPr>
            </w:pPr>
            <w:r w:rsidRPr="00404738">
              <w:rPr>
                <w:rFonts w:cs="Arial"/>
                <w:snapToGrid w:val="0"/>
                <w:color w:val="auto"/>
              </w:rPr>
              <w:t>OTPADNA ULJA, BITUMENI, SUPSTANCE KOJE SADRŽE ULJA</w:t>
            </w:r>
          </w:p>
        </w:tc>
      </w:tr>
      <w:tr w:rsidR="00CD566B" w:rsidRPr="00404738" w14:paraId="36C0D0BA" w14:textId="77777777" w:rsidTr="00CD566B">
        <w:tc>
          <w:tcPr>
            <w:tcW w:w="465" w:type="pct"/>
            <w:tcBorders>
              <w:top w:val="single" w:sz="8" w:space="0" w:color="4F81BD"/>
              <w:bottom w:val="single" w:sz="8" w:space="0" w:color="4F81BD"/>
              <w:right w:val="single" w:sz="8" w:space="0" w:color="4F81BD"/>
            </w:tcBorders>
          </w:tcPr>
          <w:p w14:paraId="6A73365A" w14:textId="77777777" w:rsidR="00CD566B" w:rsidRPr="00404738" w:rsidRDefault="00CD566B" w:rsidP="00CD566B">
            <w:pPr>
              <w:rPr>
                <w:rFonts w:cs="Arial"/>
                <w:snapToGrid w:val="0"/>
                <w:color w:val="auto"/>
              </w:rPr>
            </w:pPr>
            <w:r w:rsidRPr="00404738">
              <w:rPr>
                <w:rFonts w:cs="Arial"/>
                <w:snapToGrid w:val="0"/>
                <w:color w:val="auto"/>
              </w:rPr>
              <w:t>1.1</w:t>
            </w:r>
          </w:p>
        </w:tc>
        <w:bookmarkStart w:id="169" w:name="17"/>
        <w:bookmarkEnd w:id="169"/>
        <w:tc>
          <w:tcPr>
            <w:tcW w:w="2908" w:type="pct"/>
            <w:tcBorders>
              <w:top w:val="single" w:sz="8" w:space="0" w:color="4F81BD"/>
              <w:bottom w:val="single" w:sz="8" w:space="0" w:color="4F81BD"/>
            </w:tcBorders>
          </w:tcPr>
          <w:p w14:paraId="60F91CC5" w14:textId="565072B0" w:rsidR="00CD566B" w:rsidRPr="00404738" w:rsidRDefault="00CD566B" w:rsidP="00CD566B">
            <w:pPr>
              <w:rPr>
                <w:rFonts w:cs="Arial"/>
                <w:snapToGrid w:val="0"/>
                <w:color w:val="auto"/>
                <w:highlight w:val="yellow"/>
              </w:rPr>
            </w:pPr>
            <w:r w:rsidRPr="00404738">
              <w:rPr>
                <w:rFonts w:cs="Arial"/>
                <w:snapToGrid w:val="0"/>
                <w:color w:val="auto"/>
              </w:rPr>
              <w:fldChar w:fldCharType="begin"/>
            </w:r>
            <w:r w:rsidRPr="00404738">
              <w:rPr>
                <w:rFonts w:cs="Arial"/>
                <w:snapToGrid w:val="0"/>
                <w:color w:val="auto"/>
              </w:rPr>
              <w:instrText xml:space="preserve"> HYPERLINK "http://www.euwas.org/content/e266/e1091/e6692/?nb01=17&amp;nb02=03" \l "17" </w:instrText>
            </w:r>
            <w:r w:rsidRPr="00404738">
              <w:rPr>
                <w:rFonts w:cs="Arial"/>
                <w:snapToGrid w:val="0"/>
                <w:color w:val="auto"/>
              </w:rPr>
              <w:fldChar w:fldCharType="separate"/>
            </w:r>
            <w:r w:rsidRPr="00404738">
              <w:rPr>
                <w:rFonts w:cs="Arial"/>
                <w:snapToGrid w:val="0"/>
                <w:color w:val="auto"/>
              </w:rPr>
              <w:t>Mješavine</w:t>
            </w:r>
            <w:r w:rsidR="0063551B" w:rsidRPr="00404738">
              <w:rPr>
                <w:rFonts w:cs="Arial"/>
                <w:snapToGrid w:val="0"/>
                <w:color w:val="auto"/>
              </w:rPr>
              <w:t xml:space="preserve"> </w:t>
            </w:r>
            <w:r w:rsidRPr="00404738">
              <w:rPr>
                <w:rFonts w:cs="Arial"/>
                <w:snapToGrid w:val="0"/>
                <w:color w:val="auto"/>
              </w:rPr>
              <w:t xml:space="preserve">bitumena koje sadrže katran </w:t>
            </w:r>
            <w:r w:rsidRPr="00404738">
              <w:rPr>
                <w:rFonts w:cs="Arial"/>
                <w:snapToGrid w:val="0"/>
                <w:color w:val="auto"/>
              </w:rPr>
              <w:fldChar w:fldCharType="end"/>
            </w:r>
          </w:p>
        </w:tc>
        <w:tc>
          <w:tcPr>
            <w:tcW w:w="1627" w:type="pct"/>
            <w:tcBorders>
              <w:top w:val="single" w:sz="8" w:space="0" w:color="4F81BD"/>
              <w:left w:val="single" w:sz="8" w:space="0" w:color="4F81BD"/>
              <w:bottom w:val="single" w:sz="8" w:space="0" w:color="4F81BD"/>
            </w:tcBorders>
          </w:tcPr>
          <w:p w14:paraId="4FD197FE" w14:textId="77777777" w:rsidR="00CD566B" w:rsidRPr="00404738" w:rsidRDefault="00CD566B" w:rsidP="00CD566B">
            <w:pPr>
              <w:rPr>
                <w:rFonts w:cs="Arial"/>
                <w:snapToGrid w:val="0"/>
                <w:color w:val="auto"/>
              </w:rPr>
            </w:pPr>
            <w:r w:rsidRPr="00404738">
              <w:rPr>
                <w:rFonts w:cs="Arial"/>
                <w:snapToGrid w:val="0"/>
                <w:color w:val="auto"/>
              </w:rPr>
              <w:t>17 03 01*</w:t>
            </w:r>
          </w:p>
        </w:tc>
      </w:tr>
      <w:tr w:rsidR="00CD566B" w:rsidRPr="00404738" w14:paraId="50864C91" w14:textId="77777777" w:rsidTr="00CD566B">
        <w:tc>
          <w:tcPr>
            <w:tcW w:w="465" w:type="pct"/>
            <w:tcBorders>
              <w:right w:val="single" w:sz="8" w:space="0" w:color="4F81BD"/>
            </w:tcBorders>
          </w:tcPr>
          <w:p w14:paraId="1E14472A" w14:textId="77777777" w:rsidR="00CD566B" w:rsidRPr="00404738" w:rsidRDefault="00CD566B" w:rsidP="00CD566B">
            <w:pPr>
              <w:rPr>
                <w:rFonts w:cs="Arial"/>
                <w:snapToGrid w:val="0"/>
                <w:color w:val="auto"/>
              </w:rPr>
            </w:pPr>
            <w:r w:rsidRPr="00404738">
              <w:rPr>
                <w:rFonts w:cs="Arial"/>
                <w:snapToGrid w:val="0"/>
                <w:color w:val="auto"/>
              </w:rPr>
              <w:t>1.2</w:t>
            </w:r>
          </w:p>
        </w:tc>
        <w:tc>
          <w:tcPr>
            <w:tcW w:w="2908" w:type="pct"/>
          </w:tcPr>
          <w:p w14:paraId="0AFAD6B3" w14:textId="77777777" w:rsidR="00CD566B" w:rsidRPr="00404738" w:rsidRDefault="00CD566B" w:rsidP="00CD566B">
            <w:pPr>
              <w:rPr>
                <w:rFonts w:cs="Arial"/>
                <w:snapToGrid w:val="0"/>
                <w:color w:val="auto"/>
                <w:highlight w:val="yellow"/>
              </w:rPr>
            </w:pPr>
            <w:r w:rsidRPr="00404738">
              <w:rPr>
                <w:rFonts w:cs="Arial"/>
                <w:snapToGrid w:val="0"/>
                <w:color w:val="auto"/>
              </w:rPr>
              <w:t>Biorazgradiva hidraulična ulja</w:t>
            </w:r>
          </w:p>
        </w:tc>
        <w:tc>
          <w:tcPr>
            <w:tcW w:w="1627" w:type="pct"/>
            <w:tcBorders>
              <w:left w:val="single" w:sz="8" w:space="0" w:color="4F81BD"/>
            </w:tcBorders>
          </w:tcPr>
          <w:p w14:paraId="540B4C98" w14:textId="77777777" w:rsidR="00CD566B" w:rsidRPr="00404738" w:rsidRDefault="00CD566B" w:rsidP="00CD566B">
            <w:pPr>
              <w:rPr>
                <w:rFonts w:cs="Arial"/>
                <w:snapToGrid w:val="0"/>
                <w:color w:val="auto"/>
              </w:rPr>
            </w:pPr>
            <w:r w:rsidRPr="00404738">
              <w:rPr>
                <w:rFonts w:cs="Arial"/>
                <w:snapToGrid w:val="0"/>
                <w:color w:val="auto"/>
              </w:rPr>
              <w:t>13 01 12*</w:t>
            </w:r>
          </w:p>
        </w:tc>
      </w:tr>
      <w:tr w:rsidR="00CD566B" w:rsidRPr="00404738" w14:paraId="4DEB5653" w14:textId="77777777" w:rsidTr="00CD566B">
        <w:tc>
          <w:tcPr>
            <w:tcW w:w="465" w:type="pct"/>
            <w:tcBorders>
              <w:top w:val="single" w:sz="8" w:space="0" w:color="4F81BD"/>
              <w:bottom w:val="single" w:sz="8" w:space="0" w:color="4F81BD"/>
              <w:right w:val="single" w:sz="8" w:space="0" w:color="4F81BD"/>
            </w:tcBorders>
          </w:tcPr>
          <w:p w14:paraId="4B343F5A" w14:textId="77777777" w:rsidR="00CD566B" w:rsidRPr="00404738" w:rsidRDefault="00CD566B" w:rsidP="00CD566B">
            <w:pPr>
              <w:rPr>
                <w:rFonts w:cs="Arial"/>
                <w:snapToGrid w:val="0"/>
                <w:color w:val="auto"/>
              </w:rPr>
            </w:pPr>
            <w:r w:rsidRPr="00404738">
              <w:rPr>
                <w:rFonts w:cs="Arial"/>
                <w:snapToGrid w:val="0"/>
                <w:color w:val="auto"/>
              </w:rPr>
              <w:t>1.3</w:t>
            </w:r>
          </w:p>
        </w:tc>
        <w:tc>
          <w:tcPr>
            <w:tcW w:w="2908" w:type="pct"/>
            <w:tcBorders>
              <w:top w:val="single" w:sz="8" w:space="0" w:color="4F81BD"/>
              <w:bottom w:val="single" w:sz="8" w:space="0" w:color="4F81BD"/>
            </w:tcBorders>
          </w:tcPr>
          <w:p w14:paraId="2E6F3005" w14:textId="77777777" w:rsidR="00CD566B" w:rsidRPr="00404738" w:rsidRDefault="00CD566B" w:rsidP="00CD566B">
            <w:pPr>
              <w:rPr>
                <w:rFonts w:cs="Arial"/>
                <w:snapToGrid w:val="0"/>
                <w:color w:val="auto"/>
                <w:highlight w:val="yellow"/>
              </w:rPr>
            </w:pPr>
            <w:r w:rsidRPr="00404738">
              <w:rPr>
                <w:rFonts w:cs="Arial"/>
                <w:snapToGrid w:val="0"/>
                <w:color w:val="auto"/>
              </w:rPr>
              <w:t>Mašinska ulja</w:t>
            </w:r>
          </w:p>
        </w:tc>
        <w:tc>
          <w:tcPr>
            <w:tcW w:w="1627" w:type="pct"/>
            <w:tcBorders>
              <w:top w:val="single" w:sz="8" w:space="0" w:color="4F81BD"/>
              <w:left w:val="single" w:sz="8" w:space="0" w:color="4F81BD"/>
              <w:bottom w:val="single" w:sz="8" w:space="0" w:color="4F81BD"/>
            </w:tcBorders>
          </w:tcPr>
          <w:p w14:paraId="7A91FEDD" w14:textId="77777777" w:rsidR="00CD566B" w:rsidRPr="00404738" w:rsidRDefault="00CD566B" w:rsidP="00CD566B">
            <w:pPr>
              <w:rPr>
                <w:rFonts w:cs="Arial"/>
                <w:snapToGrid w:val="0"/>
                <w:color w:val="auto"/>
              </w:rPr>
            </w:pPr>
            <w:r w:rsidRPr="00404738">
              <w:rPr>
                <w:rFonts w:cs="Arial"/>
                <w:snapToGrid w:val="0"/>
                <w:color w:val="auto"/>
              </w:rPr>
              <w:t>13 02 06* i  07*</w:t>
            </w:r>
          </w:p>
        </w:tc>
      </w:tr>
      <w:tr w:rsidR="00CD566B" w:rsidRPr="00404738" w14:paraId="1450A303" w14:textId="77777777" w:rsidTr="00CD566B">
        <w:tc>
          <w:tcPr>
            <w:tcW w:w="465" w:type="pct"/>
            <w:tcBorders>
              <w:right w:val="single" w:sz="8" w:space="0" w:color="4F81BD"/>
            </w:tcBorders>
          </w:tcPr>
          <w:p w14:paraId="585B9986" w14:textId="77777777" w:rsidR="00CD566B" w:rsidRPr="00404738" w:rsidRDefault="00CD566B" w:rsidP="00CD566B">
            <w:pPr>
              <w:rPr>
                <w:rFonts w:cs="Arial"/>
                <w:snapToGrid w:val="0"/>
                <w:color w:val="auto"/>
              </w:rPr>
            </w:pPr>
            <w:r w:rsidRPr="00404738">
              <w:rPr>
                <w:rFonts w:cs="Arial"/>
                <w:snapToGrid w:val="0"/>
                <w:color w:val="auto"/>
              </w:rPr>
              <w:t>1.4</w:t>
            </w:r>
          </w:p>
        </w:tc>
        <w:tc>
          <w:tcPr>
            <w:tcW w:w="2908" w:type="pct"/>
          </w:tcPr>
          <w:p w14:paraId="4D1D8EAF" w14:textId="77777777" w:rsidR="00CD566B" w:rsidRPr="00404738" w:rsidRDefault="00CD566B" w:rsidP="00CD566B">
            <w:pPr>
              <w:rPr>
                <w:rFonts w:cs="Arial"/>
                <w:snapToGrid w:val="0"/>
                <w:color w:val="auto"/>
              </w:rPr>
            </w:pPr>
            <w:r w:rsidRPr="00404738">
              <w:rPr>
                <w:rFonts w:cs="Arial"/>
                <w:snapToGrid w:val="0"/>
                <w:color w:val="auto"/>
              </w:rPr>
              <w:t>Ambalaža koja sadrži ostatke opasnih tvari ili su kontaminirane s štetnim tvarima</w:t>
            </w:r>
          </w:p>
        </w:tc>
        <w:tc>
          <w:tcPr>
            <w:tcW w:w="1627" w:type="pct"/>
            <w:tcBorders>
              <w:left w:val="single" w:sz="8" w:space="0" w:color="4F81BD"/>
            </w:tcBorders>
          </w:tcPr>
          <w:p w14:paraId="01F7A3B9" w14:textId="77777777" w:rsidR="00CD566B" w:rsidRPr="00404738" w:rsidRDefault="00CD566B" w:rsidP="00CD566B">
            <w:pPr>
              <w:rPr>
                <w:rFonts w:cs="Arial"/>
                <w:snapToGrid w:val="0"/>
                <w:color w:val="auto"/>
              </w:rPr>
            </w:pPr>
            <w:r w:rsidRPr="00404738">
              <w:rPr>
                <w:rFonts w:cs="Arial"/>
                <w:snapToGrid w:val="0"/>
                <w:color w:val="auto"/>
              </w:rPr>
              <w:t>15 01 10*</w:t>
            </w:r>
          </w:p>
        </w:tc>
      </w:tr>
      <w:tr w:rsidR="00CD566B" w:rsidRPr="00404738" w14:paraId="6031A3A0" w14:textId="77777777" w:rsidTr="00CD566B">
        <w:tc>
          <w:tcPr>
            <w:tcW w:w="465" w:type="pct"/>
            <w:tcBorders>
              <w:top w:val="single" w:sz="8" w:space="0" w:color="4F81BD"/>
              <w:bottom w:val="single" w:sz="8" w:space="0" w:color="4F81BD"/>
              <w:right w:val="single" w:sz="8" w:space="0" w:color="4F81BD"/>
            </w:tcBorders>
          </w:tcPr>
          <w:p w14:paraId="748A6369" w14:textId="77777777" w:rsidR="00CD566B" w:rsidRPr="00404738" w:rsidRDefault="00CD566B" w:rsidP="00CD566B">
            <w:pPr>
              <w:rPr>
                <w:rFonts w:cs="Arial"/>
                <w:snapToGrid w:val="0"/>
                <w:color w:val="auto"/>
              </w:rPr>
            </w:pPr>
            <w:r w:rsidRPr="00404738">
              <w:rPr>
                <w:rFonts w:cs="Arial"/>
                <w:snapToGrid w:val="0"/>
                <w:color w:val="auto"/>
              </w:rPr>
              <w:t>1.5</w:t>
            </w:r>
          </w:p>
        </w:tc>
        <w:tc>
          <w:tcPr>
            <w:tcW w:w="2908" w:type="pct"/>
            <w:tcBorders>
              <w:top w:val="single" w:sz="8" w:space="0" w:color="4F81BD"/>
              <w:bottom w:val="single" w:sz="8" w:space="0" w:color="4F81BD"/>
            </w:tcBorders>
          </w:tcPr>
          <w:p w14:paraId="7C14A243" w14:textId="77777777" w:rsidR="00CD566B" w:rsidRPr="00404738" w:rsidRDefault="00CD566B" w:rsidP="00CD566B">
            <w:pPr>
              <w:rPr>
                <w:rFonts w:cs="Arial"/>
                <w:snapToGrid w:val="0"/>
                <w:color w:val="auto"/>
                <w:highlight w:val="yellow"/>
              </w:rPr>
            </w:pPr>
            <w:r w:rsidRPr="00404738">
              <w:rPr>
                <w:rFonts w:cs="Arial"/>
                <w:snapToGrid w:val="0"/>
                <w:color w:val="auto"/>
              </w:rPr>
              <w:t>Olovne baterije</w:t>
            </w:r>
          </w:p>
        </w:tc>
        <w:tc>
          <w:tcPr>
            <w:tcW w:w="1627" w:type="pct"/>
            <w:tcBorders>
              <w:top w:val="single" w:sz="8" w:space="0" w:color="4F81BD"/>
              <w:left w:val="single" w:sz="8" w:space="0" w:color="4F81BD"/>
              <w:bottom w:val="single" w:sz="8" w:space="0" w:color="4F81BD"/>
            </w:tcBorders>
          </w:tcPr>
          <w:p w14:paraId="3EA1CC91" w14:textId="77777777" w:rsidR="00CD566B" w:rsidRPr="00404738" w:rsidRDefault="00CD566B" w:rsidP="00CD566B">
            <w:pPr>
              <w:rPr>
                <w:rFonts w:cs="Arial"/>
                <w:snapToGrid w:val="0"/>
                <w:color w:val="auto"/>
                <w:highlight w:val="yellow"/>
              </w:rPr>
            </w:pPr>
            <w:r w:rsidRPr="00404738">
              <w:rPr>
                <w:rFonts w:cs="Arial"/>
                <w:snapToGrid w:val="0"/>
                <w:color w:val="auto"/>
              </w:rPr>
              <w:t>16 06 01*</w:t>
            </w:r>
          </w:p>
        </w:tc>
      </w:tr>
      <w:tr w:rsidR="00CD566B" w:rsidRPr="00404738" w14:paraId="655CB2DD" w14:textId="77777777" w:rsidTr="00CD566B">
        <w:tc>
          <w:tcPr>
            <w:tcW w:w="465" w:type="pct"/>
            <w:tcBorders>
              <w:right w:val="single" w:sz="8" w:space="0" w:color="4F81BD"/>
            </w:tcBorders>
          </w:tcPr>
          <w:p w14:paraId="6B5F1FDE" w14:textId="77777777" w:rsidR="00CD566B" w:rsidRPr="00404738" w:rsidRDefault="00CD566B" w:rsidP="00CD566B">
            <w:pPr>
              <w:rPr>
                <w:rFonts w:cs="Arial"/>
                <w:snapToGrid w:val="0"/>
                <w:color w:val="auto"/>
              </w:rPr>
            </w:pPr>
            <w:r w:rsidRPr="00404738">
              <w:rPr>
                <w:rFonts w:cs="Arial"/>
                <w:snapToGrid w:val="0"/>
                <w:color w:val="auto"/>
              </w:rPr>
              <w:t>1.6</w:t>
            </w:r>
          </w:p>
        </w:tc>
        <w:tc>
          <w:tcPr>
            <w:tcW w:w="2908" w:type="pct"/>
          </w:tcPr>
          <w:p w14:paraId="3B567352" w14:textId="77777777" w:rsidR="00CD566B" w:rsidRPr="00404738" w:rsidRDefault="00CD566B" w:rsidP="00CD566B">
            <w:pPr>
              <w:rPr>
                <w:rFonts w:cs="Arial"/>
                <w:snapToGrid w:val="0"/>
                <w:color w:val="auto"/>
              </w:rPr>
            </w:pPr>
            <w:r w:rsidRPr="00404738">
              <w:rPr>
                <w:rFonts w:cs="Arial"/>
                <w:snapToGrid w:val="0"/>
                <w:color w:val="auto"/>
              </w:rPr>
              <w:t>Iskorišteni apsorbenti (upijajuće materije u slučaju izlijevanja ulja i masti, krpe, zaštitna odjeća)</w:t>
            </w:r>
          </w:p>
        </w:tc>
        <w:tc>
          <w:tcPr>
            <w:tcW w:w="1627" w:type="pct"/>
            <w:tcBorders>
              <w:left w:val="single" w:sz="8" w:space="0" w:color="4F81BD"/>
            </w:tcBorders>
          </w:tcPr>
          <w:p w14:paraId="7E92EB60" w14:textId="77777777" w:rsidR="00CD566B" w:rsidRPr="00404738" w:rsidRDefault="00CD566B" w:rsidP="00CD566B">
            <w:pPr>
              <w:rPr>
                <w:rFonts w:cs="Arial"/>
                <w:snapToGrid w:val="0"/>
                <w:color w:val="auto"/>
              </w:rPr>
            </w:pPr>
            <w:r w:rsidRPr="00404738">
              <w:rPr>
                <w:rFonts w:cs="Arial"/>
                <w:snapToGrid w:val="0"/>
                <w:color w:val="auto"/>
              </w:rPr>
              <w:t xml:space="preserve">15 02 02* </w:t>
            </w:r>
          </w:p>
        </w:tc>
      </w:tr>
      <w:tr w:rsidR="00CD566B" w:rsidRPr="00404738" w14:paraId="1E1A051F" w14:textId="77777777" w:rsidTr="00CD566B">
        <w:tc>
          <w:tcPr>
            <w:tcW w:w="465" w:type="pct"/>
            <w:tcBorders>
              <w:top w:val="single" w:sz="8" w:space="0" w:color="4F81BD"/>
              <w:bottom w:val="single" w:sz="8" w:space="0" w:color="4F81BD"/>
              <w:right w:val="single" w:sz="8" w:space="0" w:color="4F81BD"/>
            </w:tcBorders>
          </w:tcPr>
          <w:p w14:paraId="3046C531" w14:textId="77777777" w:rsidR="00CD566B" w:rsidRPr="00404738" w:rsidRDefault="00CD566B" w:rsidP="00CD566B">
            <w:pPr>
              <w:rPr>
                <w:rFonts w:cs="Arial"/>
                <w:snapToGrid w:val="0"/>
                <w:color w:val="auto"/>
              </w:rPr>
            </w:pPr>
            <w:r w:rsidRPr="00404738">
              <w:rPr>
                <w:rFonts w:cs="Arial"/>
                <w:snapToGrid w:val="0"/>
                <w:color w:val="auto"/>
              </w:rPr>
              <w:t>1.7</w:t>
            </w:r>
          </w:p>
        </w:tc>
        <w:tc>
          <w:tcPr>
            <w:tcW w:w="2908" w:type="pct"/>
            <w:tcBorders>
              <w:top w:val="single" w:sz="8" w:space="0" w:color="4F81BD"/>
              <w:bottom w:val="single" w:sz="8" w:space="0" w:color="4F81BD"/>
            </w:tcBorders>
          </w:tcPr>
          <w:p w14:paraId="2607BAC6" w14:textId="77777777" w:rsidR="00CD566B" w:rsidRPr="00404738" w:rsidRDefault="00CD566B" w:rsidP="00CD566B">
            <w:pPr>
              <w:rPr>
                <w:rFonts w:cs="Arial"/>
                <w:snapToGrid w:val="0"/>
                <w:color w:val="auto"/>
              </w:rPr>
            </w:pPr>
            <w:r w:rsidRPr="00404738">
              <w:rPr>
                <w:rFonts w:cs="Arial"/>
                <w:snapToGrid w:val="0"/>
                <w:color w:val="auto"/>
              </w:rPr>
              <w:t>Anorganska sredstva za zaštitu drva</w:t>
            </w:r>
          </w:p>
        </w:tc>
        <w:tc>
          <w:tcPr>
            <w:tcW w:w="1627" w:type="pct"/>
            <w:tcBorders>
              <w:top w:val="single" w:sz="8" w:space="0" w:color="4F81BD"/>
              <w:left w:val="single" w:sz="8" w:space="0" w:color="4F81BD"/>
              <w:bottom w:val="single" w:sz="8" w:space="0" w:color="4F81BD"/>
            </w:tcBorders>
          </w:tcPr>
          <w:p w14:paraId="11950CD5" w14:textId="77777777" w:rsidR="00CD566B" w:rsidRPr="00404738" w:rsidRDefault="00CD566B" w:rsidP="00CD566B">
            <w:pPr>
              <w:rPr>
                <w:rFonts w:cs="Arial"/>
                <w:snapToGrid w:val="0"/>
                <w:color w:val="auto"/>
              </w:rPr>
            </w:pPr>
            <w:r w:rsidRPr="00404738">
              <w:rPr>
                <w:rFonts w:cs="Arial"/>
                <w:snapToGrid w:val="0"/>
                <w:color w:val="auto"/>
              </w:rPr>
              <w:t>03 02 04*</w:t>
            </w:r>
          </w:p>
        </w:tc>
      </w:tr>
      <w:tr w:rsidR="00CD566B" w:rsidRPr="00404738" w14:paraId="046B7A0C" w14:textId="77777777" w:rsidTr="00CD566B">
        <w:tc>
          <w:tcPr>
            <w:tcW w:w="465" w:type="pct"/>
            <w:tcBorders>
              <w:right w:val="single" w:sz="8" w:space="0" w:color="4F81BD"/>
            </w:tcBorders>
          </w:tcPr>
          <w:p w14:paraId="67434383" w14:textId="77777777" w:rsidR="00CD566B" w:rsidRPr="00404738" w:rsidRDefault="00CD566B" w:rsidP="00CD566B">
            <w:pPr>
              <w:rPr>
                <w:rFonts w:cs="Arial"/>
                <w:snapToGrid w:val="0"/>
                <w:color w:val="auto"/>
              </w:rPr>
            </w:pPr>
            <w:r w:rsidRPr="00404738">
              <w:rPr>
                <w:rFonts w:cs="Arial"/>
                <w:snapToGrid w:val="0"/>
                <w:color w:val="auto"/>
              </w:rPr>
              <w:t>1.8</w:t>
            </w:r>
          </w:p>
        </w:tc>
        <w:tc>
          <w:tcPr>
            <w:tcW w:w="2908" w:type="pct"/>
          </w:tcPr>
          <w:p w14:paraId="1A81DCD9" w14:textId="77777777" w:rsidR="00CD566B" w:rsidRPr="00404738" w:rsidRDefault="00CD566B" w:rsidP="00CD566B">
            <w:pPr>
              <w:rPr>
                <w:rFonts w:cs="Arial"/>
                <w:snapToGrid w:val="0"/>
                <w:color w:val="auto"/>
              </w:rPr>
            </w:pPr>
            <w:r w:rsidRPr="00404738">
              <w:rPr>
                <w:rFonts w:cs="Arial"/>
                <w:snapToGrid w:val="0"/>
                <w:color w:val="auto"/>
              </w:rPr>
              <w:t>Otpad nastao iz primjene i uklanjanja boja i lakova</w:t>
            </w:r>
          </w:p>
        </w:tc>
        <w:tc>
          <w:tcPr>
            <w:tcW w:w="1627" w:type="pct"/>
            <w:tcBorders>
              <w:left w:val="single" w:sz="8" w:space="0" w:color="4F81BD"/>
            </w:tcBorders>
          </w:tcPr>
          <w:p w14:paraId="030225A9" w14:textId="77777777" w:rsidR="00CD566B" w:rsidRPr="00404738" w:rsidRDefault="00CD566B" w:rsidP="00CD566B">
            <w:pPr>
              <w:rPr>
                <w:rFonts w:cs="Arial"/>
                <w:snapToGrid w:val="0"/>
                <w:color w:val="auto"/>
                <w:highlight w:val="yellow"/>
              </w:rPr>
            </w:pPr>
            <w:r w:rsidRPr="00404738">
              <w:rPr>
                <w:rFonts w:cs="Arial"/>
                <w:snapToGrid w:val="0"/>
                <w:color w:val="auto"/>
              </w:rPr>
              <w:t>08 01 11*, 13*, 15*, 17*, 19* i 21*</w:t>
            </w:r>
          </w:p>
        </w:tc>
      </w:tr>
      <w:tr w:rsidR="00CD566B" w:rsidRPr="00404738" w14:paraId="4470564C" w14:textId="77777777" w:rsidTr="00CD566B">
        <w:tc>
          <w:tcPr>
            <w:tcW w:w="465" w:type="pct"/>
            <w:tcBorders>
              <w:top w:val="single" w:sz="8" w:space="0" w:color="4F81BD"/>
              <w:bottom w:val="single" w:sz="8" w:space="0" w:color="4F81BD"/>
              <w:right w:val="single" w:sz="8" w:space="0" w:color="4F81BD"/>
            </w:tcBorders>
          </w:tcPr>
          <w:p w14:paraId="2A35D3F0" w14:textId="77777777" w:rsidR="00CD566B" w:rsidRPr="00404738" w:rsidRDefault="00CD566B" w:rsidP="00CD566B">
            <w:pPr>
              <w:rPr>
                <w:rFonts w:cs="Arial"/>
                <w:snapToGrid w:val="0"/>
                <w:color w:val="auto"/>
              </w:rPr>
            </w:pPr>
            <w:r w:rsidRPr="00404738">
              <w:rPr>
                <w:rFonts w:cs="Arial"/>
                <w:snapToGrid w:val="0"/>
                <w:color w:val="auto"/>
              </w:rPr>
              <w:t>1.9</w:t>
            </w:r>
          </w:p>
        </w:tc>
        <w:tc>
          <w:tcPr>
            <w:tcW w:w="2908" w:type="pct"/>
            <w:tcBorders>
              <w:top w:val="single" w:sz="8" w:space="0" w:color="4F81BD"/>
              <w:bottom w:val="single" w:sz="8" w:space="0" w:color="4F81BD"/>
            </w:tcBorders>
          </w:tcPr>
          <w:p w14:paraId="6E1063CA" w14:textId="77777777" w:rsidR="00CD566B" w:rsidRPr="00404738" w:rsidRDefault="00CD566B" w:rsidP="00CD566B">
            <w:pPr>
              <w:rPr>
                <w:rFonts w:cs="Arial"/>
                <w:snapToGrid w:val="0"/>
                <w:color w:val="auto"/>
              </w:rPr>
            </w:pPr>
            <w:r w:rsidRPr="00404738">
              <w:rPr>
                <w:rFonts w:cs="Arial"/>
                <w:snapToGrid w:val="0"/>
                <w:color w:val="auto"/>
              </w:rPr>
              <w:t>Mješavina ulja i masti iz uljnih/vodnih separatora</w:t>
            </w:r>
          </w:p>
        </w:tc>
        <w:tc>
          <w:tcPr>
            <w:tcW w:w="1627" w:type="pct"/>
            <w:tcBorders>
              <w:top w:val="single" w:sz="8" w:space="0" w:color="4F81BD"/>
              <w:left w:val="single" w:sz="8" w:space="0" w:color="4F81BD"/>
              <w:bottom w:val="single" w:sz="8" w:space="0" w:color="4F81BD"/>
            </w:tcBorders>
          </w:tcPr>
          <w:p w14:paraId="05D12B21" w14:textId="77777777" w:rsidR="00CD566B" w:rsidRPr="00404738" w:rsidRDefault="00CD566B" w:rsidP="00CD566B">
            <w:pPr>
              <w:rPr>
                <w:rFonts w:cs="Arial"/>
                <w:snapToGrid w:val="0"/>
                <w:color w:val="auto"/>
                <w:highlight w:val="yellow"/>
              </w:rPr>
            </w:pPr>
            <w:r w:rsidRPr="00404738">
              <w:rPr>
                <w:rFonts w:cs="Arial"/>
                <w:snapToGrid w:val="0"/>
                <w:color w:val="auto"/>
              </w:rPr>
              <w:t>19 08 10*</w:t>
            </w:r>
          </w:p>
        </w:tc>
      </w:tr>
      <w:tr w:rsidR="00CD566B" w:rsidRPr="00404738" w14:paraId="47704EAC" w14:textId="77777777" w:rsidTr="00CD566B">
        <w:tc>
          <w:tcPr>
            <w:tcW w:w="465" w:type="pct"/>
            <w:tcBorders>
              <w:bottom w:val="single" w:sz="8" w:space="0" w:color="4F81BD"/>
              <w:right w:val="single" w:sz="8" w:space="0" w:color="4F81BD"/>
            </w:tcBorders>
          </w:tcPr>
          <w:p w14:paraId="24AB7C20" w14:textId="77777777" w:rsidR="00CD566B" w:rsidRPr="00404738" w:rsidRDefault="00CD566B" w:rsidP="00CD566B">
            <w:pPr>
              <w:rPr>
                <w:rFonts w:cs="Arial"/>
                <w:snapToGrid w:val="0"/>
                <w:color w:val="auto"/>
              </w:rPr>
            </w:pPr>
            <w:r w:rsidRPr="00404738">
              <w:rPr>
                <w:rFonts w:cs="Arial"/>
                <w:snapToGrid w:val="0"/>
                <w:color w:val="auto"/>
              </w:rPr>
              <w:t>1.10</w:t>
            </w:r>
          </w:p>
        </w:tc>
        <w:tc>
          <w:tcPr>
            <w:tcW w:w="2908" w:type="pct"/>
            <w:tcBorders>
              <w:bottom w:val="single" w:sz="8" w:space="0" w:color="4F81BD"/>
            </w:tcBorders>
          </w:tcPr>
          <w:p w14:paraId="61C59B49" w14:textId="77777777" w:rsidR="00CD566B" w:rsidRPr="00404738" w:rsidRDefault="00CD566B" w:rsidP="00CD566B">
            <w:pPr>
              <w:rPr>
                <w:rFonts w:cs="Arial"/>
                <w:snapToGrid w:val="0"/>
                <w:color w:val="auto"/>
              </w:rPr>
            </w:pPr>
            <w:r w:rsidRPr="00404738">
              <w:rPr>
                <w:rFonts w:cs="Arial"/>
                <w:snapToGrid w:val="0"/>
                <w:color w:val="auto"/>
              </w:rPr>
              <w:t>Sintetička ulja za prijenos toplote</w:t>
            </w:r>
          </w:p>
        </w:tc>
        <w:tc>
          <w:tcPr>
            <w:tcW w:w="1627" w:type="pct"/>
            <w:tcBorders>
              <w:left w:val="single" w:sz="8" w:space="0" w:color="4F81BD"/>
              <w:bottom w:val="single" w:sz="8" w:space="0" w:color="4F81BD"/>
            </w:tcBorders>
          </w:tcPr>
          <w:p w14:paraId="74E31A2E" w14:textId="77777777" w:rsidR="00CD566B" w:rsidRPr="00404738" w:rsidRDefault="00CD566B" w:rsidP="00CD566B">
            <w:pPr>
              <w:rPr>
                <w:rFonts w:cs="Arial"/>
                <w:snapToGrid w:val="0"/>
                <w:color w:val="auto"/>
              </w:rPr>
            </w:pPr>
            <w:r w:rsidRPr="00404738">
              <w:rPr>
                <w:rFonts w:cs="Arial"/>
                <w:snapToGrid w:val="0"/>
                <w:color w:val="auto"/>
              </w:rPr>
              <w:t>13 03 09*</w:t>
            </w:r>
          </w:p>
        </w:tc>
      </w:tr>
    </w:tbl>
    <w:p w14:paraId="3A86EEFB" w14:textId="77777777" w:rsidR="00CD566B" w:rsidRPr="00404738" w:rsidRDefault="00CD566B" w:rsidP="00CD566B">
      <w:pPr>
        <w:rPr>
          <w:b/>
          <w:color w:val="auto"/>
        </w:rPr>
      </w:pPr>
      <w:bookmarkStart w:id="170" w:name="_Toc239817454"/>
      <w:bookmarkStart w:id="171" w:name="_Toc244662833"/>
      <w:bookmarkStart w:id="172" w:name="_Toc257791360"/>
      <w:bookmarkStart w:id="173" w:name="_Toc270599196"/>
      <w:bookmarkStart w:id="174" w:name="_Toc282090789"/>
    </w:p>
    <w:p w14:paraId="658AEC7F" w14:textId="77777777" w:rsidR="00CD566B" w:rsidRPr="00404738" w:rsidRDefault="00CD566B" w:rsidP="00CD566B">
      <w:pPr>
        <w:rPr>
          <w:rFonts w:cs="Arial"/>
          <w:b/>
          <w:color w:val="auto"/>
        </w:rPr>
      </w:pPr>
      <w:r w:rsidRPr="00404738">
        <w:rPr>
          <w:b/>
          <w:color w:val="auto"/>
        </w:rPr>
        <w:t xml:space="preserve">2.2. </w:t>
      </w:r>
      <w:r w:rsidRPr="00404738">
        <w:rPr>
          <w:rFonts w:cs="Arial"/>
          <w:b/>
          <w:color w:val="auto"/>
        </w:rPr>
        <w:t>Plan upravljanja otpadom u fazi izgradn</w:t>
      </w:r>
      <w:bookmarkEnd w:id="170"/>
      <w:bookmarkEnd w:id="171"/>
      <w:r w:rsidRPr="00404738">
        <w:rPr>
          <w:rFonts w:cs="Arial"/>
          <w:b/>
          <w:color w:val="auto"/>
        </w:rPr>
        <w:t xml:space="preserve">je </w:t>
      </w:r>
      <w:bookmarkEnd w:id="172"/>
      <w:bookmarkEnd w:id="173"/>
      <w:bookmarkEnd w:id="174"/>
      <w:r w:rsidRPr="00404738">
        <w:rPr>
          <w:rFonts w:cs="Arial"/>
          <w:b/>
          <w:color w:val="auto"/>
        </w:rPr>
        <w:t>i uklanjanja objekta</w:t>
      </w:r>
    </w:p>
    <w:p w14:paraId="1D9FB1C2" w14:textId="77777777" w:rsidR="00CD566B" w:rsidRPr="00404738" w:rsidRDefault="00CD566B" w:rsidP="00CD566B">
      <w:pPr>
        <w:pStyle w:val="PlainText"/>
        <w:rPr>
          <w:rFonts w:asciiTheme="minorHAnsi" w:hAnsiTheme="minorHAnsi" w:cs="Arial"/>
          <w:sz w:val="22"/>
          <w:szCs w:val="22"/>
          <w:u w:val="single"/>
        </w:rPr>
      </w:pPr>
      <w:bookmarkStart w:id="175" w:name="_Toc189109807"/>
      <w:bookmarkStart w:id="176" w:name="_Toc223075412"/>
    </w:p>
    <w:p w14:paraId="12732F5A" w14:textId="77777777" w:rsidR="00CD566B" w:rsidRPr="00737C1A" w:rsidRDefault="00CD566B" w:rsidP="00CD566B">
      <w:pPr>
        <w:pStyle w:val="PlainText"/>
        <w:rPr>
          <w:rFonts w:asciiTheme="minorHAnsi" w:hAnsiTheme="minorHAnsi" w:cs="Arial"/>
          <w:sz w:val="22"/>
          <w:szCs w:val="22"/>
          <w:u w:val="single"/>
        </w:rPr>
      </w:pPr>
      <w:r w:rsidRPr="00737C1A">
        <w:rPr>
          <w:rFonts w:asciiTheme="minorHAnsi" w:hAnsiTheme="minorHAnsi" w:cs="Arial"/>
          <w:sz w:val="22"/>
          <w:szCs w:val="22"/>
          <w:u w:val="single"/>
        </w:rPr>
        <w:t>Metode prikupljanja, skladištenja i rukovanja sa otpadom</w:t>
      </w:r>
    </w:p>
    <w:p w14:paraId="67EC5B4C" w14:textId="77777777" w:rsidR="00CD566B" w:rsidRPr="00737C1A" w:rsidRDefault="00CD566B" w:rsidP="00CD566B">
      <w:pPr>
        <w:rPr>
          <w:rFonts w:cs="Arial"/>
        </w:rPr>
      </w:pPr>
    </w:p>
    <w:p w14:paraId="71775703" w14:textId="77777777" w:rsidR="00CD566B" w:rsidRPr="00737C1A" w:rsidRDefault="00CD566B" w:rsidP="00CD566B">
      <w:pPr>
        <w:rPr>
          <w:rFonts w:cs="Arial"/>
        </w:rPr>
      </w:pPr>
      <w:r w:rsidRPr="00737C1A">
        <w:rPr>
          <w:rFonts w:cs="Arial"/>
        </w:rPr>
        <w:t>Cilj selektivnog prikupljanja, skladištenja i rukovanja sa otpadom je spriječiti ugrožavanje čovjekova zdravlja i okoliša, a posebno ispuštanje štetnih materija u vode i tlo.</w:t>
      </w:r>
    </w:p>
    <w:p w14:paraId="0A51F738" w14:textId="77777777" w:rsidR="00CD566B" w:rsidRPr="00737C1A" w:rsidRDefault="00CD566B" w:rsidP="00CD566B">
      <w:pPr>
        <w:rPr>
          <w:rFonts w:cs="Arial"/>
        </w:rPr>
      </w:pPr>
      <w:r w:rsidRPr="00737C1A">
        <w:rPr>
          <w:rFonts w:cs="Arial"/>
        </w:rPr>
        <w:t>Skupljanje i skladištenje otpada će biti organizirano na prostoru gradilišta, a temelji se na osnovnim načelima upravljanja otpadom:</w:t>
      </w:r>
    </w:p>
    <w:p w14:paraId="0585CCD4" w14:textId="77777777" w:rsidR="00CD566B" w:rsidRPr="00737C1A" w:rsidRDefault="00CD566B" w:rsidP="00CD566B">
      <w:pPr>
        <w:numPr>
          <w:ilvl w:val="0"/>
          <w:numId w:val="12"/>
        </w:numPr>
        <w:spacing w:line="240" w:lineRule="auto"/>
        <w:contextualSpacing/>
        <w:rPr>
          <w:rFonts w:cs="Arial"/>
        </w:rPr>
      </w:pPr>
      <w:r w:rsidRPr="00737C1A">
        <w:rPr>
          <w:rFonts w:cs="Arial"/>
        </w:rPr>
        <w:t>Načelu odvojenog prikupljanja</w:t>
      </w:r>
    </w:p>
    <w:p w14:paraId="790F9E4E" w14:textId="77777777" w:rsidR="00CD566B" w:rsidRPr="00737C1A" w:rsidRDefault="00CD566B" w:rsidP="00CD566B">
      <w:pPr>
        <w:numPr>
          <w:ilvl w:val="0"/>
          <w:numId w:val="12"/>
        </w:numPr>
        <w:spacing w:line="240" w:lineRule="auto"/>
        <w:contextualSpacing/>
        <w:rPr>
          <w:rFonts w:cs="Arial"/>
        </w:rPr>
      </w:pPr>
      <w:r w:rsidRPr="00737C1A">
        <w:rPr>
          <w:rFonts w:cs="Arial"/>
        </w:rPr>
        <w:t>Prevencije</w:t>
      </w:r>
    </w:p>
    <w:p w14:paraId="67390680" w14:textId="77777777" w:rsidR="00CD566B" w:rsidRPr="00737C1A" w:rsidRDefault="00CD566B" w:rsidP="00CD566B">
      <w:pPr>
        <w:numPr>
          <w:ilvl w:val="0"/>
          <w:numId w:val="12"/>
        </w:numPr>
        <w:spacing w:line="240" w:lineRule="auto"/>
        <w:contextualSpacing/>
        <w:rPr>
          <w:rFonts w:cs="Arial"/>
        </w:rPr>
      </w:pPr>
      <w:r w:rsidRPr="00737C1A">
        <w:rPr>
          <w:rFonts w:cs="Arial"/>
        </w:rPr>
        <w:t>Reciklaže</w:t>
      </w:r>
    </w:p>
    <w:p w14:paraId="11BB598F" w14:textId="77777777" w:rsidR="00CD566B" w:rsidRPr="00737C1A" w:rsidRDefault="00CD566B" w:rsidP="00CD566B">
      <w:pPr>
        <w:rPr>
          <w:rFonts w:cs="Arial"/>
        </w:rPr>
      </w:pPr>
    </w:p>
    <w:p w14:paraId="5B677C7E" w14:textId="77777777" w:rsidR="00CD566B" w:rsidRPr="00737C1A" w:rsidRDefault="00CD566B" w:rsidP="00CD566B">
      <w:pPr>
        <w:rPr>
          <w:rFonts w:cs="Arial"/>
        </w:rPr>
      </w:pPr>
      <w:r w:rsidRPr="00737C1A">
        <w:rPr>
          <w:rFonts w:cs="Arial"/>
        </w:rPr>
        <w:t>Otpad nastao na području gradilišta će se skupljati selektivno, odnosno u odvojenim posudama u skladu sa klasifikacijom otpada. Zabranjeno je spaljivanje otpada na licu mjesta ili na otvorenom.</w:t>
      </w:r>
    </w:p>
    <w:p w14:paraId="2C1FDACC" w14:textId="77777777" w:rsidR="00CD566B" w:rsidRPr="00737C1A" w:rsidRDefault="00CD566B" w:rsidP="00CD566B">
      <w:pPr>
        <w:rPr>
          <w:rFonts w:cs="Arial"/>
        </w:rPr>
      </w:pPr>
    </w:p>
    <w:p w14:paraId="5D198299" w14:textId="77777777" w:rsidR="00CD566B" w:rsidRPr="00404738" w:rsidRDefault="00CD566B" w:rsidP="00CD566B">
      <w:pPr>
        <w:rPr>
          <w:color w:val="auto"/>
        </w:rPr>
      </w:pPr>
      <w:r w:rsidRPr="00404738">
        <w:rPr>
          <w:color w:val="auto"/>
        </w:rPr>
        <w:t>Osnovni princip je odvajanje opasnog od neopasnog otpada, odvajanje građevinskog od ostalih kategorija, odvajanje otpadnih biljnih tkiva/biomase (drveće, šiblje, panjevi, grmlje i sl.), te posebno odvajanje otpada koji se može reciklirati odnosno dati na ponovno korištenje trećim licima.</w:t>
      </w:r>
    </w:p>
    <w:p w14:paraId="36B41427" w14:textId="77777777" w:rsidR="00CD566B" w:rsidRPr="00737C1A" w:rsidRDefault="00CD566B" w:rsidP="00CD566B">
      <w:pPr>
        <w:rPr>
          <w:rFonts w:cs="Arial"/>
        </w:rPr>
      </w:pPr>
    </w:p>
    <w:p w14:paraId="3575FD93" w14:textId="77777777" w:rsidR="00CD566B" w:rsidRPr="00404738" w:rsidRDefault="00CD566B" w:rsidP="00CD566B">
      <w:pPr>
        <w:rPr>
          <w:rFonts w:cs="Arial"/>
          <w:color w:val="auto"/>
        </w:rPr>
      </w:pPr>
      <w:r w:rsidRPr="00404738">
        <w:rPr>
          <w:rFonts w:cs="Arial"/>
          <w:color w:val="auto"/>
        </w:rPr>
        <w:t xml:space="preserve">Opasni otpad i njihova ambalaža moraju biti označeni u skladu sa propisima koji uređuju označavanje opasnih stvari. Opasni otpad treba odvojeno skupljati i sortirati po kategorijama koje su definirane u gornjoj tabeli. </w:t>
      </w:r>
    </w:p>
    <w:p w14:paraId="0A8DCF57" w14:textId="77777777" w:rsidR="00CD566B" w:rsidRPr="00737C1A" w:rsidRDefault="00CD566B" w:rsidP="00CD566B">
      <w:pPr>
        <w:rPr>
          <w:rFonts w:cs="Arial"/>
        </w:rPr>
      </w:pPr>
    </w:p>
    <w:p w14:paraId="7D57F566" w14:textId="77777777" w:rsidR="00CD566B" w:rsidRPr="00737C1A" w:rsidRDefault="00CD566B" w:rsidP="00CD566B">
      <w:pPr>
        <w:rPr>
          <w:rFonts w:cs="Arial"/>
        </w:rPr>
      </w:pPr>
      <w:r w:rsidRPr="00737C1A">
        <w:rPr>
          <w:rFonts w:cs="Arial"/>
        </w:rPr>
        <w:t>Otpadna ulja treba skupljati i čuvati odvojeno. Zabranjeno je izlijevanje otpadnih ulja u površinske i podzemne rijeke, kanalizaciju ili na tla, što važi i za tvari u kojima su mineralna ili sintetička ulja.</w:t>
      </w:r>
    </w:p>
    <w:p w14:paraId="326E3E1F" w14:textId="77777777" w:rsidR="00CD566B" w:rsidRPr="00737C1A" w:rsidRDefault="00CD566B" w:rsidP="00CD566B">
      <w:pPr>
        <w:rPr>
          <w:rFonts w:cs="Arial"/>
        </w:rPr>
      </w:pPr>
    </w:p>
    <w:p w14:paraId="4A51ECAC" w14:textId="77777777" w:rsidR="00CD566B" w:rsidRPr="00737C1A" w:rsidRDefault="00CD566B" w:rsidP="00CD566B">
      <w:pPr>
        <w:rPr>
          <w:rFonts w:cs="Arial"/>
        </w:rPr>
      </w:pPr>
      <w:r w:rsidRPr="00737C1A">
        <w:rPr>
          <w:rFonts w:cs="Arial"/>
        </w:rPr>
        <w:t>Skladištenje ili čuvanje razdvojenog otpada se izvodi na za to posebno određenim mjestima u odgovarajuće kontejnere:</w:t>
      </w:r>
    </w:p>
    <w:p w14:paraId="43F17247" w14:textId="77777777" w:rsidR="00CD566B" w:rsidRPr="00737C1A" w:rsidRDefault="00CD566B" w:rsidP="00CD566B">
      <w:pPr>
        <w:pStyle w:val="ListParagraph"/>
        <w:numPr>
          <w:ilvl w:val="0"/>
          <w:numId w:val="14"/>
        </w:numPr>
        <w:spacing w:line="240" w:lineRule="auto"/>
        <w:rPr>
          <w:rFonts w:cs="Arial"/>
        </w:rPr>
      </w:pPr>
      <w:r w:rsidRPr="00737C1A">
        <w:rPr>
          <w:rFonts w:cs="Arial"/>
        </w:rPr>
        <w:t>Kontejner za opasni otpad- miješani opasni otpad (15 01 10*, 16 06 01*, 15 02 02*, 08 01 11*, 13*, 15*, 17*, 19* i 21*, 03 02 04*)</w:t>
      </w:r>
    </w:p>
    <w:p w14:paraId="20B9E7EF" w14:textId="77777777" w:rsidR="00CD566B" w:rsidRPr="00737C1A" w:rsidRDefault="00CD566B" w:rsidP="00CD566B">
      <w:pPr>
        <w:pStyle w:val="ListParagraph"/>
        <w:numPr>
          <w:ilvl w:val="0"/>
          <w:numId w:val="14"/>
        </w:numPr>
        <w:spacing w:line="240" w:lineRule="auto"/>
        <w:rPr>
          <w:rFonts w:cs="Arial"/>
        </w:rPr>
      </w:pPr>
      <w:r w:rsidRPr="00737C1A">
        <w:rPr>
          <w:rFonts w:cs="Arial"/>
        </w:rPr>
        <w:t>Kontejner za neopasni otpad- miješani komunalni otpad (20 03 01)</w:t>
      </w:r>
    </w:p>
    <w:p w14:paraId="17038302" w14:textId="77777777" w:rsidR="00CD566B" w:rsidRPr="00737C1A" w:rsidRDefault="00CD566B" w:rsidP="00CD566B">
      <w:pPr>
        <w:pStyle w:val="ListParagraph"/>
        <w:numPr>
          <w:ilvl w:val="0"/>
          <w:numId w:val="14"/>
        </w:numPr>
        <w:spacing w:line="240" w:lineRule="auto"/>
        <w:rPr>
          <w:rFonts w:cs="Arial"/>
        </w:rPr>
      </w:pPr>
      <w:r w:rsidRPr="00737C1A">
        <w:rPr>
          <w:rFonts w:cs="Arial"/>
        </w:rPr>
        <w:t>Kontejner za neopasni otpad- miješani ambalažni otpad koji se može reciklirati (20 01 01 , 38 i 39)</w:t>
      </w:r>
    </w:p>
    <w:p w14:paraId="7CC5ACA1" w14:textId="77777777" w:rsidR="00CD566B" w:rsidRPr="00737C1A" w:rsidRDefault="00CD566B" w:rsidP="00CD566B">
      <w:pPr>
        <w:pStyle w:val="ListParagraph"/>
        <w:numPr>
          <w:ilvl w:val="0"/>
          <w:numId w:val="14"/>
        </w:numPr>
        <w:spacing w:line="240" w:lineRule="auto"/>
        <w:rPr>
          <w:rFonts w:cs="Arial"/>
        </w:rPr>
      </w:pPr>
      <w:r w:rsidRPr="00737C1A">
        <w:rPr>
          <w:rFonts w:cs="Arial"/>
        </w:rPr>
        <w:t>Kontejner za neopasni otpad – miješani metalni otpad koji se može reciklirati (12 01 i 03 i 17 04 05)</w:t>
      </w:r>
    </w:p>
    <w:p w14:paraId="467C9293" w14:textId="77777777" w:rsidR="00CD566B" w:rsidRPr="00737C1A" w:rsidRDefault="00CD566B" w:rsidP="00CD566B">
      <w:pPr>
        <w:rPr>
          <w:rFonts w:cs="Arial"/>
        </w:rPr>
      </w:pPr>
    </w:p>
    <w:p w14:paraId="340FF56F" w14:textId="77777777" w:rsidR="00CD566B" w:rsidRPr="00737C1A" w:rsidRDefault="00CD566B" w:rsidP="00CD566B">
      <w:pPr>
        <w:rPr>
          <w:rFonts w:cs="Arial"/>
        </w:rPr>
      </w:pPr>
      <w:r w:rsidRPr="00737C1A">
        <w:rPr>
          <w:rFonts w:cs="Arial"/>
        </w:rPr>
        <w:t>Kontejneri moraju biti proizvedeni za navedene namjerne, iz kojih materijali ne smiju curiti. Svaki kontejner mora biti odgovarajuće označen.</w:t>
      </w:r>
    </w:p>
    <w:p w14:paraId="6347699B" w14:textId="77777777" w:rsidR="00CD566B" w:rsidRPr="00737C1A" w:rsidRDefault="00CD566B" w:rsidP="00CD566B">
      <w:pPr>
        <w:rPr>
          <w:rFonts w:cs="Arial"/>
        </w:rPr>
      </w:pPr>
    </w:p>
    <w:p w14:paraId="45AB47AF" w14:textId="77777777" w:rsidR="00CD566B" w:rsidRPr="00737C1A" w:rsidRDefault="00CD566B" w:rsidP="00CD566B">
      <w:pPr>
        <w:rPr>
          <w:rFonts w:cs="Arial"/>
        </w:rPr>
      </w:pPr>
      <w:r w:rsidRPr="00737C1A">
        <w:rPr>
          <w:rFonts w:cs="Arial"/>
        </w:rPr>
        <w:t>Skupljena otpadna ulja (13 02 06* i 07*) će se skladištiti u burad ili druge odgovarajuće posude, tako da ne može doći do istjecanja. Servisiranje vozila se smije odvijati isključivo na servisnom platou koji je udaljen od vodotoka i osjetljivih područja, gdje će se pozicionirati i burad za čuvanje otpadnih ulja.</w:t>
      </w:r>
    </w:p>
    <w:p w14:paraId="56E9DF63" w14:textId="77777777" w:rsidR="00CD566B" w:rsidRPr="00737C1A" w:rsidRDefault="00CD566B" w:rsidP="00CD566B">
      <w:pPr>
        <w:rPr>
          <w:rFonts w:cs="Arial"/>
        </w:rPr>
      </w:pPr>
    </w:p>
    <w:p w14:paraId="652BB87F" w14:textId="77777777" w:rsidR="00CD566B" w:rsidRPr="00404738" w:rsidRDefault="00CD566B" w:rsidP="00CD566B">
      <w:pPr>
        <w:rPr>
          <w:rFonts w:cs="Arial"/>
          <w:color w:val="auto"/>
        </w:rPr>
      </w:pPr>
      <w:r w:rsidRPr="00404738">
        <w:rPr>
          <w:rFonts w:cs="Arial"/>
          <w:color w:val="auto"/>
        </w:rPr>
        <w:t xml:space="preserve">Za zbrinjavanje kategorija građevinskog otpada, Izvođač treba predvidjeti privremene i trajne lokacije za deponiranje duž trase, u zoni građenja i na posebnoj lokaciji. </w:t>
      </w:r>
    </w:p>
    <w:p w14:paraId="5951D0AE" w14:textId="77777777" w:rsidR="00CD566B" w:rsidRPr="00404738" w:rsidRDefault="00CD566B" w:rsidP="00CD566B">
      <w:pPr>
        <w:rPr>
          <w:rFonts w:cs="Arial"/>
          <w:color w:val="auto"/>
        </w:rPr>
      </w:pPr>
    </w:p>
    <w:p w14:paraId="32BF764F" w14:textId="77777777" w:rsidR="00CD566B" w:rsidRPr="00404738" w:rsidRDefault="00CD566B" w:rsidP="00CD566B">
      <w:pPr>
        <w:rPr>
          <w:rFonts w:cs="Arial"/>
          <w:color w:val="auto"/>
        </w:rPr>
      </w:pPr>
      <w:r w:rsidRPr="00404738">
        <w:rPr>
          <w:rFonts w:cs="Arial"/>
          <w:color w:val="auto"/>
        </w:rPr>
        <w:t>Biorazgradivi otpad, odnosno otpadna biljna tkiva i materijal koji se prikupi tokom pripreme gradilišta, će se selektirati, te ponuditi građanima iz okruženja na korištenje što se može iskoristiti. Dio koji se ne preuzme biće zbrinut putem ovlaštenog operatera za ovu vrstu otpada.</w:t>
      </w:r>
    </w:p>
    <w:p w14:paraId="762A7908" w14:textId="77777777" w:rsidR="00CD566B" w:rsidRPr="00404738" w:rsidRDefault="00CD566B" w:rsidP="00CD566B">
      <w:pPr>
        <w:rPr>
          <w:rFonts w:cs="Arial"/>
          <w:color w:val="auto"/>
        </w:rPr>
      </w:pPr>
    </w:p>
    <w:p w14:paraId="56721AEC" w14:textId="77777777" w:rsidR="00CD566B" w:rsidRPr="00737C1A" w:rsidRDefault="00CD566B" w:rsidP="00CD566B">
      <w:pPr>
        <w:rPr>
          <w:rFonts w:cs="Arial"/>
        </w:rPr>
      </w:pPr>
      <w:r w:rsidRPr="00737C1A">
        <w:rPr>
          <w:rFonts w:cs="Arial"/>
        </w:rPr>
        <w:t xml:space="preserve">Privremene deponije potrebne su za deponiranje humusa, iskopanih materijala, kao i za manje količine tamponskog materijala i kamenih frakcija. Izvođač je dužan identificirati lokacije za stalno i privremeno deponiranje te ishodovati sve potrebne saglasnosti. </w:t>
      </w:r>
    </w:p>
    <w:p w14:paraId="727FA2AD" w14:textId="77777777" w:rsidR="00CD566B" w:rsidRPr="00737C1A" w:rsidRDefault="00CD566B" w:rsidP="00CD566B">
      <w:pPr>
        <w:rPr>
          <w:rFonts w:cs="Arial"/>
        </w:rPr>
      </w:pPr>
    </w:p>
    <w:p w14:paraId="2590C9F9" w14:textId="77777777" w:rsidR="00CD566B" w:rsidRPr="00737C1A" w:rsidRDefault="00CD566B" w:rsidP="00CD566B">
      <w:pPr>
        <w:rPr>
          <w:rFonts w:cs="Arial"/>
          <w:u w:val="single"/>
        </w:rPr>
      </w:pPr>
      <w:r w:rsidRPr="00737C1A">
        <w:rPr>
          <w:rFonts w:cs="Arial"/>
          <w:u w:val="single"/>
        </w:rPr>
        <w:t>Odvoz otpada</w:t>
      </w:r>
    </w:p>
    <w:p w14:paraId="3EA12A5A" w14:textId="77777777" w:rsidR="00CD566B" w:rsidRPr="00737C1A" w:rsidRDefault="00CD566B" w:rsidP="00CD566B">
      <w:pPr>
        <w:rPr>
          <w:rFonts w:cs="Arial"/>
          <w:u w:val="single"/>
        </w:rPr>
      </w:pPr>
    </w:p>
    <w:p w14:paraId="47E290D1" w14:textId="77777777" w:rsidR="00CD566B" w:rsidRPr="00737C1A" w:rsidRDefault="00CD566B" w:rsidP="00CD566B">
      <w:pPr>
        <w:rPr>
          <w:rFonts w:cs="Arial"/>
        </w:rPr>
      </w:pPr>
      <w:r w:rsidRPr="00737C1A">
        <w:rPr>
          <w:rFonts w:cs="Arial"/>
        </w:rPr>
        <w:t xml:space="preserve">Proizvođač otpada će sav selektivno prikupljeni otpad predati operatoru, odnosno ovlaštenim poduzećima za prikupljanje, transport i preradu otpada u skladu sa Zakonom o otpadu („Službene novine FBiH“, br. 33/03). </w:t>
      </w:r>
    </w:p>
    <w:p w14:paraId="59DA7EC3" w14:textId="77777777" w:rsidR="00CD566B" w:rsidRPr="00737C1A" w:rsidRDefault="00CD566B" w:rsidP="00CD566B">
      <w:pPr>
        <w:rPr>
          <w:rFonts w:cs="Arial"/>
        </w:rPr>
      </w:pPr>
    </w:p>
    <w:p w14:paraId="2E3DDAB4" w14:textId="77777777" w:rsidR="00CD566B" w:rsidRPr="00737C1A" w:rsidRDefault="00CD566B" w:rsidP="00CD566B">
      <w:pPr>
        <w:rPr>
          <w:rFonts w:cs="Arial"/>
        </w:rPr>
      </w:pPr>
      <w:r w:rsidRPr="00737C1A">
        <w:rPr>
          <w:rFonts w:cs="Arial"/>
        </w:rPr>
        <w:lastRenderedPageBreak/>
        <w:t xml:space="preserve">U postupku traženje najbolje ponude za odvoz (opasnog) otpada proizvođač će od ponuđača zatražiti dokaz o registraciji za obavljanje poslova upravljanja otpadom u skladu sa odgovarajućim propisima. </w:t>
      </w:r>
    </w:p>
    <w:p w14:paraId="15FBF965" w14:textId="77777777" w:rsidR="00CD566B" w:rsidRPr="00737C1A" w:rsidRDefault="00CD566B" w:rsidP="00CD566B">
      <w:pPr>
        <w:rPr>
          <w:rFonts w:cs="Arial"/>
        </w:rPr>
      </w:pPr>
    </w:p>
    <w:p w14:paraId="7E9B4E89" w14:textId="77777777" w:rsidR="00CD566B" w:rsidRPr="00737C1A" w:rsidRDefault="00CD566B" w:rsidP="00CD566B">
      <w:pPr>
        <w:rPr>
          <w:rFonts w:cs="Arial"/>
        </w:rPr>
      </w:pPr>
      <w:r w:rsidRPr="00737C1A">
        <w:rPr>
          <w:rFonts w:cs="Arial"/>
        </w:rPr>
        <w:t>Izvođač će potpisati ugovor sa odabranom firmom.</w:t>
      </w:r>
    </w:p>
    <w:p w14:paraId="2720DC7A" w14:textId="77777777" w:rsidR="00CD566B" w:rsidRPr="00737C1A" w:rsidRDefault="00CD566B" w:rsidP="00CD566B">
      <w:pPr>
        <w:rPr>
          <w:rFonts w:cs="Arial"/>
        </w:rPr>
      </w:pPr>
    </w:p>
    <w:p w14:paraId="32B6EDCB" w14:textId="77777777" w:rsidR="00CD566B" w:rsidRPr="00737C1A" w:rsidRDefault="00CD566B" w:rsidP="00CD566B">
      <w:pPr>
        <w:rPr>
          <w:rFonts w:cs="Arial"/>
          <w:u w:val="single"/>
        </w:rPr>
      </w:pPr>
      <w:r w:rsidRPr="00737C1A">
        <w:rPr>
          <w:rFonts w:cs="Arial"/>
          <w:u w:val="single"/>
        </w:rPr>
        <w:t>Vođenje evidencije</w:t>
      </w:r>
    </w:p>
    <w:p w14:paraId="2ECD4470" w14:textId="77777777" w:rsidR="00CD566B" w:rsidRPr="00737C1A" w:rsidRDefault="00CD566B" w:rsidP="00CD566B">
      <w:pPr>
        <w:rPr>
          <w:rFonts w:cs="Arial"/>
          <w:u w:val="single"/>
        </w:rPr>
      </w:pPr>
    </w:p>
    <w:p w14:paraId="13C73F4D" w14:textId="77777777" w:rsidR="00CD566B" w:rsidRPr="00737C1A" w:rsidRDefault="00CD566B" w:rsidP="00CD566B">
      <w:pPr>
        <w:rPr>
          <w:rFonts w:cs="Arial"/>
        </w:rPr>
      </w:pPr>
      <w:r w:rsidRPr="00737C1A">
        <w:rPr>
          <w:rFonts w:cs="Arial"/>
        </w:rPr>
        <w:t>Proizvođač otpada će voditi evidenciju o vrsti i količinama otpada koji proizvede. Evidencija podrazumijeva sljedeće podatke:</w:t>
      </w:r>
    </w:p>
    <w:p w14:paraId="5DD432CE" w14:textId="77777777" w:rsidR="00CD566B" w:rsidRPr="00737C1A" w:rsidRDefault="00CD566B" w:rsidP="00CD566B">
      <w:pPr>
        <w:numPr>
          <w:ilvl w:val="0"/>
          <w:numId w:val="12"/>
        </w:numPr>
        <w:spacing w:line="240" w:lineRule="auto"/>
        <w:contextualSpacing/>
        <w:rPr>
          <w:rFonts w:cs="Arial"/>
        </w:rPr>
      </w:pPr>
      <w:r w:rsidRPr="00737C1A">
        <w:rPr>
          <w:rFonts w:cs="Arial"/>
        </w:rPr>
        <w:t>podaci o proizvedenom otpadu i uzrocima njihova nastanka,</w:t>
      </w:r>
    </w:p>
    <w:p w14:paraId="30ADEDC4" w14:textId="77777777" w:rsidR="00CD566B" w:rsidRPr="00737C1A" w:rsidRDefault="00CD566B" w:rsidP="00CD566B">
      <w:pPr>
        <w:numPr>
          <w:ilvl w:val="0"/>
          <w:numId w:val="12"/>
        </w:numPr>
        <w:spacing w:line="240" w:lineRule="auto"/>
        <w:contextualSpacing/>
        <w:rPr>
          <w:rFonts w:cs="Arial"/>
        </w:rPr>
      </w:pPr>
      <w:r w:rsidRPr="00737C1A">
        <w:rPr>
          <w:rFonts w:cs="Arial"/>
        </w:rPr>
        <w:t>skladištenje otpada,</w:t>
      </w:r>
    </w:p>
    <w:p w14:paraId="1B874562" w14:textId="77777777" w:rsidR="00CD566B" w:rsidRPr="00737C1A" w:rsidRDefault="00CD566B" w:rsidP="00CD566B">
      <w:pPr>
        <w:numPr>
          <w:ilvl w:val="0"/>
          <w:numId w:val="12"/>
        </w:numPr>
        <w:spacing w:line="240" w:lineRule="auto"/>
        <w:contextualSpacing/>
        <w:rPr>
          <w:rFonts w:cs="Arial"/>
        </w:rPr>
      </w:pPr>
      <w:r w:rsidRPr="00737C1A">
        <w:rPr>
          <w:rFonts w:cs="Arial"/>
        </w:rPr>
        <w:t>uklanjanje otpada.</w:t>
      </w:r>
    </w:p>
    <w:p w14:paraId="2F7D7786" w14:textId="77777777" w:rsidR="00CD566B" w:rsidRPr="00737C1A" w:rsidRDefault="00CD566B" w:rsidP="00CD566B">
      <w:pPr>
        <w:rPr>
          <w:rFonts w:cs="Arial"/>
        </w:rPr>
      </w:pPr>
    </w:p>
    <w:p w14:paraId="7B5F2EFC" w14:textId="77777777" w:rsidR="00CD566B" w:rsidRPr="00737C1A" w:rsidRDefault="00CD566B" w:rsidP="00CD566B">
      <w:pPr>
        <w:rPr>
          <w:rFonts w:cs="Arial"/>
        </w:rPr>
      </w:pPr>
      <w:r w:rsidRPr="00737C1A">
        <w:rPr>
          <w:rFonts w:cs="Arial"/>
        </w:rPr>
        <w:t>Proizvođač će za svaku pošiljku otpada pripremiti evidencijski list u dva primjerka, čiji jedan primjerak predaje Operatoru a jedan čuva u vlastitoj arhivi.</w:t>
      </w:r>
    </w:p>
    <w:p w14:paraId="0D9A7B8D" w14:textId="77777777" w:rsidR="00CD566B" w:rsidRPr="00737C1A" w:rsidRDefault="00CD566B" w:rsidP="00CD566B">
      <w:pPr>
        <w:rPr>
          <w:rFonts w:cs="Arial"/>
        </w:rPr>
      </w:pPr>
    </w:p>
    <w:p w14:paraId="7A828964" w14:textId="77777777" w:rsidR="00CD566B" w:rsidRPr="00737C1A" w:rsidRDefault="00CD566B" w:rsidP="00CD566B">
      <w:pPr>
        <w:rPr>
          <w:rFonts w:cs="Arial"/>
        </w:rPr>
      </w:pPr>
      <w:r w:rsidRPr="00737C1A">
        <w:rPr>
          <w:rFonts w:cs="Arial"/>
        </w:rPr>
        <w:t xml:space="preserve">Evidencijske liste predanog otpada treba čuvati u stalnom uredu Izvođača a kopiju na privremenim lokacijama radi inspekcije. </w:t>
      </w:r>
    </w:p>
    <w:p w14:paraId="7CDDB1DE" w14:textId="77777777" w:rsidR="00CD566B" w:rsidRPr="00737C1A" w:rsidRDefault="00CD566B" w:rsidP="00CD566B">
      <w:pPr>
        <w:pStyle w:val="PlainText"/>
        <w:rPr>
          <w:rFonts w:asciiTheme="minorHAnsi" w:hAnsiTheme="minorHAnsi" w:cs="Arial"/>
          <w:sz w:val="22"/>
          <w:szCs w:val="22"/>
          <w:u w:val="single"/>
          <w:lang w:eastAsia="hr-HR"/>
        </w:rPr>
      </w:pPr>
    </w:p>
    <w:p w14:paraId="5FFD8B1B" w14:textId="77777777" w:rsidR="00CD566B" w:rsidRPr="00737C1A" w:rsidRDefault="00CD566B" w:rsidP="00CD566B">
      <w:pPr>
        <w:rPr>
          <w:rFonts w:cs="Arial"/>
          <w:u w:val="single"/>
        </w:rPr>
      </w:pPr>
      <w:r w:rsidRPr="00737C1A">
        <w:rPr>
          <w:rFonts w:cs="Arial"/>
          <w:u w:val="single"/>
        </w:rPr>
        <w:t xml:space="preserve">Odgovornost </w:t>
      </w:r>
    </w:p>
    <w:p w14:paraId="1CCE7595" w14:textId="77777777" w:rsidR="00CD566B" w:rsidRPr="00737C1A" w:rsidRDefault="00CD566B" w:rsidP="00CD566B">
      <w:pPr>
        <w:rPr>
          <w:rFonts w:cs="Arial"/>
          <w:u w:val="single"/>
        </w:rPr>
      </w:pPr>
    </w:p>
    <w:p w14:paraId="3781A8C0" w14:textId="77777777" w:rsidR="00CD566B" w:rsidRPr="00737C1A" w:rsidRDefault="00CD566B" w:rsidP="00CD566B">
      <w:pPr>
        <w:rPr>
          <w:rFonts w:cs="Arial"/>
        </w:rPr>
      </w:pPr>
      <w:r w:rsidRPr="00737C1A">
        <w:rPr>
          <w:rFonts w:cs="Arial"/>
        </w:rPr>
        <w:t>Izvođač je dužan imenovati inžinjera koji će biti odgovoran za poslove nadzora nad upravljanjem otpada na gradilištu.</w:t>
      </w:r>
    </w:p>
    <w:p w14:paraId="04339C81" w14:textId="77777777" w:rsidR="00CD566B" w:rsidRPr="00737C1A" w:rsidRDefault="00CD566B" w:rsidP="00CD566B">
      <w:pPr>
        <w:rPr>
          <w:rFonts w:cs="Arial"/>
          <w:lang w:eastAsia="sl-SI"/>
        </w:rPr>
      </w:pPr>
    </w:p>
    <w:bookmarkEnd w:id="175"/>
    <w:bookmarkEnd w:id="176"/>
    <w:p w14:paraId="4B07B0AB" w14:textId="77777777" w:rsidR="00CD566B" w:rsidRPr="00737C1A" w:rsidRDefault="00CD566B" w:rsidP="00CD566B">
      <w:pPr>
        <w:rPr>
          <w:rFonts w:cs="Arial"/>
          <w:b/>
        </w:rPr>
      </w:pPr>
      <w:r w:rsidRPr="00737C1A">
        <w:rPr>
          <w:rFonts w:cs="Arial"/>
          <w:b/>
        </w:rPr>
        <w:t>3. UPRAVLJANJE OTPADOM U FAZI KORIŠTENJA</w:t>
      </w:r>
    </w:p>
    <w:p w14:paraId="0111659E" w14:textId="77777777" w:rsidR="00CD566B" w:rsidRPr="00737C1A" w:rsidRDefault="00CD566B" w:rsidP="00CD566B">
      <w:pPr>
        <w:rPr>
          <w:rFonts w:cs="Arial"/>
          <w:b/>
        </w:rPr>
      </w:pPr>
    </w:p>
    <w:p w14:paraId="13741B8B" w14:textId="77777777" w:rsidR="00CD566B" w:rsidRPr="00737C1A" w:rsidRDefault="00CD566B" w:rsidP="00CD566B">
      <w:pPr>
        <w:rPr>
          <w:rFonts w:cs="Arial"/>
          <w:b/>
        </w:rPr>
      </w:pPr>
      <w:r w:rsidRPr="00737C1A">
        <w:rPr>
          <w:rFonts w:cs="Arial"/>
          <w:b/>
        </w:rPr>
        <w:t>3.1. Klasifikacija otpada koji se javlja u fazi korištenja</w:t>
      </w:r>
    </w:p>
    <w:p w14:paraId="68515F5D" w14:textId="77777777" w:rsidR="00CD566B" w:rsidRPr="00737C1A" w:rsidRDefault="00CD566B" w:rsidP="00CD566B">
      <w:pPr>
        <w:autoSpaceDE w:val="0"/>
        <w:autoSpaceDN w:val="0"/>
        <w:adjustRightInd w:val="0"/>
        <w:rPr>
          <w:rFonts w:cs="Arial"/>
        </w:rPr>
      </w:pPr>
    </w:p>
    <w:p w14:paraId="14C45D26" w14:textId="77777777" w:rsidR="00CD566B" w:rsidRPr="00737C1A" w:rsidRDefault="00CD566B" w:rsidP="00CD566B">
      <w:pPr>
        <w:autoSpaceDE w:val="0"/>
        <w:autoSpaceDN w:val="0"/>
        <w:adjustRightInd w:val="0"/>
        <w:rPr>
          <w:rFonts w:cs="Arial"/>
        </w:rPr>
      </w:pPr>
      <w:r w:rsidRPr="00737C1A">
        <w:rPr>
          <w:rFonts w:cs="Arial"/>
        </w:rPr>
        <w:t>U fazi korištenja otpad se javlja kod održavanja pumpne stanice i eventualno rezervoara te u slučaju potrebe za zamjenom cijevi radi kvarova, pucanja ili sličnog.  Također u fazi korištenja imamo otpad od poljoprivrednih aktivnosti</w:t>
      </w:r>
    </w:p>
    <w:p w14:paraId="4C363B51" w14:textId="77777777" w:rsidR="00CD566B" w:rsidRPr="00737C1A" w:rsidRDefault="00CD566B" w:rsidP="00CD566B">
      <w:pPr>
        <w:autoSpaceDE w:val="0"/>
        <w:autoSpaceDN w:val="0"/>
        <w:adjustRightInd w:val="0"/>
        <w:rPr>
          <w:rFonts w:cs="Arial"/>
        </w:rPr>
      </w:pPr>
    </w:p>
    <w:p w14:paraId="578E7B53" w14:textId="77777777" w:rsidR="00CD566B" w:rsidRPr="00737C1A" w:rsidRDefault="00CD566B" w:rsidP="00CD566B">
      <w:pPr>
        <w:rPr>
          <w:rFonts w:cs="Arial"/>
        </w:rPr>
      </w:pPr>
      <w:r w:rsidRPr="00737C1A">
        <w:rPr>
          <w:rFonts w:cs="Arial"/>
        </w:rPr>
        <w:t>Pumpne stanice su predviđene kao automatske bez posade, tako da je jedini otpad koji se može javiti je otpad nastao od održavanja elektroenergetske opreme i pumpi za vodu.</w:t>
      </w:r>
    </w:p>
    <w:p w14:paraId="101E0462" w14:textId="77777777" w:rsidR="00CD566B" w:rsidRPr="00737C1A" w:rsidRDefault="00CD566B" w:rsidP="00CD566B">
      <w:pPr>
        <w:autoSpaceDE w:val="0"/>
        <w:autoSpaceDN w:val="0"/>
        <w:adjustRightInd w:val="0"/>
        <w:rPr>
          <w:rFonts w:cs="Arial"/>
        </w:rPr>
      </w:pPr>
    </w:p>
    <w:p w14:paraId="6A9AE649" w14:textId="77777777" w:rsidR="00CD566B" w:rsidRPr="00737C1A" w:rsidRDefault="00CD566B" w:rsidP="00CD566B">
      <w:pPr>
        <w:rPr>
          <w:rFonts w:cs="Arial"/>
        </w:rPr>
      </w:pPr>
      <w:r w:rsidRPr="00737C1A">
        <w:rPr>
          <w:rFonts w:cs="Arial"/>
        </w:rPr>
        <w:t>U nastavku se prezentiraju vrste otpada koji nastaje na pojedinim lokacijama u toku korištenja planiranog sistema navodnjavanja.</w:t>
      </w:r>
    </w:p>
    <w:p w14:paraId="538171AF" w14:textId="77777777" w:rsidR="00CD566B" w:rsidRPr="00737C1A" w:rsidRDefault="00CD566B" w:rsidP="00CD566B">
      <w:pPr>
        <w:pStyle w:val="Caption"/>
        <w:spacing w:after="0"/>
        <w:rPr>
          <w:rFonts w:cs="Arial"/>
        </w:rPr>
      </w:pPr>
      <w:bookmarkStart w:id="177" w:name="_Toc270599132"/>
      <w:bookmarkStart w:id="178" w:name="_Toc280084754"/>
    </w:p>
    <w:p w14:paraId="27F32762" w14:textId="77777777" w:rsidR="00CD566B" w:rsidRPr="00737C1A" w:rsidRDefault="00CD566B" w:rsidP="00CD566B">
      <w:pPr>
        <w:pStyle w:val="Caption"/>
        <w:spacing w:after="0"/>
        <w:rPr>
          <w:rFonts w:cs="Arial"/>
          <w:color w:val="000000"/>
        </w:rPr>
      </w:pPr>
      <w:r w:rsidRPr="00737C1A">
        <w:rPr>
          <w:rFonts w:cs="Arial"/>
        </w:rPr>
        <w:t xml:space="preserve">Klasifikacija otpada koji se javlja u toku korištenja </w:t>
      </w:r>
      <w:bookmarkEnd w:id="177"/>
      <w:bookmarkEnd w:id="178"/>
      <w:r w:rsidRPr="00737C1A">
        <w:rPr>
          <w:rFonts w:cs="Arial"/>
        </w:rPr>
        <w:t>sistema navodnjavanja</w:t>
      </w:r>
    </w:p>
    <w:tbl>
      <w:tblPr>
        <w:tblW w:w="5000" w:type="pct"/>
        <w:tblBorders>
          <w:top w:val="single" w:sz="8" w:space="0" w:color="4F81BD"/>
          <w:left w:val="single" w:sz="8" w:space="0" w:color="4F81BD"/>
          <w:bottom w:val="single" w:sz="8" w:space="0" w:color="4F81BD"/>
          <w:right w:val="single" w:sz="8" w:space="0" w:color="4F81BD"/>
        </w:tblBorders>
        <w:tblLook w:val="0020" w:firstRow="1" w:lastRow="0" w:firstColumn="0" w:lastColumn="0" w:noHBand="0" w:noVBand="0"/>
      </w:tblPr>
      <w:tblGrid>
        <w:gridCol w:w="859"/>
        <w:gridCol w:w="5372"/>
        <w:gridCol w:w="3005"/>
      </w:tblGrid>
      <w:tr w:rsidR="00CD566B" w:rsidRPr="00737C1A" w14:paraId="2A8AA88F" w14:textId="77777777" w:rsidTr="00CD566B">
        <w:trPr>
          <w:tblHeader/>
        </w:trPr>
        <w:tc>
          <w:tcPr>
            <w:tcW w:w="465" w:type="pct"/>
            <w:tcBorders>
              <w:top w:val="single" w:sz="8" w:space="0" w:color="4F81BD"/>
              <w:bottom w:val="single" w:sz="4" w:space="0" w:color="FFFFFF"/>
              <w:right w:val="single" w:sz="4" w:space="0" w:color="FFFFFF"/>
            </w:tcBorders>
            <w:shd w:val="clear" w:color="auto" w:fill="365F91"/>
          </w:tcPr>
          <w:p w14:paraId="363AA827" w14:textId="77777777" w:rsidR="00CD566B" w:rsidRPr="00737C1A" w:rsidRDefault="00CD566B" w:rsidP="00CD566B">
            <w:pPr>
              <w:rPr>
                <w:rFonts w:cs="Arial"/>
                <w:b/>
                <w:bCs/>
                <w:color w:val="FFFFFF"/>
              </w:rPr>
            </w:pPr>
            <w:r w:rsidRPr="00737C1A">
              <w:rPr>
                <w:rFonts w:cs="Arial"/>
                <w:b/>
                <w:bCs/>
                <w:color w:val="FFFFFF"/>
              </w:rPr>
              <w:t>Br.</w:t>
            </w:r>
          </w:p>
        </w:tc>
        <w:tc>
          <w:tcPr>
            <w:tcW w:w="2908" w:type="pct"/>
            <w:tcBorders>
              <w:top w:val="single" w:sz="8" w:space="0" w:color="4F81BD"/>
              <w:left w:val="single" w:sz="4" w:space="0" w:color="FFFFFF"/>
              <w:right w:val="single" w:sz="4" w:space="0" w:color="FFFFFF"/>
            </w:tcBorders>
            <w:shd w:val="clear" w:color="auto" w:fill="365F91"/>
          </w:tcPr>
          <w:p w14:paraId="0351B9F0" w14:textId="77777777" w:rsidR="00CD566B" w:rsidRPr="00737C1A" w:rsidRDefault="00CD566B" w:rsidP="00CD566B">
            <w:pPr>
              <w:rPr>
                <w:rFonts w:cs="Arial"/>
                <w:b/>
                <w:bCs/>
                <w:color w:val="FFFFFF"/>
              </w:rPr>
            </w:pPr>
            <w:r w:rsidRPr="00737C1A">
              <w:rPr>
                <w:rFonts w:cs="Arial"/>
                <w:b/>
                <w:bCs/>
                <w:color w:val="FFFFFF"/>
              </w:rPr>
              <w:t>Grupa</w:t>
            </w:r>
          </w:p>
        </w:tc>
        <w:tc>
          <w:tcPr>
            <w:tcW w:w="1627" w:type="pct"/>
            <w:tcBorders>
              <w:top w:val="single" w:sz="8" w:space="0" w:color="4F81BD"/>
              <w:left w:val="single" w:sz="4" w:space="0" w:color="FFFFFF"/>
            </w:tcBorders>
            <w:shd w:val="clear" w:color="auto" w:fill="365F91"/>
          </w:tcPr>
          <w:p w14:paraId="7156D086" w14:textId="77777777" w:rsidR="00CD566B" w:rsidRPr="00737C1A" w:rsidRDefault="00CD566B" w:rsidP="00CD566B">
            <w:pPr>
              <w:rPr>
                <w:rFonts w:cs="Arial"/>
                <w:b/>
                <w:bCs/>
                <w:color w:val="FFFFFF"/>
              </w:rPr>
            </w:pPr>
            <w:r w:rsidRPr="00737C1A">
              <w:rPr>
                <w:rFonts w:cs="Arial"/>
                <w:b/>
                <w:bCs/>
                <w:color w:val="FFFFFF"/>
              </w:rPr>
              <w:t>Šifra otpada</w:t>
            </w:r>
          </w:p>
        </w:tc>
      </w:tr>
      <w:tr w:rsidR="00CD566B" w:rsidRPr="00737C1A" w14:paraId="25F2B964" w14:textId="77777777" w:rsidTr="00CD566B">
        <w:tc>
          <w:tcPr>
            <w:tcW w:w="5000" w:type="pct"/>
            <w:gridSpan w:val="3"/>
            <w:tcBorders>
              <w:top w:val="single" w:sz="8" w:space="0" w:color="4F81BD"/>
              <w:bottom w:val="single" w:sz="8" w:space="0" w:color="4F81BD"/>
            </w:tcBorders>
          </w:tcPr>
          <w:p w14:paraId="2471345E" w14:textId="77777777" w:rsidR="00CD566B" w:rsidRPr="00737C1A" w:rsidRDefault="00CD566B" w:rsidP="00CD566B">
            <w:pPr>
              <w:rPr>
                <w:rFonts w:cs="Arial"/>
                <w:b/>
                <w:snapToGrid w:val="0"/>
                <w:highlight w:val="yellow"/>
              </w:rPr>
            </w:pPr>
            <w:r w:rsidRPr="00737C1A">
              <w:rPr>
                <w:rFonts w:cs="Arial"/>
                <w:b/>
                <w:snapToGrid w:val="0"/>
              </w:rPr>
              <w:t>NEOPASNI OTPAD</w:t>
            </w:r>
          </w:p>
        </w:tc>
      </w:tr>
      <w:tr w:rsidR="00CD566B" w:rsidRPr="00404738" w14:paraId="4C3CCF8F" w14:textId="77777777" w:rsidTr="00CD566B">
        <w:tc>
          <w:tcPr>
            <w:tcW w:w="465" w:type="pct"/>
            <w:tcBorders>
              <w:right w:val="single" w:sz="8" w:space="0" w:color="4F81BD"/>
            </w:tcBorders>
            <w:shd w:val="clear" w:color="auto" w:fill="DBE5F1"/>
          </w:tcPr>
          <w:p w14:paraId="6BBEF07E" w14:textId="77777777" w:rsidR="00CD566B" w:rsidRPr="00404738" w:rsidRDefault="00CD566B" w:rsidP="00CD566B">
            <w:pPr>
              <w:rPr>
                <w:rFonts w:cs="Arial"/>
                <w:snapToGrid w:val="0"/>
                <w:color w:val="auto"/>
              </w:rPr>
            </w:pPr>
            <w:r w:rsidRPr="00404738">
              <w:rPr>
                <w:rFonts w:cs="Arial"/>
                <w:snapToGrid w:val="0"/>
                <w:color w:val="auto"/>
              </w:rPr>
              <w:t>1</w:t>
            </w:r>
          </w:p>
        </w:tc>
        <w:tc>
          <w:tcPr>
            <w:tcW w:w="4535" w:type="pct"/>
            <w:gridSpan w:val="2"/>
            <w:shd w:val="clear" w:color="auto" w:fill="DBE5F1"/>
          </w:tcPr>
          <w:p w14:paraId="171CF056" w14:textId="77777777" w:rsidR="00CD566B" w:rsidRPr="00404738" w:rsidRDefault="00CD566B" w:rsidP="00CD566B">
            <w:pPr>
              <w:rPr>
                <w:rFonts w:cs="Arial"/>
                <w:snapToGrid w:val="0"/>
                <w:color w:val="auto"/>
              </w:rPr>
            </w:pPr>
            <w:r w:rsidRPr="00404738">
              <w:rPr>
                <w:rFonts w:cs="Arial"/>
                <w:snapToGrid w:val="0"/>
                <w:color w:val="auto"/>
              </w:rPr>
              <w:t xml:space="preserve">KOMUNALNI OTPAD (OTPAD IZ DOMAĆINSTAVA I SLIČNI OTPAD IZ INDUSTRIJSKIH I ZANATSKIH POGONA I IZ USTANOVA) UKLJUČUJUĆI ODVOJENO PRIKUPLJENE </w:t>
            </w:r>
            <w:r w:rsidRPr="00404738">
              <w:rPr>
                <w:rFonts w:cs="Arial"/>
                <w:snapToGrid w:val="0"/>
                <w:color w:val="auto"/>
              </w:rPr>
              <w:lastRenderedPageBreak/>
              <w:t>SASTOJKE</w:t>
            </w:r>
          </w:p>
        </w:tc>
      </w:tr>
      <w:tr w:rsidR="00CD566B" w:rsidRPr="00404738" w14:paraId="5309D875" w14:textId="77777777" w:rsidTr="00CD566B">
        <w:trPr>
          <w:trHeight w:val="256"/>
        </w:trPr>
        <w:tc>
          <w:tcPr>
            <w:tcW w:w="465" w:type="pct"/>
            <w:tcBorders>
              <w:top w:val="single" w:sz="8" w:space="0" w:color="4F81BD"/>
              <w:bottom w:val="single" w:sz="8" w:space="0" w:color="4F81BD"/>
              <w:right w:val="single" w:sz="8" w:space="0" w:color="4F81BD"/>
            </w:tcBorders>
          </w:tcPr>
          <w:p w14:paraId="53F38341" w14:textId="77777777" w:rsidR="00CD566B" w:rsidRPr="00404738" w:rsidRDefault="00CD566B" w:rsidP="00CD566B">
            <w:pPr>
              <w:rPr>
                <w:rFonts w:cs="Arial"/>
                <w:snapToGrid w:val="0"/>
                <w:color w:val="auto"/>
              </w:rPr>
            </w:pPr>
            <w:r w:rsidRPr="00404738">
              <w:rPr>
                <w:rFonts w:cs="Arial"/>
                <w:snapToGrid w:val="0"/>
                <w:color w:val="auto"/>
              </w:rPr>
              <w:lastRenderedPageBreak/>
              <w:t>1.1</w:t>
            </w:r>
          </w:p>
        </w:tc>
        <w:tc>
          <w:tcPr>
            <w:tcW w:w="2908" w:type="pct"/>
            <w:tcBorders>
              <w:top w:val="single" w:sz="8" w:space="0" w:color="4F81BD"/>
              <w:bottom w:val="single" w:sz="8" w:space="0" w:color="4F81BD"/>
            </w:tcBorders>
          </w:tcPr>
          <w:p w14:paraId="3FFF3A71" w14:textId="77777777" w:rsidR="00CD566B" w:rsidRPr="00404738" w:rsidRDefault="00CD566B" w:rsidP="00CD566B">
            <w:pPr>
              <w:pStyle w:val="CommentText"/>
              <w:rPr>
                <w:rFonts w:asciiTheme="minorHAnsi" w:eastAsiaTheme="minorEastAsia" w:hAnsiTheme="minorHAnsi" w:cs="Arial"/>
                <w:snapToGrid w:val="0"/>
                <w:sz w:val="22"/>
                <w:szCs w:val="22"/>
                <w:lang w:val="hr-HR"/>
              </w:rPr>
            </w:pPr>
            <w:r w:rsidRPr="00404738">
              <w:rPr>
                <w:rFonts w:asciiTheme="minorHAnsi" w:eastAsiaTheme="minorEastAsia" w:hAnsiTheme="minorHAnsi" w:cs="Arial"/>
                <w:snapToGrid w:val="0"/>
                <w:sz w:val="22"/>
                <w:szCs w:val="22"/>
                <w:lang w:val="hr-HR"/>
              </w:rPr>
              <w:t>Miješani komunalni otpad</w:t>
            </w:r>
          </w:p>
        </w:tc>
        <w:tc>
          <w:tcPr>
            <w:tcW w:w="1627" w:type="pct"/>
            <w:tcBorders>
              <w:top w:val="single" w:sz="8" w:space="0" w:color="4F81BD"/>
              <w:left w:val="single" w:sz="8" w:space="0" w:color="4F81BD"/>
              <w:bottom w:val="single" w:sz="8" w:space="0" w:color="4F81BD"/>
            </w:tcBorders>
          </w:tcPr>
          <w:p w14:paraId="3D71D51F" w14:textId="77777777" w:rsidR="00CD566B" w:rsidRPr="00404738" w:rsidRDefault="00CD566B" w:rsidP="00CD566B">
            <w:pPr>
              <w:rPr>
                <w:rFonts w:cs="Arial"/>
                <w:snapToGrid w:val="0"/>
                <w:color w:val="auto"/>
              </w:rPr>
            </w:pPr>
            <w:r w:rsidRPr="00404738">
              <w:rPr>
                <w:rFonts w:cs="Arial"/>
                <w:snapToGrid w:val="0"/>
                <w:color w:val="auto"/>
              </w:rPr>
              <w:t>20 03 01</w:t>
            </w:r>
          </w:p>
        </w:tc>
      </w:tr>
      <w:tr w:rsidR="00CD566B" w:rsidRPr="00404738" w14:paraId="4978F76D" w14:textId="77777777" w:rsidTr="00CD566B">
        <w:trPr>
          <w:trHeight w:val="256"/>
        </w:trPr>
        <w:tc>
          <w:tcPr>
            <w:tcW w:w="465" w:type="pct"/>
            <w:tcBorders>
              <w:top w:val="single" w:sz="8" w:space="0" w:color="4F81BD"/>
              <w:bottom w:val="single" w:sz="8" w:space="0" w:color="4F81BD"/>
              <w:right w:val="single" w:sz="8" w:space="0" w:color="4F81BD"/>
            </w:tcBorders>
            <w:shd w:val="clear" w:color="auto" w:fill="DBE5F1" w:themeFill="accent1" w:themeFillTint="33"/>
          </w:tcPr>
          <w:p w14:paraId="3BC1E44F" w14:textId="77777777" w:rsidR="00CD566B" w:rsidRPr="00404738" w:rsidRDefault="00CD566B" w:rsidP="00CD566B">
            <w:pPr>
              <w:rPr>
                <w:rFonts w:cs="Arial"/>
                <w:snapToGrid w:val="0"/>
                <w:color w:val="auto"/>
              </w:rPr>
            </w:pPr>
            <w:r w:rsidRPr="00404738">
              <w:rPr>
                <w:rFonts w:cs="Arial"/>
                <w:snapToGrid w:val="0"/>
                <w:color w:val="auto"/>
              </w:rPr>
              <w:t>2</w:t>
            </w:r>
          </w:p>
        </w:tc>
        <w:tc>
          <w:tcPr>
            <w:tcW w:w="4535" w:type="pct"/>
            <w:gridSpan w:val="2"/>
            <w:tcBorders>
              <w:top w:val="single" w:sz="8" w:space="0" w:color="4F81BD"/>
              <w:bottom w:val="single" w:sz="8" w:space="0" w:color="4F81BD"/>
            </w:tcBorders>
            <w:shd w:val="clear" w:color="auto" w:fill="DBE5F1" w:themeFill="accent1" w:themeFillTint="33"/>
          </w:tcPr>
          <w:p w14:paraId="18608271" w14:textId="77777777" w:rsidR="00CD566B" w:rsidRPr="00404738" w:rsidRDefault="00CD566B" w:rsidP="00CD566B">
            <w:pPr>
              <w:rPr>
                <w:rFonts w:cs="Arial"/>
                <w:snapToGrid w:val="0"/>
                <w:color w:val="auto"/>
              </w:rPr>
            </w:pPr>
            <w:r w:rsidRPr="00404738">
              <w:rPr>
                <w:rFonts w:cs="Arial"/>
                <w:snapToGrid w:val="0"/>
                <w:color w:val="auto"/>
              </w:rPr>
              <w:t>GRAĐEVINSKI OTPAD I OTPAD OD RUŠENJA OBJEKTA (UKLJUČUJUĆI ISKOPANU ZEMLJU SA ONEČIŠĆENIH/KONTAMINIRANIH LOKACIJA)</w:t>
            </w:r>
          </w:p>
        </w:tc>
      </w:tr>
      <w:tr w:rsidR="00CD566B" w:rsidRPr="00404738" w14:paraId="04A8AF63" w14:textId="77777777" w:rsidTr="00CD566B">
        <w:trPr>
          <w:trHeight w:val="256"/>
        </w:trPr>
        <w:tc>
          <w:tcPr>
            <w:tcW w:w="465" w:type="pct"/>
            <w:tcBorders>
              <w:top w:val="single" w:sz="8" w:space="0" w:color="4F81BD"/>
              <w:bottom w:val="single" w:sz="8" w:space="0" w:color="4F81BD"/>
              <w:right w:val="single" w:sz="8" w:space="0" w:color="4F81BD"/>
            </w:tcBorders>
          </w:tcPr>
          <w:p w14:paraId="40B8EA49" w14:textId="77777777" w:rsidR="00CD566B" w:rsidRPr="00404738" w:rsidRDefault="00CD566B" w:rsidP="00CD566B">
            <w:pPr>
              <w:rPr>
                <w:rFonts w:cs="Arial"/>
                <w:snapToGrid w:val="0"/>
                <w:color w:val="auto"/>
              </w:rPr>
            </w:pPr>
            <w:r w:rsidRPr="00404738">
              <w:rPr>
                <w:rFonts w:cs="Arial"/>
                <w:snapToGrid w:val="0"/>
                <w:color w:val="auto"/>
              </w:rPr>
              <w:t>2.1</w:t>
            </w:r>
          </w:p>
        </w:tc>
        <w:tc>
          <w:tcPr>
            <w:tcW w:w="2908" w:type="pct"/>
            <w:tcBorders>
              <w:top w:val="single" w:sz="8" w:space="0" w:color="4F81BD"/>
              <w:bottom w:val="single" w:sz="8" w:space="0" w:color="4F81BD"/>
            </w:tcBorders>
          </w:tcPr>
          <w:p w14:paraId="1100DC9F" w14:textId="77777777" w:rsidR="00CD566B" w:rsidRPr="00404738" w:rsidRDefault="00CD566B" w:rsidP="00CD566B">
            <w:pPr>
              <w:rPr>
                <w:rFonts w:cs="Arial"/>
                <w:snapToGrid w:val="0"/>
                <w:color w:val="auto"/>
              </w:rPr>
            </w:pPr>
            <w:r w:rsidRPr="00404738">
              <w:rPr>
                <w:rFonts w:cs="Arial"/>
                <w:snapToGrid w:val="0"/>
                <w:color w:val="auto"/>
              </w:rPr>
              <w:t xml:space="preserve">Plastika </w:t>
            </w:r>
          </w:p>
        </w:tc>
        <w:tc>
          <w:tcPr>
            <w:tcW w:w="1627" w:type="pct"/>
            <w:tcBorders>
              <w:top w:val="single" w:sz="8" w:space="0" w:color="4F81BD"/>
              <w:left w:val="single" w:sz="8" w:space="0" w:color="4F81BD"/>
              <w:bottom w:val="single" w:sz="8" w:space="0" w:color="4F81BD"/>
            </w:tcBorders>
          </w:tcPr>
          <w:p w14:paraId="691C7B07" w14:textId="77777777" w:rsidR="00CD566B" w:rsidRPr="00404738" w:rsidRDefault="00CD566B" w:rsidP="00CD566B">
            <w:pPr>
              <w:rPr>
                <w:rFonts w:cs="Arial"/>
                <w:snapToGrid w:val="0"/>
                <w:color w:val="auto"/>
              </w:rPr>
            </w:pPr>
            <w:r w:rsidRPr="00404738">
              <w:rPr>
                <w:rFonts w:cs="Arial"/>
                <w:snapToGrid w:val="0"/>
                <w:color w:val="auto"/>
              </w:rPr>
              <w:t xml:space="preserve">17 02 03 </w:t>
            </w:r>
          </w:p>
        </w:tc>
      </w:tr>
      <w:tr w:rsidR="00CD566B" w:rsidRPr="00404738" w14:paraId="4B549EBF" w14:textId="77777777" w:rsidTr="00CD566B">
        <w:trPr>
          <w:trHeight w:val="256"/>
        </w:trPr>
        <w:tc>
          <w:tcPr>
            <w:tcW w:w="465" w:type="pct"/>
            <w:tcBorders>
              <w:top w:val="single" w:sz="8" w:space="0" w:color="4F81BD"/>
              <w:bottom w:val="single" w:sz="8" w:space="0" w:color="4F81BD"/>
              <w:right w:val="single" w:sz="8" w:space="0" w:color="4F81BD"/>
            </w:tcBorders>
          </w:tcPr>
          <w:p w14:paraId="565D1565" w14:textId="77777777" w:rsidR="00CD566B" w:rsidRPr="00404738" w:rsidRDefault="00CD566B" w:rsidP="00CD566B">
            <w:pPr>
              <w:rPr>
                <w:rFonts w:cs="Arial"/>
                <w:snapToGrid w:val="0"/>
                <w:color w:val="auto"/>
              </w:rPr>
            </w:pPr>
            <w:r w:rsidRPr="00404738">
              <w:rPr>
                <w:rFonts w:cs="Arial"/>
                <w:snapToGrid w:val="0"/>
                <w:color w:val="auto"/>
              </w:rPr>
              <w:t>2.2</w:t>
            </w:r>
          </w:p>
        </w:tc>
        <w:tc>
          <w:tcPr>
            <w:tcW w:w="2908" w:type="pct"/>
            <w:tcBorders>
              <w:top w:val="single" w:sz="8" w:space="0" w:color="4F81BD"/>
              <w:bottom w:val="single" w:sz="8" w:space="0" w:color="4F81BD"/>
            </w:tcBorders>
          </w:tcPr>
          <w:p w14:paraId="4C0AB8E1" w14:textId="77777777" w:rsidR="00CD566B" w:rsidRPr="00404738" w:rsidRDefault="00CD566B" w:rsidP="00CD566B">
            <w:pPr>
              <w:rPr>
                <w:rFonts w:cs="Arial"/>
                <w:snapToGrid w:val="0"/>
                <w:color w:val="auto"/>
              </w:rPr>
            </w:pPr>
            <w:r w:rsidRPr="00404738">
              <w:rPr>
                <w:rFonts w:cs="Arial"/>
                <w:snapToGrid w:val="0"/>
                <w:color w:val="auto"/>
              </w:rPr>
              <w:t>Zemlja i kamenje, i iskopana zemlja radom bagera</w:t>
            </w:r>
          </w:p>
        </w:tc>
        <w:tc>
          <w:tcPr>
            <w:tcW w:w="1627" w:type="pct"/>
            <w:tcBorders>
              <w:top w:val="single" w:sz="8" w:space="0" w:color="4F81BD"/>
              <w:left w:val="single" w:sz="8" w:space="0" w:color="4F81BD"/>
              <w:bottom w:val="single" w:sz="8" w:space="0" w:color="4F81BD"/>
            </w:tcBorders>
          </w:tcPr>
          <w:p w14:paraId="52636CE0" w14:textId="77777777" w:rsidR="00CD566B" w:rsidRPr="00404738" w:rsidRDefault="00CD566B" w:rsidP="00CD566B">
            <w:pPr>
              <w:rPr>
                <w:rFonts w:cs="Arial"/>
                <w:snapToGrid w:val="0"/>
                <w:color w:val="auto"/>
              </w:rPr>
            </w:pPr>
            <w:r w:rsidRPr="00404738">
              <w:rPr>
                <w:rFonts w:cs="Arial"/>
                <w:snapToGrid w:val="0"/>
                <w:color w:val="auto"/>
              </w:rPr>
              <w:t>17 05 04 i 06</w:t>
            </w:r>
          </w:p>
        </w:tc>
      </w:tr>
      <w:tr w:rsidR="00CD566B" w:rsidRPr="00404738" w14:paraId="631D10C3" w14:textId="77777777" w:rsidTr="00CD566B">
        <w:tc>
          <w:tcPr>
            <w:tcW w:w="465" w:type="pct"/>
            <w:tcBorders>
              <w:top w:val="single" w:sz="4" w:space="0" w:color="1F497D" w:themeColor="text2"/>
              <w:bottom w:val="single" w:sz="4" w:space="0" w:color="1F497D" w:themeColor="text2"/>
              <w:right w:val="single" w:sz="8" w:space="0" w:color="4F81BD"/>
            </w:tcBorders>
            <w:shd w:val="clear" w:color="auto" w:fill="DBE5F1" w:themeFill="accent1" w:themeFillTint="33"/>
          </w:tcPr>
          <w:p w14:paraId="085AE945" w14:textId="77777777" w:rsidR="00CD566B" w:rsidRPr="00404738" w:rsidRDefault="00CD566B" w:rsidP="00CD566B">
            <w:pPr>
              <w:rPr>
                <w:rFonts w:cs="Arial"/>
                <w:snapToGrid w:val="0"/>
                <w:color w:val="auto"/>
              </w:rPr>
            </w:pPr>
            <w:r w:rsidRPr="00404738">
              <w:rPr>
                <w:rFonts w:cs="Arial"/>
                <w:snapToGrid w:val="0"/>
                <w:color w:val="auto"/>
              </w:rPr>
              <w:t>3</w:t>
            </w:r>
          </w:p>
        </w:tc>
        <w:tc>
          <w:tcPr>
            <w:tcW w:w="4535" w:type="pct"/>
            <w:gridSpan w:val="2"/>
            <w:tcBorders>
              <w:top w:val="single" w:sz="4" w:space="0" w:color="1F497D" w:themeColor="text2"/>
              <w:bottom w:val="single" w:sz="4" w:space="0" w:color="1F497D" w:themeColor="text2"/>
            </w:tcBorders>
            <w:shd w:val="clear" w:color="auto" w:fill="DBE5F1" w:themeFill="accent1" w:themeFillTint="33"/>
          </w:tcPr>
          <w:p w14:paraId="22B3B46A" w14:textId="77777777" w:rsidR="00CD566B" w:rsidRPr="00404738" w:rsidRDefault="00CD566B" w:rsidP="00CD566B">
            <w:pPr>
              <w:rPr>
                <w:rFonts w:cs="Arial"/>
                <w:caps/>
                <w:snapToGrid w:val="0"/>
                <w:color w:val="auto"/>
              </w:rPr>
            </w:pPr>
            <w:r w:rsidRPr="00404738">
              <w:rPr>
                <w:rFonts w:cs="Arial"/>
                <w:snapToGrid w:val="0"/>
                <w:color w:val="auto"/>
              </w:rPr>
              <w:t>OTPAD IZ POLJOPRIVREDE, VRTLARSTVA, PROIZVODNJE VODENIH KULTURA; ŠUMARSTVA, LOVA I RIBARSTVA, PRIPREMANJA HRANE I PRERADE</w:t>
            </w:r>
          </w:p>
        </w:tc>
      </w:tr>
      <w:tr w:rsidR="00CD566B" w:rsidRPr="00404738" w14:paraId="7013698D" w14:textId="77777777" w:rsidTr="00CD566B">
        <w:tc>
          <w:tcPr>
            <w:tcW w:w="465" w:type="pct"/>
            <w:tcBorders>
              <w:top w:val="single" w:sz="4" w:space="0" w:color="1F497D" w:themeColor="text2"/>
              <w:bottom w:val="single" w:sz="4" w:space="0" w:color="1F497D" w:themeColor="text2"/>
              <w:right w:val="single" w:sz="8" w:space="0" w:color="4F81BD"/>
            </w:tcBorders>
          </w:tcPr>
          <w:p w14:paraId="6D18E2E7" w14:textId="77777777" w:rsidR="00CD566B" w:rsidRPr="00404738" w:rsidRDefault="00CD566B" w:rsidP="00CD566B">
            <w:pPr>
              <w:rPr>
                <w:rFonts w:cs="Arial"/>
                <w:snapToGrid w:val="0"/>
                <w:color w:val="auto"/>
              </w:rPr>
            </w:pPr>
            <w:r w:rsidRPr="00404738">
              <w:rPr>
                <w:rFonts w:cs="Arial"/>
                <w:snapToGrid w:val="0"/>
                <w:color w:val="auto"/>
              </w:rPr>
              <w:t>3.1.</w:t>
            </w:r>
          </w:p>
        </w:tc>
        <w:tc>
          <w:tcPr>
            <w:tcW w:w="2908" w:type="pct"/>
            <w:tcBorders>
              <w:top w:val="single" w:sz="4" w:space="0" w:color="1F497D" w:themeColor="text2"/>
              <w:bottom w:val="single" w:sz="4" w:space="0" w:color="1F497D" w:themeColor="text2"/>
            </w:tcBorders>
          </w:tcPr>
          <w:p w14:paraId="6EC59E7E" w14:textId="77777777" w:rsidR="00CD566B" w:rsidRPr="00404738" w:rsidRDefault="00CD566B" w:rsidP="00CD566B">
            <w:pPr>
              <w:rPr>
                <w:rFonts w:cs="Arial"/>
                <w:snapToGrid w:val="0"/>
                <w:color w:val="auto"/>
              </w:rPr>
            </w:pPr>
            <w:r w:rsidRPr="00404738">
              <w:rPr>
                <w:rFonts w:cs="Arial"/>
                <w:snapToGrid w:val="0"/>
                <w:color w:val="auto"/>
              </w:rPr>
              <w:t>Talozi od ispiranja i čišćenja</w:t>
            </w:r>
          </w:p>
        </w:tc>
        <w:tc>
          <w:tcPr>
            <w:tcW w:w="1627" w:type="pct"/>
            <w:tcBorders>
              <w:top w:val="single" w:sz="4" w:space="0" w:color="1F497D" w:themeColor="text2"/>
              <w:left w:val="single" w:sz="8" w:space="0" w:color="4F81BD"/>
              <w:bottom w:val="single" w:sz="4" w:space="0" w:color="1F497D" w:themeColor="text2"/>
            </w:tcBorders>
          </w:tcPr>
          <w:p w14:paraId="2E5E3B3D" w14:textId="77777777" w:rsidR="00CD566B" w:rsidRPr="00404738" w:rsidRDefault="00CD566B" w:rsidP="00CD566B">
            <w:pPr>
              <w:rPr>
                <w:rFonts w:cs="Arial"/>
                <w:snapToGrid w:val="0"/>
                <w:color w:val="auto"/>
              </w:rPr>
            </w:pPr>
            <w:r w:rsidRPr="00404738">
              <w:rPr>
                <w:rFonts w:cs="Arial"/>
                <w:snapToGrid w:val="0"/>
                <w:color w:val="auto"/>
              </w:rPr>
              <w:t>02 01 01</w:t>
            </w:r>
          </w:p>
        </w:tc>
      </w:tr>
      <w:tr w:rsidR="00CD566B" w:rsidRPr="00404738" w14:paraId="602498B9" w14:textId="77777777" w:rsidTr="00CD566B">
        <w:tc>
          <w:tcPr>
            <w:tcW w:w="465" w:type="pct"/>
            <w:tcBorders>
              <w:top w:val="single" w:sz="4" w:space="0" w:color="1F497D" w:themeColor="text2"/>
              <w:bottom w:val="single" w:sz="4" w:space="0" w:color="1F497D" w:themeColor="text2"/>
              <w:right w:val="single" w:sz="8" w:space="0" w:color="4F81BD"/>
            </w:tcBorders>
          </w:tcPr>
          <w:p w14:paraId="33C5309F" w14:textId="77777777" w:rsidR="00CD566B" w:rsidRPr="00404738" w:rsidRDefault="00CD566B" w:rsidP="00CD566B">
            <w:pPr>
              <w:rPr>
                <w:rFonts w:cs="Arial"/>
                <w:snapToGrid w:val="0"/>
                <w:color w:val="auto"/>
              </w:rPr>
            </w:pPr>
            <w:r w:rsidRPr="00404738">
              <w:rPr>
                <w:rFonts w:cs="Arial"/>
                <w:snapToGrid w:val="0"/>
                <w:color w:val="auto"/>
              </w:rPr>
              <w:t>3.2.</w:t>
            </w:r>
          </w:p>
        </w:tc>
        <w:tc>
          <w:tcPr>
            <w:tcW w:w="2908" w:type="pct"/>
            <w:tcBorders>
              <w:top w:val="single" w:sz="4" w:space="0" w:color="1F497D" w:themeColor="text2"/>
              <w:bottom w:val="single" w:sz="4" w:space="0" w:color="1F497D" w:themeColor="text2"/>
            </w:tcBorders>
          </w:tcPr>
          <w:p w14:paraId="2EE71AE8" w14:textId="77777777" w:rsidR="00CD566B" w:rsidRPr="00404738" w:rsidRDefault="00CD566B" w:rsidP="00CD566B">
            <w:pPr>
              <w:rPr>
                <w:rFonts w:cs="Arial"/>
                <w:snapToGrid w:val="0"/>
                <w:color w:val="auto"/>
              </w:rPr>
            </w:pPr>
            <w:r w:rsidRPr="00404738">
              <w:rPr>
                <w:rFonts w:cs="Arial"/>
                <w:snapToGrid w:val="0"/>
                <w:color w:val="auto"/>
              </w:rPr>
              <w:t>Otpadna biljna tkiva</w:t>
            </w:r>
          </w:p>
        </w:tc>
        <w:tc>
          <w:tcPr>
            <w:tcW w:w="1627" w:type="pct"/>
            <w:tcBorders>
              <w:top w:val="single" w:sz="4" w:space="0" w:color="1F497D" w:themeColor="text2"/>
              <w:left w:val="single" w:sz="8" w:space="0" w:color="4F81BD"/>
              <w:bottom w:val="single" w:sz="4" w:space="0" w:color="1F497D" w:themeColor="text2"/>
            </w:tcBorders>
          </w:tcPr>
          <w:p w14:paraId="72FFF345" w14:textId="77777777" w:rsidR="00CD566B" w:rsidRPr="00404738" w:rsidRDefault="00CD566B" w:rsidP="00CD566B">
            <w:pPr>
              <w:rPr>
                <w:rFonts w:cs="Arial"/>
                <w:snapToGrid w:val="0"/>
                <w:color w:val="auto"/>
              </w:rPr>
            </w:pPr>
            <w:r w:rsidRPr="00404738">
              <w:rPr>
                <w:rFonts w:cs="Arial"/>
                <w:snapToGrid w:val="0"/>
                <w:color w:val="auto"/>
              </w:rPr>
              <w:t>02 01 03</w:t>
            </w:r>
          </w:p>
        </w:tc>
      </w:tr>
      <w:tr w:rsidR="00CD566B" w:rsidRPr="00404738" w14:paraId="55D556ED" w14:textId="77777777" w:rsidTr="00CD566B">
        <w:tc>
          <w:tcPr>
            <w:tcW w:w="465" w:type="pct"/>
            <w:tcBorders>
              <w:top w:val="single" w:sz="4" w:space="0" w:color="1F497D" w:themeColor="text2"/>
              <w:bottom w:val="single" w:sz="4" w:space="0" w:color="1F497D" w:themeColor="text2"/>
              <w:right w:val="single" w:sz="8" w:space="0" w:color="4F81BD"/>
            </w:tcBorders>
          </w:tcPr>
          <w:p w14:paraId="7703D861" w14:textId="77777777" w:rsidR="00CD566B" w:rsidRPr="00404738" w:rsidRDefault="00CD566B" w:rsidP="00CD566B">
            <w:pPr>
              <w:rPr>
                <w:rFonts w:cs="Arial"/>
                <w:snapToGrid w:val="0"/>
                <w:color w:val="auto"/>
              </w:rPr>
            </w:pPr>
            <w:r w:rsidRPr="00404738">
              <w:rPr>
                <w:rFonts w:cs="Arial"/>
                <w:snapToGrid w:val="0"/>
                <w:color w:val="auto"/>
              </w:rPr>
              <w:t>3.3.</w:t>
            </w:r>
          </w:p>
        </w:tc>
        <w:tc>
          <w:tcPr>
            <w:tcW w:w="2908" w:type="pct"/>
            <w:tcBorders>
              <w:top w:val="single" w:sz="4" w:space="0" w:color="1F497D" w:themeColor="text2"/>
              <w:bottom w:val="single" w:sz="4" w:space="0" w:color="1F497D" w:themeColor="text2"/>
            </w:tcBorders>
          </w:tcPr>
          <w:p w14:paraId="69910602" w14:textId="77777777" w:rsidR="00CD566B" w:rsidRPr="00404738" w:rsidRDefault="00CD566B" w:rsidP="00CD566B">
            <w:pPr>
              <w:rPr>
                <w:rFonts w:cs="Arial"/>
                <w:snapToGrid w:val="0"/>
                <w:color w:val="auto"/>
              </w:rPr>
            </w:pPr>
            <w:r w:rsidRPr="00404738">
              <w:rPr>
                <w:rFonts w:cs="Arial"/>
                <w:snapToGrid w:val="0"/>
                <w:color w:val="auto"/>
              </w:rPr>
              <w:t>Otpadna plastika (uključujući ambalažu)</w:t>
            </w:r>
          </w:p>
        </w:tc>
        <w:tc>
          <w:tcPr>
            <w:tcW w:w="1627" w:type="pct"/>
            <w:tcBorders>
              <w:top w:val="single" w:sz="4" w:space="0" w:color="1F497D" w:themeColor="text2"/>
              <w:left w:val="single" w:sz="8" w:space="0" w:color="4F81BD"/>
              <w:bottom w:val="single" w:sz="4" w:space="0" w:color="1F497D" w:themeColor="text2"/>
            </w:tcBorders>
          </w:tcPr>
          <w:p w14:paraId="7BA075D5" w14:textId="77777777" w:rsidR="00CD566B" w:rsidRPr="00404738" w:rsidRDefault="00CD566B" w:rsidP="00CD566B">
            <w:pPr>
              <w:rPr>
                <w:rFonts w:cs="Arial"/>
                <w:snapToGrid w:val="0"/>
                <w:color w:val="auto"/>
              </w:rPr>
            </w:pPr>
            <w:r w:rsidRPr="00404738">
              <w:rPr>
                <w:rFonts w:cs="Arial"/>
                <w:snapToGrid w:val="0"/>
                <w:color w:val="auto"/>
              </w:rPr>
              <w:t>02 01 04</w:t>
            </w:r>
          </w:p>
        </w:tc>
      </w:tr>
      <w:tr w:rsidR="00CD566B" w:rsidRPr="00404738" w14:paraId="6BCEC5B3" w14:textId="77777777" w:rsidTr="00CD566B">
        <w:tc>
          <w:tcPr>
            <w:tcW w:w="465" w:type="pct"/>
            <w:tcBorders>
              <w:top w:val="single" w:sz="4" w:space="0" w:color="1F497D" w:themeColor="text2"/>
              <w:bottom w:val="single" w:sz="4" w:space="0" w:color="1F497D" w:themeColor="text2"/>
              <w:right w:val="single" w:sz="8" w:space="0" w:color="4F81BD"/>
            </w:tcBorders>
          </w:tcPr>
          <w:p w14:paraId="7474A72C" w14:textId="77777777" w:rsidR="00CD566B" w:rsidRPr="00404738" w:rsidRDefault="00CD566B" w:rsidP="00CD566B">
            <w:pPr>
              <w:rPr>
                <w:rFonts w:cs="Arial"/>
                <w:snapToGrid w:val="0"/>
                <w:color w:val="auto"/>
              </w:rPr>
            </w:pPr>
            <w:r w:rsidRPr="00404738">
              <w:rPr>
                <w:rFonts w:cs="Arial"/>
                <w:snapToGrid w:val="0"/>
                <w:color w:val="auto"/>
              </w:rPr>
              <w:t>3.4.</w:t>
            </w:r>
          </w:p>
        </w:tc>
        <w:tc>
          <w:tcPr>
            <w:tcW w:w="2908" w:type="pct"/>
            <w:tcBorders>
              <w:top w:val="single" w:sz="4" w:space="0" w:color="1F497D" w:themeColor="text2"/>
              <w:bottom w:val="single" w:sz="4" w:space="0" w:color="1F497D" w:themeColor="text2"/>
            </w:tcBorders>
          </w:tcPr>
          <w:p w14:paraId="3A3E4476" w14:textId="77777777" w:rsidR="00CD566B" w:rsidRPr="00404738" w:rsidRDefault="00CD566B" w:rsidP="00CD566B">
            <w:pPr>
              <w:rPr>
                <w:rFonts w:cs="Arial"/>
                <w:snapToGrid w:val="0"/>
                <w:color w:val="auto"/>
              </w:rPr>
            </w:pPr>
            <w:r w:rsidRPr="00404738">
              <w:rPr>
                <w:rFonts w:cs="Arial"/>
                <w:snapToGrid w:val="0"/>
                <w:color w:val="auto"/>
              </w:rPr>
              <w:t>Otpad od hemikalija koje se koriste u poljoprivredi a koji nije naveden pod 02 01 08</w:t>
            </w:r>
          </w:p>
        </w:tc>
        <w:tc>
          <w:tcPr>
            <w:tcW w:w="1627" w:type="pct"/>
            <w:tcBorders>
              <w:top w:val="single" w:sz="4" w:space="0" w:color="1F497D" w:themeColor="text2"/>
              <w:left w:val="single" w:sz="8" w:space="0" w:color="4F81BD"/>
              <w:bottom w:val="single" w:sz="4" w:space="0" w:color="1F497D" w:themeColor="text2"/>
            </w:tcBorders>
          </w:tcPr>
          <w:p w14:paraId="01D537EA" w14:textId="77777777" w:rsidR="00CD566B" w:rsidRPr="00404738" w:rsidRDefault="00CD566B" w:rsidP="00CD566B">
            <w:pPr>
              <w:rPr>
                <w:rFonts w:cs="Arial"/>
                <w:snapToGrid w:val="0"/>
                <w:color w:val="auto"/>
              </w:rPr>
            </w:pPr>
            <w:r w:rsidRPr="00404738">
              <w:rPr>
                <w:rFonts w:cs="Arial"/>
                <w:snapToGrid w:val="0"/>
                <w:color w:val="auto"/>
              </w:rPr>
              <w:t>02 01 09</w:t>
            </w:r>
          </w:p>
        </w:tc>
      </w:tr>
      <w:tr w:rsidR="00CD566B" w:rsidRPr="00404738" w14:paraId="054336DE" w14:textId="77777777" w:rsidTr="00CD566B">
        <w:tc>
          <w:tcPr>
            <w:tcW w:w="465" w:type="pct"/>
            <w:tcBorders>
              <w:top w:val="single" w:sz="4" w:space="0" w:color="1F497D" w:themeColor="text2"/>
              <w:bottom w:val="single" w:sz="4" w:space="0" w:color="1F497D" w:themeColor="text2"/>
              <w:right w:val="single" w:sz="8" w:space="0" w:color="4F81BD"/>
            </w:tcBorders>
          </w:tcPr>
          <w:p w14:paraId="76835EFC" w14:textId="77777777" w:rsidR="00CD566B" w:rsidRPr="00404738" w:rsidRDefault="00CD566B" w:rsidP="00CD566B">
            <w:pPr>
              <w:rPr>
                <w:rFonts w:cs="Arial"/>
                <w:snapToGrid w:val="0"/>
                <w:color w:val="auto"/>
              </w:rPr>
            </w:pPr>
            <w:r w:rsidRPr="00404738">
              <w:rPr>
                <w:rFonts w:cs="Arial"/>
                <w:snapToGrid w:val="0"/>
                <w:color w:val="auto"/>
              </w:rPr>
              <w:t>3.5.</w:t>
            </w:r>
          </w:p>
        </w:tc>
        <w:tc>
          <w:tcPr>
            <w:tcW w:w="2908" w:type="pct"/>
            <w:tcBorders>
              <w:top w:val="single" w:sz="4" w:space="0" w:color="1F497D" w:themeColor="text2"/>
              <w:bottom w:val="single" w:sz="4" w:space="0" w:color="1F497D" w:themeColor="text2"/>
            </w:tcBorders>
          </w:tcPr>
          <w:p w14:paraId="28DFDD2A" w14:textId="77777777" w:rsidR="00CD566B" w:rsidRPr="00404738" w:rsidRDefault="00CD566B" w:rsidP="00CD566B">
            <w:pPr>
              <w:rPr>
                <w:rFonts w:cs="Arial"/>
                <w:snapToGrid w:val="0"/>
                <w:color w:val="auto"/>
              </w:rPr>
            </w:pPr>
            <w:r w:rsidRPr="00404738">
              <w:rPr>
                <w:rFonts w:cs="Arial"/>
                <w:snapToGrid w:val="0"/>
                <w:color w:val="auto"/>
              </w:rPr>
              <w:t>Otpadni metal</w:t>
            </w:r>
          </w:p>
        </w:tc>
        <w:tc>
          <w:tcPr>
            <w:tcW w:w="1627" w:type="pct"/>
            <w:tcBorders>
              <w:top w:val="single" w:sz="4" w:space="0" w:color="1F497D" w:themeColor="text2"/>
              <w:left w:val="single" w:sz="8" w:space="0" w:color="4F81BD"/>
              <w:bottom w:val="single" w:sz="4" w:space="0" w:color="1F497D" w:themeColor="text2"/>
            </w:tcBorders>
          </w:tcPr>
          <w:p w14:paraId="2F34523A" w14:textId="77777777" w:rsidR="00CD566B" w:rsidRPr="00404738" w:rsidRDefault="00CD566B" w:rsidP="00CD566B">
            <w:pPr>
              <w:rPr>
                <w:rFonts w:cs="Arial"/>
                <w:snapToGrid w:val="0"/>
                <w:color w:val="auto"/>
              </w:rPr>
            </w:pPr>
            <w:r w:rsidRPr="00404738">
              <w:rPr>
                <w:rFonts w:cs="Arial"/>
                <w:snapToGrid w:val="0"/>
                <w:color w:val="auto"/>
              </w:rPr>
              <w:t>02 01 10</w:t>
            </w:r>
          </w:p>
        </w:tc>
      </w:tr>
      <w:tr w:rsidR="00CD566B" w:rsidRPr="00404738" w14:paraId="0B2504F5" w14:textId="77777777" w:rsidTr="00CD566B">
        <w:tc>
          <w:tcPr>
            <w:tcW w:w="465" w:type="pct"/>
            <w:tcBorders>
              <w:top w:val="single" w:sz="4" w:space="0" w:color="1F497D" w:themeColor="text2"/>
              <w:bottom w:val="single" w:sz="4" w:space="0" w:color="1F497D" w:themeColor="text2"/>
              <w:right w:val="single" w:sz="8" w:space="0" w:color="4F81BD"/>
            </w:tcBorders>
          </w:tcPr>
          <w:p w14:paraId="7E9C942C" w14:textId="77777777" w:rsidR="00CD566B" w:rsidRPr="00404738" w:rsidRDefault="00CD566B" w:rsidP="00CD566B">
            <w:pPr>
              <w:rPr>
                <w:rFonts w:cs="Arial"/>
                <w:snapToGrid w:val="0"/>
                <w:color w:val="auto"/>
              </w:rPr>
            </w:pPr>
            <w:r w:rsidRPr="00404738">
              <w:rPr>
                <w:rFonts w:cs="Arial"/>
                <w:snapToGrid w:val="0"/>
                <w:color w:val="auto"/>
              </w:rPr>
              <w:t>3.6.</w:t>
            </w:r>
          </w:p>
        </w:tc>
        <w:tc>
          <w:tcPr>
            <w:tcW w:w="2908" w:type="pct"/>
            <w:tcBorders>
              <w:top w:val="single" w:sz="4" w:space="0" w:color="1F497D" w:themeColor="text2"/>
              <w:bottom w:val="single" w:sz="4" w:space="0" w:color="1F497D" w:themeColor="text2"/>
            </w:tcBorders>
          </w:tcPr>
          <w:p w14:paraId="57ED5EA8" w14:textId="77777777" w:rsidR="00CD566B" w:rsidRPr="00404738" w:rsidRDefault="00CD566B" w:rsidP="00CD566B">
            <w:pPr>
              <w:rPr>
                <w:rFonts w:cs="Arial"/>
                <w:snapToGrid w:val="0"/>
                <w:color w:val="auto"/>
              </w:rPr>
            </w:pPr>
            <w:r w:rsidRPr="00404738">
              <w:rPr>
                <w:rFonts w:cs="Arial"/>
                <w:snapToGrid w:val="0"/>
                <w:color w:val="auto"/>
              </w:rPr>
              <w:t>Otpad koji nije specificiran na drugi način</w:t>
            </w:r>
          </w:p>
        </w:tc>
        <w:tc>
          <w:tcPr>
            <w:tcW w:w="1627" w:type="pct"/>
            <w:tcBorders>
              <w:top w:val="single" w:sz="4" w:space="0" w:color="1F497D" w:themeColor="text2"/>
              <w:left w:val="single" w:sz="8" w:space="0" w:color="4F81BD"/>
              <w:bottom w:val="single" w:sz="4" w:space="0" w:color="1F497D" w:themeColor="text2"/>
            </w:tcBorders>
          </w:tcPr>
          <w:p w14:paraId="48554AD7" w14:textId="77777777" w:rsidR="00CD566B" w:rsidRPr="00404738" w:rsidRDefault="00CD566B" w:rsidP="00CD566B">
            <w:pPr>
              <w:rPr>
                <w:rFonts w:cs="Arial"/>
                <w:snapToGrid w:val="0"/>
                <w:color w:val="auto"/>
              </w:rPr>
            </w:pPr>
            <w:r w:rsidRPr="00404738">
              <w:rPr>
                <w:rFonts w:cs="Arial"/>
                <w:snapToGrid w:val="0"/>
                <w:color w:val="auto"/>
              </w:rPr>
              <w:t>02 01 99</w:t>
            </w:r>
          </w:p>
        </w:tc>
      </w:tr>
      <w:tr w:rsidR="00CD566B" w:rsidRPr="00404738" w14:paraId="61EFA50F" w14:textId="77777777" w:rsidTr="00CD566B">
        <w:tc>
          <w:tcPr>
            <w:tcW w:w="5000" w:type="pct"/>
            <w:gridSpan w:val="3"/>
            <w:tcBorders>
              <w:top w:val="single" w:sz="8" w:space="0" w:color="4F81BD"/>
              <w:bottom w:val="single" w:sz="8" w:space="0" w:color="4F81BD"/>
            </w:tcBorders>
          </w:tcPr>
          <w:p w14:paraId="263BDF3B" w14:textId="77777777" w:rsidR="00CD566B" w:rsidRPr="00404738" w:rsidRDefault="00CD566B" w:rsidP="00CD566B">
            <w:pPr>
              <w:rPr>
                <w:rFonts w:cs="Arial"/>
                <w:snapToGrid w:val="0"/>
                <w:color w:val="auto"/>
                <w:highlight w:val="yellow"/>
              </w:rPr>
            </w:pPr>
            <w:r w:rsidRPr="00404738">
              <w:rPr>
                <w:rFonts w:cs="Arial"/>
                <w:b/>
                <w:snapToGrid w:val="0"/>
                <w:color w:val="auto"/>
              </w:rPr>
              <w:t>OPASNI OTPAD *</w:t>
            </w:r>
          </w:p>
        </w:tc>
      </w:tr>
      <w:tr w:rsidR="00CD566B" w:rsidRPr="00404738" w14:paraId="44E0D7CE" w14:textId="77777777" w:rsidTr="00CD566B">
        <w:tc>
          <w:tcPr>
            <w:tcW w:w="465" w:type="pct"/>
            <w:tcBorders>
              <w:right w:val="single" w:sz="8" w:space="0" w:color="4F81BD"/>
            </w:tcBorders>
            <w:shd w:val="clear" w:color="auto" w:fill="DBE5F1"/>
          </w:tcPr>
          <w:p w14:paraId="419C2D5B" w14:textId="77777777" w:rsidR="00CD566B" w:rsidRPr="00404738" w:rsidRDefault="00CD566B" w:rsidP="00CD566B">
            <w:pPr>
              <w:rPr>
                <w:rFonts w:cs="Arial"/>
                <w:snapToGrid w:val="0"/>
                <w:color w:val="auto"/>
              </w:rPr>
            </w:pPr>
            <w:r w:rsidRPr="00404738">
              <w:rPr>
                <w:rFonts w:cs="Arial"/>
                <w:snapToGrid w:val="0"/>
                <w:color w:val="auto"/>
              </w:rPr>
              <w:t>1</w:t>
            </w:r>
          </w:p>
        </w:tc>
        <w:tc>
          <w:tcPr>
            <w:tcW w:w="4535" w:type="pct"/>
            <w:gridSpan w:val="2"/>
            <w:shd w:val="clear" w:color="auto" w:fill="DBE5F1"/>
          </w:tcPr>
          <w:p w14:paraId="1F84CE08" w14:textId="77777777" w:rsidR="00CD566B" w:rsidRPr="00404738" w:rsidRDefault="00CD566B" w:rsidP="00CD566B">
            <w:pPr>
              <w:rPr>
                <w:rFonts w:cs="Arial"/>
                <w:snapToGrid w:val="0"/>
                <w:color w:val="auto"/>
              </w:rPr>
            </w:pPr>
            <w:r w:rsidRPr="00404738">
              <w:rPr>
                <w:rFonts w:cs="Arial"/>
                <w:snapToGrid w:val="0"/>
                <w:color w:val="auto"/>
              </w:rPr>
              <w:t>OTPADNA ULJA I OTPAD OD TEKUĆIH GORIVA</w:t>
            </w:r>
          </w:p>
        </w:tc>
      </w:tr>
      <w:tr w:rsidR="00CD566B" w:rsidRPr="00404738" w14:paraId="1C4CA793" w14:textId="77777777" w:rsidTr="00CD566B">
        <w:tc>
          <w:tcPr>
            <w:tcW w:w="465" w:type="pct"/>
            <w:tcBorders>
              <w:top w:val="single" w:sz="8" w:space="0" w:color="4F81BD"/>
              <w:bottom w:val="single" w:sz="8" w:space="0" w:color="4F81BD"/>
              <w:right w:val="single" w:sz="8" w:space="0" w:color="4F81BD"/>
            </w:tcBorders>
          </w:tcPr>
          <w:p w14:paraId="00C3DDF2" w14:textId="77777777" w:rsidR="00CD566B" w:rsidRPr="00404738" w:rsidRDefault="00CD566B" w:rsidP="00CD566B">
            <w:pPr>
              <w:rPr>
                <w:rFonts w:cs="Arial"/>
                <w:snapToGrid w:val="0"/>
                <w:color w:val="auto"/>
              </w:rPr>
            </w:pPr>
            <w:r w:rsidRPr="00404738">
              <w:rPr>
                <w:rFonts w:cs="Arial"/>
                <w:snapToGrid w:val="0"/>
                <w:color w:val="auto"/>
              </w:rPr>
              <w:t>1.1</w:t>
            </w:r>
          </w:p>
        </w:tc>
        <w:tc>
          <w:tcPr>
            <w:tcW w:w="2908" w:type="pct"/>
            <w:tcBorders>
              <w:top w:val="single" w:sz="8" w:space="0" w:color="4F81BD"/>
              <w:bottom w:val="single" w:sz="8" w:space="0" w:color="4F81BD"/>
            </w:tcBorders>
          </w:tcPr>
          <w:p w14:paraId="752633CD" w14:textId="77777777" w:rsidR="00CD566B" w:rsidRPr="00404738" w:rsidRDefault="00CD566B" w:rsidP="00CD566B">
            <w:pPr>
              <w:rPr>
                <w:rFonts w:cs="Arial"/>
                <w:snapToGrid w:val="0"/>
                <w:color w:val="auto"/>
              </w:rPr>
            </w:pPr>
            <w:r w:rsidRPr="00404738">
              <w:rPr>
                <w:rFonts w:cs="Arial"/>
                <w:snapToGrid w:val="0"/>
                <w:color w:val="auto"/>
              </w:rPr>
              <w:t>Sintetska ulja za motore, pogonske uređaje i podmazivanje</w:t>
            </w:r>
          </w:p>
          <w:p w14:paraId="559E23BA" w14:textId="77777777" w:rsidR="00CD566B" w:rsidRPr="00404738" w:rsidRDefault="00CD566B" w:rsidP="00CD566B">
            <w:pPr>
              <w:rPr>
                <w:rFonts w:cs="Arial"/>
                <w:snapToGrid w:val="0"/>
                <w:color w:val="auto"/>
                <w:highlight w:val="yellow"/>
              </w:rPr>
            </w:pPr>
            <w:r w:rsidRPr="00404738">
              <w:rPr>
                <w:rFonts w:cs="Arial"/>
                <w:snapToGrid w:val="0"/>
                <w:color w:val="auto"/>
              </w:rPr>
              <w:t>Biorazgradiva ulja za motore, pogonske uređaje i podmazivanje</w:t>
            </w:r>
          </w:p>
        </w:tc>
        <w:tc>
          <w:tcPr>
            <w:tcW w:w="1627" w:type="pct"/>
            <w:tcBorders>
              <w:top w:val="single" w:sz="8" w:space="0" w:color="4F81BD"/>
              <w:left w:val="single" w:sz="8" w:space="0" w:color="4F81BD"/>
              <w:bottom w:val="single" w:sz="8" w:space="0" w:color="4F81BD"/>
            </w:tcBorders>
          </w:tcPr>
          <w:p w14:paraId="2ECD7D4C" w14:textId="77777777" w:rsidR="00CD566B" w:rsidRPr="00404738" w:rsidRDefault="00CD566B" w:rsidP="00CD566B">
            <w:pPr>
              <w:rPr>
                <w:rFonts w:cs="Arial"/>
                <w:snapToGrid w:val="0"/>
                <w:color w:val="auto"/>
              </w:rPr>
            </w:pPr>
            <w:r w:rsidRPr="00404738">
              <w:rPr>
                <w:rFonts w:cs="Arial"/>
                <w:snapToGrid w:val="0"/>
                <w:color w:val="auto"/>
              </w:rPr>
              <w:t>13 02 06* i  07*</w:t>
            </w:r>
          </w:p>
        </w:tc>
      </w:tr>
      <w:tr w:rsidR="00CD566B" w:rsidRPr="00404738" w14:paraId="0BF806E4" w14:textId="77777777" w:rsidTr="00CD566B">
        <w:tc>
          <w:tcPr>
            <w:tcW w:w="465" w:type="pct"/>
            <w:tcBorders>
              <w:bottom w:val="single" w:sz="4" w:space="0" w:color="1F497D" w:themeColor="text2"/>
              <w:right w:val="single" w:sz="8" w:space="0" w:color="4F81BD"/>
            </w:tcBorders>
            <w:shd w:val="clear" w:color="auto" w:fill="DBE5F1" w:themeFill="accent1" w:themeFillTint="33"/>
          </w:tcPr>
          <w:p w14:paraId="43C57982" w14:textId="77777777" w:rsidR="00CD566B" w:rsidRPr="00404738" w:rsidRDefault="00CD566B" w:rsidP="00CD566B">
            <w:pPr>
              <w:rPr>
                <w:rFonts w:cs="Arial"/>
                <w:snapToGrid w:val="0"/>
                <w:color w:val="auto"/>
              </w:rPr>
            </w:pPr>
            <w:r w:rsidRPr="00404738">
              <w:rPr>
                <w:rFonts w:cs="Arial"/>
                <w:snapToGrid w:val="0"/>
                <w:color w:val="auto"/>
              </w:rPr>
              <w:t>2.</w:t>
            </w:r>
          </w:p>
        </w:tc>
        <w:tc>
          <w:tcPr>
            <w:tcW w:w="4535" w:type="pct"/>
            <w:gridSpan w:val="2"/>
            <w:tcBorders>
              <w:bottom w:val="single" w:sz="4" w:space="0" w:color="1F497D" w:themeColor="text2"/>
            </w:tcBorders>
            <w:shd w:val="clear" w:color="auto" w:fill="DBE5F1" w:themeFill="accent1" w:themeFillTint="33"/>
          </w:tcPr>
          <w:p w14:paraId="09D35888" w14:textId="77777777" w:rsidR="00CD566B" w:rsidRPr="00404738" w:rsidRDefault="00CD566B" w:rsidP="00CD566B">
            <w:pPr>
              <w:rPr>
                <w:rFonts w:cs="Arial"/>
                <w:snapToGrid w:val="0"/>
                <w:color w:val="auto"/>
              </w:rPr>
            </w:pPr>
            <w:r w:rsidRPr="00404738">
              <w:rPr>
                <w:rFonts w:cs="Arial"/>
                <w:snapToGrid w:val="0"/>
                <w:color w:val="auto"/>
              </w:rPr>
              <w:t>OTPADNA AMBALAŽA, APSORBENSI, MATERIJALI ZA UPIJANJE, FILTERSKI MATERIJALI I ZAŠTITNA ODJEĆA KOJA NIJE SPECIFICIRANA NA DRUGI NAČIN</w:t>
            </w:r>
          </w:p>
        </w:tc>
      </w:tr>
      <w:tr w:rsidR="00CD566B" w:rsidRPr="00404738" w14:paraId="5E0273AF" w14:textId="77777777" w:rsidTr="00CD566B">
        <w:tc>
          <w:tcPr>
            <w:tcW w:w="465" w:type="pct"/>
            <w:tcBorders>
              <w:bottom w:val="single" w:sz="4" w:space="0" w:color="1F497D" w:themeColor="text2"/>
              <w:right w:val="single" w:sz="8" w:space="0" w:color="4F81BD"/>
            </w:tcBorders>
          </w:tcPr>
          <w:p w14:paraId="452D161F" w14:textId="77777777" w:rsidR="00CD566B" w:rsidRPr="00404738" w:rsidRDefault="00CD566B" w:rsidP="00CD566B">
            <w:pPr>
              <w:rPr>
                <w:rFonts w:cs="Arial"/>
                <w:snapToGrid w:val="0"/>
                <w:color w:val="auto"/>
              </w:rPr>
            </w:pPr>
            <w:r w:rsidRPr="00404738">
              <w:rPr>
                <w:rFonts w:cs="Arial"/>
                <w:snapToGrid w:val="0"/>
                <w:color w:val="auto"/>
              </w:rPr>
              <w:t>2.1.</w:t>
            </w:r>
          </w:p>
        </w:tc>
        <w:tc>
          <w:tcPr>
            <w:tcW w:w="2908" w:type="pct"/>
            <w:tcBorders>
              <w:bottom w:val="single" w:sz="4" w:space="0" w:color="1F497D" w:themeColor="text2"/>
            </w:tcBorders>
          </w:tcPr>
          <w:p w14:paraId="6DB66D10" w14:textId="77777777" w:rsidR="00CD566B" w:rsidRPr="00404738" w:rsidRDefault="00CD566B" w:rsidP="00CD566B">
            <w:pPr>
              <w:rPr>
                <w:rFonts w:cs="Arial"/>
                <w:snapToGrid w:val="0"/>
                <w:color w:val="auto"/>
              </w:rPr>
            </w:pPr>
            <w:r w:rsidRPr="00404738">
              <w:rPr>
                <w:rFonts w:cs="Arial"/>
                <w:snapToGrid w:val="0"/>
                <w:color w:val="auto"/>
              </w:rPr>
              <w:t>Ambalaža koja sadrži ostatke opasnih tvari ili su kontaminirane s štetnim tvarima</w:t>
            </w:r>
          </w:p>
        </w:tc>
        <w:tc>
          <w:tcPr>
            <w:tcW w:w="1627" w:type="pct"/>
            <w:tcBorders>
              <w:left w:val="single" w:sz="8" w:space="0" w:color="4F81BD"/>
              <w:bottom w:val="single" w:sz="4" w:space="0" w:color="1F497D" w:themeColor="text2"/>
            </w:tcBorders>
          </w:tcPr>
          <w:p w14:paraId="0A82FBCC" w14:textId="77777777" w:rsidR="00CD566B" w:rsidRPr="00404738" w:rsidRDefault="00CD566B" w:rsidP="00CD566B">
            <w:pPr>
              <w:rPr>
                <w:rFonts w:cs="Arial"/>
                <w:snapToGrid w:val="0"/>
                <w:color w:val="auto"/>
              </w:rPr>
            </w:pPr>
            <w:r w:rsidRPr="00404738">
              <w:rPr>
                <w:rFonts w:cs="Arial"/>
                <w:snapToGrid w:val="0"/>
                <w:color w:val="auto"/>
              </w:rPr>
              <w:t>15 01 10*</w:t>
            </w:r>
          </w:p>
        </w:tc>
      </w:tr>
      <w:tr w:rsidR="00CD566B" w:rsidRPr="00404738" w14:paraId="7B73BEBA" w14:textId="77777777" w:rsidTr="00CD566B">
        <w:tc>
          <w:tcPr>
            <w:tcW w:w="465" w:type="pct"/>
            <w:tcBorders>
              <w:top w:val="single" w:sz="4" w:space="0" w:color="1F497D" w:themeColor="text2"/>
              <w:bottom w:val="single" w:sz="4" w:space="0" w:color="1F497D" w:themeColor="text2"/>
              <w:right w:val="single" w:sz="8" w:space="0" w:color="4F81BD"/>
            </w:tcBorders>
          </w:tcPr>
          <w:p w14:paraId="1F1CF1B8" w14:textId="77777777" w:rsidR="00CD566B" w:rsidRPr="00404738" w:rsidRDefault="00CD566B" w:rsidP="00CD566B">
            <w:pPr>
              <w:rPr>
                <w:rFonts w:cs="Arial"/>
                <w:snapToGrid w:val="0"/>
                <w:color w:val="auto"/>
              </w:rPr>
            </w:pPr>
            <w:r w:rsidRPr="00404738">
              <w:rPr>
                <w:rFonts w:cs="Arial"/>
                <w:snapToGrid w:val="0"/>
                <w:color w:val="auto"/>
              </w:rPr>
              <w:t>2.2.</w:t>
            </w:r>
          </w:p>
        </w:tc>
        <w:tc>
          <w:tcPr>
            <w:tcW w:w="2908" w:type="pct"/>
            <w:tcBorders>
              <w:top w:val="single" w:sz="4" w:space="0" w:color="1F497D" w:themeColor="text2"/>
              <w:bottom w:val="single" w:sz="4" w:space="0" w:color="1F497D" w:themeColor="text2"/>
            </w:tcBorders>
          </w:tcPr>
          <w:p w14:paraId="3471DDF6" w14:textId="77777777" w:rsidR="00CD566B" w:rsidRPr="00404738" w:rsidRDefault="00CD566B" w:rsidP="00CD566B">
            <w:pPr>
              <w:rPr>
                <w:rFonts w:cs="Arial"/>
                <w:snapToGrid w:val="0"/>
                <w:color w:val="auto"/>
              </w:rPr>
            </w:pPr>
            <w:r w:rsidRPr="00404738">
              <w:rPr>
                <w:rFonts w:cs="Arial"/>
                <w:snapToGrid w:val="0"/>
                <w:color w:val="auto"/>
              </w:rPr>
              <w:t>Iskorišteni apsorbenti (upijajuće materije u slučaju izlijevanja ulja i masti, krpe, zaštitna odjeća)</w:t>
            </w:r>
          </w:p>
        </w:tc>
        <w:tc>
          <w:tcPr>
            <w:tcW w:w="1627" w:type="pct"/>
            <w:tcBorders>
              <w:top w:val="single" w:sz="4" w:space="0" w:color="1F497D" w:themeColor="text2"/>
              <w:left w:val="single" w:sz="8" w:space="0" w:color="4F81BD"/>
              <w:bottom w:val="single" w:sz="4" w:space="0" w:color="1F497D" w:themeColor="text2"/>
            </w:tcBorders>
          </w:tcPr>
          <w:p w14:paraId="0F5CF01A" w14:textId="77777777" w:rsidR="00CD566B" w:rsidRPr="00404738" w:rsidRDefault="00CD566B" w:rsidP="00CD566B">
            <w:pPr>
              <w:rPr>
                <w:rFonts w:cs="Arial"/>
                <w:snapToGrid w:val="0"/>
                <w:color w:val="auto"/>
              </w:rPr>
            </w:pPr>
            <w:r w:rsidRPr="00404738">
              <w:rPr>
                <w:rFonts w:cs="Arial"/>
                <w:snapToGrid w:val="0"/>
                <w:color w:val="auto"/>
              </w:rPr>
              <w:t xml:space="preserve">15 02 02* </w:t>
            </w:r>
          </w:p>
        </w:tc>
      </w:tr>
      <w:tr w:rsidR="00CD566B" w:rsidRPr="00404738" w14:paraId="1E61ECA3" w14:textId="77777777" w:rsidTr="00CD566B">
        <w:tc>
          <w:tcPr>
            <w:tcW w:w="465" w:type="pct"/>
            <w:tcBorders>
              <w:top w:val="single" w:sz="4" w:space="0" w:color="1F497D" w:themeColor="text2"/>
              <w:bottom w:val="single" w:sz="4" w:space="0" w:color="1F497D" w:themeColor="text2"/>
              <w:right w:val="single" w:sz="8" w:space="0" w:color="4F81BD"/>
            </w:tcBorders>
            <w:shd w:val="clear" w:color="auto" w:fill="DBE5F1" w:themeFill="accent1" w:themeFillTint="33"/>
          </w:tcPr>
          <w:p w14:paraId="2268E8FF" w14:textId="77777777" w:rsidR="00CD566B" w:rsidRPr="00404738" w:rsidRDefault="00CD566B" w:rsidP="00CD566B">
            <w:pPr>
              <w:rPr>
                <w:rFonts w:cs="Arial"/>
                <w:snapToGrid w:val="0"/>
                <w:color w:val="auto"/>
              </w:rPr>
            </w:pPr>
            <w:r w:rsidRPr="00404738">
              <w:rPr>
                <w:rFonts w:cs="Arial"/>
                <w:snapToGrid w:val="0"/>
                <w:color w:val="auto"/>
              </w:rPr>
              <w:t xml:space="preserve">3. </w:t>
            </w:r>
          </w:p>
        </w:tc>
        <w:tc>
          <w:tcPr>
            <w:tcW w:w="4535" w:type="pct"/>
            <w:gridSpan w:val="2"/>
            <w:tcBorders>
              <w:top w:val="single" w:sz="4" w:space="0" w:color="1F497D" w:themeColor="text2"/>
              <w:bottom w:val="single" w:sz="4" w:space="0" w:color="1F497D" w:themeColor="text2"/>
            </w:tcBorders>
            <w:shd w:val="clear" w:color="auto" w:fill="DBE5F1" w:themeFill="accent1" w:themeFillTint="33"/>
          </w:tcPr>
          <w:p w14:paraId="2DBF490B" w14:textId="77777777" w:rsidR="00CD566B" w:rsidRPr="00404738" w:rsidRDefault="00CD566B" w:rsidP="00CD566B">
            <w:pPr>
              <w:rPr>
                <w:rFonts w:cs="Arial"/>
                <w:snapToGrid w:val="0"/>
                <w:color w:val="auto"/>
              </w:rPr>
            </w:pPr>
            <w:r w:rsidRPr="00404738">
              <w:rPr>
                <w:rFonts w:cs="Arial"/>
                <w:snapToGrid w:val="0"/>
                <w:color w:val="auto"/>
              </w:rPr>
              <w:t>OTPAD IZ POLJOPRIVREDE, VRTLARSTVA, PROIZVODNJE VODENIH KULTURA; ŠUMARSTVA, LOVA I RIBARSTVA, PRIPREMANJA HRANE I PRERADE</w:t>
            </w:r>
          </w:p>
        </w:tc>
      </w:tr>
      <w:tr w:rsidR="00CD566B" w:rsidRPr="00404738" w14:paraId="171C9F3A" w14:textId="77777777" w:rsidTr="00CD566B">
        <w:tc>
          <w:tcPr>
            <w:tcW w:w="465" w:type="pct"/>
            <w:tcBorders>
              <w:top w:val="single" w:sz="4" w:space="0" w:color="1F497D" w:themeColor="text2"/>
              <w:bottom w:val="single" w:sz="4" w:space="0" w:color="1F497D" w:themeColor="text2"/>
              <w:right w:val="single" w:sz="8" w:space="0" w:color="4F81BD"/>
            </w:tcBorders>
          </w:tcPr>
          <w:p w14:paraId="2DBFE130" w14:textId="77777777" w:rsidR="00CD566B" w:rsidRPr="00404738" w:rsidRDefault="00CD566B" w:rsidP="00CD566B">
            <w:pPr>
              <w:rPr>
                <w:rFonts w:cs="Arial"/>
                <w:snapToGrid w:val="0"/>
                <w:color w:val="auto"/>
              </w:rPr>
            </w:pPr>
            <w:r w:rsidRPr="00404738">
              <w:rPr>
                <w:rFonts w:cs="Arial"/>
                <w:snapToGrid w:val="0"/>
                <w:color w:val="auto"/>
              </w:rPr>
              <w:t>3.1.</w:t>
            </w:r>
          </w:p>
        </w:tc>
        <w:tc>
          <w:tcPr>
            <w:tcW w:w="2908" w:type="pct"/>
            <w:tcBorders>
              <w:top w:val="single" w:sz="4" w:space="0" w:color="1F497D" w:themeColor="text2"/>
              <w:bottom w:val="single" w:sz="4" w:space="0" w:color="1F497D" w:themeColor="text2"/>
            </w:tcBorders>
          </w:tcPr>
          <w:p w14:paraId="352EBC37" w14:textId="77777777" w:rsidR="00CD566B" w:rsidRPr="00404738" w:rsidRDefault="00CD566B" w:rsidP="00CD566B">
            <w:pPr>
              <w:rPr>
                <w:rFonts w:cs="Arial"/>
                <w:snapToGrid w:val="0"/>
                <w:color w:val="auto"/>
              </w:rPr>
            </w:pPr>
            <w:r w:rsidRPr="00404738">
              <w:rPr>
                <w:rFonts w:cs="Arial"/>
                <w:snapToGrid w:val="0"/>
                <w:color w:val="auto"/>
              </w:rPr>
              <w:t xml:space="preserve">Otpad od hemikalija koje se koriste u poljoprivredi a koji sadrži opasne materije </w:t>
            </w:r>
          </w:p>
        </w:tc>
        <w:tc>
          <w:tcPr>
            <w:tcW w:w="1627" w:type="pct"/>
            <w:tcBorders>
              <w:top w:val="single" w:sz="4" w:space="0" w:color="1F497D" w:themeColor="text2"/>
              <w:left w:val="single" w:sz="8" w:space="0" w:color="4F81BD"/>
              <w:bottom w:val="single" w:sz="4" w:space="0" w:color="1F497D" w:themeColor="text2"/>
            </w:tcBorders>
          </w:tcPr>
          <w:p w14:paraId="5CF75249" w14:textId="77777777" w:rsidR="00CD566B" w:rsidRPr="00404738" w:rsidRDefault="00CD566B" w:rsidP="00CD566B">
            <w:pPr>
              <w:rPr>
                <w:rFonts w:cs="Arial"/>
                <w:snapToGrid w:val="0"/>
                <w:color w:val="auto"/>
              </w:rPr>
            </w:pPr>
            <w:r w:rsidRPr="00404738">
              <w:rPr>
                <w:rFonts w:cs="Arial"/>
                <w:snapToGrid w:val="0"/>
                <w:color w:val="auto"/>
              </w:rPr>
              <w:t>02 01 08*</w:t>
            </w:r>
          </w:p>
        </w:tc>
      </w:tr>
    </w:tbl>
    <w:p w14:paraId="40152C57" w14:textId="77777777" w:rsidR="00CD566B" w:rsidRPr="00404738" w:rsidRDefault="00CD566B" w:rsidP="00CD566B">
      <w:pPr>
        <w:rPr>
          <w:rFonts w:cs="Arial"/>
          <w:b/>
          <w:color w:val="auto"/>
        </w:rPr>
      </w:pPr>
    </w:p>
    <w:p w14:paraId="0752EF42" w14:textId="77777777" w:rsidR="00CD566B" w:rsidRPr="00737C1A" w:rsidRDefault="00CD566B" w:rsidP="00CD566B">
      <w:pPr>
        <w:rPr>
          <w:rFonts w:cs="Arial"/>
          <w:b/>
        </w:rPr>
      </w:pPr>
    </w:p>
    <w:p w14:paraId="13B16ECD" w14:textId="77777777" w:rsidR="00CD566B" w:rsidRPr="00737C1A" w:rsidRDefault="00CD566B" w:rsidP="00CD566B">
      <w:pPr>
        <w:rPr>
          <w:rFonts w:cs="Arial"/>
          <w:b/>
        </w:rPr>
      </w:pPr>
      <w:bookmarkStart w:id="179" w:name="_Toc239817458"/>
      <w:bookmarkStart w:id="180" w:name="_Toc270599198"/>
      <w:bookmarkStart w:id="181" w:name="_Toc282090791"/>
      <w:bookmarkStart w:id="182" w:name="_Toc244662836"/>
      <w:bookmarkStart w:id="183" w:name="_Toc257791362"/>
      <w:r w:rsidRPr="00737C1A">
        <w:rPr>
          <w:rFonts w:cs="Arial"/>
          <w:b/>
        </w:rPr>
        <w:t>3.2 Upravljanje otpadom u fazi korištenja</w:t>
      </w:r>
      <w:bookmarkEnd w:id="179"/>
      <w:bookmarkEnd w:id="180"/>
      <w:bookmarkEnd w:id="181"/>
      <w:bookmarkEnd w:id="182"/>
      <w:bookmarkEnd w:id="183"/>
    </w:p>
    <w:p w14:paraId="18F46E50" w14:textId="77777777" w:rsidR="00CD566B" w:rsidRPr="00737C1A" w:rsidRDefault="00CD566B" w:rsidP="00CD566B">
      <w:pPr>
        <w:rPr>
          <w:rFonts w:cs="Arial"/>
        </w:rPr>
      </w:pPr>
    </w:p>
    <w:p w14:paraId="7438C39C" w14:textId="674CABF1" w:rsidR="00CD566B" w:rsidRPr="00737C1A" w:rsidRDefault="00CD566B" w:rsidP="00CD566B">
      <w:pPr>
        <w:rPr>
          <w:rFonts w:cs="Arial"/>
        </w:rPr>
      </w:pPr>
      <w:r w:rsidRPr="00737C1A">
        <w:rPr>
          <w:rFonts w:cs="Arial"/>
        </w:rPr>
        <w:t>Skupljanje i skladištenje otpada će se i u ovom slučaju temeljit će na načelima prevencije i odvojenog prikupljanja. Zabranjeno je spaljivanje otpada na licu mjesta ili na otvorenom.</w:t>
      </w:r>
      <w:r w:rsidR="0063551B">
        <w:rPr>
          <w:rFonts w:cs="Arial"/>
        </w:rPr>
        <w:t xml:space="preserve"> </w:t>
      </w:r>
      <w:r w:rsidRPr="00737C1A">
        <w:rPr>
          <w:rFonts w:cs="Arial"/>
        </w:rPr>
        <w:t>Upravljanje otpadom prezentira se kao što slijedi:</w:t>
      </w:r>
    </w:p>
    <w:p w14:paraId="40B51BA0" w14:textId="77777777" w:rsidR="00CD566B" w:rsidRPr="00737C1A" w:rsidRDefault="00CD566B" w:rsidP="00CD566B">
      <w:pPr>
        <w:rPr>
          <w:rFonts w:cs="Arial"/>
        </w:rPr>
      </w:pPr>
    </w:p>
    <w:p w14:paraId="7EF1AECD" w14:textId="77777777" w:rsidR="00CD566B" w:rsidRPr="00737C1A" w:rsidRDefault="00CD566B" w:rsidP="00CD566B">
      <w:pPr>
        <w:pStyle w:val="PlainText"/>
        <w:rPr>
          <w:rFonts w:asciiTheme="minorHAnsi" w:hAnsiTheme="minorHAnsi" w:cs="Arial"/>
          <w:sz w:val="22"/>
          <w:szCs w:val="22"/>
          <w:u w:val="single"/>
        </w:rPr>
      </w:pPr>
      <w:r w:rsidRPr="00737C1A">
        <w:rPr>
          <w:rFonts w:asciiTheme="minorHAnsi" w:hAnsiTheme="minorHAnsi" w:cs="Arial"/>
          <w:sz w:val="22"/>
          <w:szCs w:val="22"/>
          <w:u w:val="single"/>
        </w:rPr>
        <w:t>Metode prikupljanja, skladištenja i rukovanja otpadom</w:t>
      </w:r>
    </w:p>
    <w:p w14:paraId="18CBDAF9" w14:textId="77777777" w:rsidR="00CD566B" w:rsidRPr="00737C1A" w:rsidRDefault="00CD566B" w:rsidP="00CD566B">
      <w:pPr>
        <w:autoSpaceDE w:val="0"/>
        <w:autoSpaceDN w:val="0"/>
        <w:adjustRightInd w:val="0"/>
        <w:rPr>
          <w:rFonts w:cs="Arial"/>
        </w:rPr>
      </w:pPr>
    </w:p>
    <w:p w14:paraId="5F9C3688" w14:textId="77777777" w:rsidR="00CD566B" w:rsidRPr="00737C1A" w:rsidRDefault="00CD566B" w:rsidP="00CD566B">
      <w:pPr>
        <w:autoSpaceDE w:val="0"/>
        <w:autoSpaceDN w:val="0"/>
        <w:adjustRightInd w:val="0"/>
        <w:rPr>
          <w:rFonts w:cs="Arial"/>
        </w:rPr>
      </w:pPr>
      <w:r w:rsidRPr="00737C1A">
        <w:rPr>
          <w:rFonts w:cs="Arial"/>
        </w:rPr>
        <w:lastRenderedPageBreak/>
        <w:t>Proizvođač otpada, tj. individualni korisnici udruženi u Udruženje korisnika voda, će voditi brigu da se gospodarenje otpadom odvija po načelu dobre radne prakse i u skladu sa zakonskim propisima. Ograničenje može postaviti trenutni  način upravljanja otpadom u predmetnoj općini koji ne favorizira odvojeno prikupljanje komunalnog otpada.</w:t>
      </w:r>
    </w:p>
    <w:p w14:paraId="06E4E277" w14:textId="77777777" w:rsidR="00CD566B" w:rsidRPr="00737C1A" w:rsidRDefault="00CD566B" w:rsidP="00CD566B">
      <w:pPr>
        <w:autoSpaceDE w:val="0"/>
        <w:autoSpaceDN w:val="0"/>
        <w:adjustRightInd w:val="0"/>
        <w:rPr>
          <w:rFonts w:cs="Arial"/>
          <w:highlight w:val="yellow"/>
        </w:rPr>
      </w:pPr>
    </w:p>
    <w:p w14:paraId="15D0A7A8" w14:textId="77777777" w:rsidR="00CD566B" w:rsidRPr="00737C1A" w:rsidRDefault="00CD566B" w:rsidP="00CD566B">
      <w:pPr>
        <w:autoSpaceDE w:val="0"/>
        <w:autoSpaceDN w:val="0"/>
        <w:adjustRightInd w:val="0"/>
        <w:rPr>
          <w:rFonts w:cs="Arial"/>
        </w:rPr>
      </w:pPr>
      <w:r w:rsidRPr="00737C1A">
        <w:rPr>
          <w:rFonts w:cs="Arial"/>
        </w:rPr>
        <w:t xml:space="preserve">Prilikom redovnog održavanja elektroenergetske opreme i pumpi za vodu u pumpnim stanicama nastaje otpad u vidu zamašćenih i zauljenih krpi, otpadnih ulja i drugo, označen kao 15 02 02*. Ovaj otpad treba prikupiti, selektirati i privremeno odložiti na lokaciji planiranih objekata za vrijeme trajanja održavanja. Za čuvanje skupljenih otpadnih ulja (13 02 06* i 07*), koja spadaju u opasni otpad, nabavit će se burad ili druge odgovarajuće posude, propisno označene, tako da ne može doći do zagađenja okoliša. Ovako prikupljen otpad plasirati preduzećima koja se bave zbrinjavanjem ove vrste otpada sa kojim Udruženje korisnika voda treba sklopiti ugovor prije početka rada. U slučaju mjestimične pojave curenja ulja i masti, iste treba odstraniti krpom, a zauljene krpe privremeno odložiti u metalnu burad. Mast koja se mjestimično odstranjuje sa opreme, zbog pojave mehaničkih čestica ili zbog zamjene, treba odstraniti na isti način. </w:t>
      </w:r>
    </w:p>
    <w:p w14:paraId="00BC82E5" w14:textId="77777777" w:rsidR="00CD566B" w:rsidRPr="00737C1A" w:rsidRDefault="00CD566B" w:rsidP="00CD566B">
      <w:pPr>
        <w:autoSpaceDE w:val="0"/>
        <w:autoSpaceDN w:val="0"/>
        <w:adjustRightInd w:val="0"/>
        <w:rPr>
          <w:rFonts w:cs="Arial"/>
        </w:rPr>
      </w:pPr>
    </w:p>
    <w:p w14:paraId="5AF63AC5" w14:textId="0E5F2535" w:rsidR="00CD566B" w:rsidRPr="00737C1A" w:rsidRDefault="00CD566B" w:rsidP="00CD566B">
      <w:pPr>
        <w:rPr>
          <w:rFonts w:cs="Arial"/>
        </w:rPr>
      </w:pPr>
      <w:r w:rsidRPr="00737C1A">
        <w:rPr>
          <w:rFonts w:cs="Arial"/>
        </w:rPr>
        <w:t xml:space="preserve">U procesu poljoprivredne proizvodnje uglavnom nastaje organski otpad </w:t>
      </w:r>
      <w:r w:rsidR="0063551B">
        <w:rPr>
          <w:rFonts w:cs="Arial"/>
        </w:rPr>
        <w:t>od</w:t>
      </w:r>
      <w:r w:rsidRPr="00737C1A">
        <w:rPr>
          <w:rFonts w:cs="Arial"/>
        </w:rPr>
        <w:t xml:space="preserve"> otpadnih biljnih tkiva (02 01 03) koji je potrebno prikupiti posebno i podvrgnuti procesu kompostiranja. Kompostiranje treba provesti zajednički u organizaciji Udruženja korisnika voda. Potrebno je iznaći odgovarajuću lokaciju za kompostiranje ovog otpada u saradnji sa općinom.  </w:t>
      </w:r>
    </w:p>
    <w:p w14:paraId="33397E85" w14:textId="77777777" w:rsidR="00CD566B" w:rsidRPr="00737C1A" w:rsidRDefault="00CD566B" w:rsidP="00CD566B">
      <w:pPr>
        <w:rPr>
          <w:rFonts w:cs="Arial"/>
        </w:rPr>
      </w:pPr>
    </w:p>
    <w:p w14:paraId="3FB78949" w14:textId="77777777" w:rsidR="00CD566B" w:rsidRPr="00737C1A" w:rsidRDefault="00CD566B" w:rsidP="00CD566B">
      <w:pPr>
        <w:rPr>
          <w:rFonts w:cs="Arial"/>
        </w:rPr>
      </w:pPr>
      <w:r w:rsidRPr="00737C1A">
        <w:rPr>
          <w:rFonts w:cs="Arial"/>
        </w:rPr>
        <w:t>Kod zaštite bilja koriste se hemikalije čija ambalaža se smatra opasnim otpadom (</w:t>
      </w:r>
      <w:r w:rsidRPr="00737C1A">
        <w:rPr>
          <w:rFonts w:cs="Arial"/>
          <w:snapToGrid w:val="0"/>
        </w:rPr>
        <w:t xml:space="preserve">02 01 08*). Takvu ambalažu treba selektirati i prikupiti odvojeno u posebno označene vreće u organizaciji Udruženja korisnika voda. </w:t>
      </w:r>
      <w:r w:rsidRPr="00737C1A">
        <w:rPr>
          <w:rFonts w:cs="Arial"/>
        </w:rPr>
        <w:t>Ovako prikupljen otpad predati preduzeću koje se bavi zbrinjavanjem opasnog otpada i sa kojim Udruženje treba sklopiti ugovor prije puštanja sistema u funkciju.</w:t>
      </w:r>
    </w:p>
    <w:p w14:paraId="7F1A8E9B" w14:textId="77777777" w:rsidR="00CD566B" w:rsidRPr="00737C1A" w:rsidRDefault="00CD566B" w:rsidP="00CD566B">
      <w:pPr>
        <w:autoSpaceDE w:val="0"/>
        <w:autoSpaceDN w:val="0"/>
        <w:adjustRightInd w:val="0"/>
        <w:rPr>
          <w:rFonts w:cs="Arial"/>
        </w:rPr>
      </w:pPr>
    </w:p>
    <w:p w14:paraId="38DDCF63" w14:textId="22A6C863" w:rsidR="00CD566B" w:rsidRPr="00737C1A" w:rsidRDefault="00CD566B" w:rsidP="00CD566B">
      <w:pPr>
        <w:autoSpaceDE w:val="0"/>
        <w:autoSpaceDN w:val="0"/>
        <w:adjustRightInd w:val="0"/>
        <w:rPr>
          <w:rFonts w:cs="Arial"/>
        </w:rPr>
      </w:pPr>
      <w:r w:rsidRPr="00737C1A">
        <w:rPr>
          <w:rFonts w:cs="Arial"/>
        </w:rPr>
        <w:t>Na lokaciji koja se navodnjava može nastati komunalni otpad označen 20 03 01,</w:t>
      </w:r>
      <w:r w:rsidRPr="00737C1A">
        <w:rPr>
          <w:rFonts w:cs="Arial"/>
          <w:snapToGrid w:val="0"/>
        </w:rPr>
        <w:t xml:space="preserve">17 02 03, </w:t>
      </w:r>
      <w:r w:rsidRPr="00737C1A">
        <w:rPr>
          <w:rFonts w:cs="Arial"/>
        </w:rPr>
        <w:t>02 01 04, 02 01 10 i 02 01 99 koji generiraju individualni proizvođači posebno u vrijeme sjetve i žetve. U slučaju da u općinama nije uspostavljen sistem odvojenog prikupljanja otpada od strane općinskih struktura, takav otpad</w:t>
      </w:r>
      <w:r w:rsidR="0063551B">
        <w:rPr>
          <w:rFonts w:cs="Arial"/>
        </w:rPr>
        <w:t xml:space="preserve"> </w:t>
      </w:r>
      <w:r w:rsidRPr="00737C1A">
        <w:rPr>
          <w:rFonts w:cs="Arial"/>
        </w:rPr>
        <w:t>će se prikupiti</w:t>
      </w:r>
      <w:r w:rsidR="0063551B">
        <w:rPr>
          <w:rFonts w:cs="Arial"/>
        </w:rPr>
        <w:t xml:space="preserve"> </w:t>
      </w:r>
      <w:r w:rsidRPr="00737C1A">
        <w:rPr>
          <w:rFonts w:cs="Arial"/>
        </w:rPr>
        <w:t>i privremeno odložiti u plastične kante ili kontejnere koje općinsko komunalno preduzeće ima postavljeno u regionu. U ovu kategoriju spada i neopasni o</w:t>
      </w:r>
      <w:r w:rsidRPr="00737C1A">
        <w:rPr>
          <w:rFonts w:cs="Arial"/>
          <w:snapToGrid w:val="0"/>
        </w:rPr>
        <w:t xml:space="preserve">tpad od hemikalija koje se koriste u poljoprivredi (02 01 09). Ukoliko </w:t>
      </w:r>
      <w:r w:rsidRPr="00737C1A">
        <w:rPr>
          <w:rFonts w:cs="Arial"/>
        </w:rPr>
        <w:t>nije prisutan servis prikupljanja otpada, svaki proizvođač je dužan sam organizirati prikupljanje i odvoz do najbliže kante/kontejnera za odlaganje koje je postavilo općinsko komunalno preduzeće. Po uspostavljanju organiziranog odvojenog prikupljanja otpada od strane općinskih struktura, reciklažni otpad (plastika, papir, staklo i željezo) će se odvajati i odlagati u posebne kontejnere predviđene za tu namjenu.</w:t>
      </w:r>
    </w:p>
    <w:p w14:paraId="3069E534" w14:textId="77777777" w:rsidR="00CD566B" w:rsidRPr="00737C1A" w:rsidRDefault="00CD566B" w:rsidP="00CD566B">
      <w:pPr>
        <w:autoSpaceDE w:val="0"/>
        <w:autoSpaceDN w:val="0"/>
        <w:adjustRightInd w:val="0"/>
        <w:rPr>
          <w:rFonts w:cs="Arial"/>
        </w:rPr>
      </w:pPr>
    </w:p>
    <w:p w14:paraId="698AC65E" w14:textId="77777777" w:rsidR="00CD566B" w:rsidRPr="00737C1A" w:rsidRDefault="00CD566B" w:rsidP="00CD566B">
      <w:pPr>
        <w:rPr>
          <w:rFonts w:cs="Arial"/>
        </w:rPr>
      </w:pPr>
      <w:r w:rsidRPr="00737C1A">
        <w:rPr>
          <w:rFonts w:cs="Arial"/>
        </w:rPr>
        <w:t>Prilikom izvođenja radova kod zamjene cijevi u slučaju kvarova, pucanja cijevi ili sličnog zemljani sloj (</w:t>
      </w:r>
      <w:r w:rsidRPr="00737C1A">
        <w:rPr>
          <w:rFonts w:cs="Arial"/>
          <w:snapToGrid w:val="0"/>
        </w:rPr>
        <w:t xml:space="preserve">17 05 04 i 06) </w:t>
      </w:r>
      <w:r w:rsidRPr="00737C1A">
        <w:rPr>
          <w:rFonts w:cs="Arial"/>
        </w:rPr>
        <w:t xml:space="preserve">posebno deponirati i nakon postavljanja cijevi vratiti. Eventualni </w:t>
      </w:r>
      <w:r w:rsidRPr="00737C1A">
        <w:rPr>
          <w:rFonts w:cs="Arial"/>
        </w:rPr>
        <w:lastRenderedPageBreak/>
        <w:t>višak materijala nakon sanacije potrebno je deponirati na unaprijed predviđenim lokacijama, do odvoza na deponiju.</w:t>
      </w:r>
    </w:p>
    <w:p w14:paraId="0BE8F31F" w14:textId="77777777" w:rsidR="00CD566B" w:rsidRPr="00737C1A" w:rsidRDefault="00CD566B" w:rsidP="00CD566B">
      <w:pPr>
        <w:autoSpaceDE w:val="0"/>
        <w:autoSpaceDN w:val="0"/>
        <w:adjustRightInd w:val="0"/>
        <w:rPr>
          <w:rFonts w:cs="Arial"/>
          <w:highlight w:val="yellow"/>
        </w:rPr>
      </w:pPr>
    </w:p>
    <w:p w14:paraId="02C3A01E" w14:textId="77777777" w:rsidR="00CD566B" w:rsidRPr="00737C1A" w:rsidRDefault="00CD566B" w:rsidP="00CD566B">
      <w:pPr>
        <w:rPr>
          <w:rFonts w:cs="Arial"/>
          <w:u w:val="single"/>
        </w:rPr>
      </w:pPr>
      <w:r w:rsidRPr="00737C1A">
        <w:rPr>
          <w:rFonts w:cs="Arial"/>
          <w:u w:val="single"/>
        </w:rPr>
        <w:t>Odvoz otpada</w:t>
      </w:r>
    </w:p>
    <w:p w14:paraId="25E246B0" w14:textId="77777777" w:rsidR="00CD566B" w:rsidRPr="00737C1A" w:rsidRDefault="00CD566B" w:rsidP="00CD566B">
      <w:pPr>
        <w:rPr>
          <w:rFonts w:cs="Arial"/>
          <w:u w:val="single"/>
        </w:rPr>
      </w:pPr>
    </w:p>
    <w:p w14:paraId="74BE92B9" w14:textId="77777777" w:rsidR="00CD566B" w:rsidRPr="00737C1A" w:rsidRDefault="00CD566B" w:rsidP="00CD566B">
      <w:pPr>
        <w:autoSpaceDE w:val="0"/>
        <w:autoSpaceDN w:val="0"/>
        <w:adjustRightInd w:val="0"/>
        <w:rPr>
          <w:rFonts w:cs="Arial"/>
        </w:rPr>
      </w:pPr>
      <w:r w:rsidRPr="00737C1A">
        <w:rPr>
          <w:rFonts w:cs="Arial"/>
        </w:rPr>
        <w:t xml:space="preserve">Za odvoz i zbrinjavanje svih nastalih vrsta otpada potrebno je sklopiti ugovore sa preduzećima koje imaju ishođene sve potrebne dozvole za gospodarenje otpadom. </w:t>
      </w:r>
    </w:p>
    <w:p w14:paraId="4E0FAA4F" w14:textId="77777777" w:rsidR="00CD566B" w:rsidRPr="00737C1A" w:rsidRDefault="00CD566B" w:rsidP="00CD566B">
      <w:pPr>
        <w:autoSpaceDE w:val="0"/>
        <w:autoSpaceDN w:val="0"/>
        <w:adjustRightInd w:val="0"/>
        <w:rPr>
          <w:rFonts w:cs="Arial"/>
        </w:rPr>
      </w:pPr>
    </w:p>
    <w:p w14:paraId="4A057024" w14:textId="77777777" w:rsidR="00CD566B" w:rsidRPr="00737C1A" w:rsidRDefault="00CD566B" w:rsidP="00CD566B">
      <w:pPr>
        <w:autoSpaceDE w:val="0"/>
        <w:autoSpaceDN w:val="0"/>
        <w:adjustRightInd w:val="0"/>
        <w:rPr>
          <w:rFonts w:cs="Arial"/>
        </w:rPr>
      </w:pPr>
      <w:r w:rsidRPr="00737C1A">
        <w:rPr>
          <w:rFonts w:cs="Arial"/>
        </w:rPr>
        <w:t xml:space="preserve">Proizvođač otpada će sav (selektivno) prikupljeni otpad predati operatoru, odnosno ovlaštenim poduzećima za prikupljanje, transport i preradu otpada u skladu sa Uredbom o selektivnom prikupljanju, pakovanju i označavanju otpada („Službene novine FBiH“, br. 38/06). Operator preuzima obvezu transporta do konačne prerade otpada, odnosno konačnog zbrinjavanja. </w:t>
      </w:r>
    </w:p>
    <w:p w14:paraId="4DABEDF1" w14:textId="77777777" w:rsidR="00CD566B" w:rsidRPr="00737C1A" w:rsidRDefault="00CD566B" w:rsidP="00CD566B">
      <w:pPr>
        <w:autoSpaceDE w:val="0"/>
        <w:autoSpaceDN w:val="0"/>
        <w:adjustRightInd w:val="0"/>
        <w:rPr>
          <w:rFonts w:cs="Arial"/>
        </w:rPr>
      </w:pPr>
    </w:p>
    <w:p w14:paraId="57D420B9" w14:textId="77777777" w:rsidR="00CD566B" w:rsidRPr="00737C1A" w:rsidRDefault="00CD566B" w:rsidP="00CD566B">
      <w:pPr>
        <w:autoSpaceDE w:val="0"/>
        <w:autoSpaceDN w:val="0"/>
        <w:adjustRightInd w:val="0"/>
        <w:rPr>
          <w:rFonts w:cs="Arial"/>
        </w:rPr>
      </w:pPr>
      <w:r w:rsidRPr="00737C1A">
        <w:rPr>
          <w:rFonts w:cs="Arial"/>
        </w:rPr>
        <w:t>Konačno zbrinjavanju komunalnog otpada će se vršiti redovno na općinskoj/regionalnoj deponiji kamionima općinskog javnog komunalnog poduzeća prema ugovoru koji treba sklopiti sa njima.</w:t>
      </w:r>
    </w:p>
    <w:p w14:paraId="7FF841CE" w14:textId="77777777" w:rsidR="00CD566B" w:rsidRPr="00737C1A" w:rsidRDefault="00CD566B" w:rsidP="00CD566B">
      <w:pPr>
        <w:autoSpaceDE w:val="0"/>
        <w:autoSpaceDN w:val="0"/>
        <w:adjustRightInd w:val="0"/>
        <w:rPr>
          <w:rFonts w:cs="Arial"/>
        </w:rPr>
      </w:pPr>
    </w:p>
    <w:p w14:paraId="72016B8D" w14:textId="77777777" w:rsidR="00CD566B" w:rsidRPr="00737C1A" w:rsidRDefault="00CD566B" w:rsidP="00CD566B">
      <w:pPr>
        <w:autoSpaceDE w:val="0"/>
        <w:autoSpaceDN w:val="0"/>
        <w:adjustRightInd w:val="0"/>
        <w:rPr>
          <w:rFonts w:cs="Arial"/>
        </w:rPr>
      </w:pPr>
      <w:r w:rsidRPr="00737C1A">
        <w:rPr>
          <w:rFonts w:cs="Arial"/>
        </w:rPr>
        <w:t>Opasni otpad će se predavati ovlaštenim operaterima za opasni otpad. U toku transporta mora biti označen i pakiran u skladu sa posebnim propisom. Prijevoz opasnog otpada mora biti usklađen sa općim zahtjevima za prijevoz opasnih roba. Transport opasnog otpada bit će praćen odgovarajućom dokumentacijom utvrđenom u skladu sa Uredbom o selektivnom prikupljanju, pakovanju i označavanju otpada („Službene novine FBiH“, br.  38/06).</w:t>
      </w:r>
    </w:p>
    <w:p w14:paraId="3B87F9D5" w14:textId="77777777" w:rsidR="00CD566B" w:rsidRPr="00737C1A" w:rsidRDefault="00CD566B" w:rsidP="00CD566B">
      <w:pPr>
        <w:autoSpaceDE w:val="0"/>
        <w:autoSpaceDN w:val="0"/>
        <w:adjustRightInd w:val="0"/>
        <w:rPr>
          <w:rFonts w:cs="Arial"/>
        </w:rPr>
      </w:pPr>
    </w:p>
    <w:p w14:paraId="6A8832B9" w14:textId="77777777" w:rsidR="00CD566B" w:rsidRPr="00737C1A" w:rsidRDefault="00CD566B" w:rsidP="00CD566B">
      <w:pPr>
        <w:autoSpaceDE w:val="0"/>
        <w:autoSpaceDN w:val="0"/>
        <w:adjustRightInd w:val="0"/>
        <w:rPr>
          <w:rFonts w:cs="Arial"/>
        </w:rPr>
      </w:pPr>
      <w:r w:rsidRPr="00737C1A">
        <w:rPr>
          <w:rFonts w:cs="Arial"/>
        </w:rPr>
        <w:t>Proizvođač ili vlasnik otpada koji transportuje opasni otpad do operatera unutar Federacije Bosne i Hercegovine mora osigurati da otpad bude praćen ispunjenim formularom (u daljnjem tekstu: transportna dokumentacija), a može se nabaviti u nadležnom kantonalnom ministarstvu za zaštitu okoliša. Primjer transportne dokumentacije dat je u Prilogu 1 ovog Plana.</w:t>
      </w:r>
    </w:p>
    <w:p w14:paraId="060ED4F4" w14:textId="77777777" w:rsidR="00CD566B" w:rsidRPr="00737C1A" w:rsidRDefault="00CD566B" w:rsidP="00CD566B">
      <w:pPr>
        <w:autoSpaceDE w:val="0"/>
        <w:autoSpaceDN w:val="0"/>
        <w:adjustRightInd w:val="0"/>
        <w:rPr>
          <w:rFonts w:cs="Arial"/>
        </w:rPr>
      </w:pPr>
    </w:p>
    <w:p w14:paraId="020C3DC8" w14:textId="77777777" w:rsidR="00CD566B" w:rsidRPr="00737C1A" w:rsidRDefault="00CD566B" w:rsidP="00CD566B">
      <w:pPr>
        <w:autoSpaceDE w:val="0"/>
        <w:autoSpaceDN w:val="0"/>
        <w:adjustRightInd w:val="0"/>
        <w:rPr>
          <w:rFonts w:cs="Arial"/>
        </w:rPr>
      </w:pPr>
      <w:r w:rsidRPr="00737C1A">
        <w:rPr>
          <w:rFonts w:cs="Arial"/>
        </w:rPr>
        <w:t>Transportnu dokumentaciju potpisuju prevoznik otpada i primalac otpada. U slučaju da isti prevoznik više puta prevozi slične vrste otpada za transport može obezbijediti jednu transportnu dokumentaciju koja važi za određeni period a najduže do 12 mjeseci. Kopija transportne dokumentacije čuva se u arhivi prevoznika i primaoca otpada u periodu od dvije godine od dana transporta otpada.</w:t>
      </w:r>
    </w:p>
    <w:p w14:paraId="2AAACA6B" w14:textId="77777777" w:rsidR="00CD566B" w:rsidRPr="00737C1A" w:rsidRDefault="00CD566B" w:rsidP="00CD566B">
      <w:pPr>
        <w:autoSpaceDE w:val="0"/>
        <w:autoSpaceDN w:val="0"/>
        <w:adjustRightInd w:val="0"/>
        <w:rPr>
          <w:rFonts w:cs="Arial"/>
        </w:rPr>
      </w:pPr>
    </w:p>
    <w:p w14:paraId="75243D84" w14:textId="77777777" w:rsidR="00CD566B" w:rsidRPr="00737C1A" w:rsidRDefault="00CD566B" w:rsidP="00CD566B">
      <w:pPr>
        <w:autoSpaceDE w:val="0"/>
        <w:autoSpaceDN w:val="0"/>
        <w:adjustRightInd w:val="0"/>
        <w:rPr>
          <w:rFonts w:cs="Arial"/>
        </w:rPr>
      </w:pPr>
      <w:r w:rsidRPr="00737C1A">
        <w:rPr>
          <w:rFonts w:cs="Arial"/>
        </w:rPr>
        <w:t>U periodu iz prethodnog stava prevoznik je dužan dostaviti transportnu dokumentaciju u roku od sedam dana od dana prijema pismenog zahtjeva kantonalnog ministra nadležnog za okoliš.</w:t>
      </w:r>
    </w:p>
    <w:p w14:paraId="0A58EF36" w14:textId="77777777" w:rsidR="00CD566B" w:rsidRPr="00737C1A" w:rsidRDefault="00CD566B" w:rsidP="00CD566B">
      <w:pPr>
        <w:rPr>
          <w:rFonts w:cs="Arial"/>
          <w:u w:val="single"/>
        </w:rPr>
      </w:pPr>
    </w:p>
    <w:p w14:paraId="10DDA0A5" w14:textId="77777777" w:rsidR="00CD566B" w:rsidRPr="00737C1A" w:rsidRDefault="00CD566B" w:rsidP="00CD566B">
      <w:pPr>
        <w:rPr>
          <w:rFonts w:cs="Arial"/>
          <w:u w:val="single"/>
        </w:rPr>
      </w:pPr>
      <w:r w:rsidRPr="00737C1A">
        <w:rPr>
          <w:rFonts w:cs="Arial"/>
          <w:u w:val="single"/>
        </w:rPr>
        <w:t>Vođenje evidencije</w:t>
      </w:r>
    </w:p>
    <w:p w14:paraId="21688BFF" w14:textId="77777777" w:rsidR="00CD566B" w:rsidRPr="00737C1A" w:rsidRDefault="00CD566B" w:rsidP="00CD566B">
      <w:pPr>
        <w:autoSpaceDE w:val="0"/>
        <w:autoSpaceDN w:val="0"/>
        <w:adjustRightInd w:val="0"/>
        <w:rPr>
          <w:rFonts w:cs="Arial"/>
        </w:rPr>
      </w:pPr>
    </w:p>
    <w:p w14:paraId="42CF7600" w14:textId="77777777" w:rsidR="00CD566B" w:rsidRPr="00737C1A" w:rsidRDefault="00CD566B" w:rsidP="00CD566B">
      <w:pPr>
        <w:autoSpaceDE w:val="0"/>
        <w:autoSpaceDN w:val="0"/>
        <w:adjustRightInd w:val="0"/>
        <w:rPr>
          <w:rFonts w:cs="Arial"/>
        </w:rPr>
      </w:pPr>
      <w:r w:rsidRPr="00737C1A">
        <w:rPr>
          <w:rFonts w:cs="Arial"/>
        </w:rPr>
        <w:t xml:space="preserve">Osoba zadužena ispred Udruženja korisnika voda, će voditi evidenciju o nastajanju svih vrsta otpada na lokaciji. Potrebno je voditi zapise o vrsti i količinama otpada. </w:t>
      </w:r>
    </w:p>
    <w:p w14:paraId="2BEEB8F7" w14:textId="77777777" w:rsidR="00CD566B" w:rsidRPr="00737C1A" w:rsidRDefault="00CD566B" w:rsidP="00CD566B">
      <w:pPr>
        <w:pStyle w:val="ListParagraph"/>
        <w:autoSpaceDE w:val="0"/>
        <w:autoSpaceDN w:val="0"/>
        <w:adjustRightInd w:val="0"/>
        <w:rPr>
          <w:rFonts w:cs="Arial"/>
        </w:rPr>
      </w:pPr>
    </w:p>
    <w:p w14:paraId="003AA2D7" w14:textId="77777777" w:rsidR="00CD566B" w:rsidRPr="00737C1A" w:rsidRDefault="00CD566B" w:rsidP="00CD566B">
      <w:pPr>
        <w:autoSpaceDE w:val="0"/>
        <w:autoSpaceDN w:val="0"/>
        <w:adjustRightInd w:val="0"/>
        <w:rPr>
          <w:rFonts w:cs="Arial"/>
        </w:rPr>
      </w:pPr>
      <w:r w:rsidRPr="00737C1A">
        <w:rPr>
          <w:rFonts w:cs="Arial"/>
        </w:rPr>
        <w:lastRenderedPageBreak/>
        <w:t>Proizvođač će za svaku pošiljku otpada pripremiti evidencijski list u dva primjerka, čiji jedan primjerak predaje Operatoru a jedan čuva u vlastitoj arhivi.</w:t>
      </w:r>
    </w:p>
    <w:p w14:paraId="6485D40A" w14:textId="77777777" w:rsidR="00CD566B" w:rsidRPr="00737C1A" w:rsidRDefault="00CD566B" w:rsidP="00CD566B">
      <w:pPr>
        <w:autoSpaceDE w:val="0"/>
        <w:autoSpaceDN w:val="0"/>
        <w:adjustRightInd w:val="0"/>
        <w:rPr>
          <w:rFonts w:cs="Arial"/>
        </w:rPr>
      </w:pPr>
    </w:p>
    <w:p w14:paraId="7D247DD7" w14:textId="77777777" w:rsidR="00CD566B" w:rsidRPr="00737C1A" w:rsidRDefault="00CD566B" w:rsidP="00CD566B">
      <w:pPr>
        <w:autoSpaceDE w:val="0"/>
        <w:autoSpaceDN w:val="0"/>
        <w:adjustRightInd w:val="0"/>
        <w:rPr>
          <w:rFonts w:cs="Arial"/>
        </w:rPr>
      </w:pPr>
      <w:r w:rsidRPr="00737C1A">
        <w:rPr>
          <w:rFonts w:cs="Arial"/>
        </w:rPr>
        <w:t>Na osnovu pohranjenih dokumenata se lako utvrđuje tačna količina predanog opasnog i neopasnih otpada.</w:t>
      </w:r>
    </w:p>
    <w:p w14:paraId="7BFC9325" w14:textId="77777777" w:rsidR="00CD566B" w:rsidRPr="00737C1A" w:rsidRDefault="00CD566B" w:rsidP="00CD566B">
      <w:pPr>
        <w:autoSpaceDE w:val="0"/>
        <w:autoSpaceDN w:val="0"/>
        <w:adjustRightInd w:val="0"/>
        <w:rPr>
          <w:rFonts w:cs="Arial"/>
        </w:rPr>
      </w:pPr>
    </w:p>
    <w:p w14:paraId="23A5DDD1" w14:textId="77777777" w:rsidR="00CD566B" w:rsidRPr="00737C1A" w:rsidRDefault="00CD566B" w:rsidP="00CD566B">
      <w:pPr>
        <w:pStyle w:val="PlainText"/>
        <w:rPr>
          <w:rFonts w:asciiTheme="minorHAnsi" w:hAnsiTheme="minorHAnsi" w:cs="Arial"/>
          <w:sz w:val="22"/>
          <w:szCs w:val="22"/>
          <w:u w:val="single"/>
          <w:lang w:eastAsia="hr-HR"/>
        </w:rPr>
      </w:pPr>
      <w:r w:rsidRPr="00737C1A">
        <w:rPr>
          <w:rFonts w:asciiTheme="minorHAnsi" w:hAnsiTheme="minorHAnsi" w:cs="Arial"/>
          <w:sz w:val="22"/>
          <w:szCs w:val="22"/>
          <w:u w:val="single"/>
          <w:lang w:eastAsia="hr-HR"/>
        </w:rPr>
        <w:t xml:space="preserve">Odgovornost </w:t>
      </w:r>
    </w:p>
    <w:p w14:paraId="2D3B59A4" w14:textId="77777777" w:rsidR="00CD566B" w:rsidRPr="00737C1A" w:rsidRDefault="00CD566B" w:rsidP="00CD566B">
      <w:pPr>
        <w:pStyle w:val="PlainText"/>
        <w:rPr>
          <w:rFonts w:asciiTheme="minorHAnsi" w:hAnsiTheme="minorHAnsi" w:cs="Arial"/>
          <w:sz w:val="22"/>
          <w:szCs w:val="22"/>
          <w:u w:val="single"/>
          <w:lang w:eastAsia="hr-HR"/>
        </w:rPr>
      </w:pPr>
    </w:p>
    <w:p w14:paraId="58EAC3B1" w14:textId="77777777" w:rsidR="00CD566B" w:rsidRPr="00737C1A" w:rsidRDefault="00CD566B" w:rsidP="00CD566B">
      <w:pPr>
        <w:autoSpaceDE w:val="0"/>
        <w:autoSpaceDN w:val="0"/>
        <w:adjustRightInd w:val="0"/>
        <w:rPr>
          <w:rFonts w:cs="Arial"/>
        </w:rPr>
      </w:pPr>
      <w:r w:rsidRPr="00737C1A">
        <w:rPr>
          <w:rFonts w:cs="Arial"/>
        </w:rPr>
        <w:t>Odgovornost u pogledu upravljanja otpadom je sljedeća:</w:t>
      </w:r>
    </w:p>
    <w:p w14:paraId="41623258" w14:textId="77777777" w:rsidR="00CD566B" w:rsidRPr="00737C1A" w:rsidRDefault="00CD566B" w:rsidP="00CD566B">
      <w:pPr>
        <w:pStyle w:val="ListParagraph"/>
        <w:numPr>
          <w:ilvl w:val="0"/>
          <w:numId w:val="13"/>
        </w:numPr>
        <w:autoSpaceDE w:val="0"/>
        <w:autoSpaceDN w:val="0"/>
        <w:adjustRightInd w:val="0"/>
        <w:spacing w:line="240" w:lineRule="auto"/>
        <w:rPr>
          <w:rFonts w:cs="Arial"/>
        </w:rPr>
      </w:pPr>
      <w:r w:rsidRPr="00737C1A">
        <w:rPr>
          <w:rFonts w:cs="Arial"/>
        </w:rPr>
        <w:t>Udruženje korisnika voda će imenovati osobu koja će između ostalog biti odgovoran za organizaciju skupljanja i privremenog skladištenja opasnog otpada i otpada koji će biti podvrgnut kompostiranju.</w:t>
      </w:r>
    </w:p>
    <w:p w14:paraId="00C7BDF1" w14:textId="77777777" w:rsidR="00F40E74" w:rsidRPr="00737C1A" w:rsidRDefault="00F40E74" w:rsidP="00F40E74">
      <w:pPr>
        <w:spacing w:line="240" w:lineRule="auto"/>
        <w:rPr>
          <w:rFonts w:cs="Arial"/>
        </w:rPr>
      </w:pPr>
      <w:r w:rsidRPr="00737C1A">
        <w:rPr>
          <w:rFonts w:cs="Arial"/>
        </w:rPr>
        <w:br w:type="page"/>
      </w:r>
    </w:p>
    <w:p w14:paraId="5248C369" w14:textId="77777777" w:rsidR="00F40E74" w:rsidRPr="00737C1A" w:rsidRDefault="00F40E74" w:rsidP="00F40E74">
      <w:pPr>
        <w:rPr>
          <w:rFonts w:ascii="Arial" w:hAnsi="Arial" w:cs="Arial"/>
          <w:b/>
        </w:rPr>
      </w:pPr>
    </w:p>
    <w:p w14:paraId="4C7D860C" w14:textId="299D3939" w:rsidR="004827F7" w:rsidRPr="00737C1A" w:rsidRDefault="00F40E74" w:rsidP="00F40E74">
      <w:pPr>
        <w:jc w:val="right"/>
      </w:pPr>
      <w:r w:rsidRPr="00737C1A">
        <w:rPr>
          <w:rFonts w:ascii="Arial" w:hAnsi="Arial" w:cs="Arial"/>
          <w:noProof/>
          <w:lang w:val="bs-Latn-BA" w:eastAsia="bs-Latn-BA"/>
        </w:rPr>
        <w:drawing>
          <wp:inline distT="0" distB="0" distL="0" distR="0" wp14:anchorId="3BD33D4B" wp14:editId="78E0F737">
            <wp:extent cx="5980856" cy="7306733"/>
            <wp:effectExtent l="0" t="0" r="127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85663" cy="7312606"/>
                    </a:xfrm>
                    <a:prstGeom prst="rect">
                      <a:avLst/>
                    </a:prstGeom>
                    <a:noFill/>
                    <a:ln w="9525">
                      <a:noFill/>
                      <a:miter lim="800000"/>
                      <a:headEnd/>
                      <a:tailEnd/>
                    </a:ln>
                  </pic:spPr>
                </pic:pic>
              </a:graphicData>
            </a:graphic>
          </wp:inline>
        </w:drawing>
      </w:r>
      <w:r w:rsidR="004827F7" w:rsidRPr="00737C1A">
        <w:br w:type="page"/>
      </w:r>
    </w:p>
    <w:p w14:paraId="2316CC0A" w14:textId="77777777" w:rsidR="0061578E" w:rsidRDefault="0061578E" w:rsidP="0061578E">
      <w:pPr>
        <w:jc w:val="right"/>
        <w:rPr>
          <w:rFonts w:eastAsiaTheme="majorEastAsia" w:cstheme="majorBidi"/>
          <w:b/>
          <w:color w:val="1F497D" w:themeColor="text2"/>
          <w:spacing w:val="5"/>
          <w:kern w:val="28"/>
          <w:sz w:val="32"/>
          <w:szCs w:val="32"/>
        </w:rPr>
      </w:pPr>
      <w:bookmarkStart w:id="184" w:name="_Hlk74858943"/>
      <w:r w:rsidRPr="00E43929">
        <w:rPr>
          <w:rFonts w:eastAsiaTheme="majorEastAsia" w:cstheme="majorBidi"/>
          <w:b/>
          <w:color w:val="1F497D" w:themeColor="text2"/>
          <w:spacing w:val="5"/>
          <w:kern w:val="28"/>
          <w:sz w:val="32"/>
          <w:szCs w:val="32"/>
        </w:rPr>
        <w:lastRenderedPageBreak/>
        <w:t xml:space="preserve">PRILOG </w:t>
      </w:r>
      <w:r>
        <w:rPr>
          <w:rFonts w:eastAsiaTheme="majorEastAsia" w:cstheme="majorBidi"/>
          <w:b/>
          <w:color w:val="1F497D" w:themeColor="text2"/>
          <w:spacing w:val="5"/>
          <w:kern w:val="28"/>
          <w:sz w:val="32"/>
          <w:szCs w:val="32"/>
        </w:rPr>
        <w:t>3</w:t>
      </w:r>
      <w:r w:rsidRPr="00E43929">
        <w:rPr>
          <w:rFonts w:eastAsiaTheme="majorEastAsia" w:cstheme="majorBidi"/>
          <w:b/>
          <w:color w:val="1F497D" w:themeColor="text2"/>
          <w:spacing w:val="5"/>
          <w:kern w:val="28"/>
          <w:sz w:val="32"/>
          <w:szCs w:val="32"/>
        </w:rPr>
        <w:t xml:space="preserve">. </w:t>
      </w:r>
      <w:r>
        <w:rPr>
          <w:rFonts w:eastAsiaTheme="majorEastAsia" w:cstheme="majorBidi"/>
          <w:b/>
          <w:color w:val="1F497D" w:themeColor="text2"/>
          <w:spacing w:val="5"/>
          <w:kern w:val="28"/>
          <w:sz w:val="32"/>
          <w:szCs w:val="32"/>
        </w:rPr>
        <w:t>PRAVNI OKVIR</w:t>
      </w:r>
    </w:p>
    <w:p w14:paraId="3C9E6D9B" w14:textId="77777777" w:rsidR="0061578E" w:rsidRDefault="0061578E" w:rsidP="0061578E">
      <w:pPr>
        <w:jc w:val="left"/>
        <w:rPr>
          <w:rFonts w:eastAsiaTheme="majorEastAsia" w:cstheme="majorBidi"/>
          <w:b/>
          <w:color w:val="1F497D" w:themeColor="text2"/>
          <w:spacing w:val="5"/>
          <w:kern w:val="28"/>
          <w:sz w:val="32"/>
          <w:szCs w:val="32"/>
        </w:rPr>
      </w:pPr>
      <w:r>
        <w:rPr>
          <w:rFonts w:eastAsiaTheme="majorEastAsia" w:cstheme="majorBidi"/>
          <w:b/>
          <w:color w:val="1F497D" w:themeColor="text2"/>
          <w:spacing w:val="5"/>
          <w:kern w:val="28"/>
          <w:sz w:val="32"/>
          <w:szCs w:val="32"/>
        </w:rPr>
        <w:br w:type="page"/>
      </w:r>
    </w:p>
    <w:p w14:paraId="24DFA236" w14:textId="77777777" w:rsidR="0061578E" w:rsidRPr="00F364AF" w:rsidRDefault="0061578E" w:rsidP="0061578E">
      <w:pPr>
        <w:rPr>
          <w:rFonts w:cs="Calibri"/>
          <w:b/>
          <w:bCs/>
          <w:szCs w:val="24"/>
        </w:rPr>
      </w:pPr>
      <w:bookmarkStart w:id="185" w:name="_Toc74218889"/>
      <w:bookmarkStart w:id="186" w:name="_Ref3199173"/>
      <w:r w:rsidRPr="00F364AF">
        <w:rPr>
          <w:rFonts w:cs="Calibri"/>
          <w:b/>
          <w:bCs/>
          <w:szCs w:val="24"/>
        </w:rPr>
        <w:lastRenderedPageBreak/>
        <w:t>1. POSTUPAK PROCJENE UTJECAJA NA OKOLIŠ</w:t>
      </w:r>
      <w:bookmarkEnd w:id="185"/>
      <w:r w:rsidRPr="00F364AF">
        <w:rPr>
          <w:rFonts w:cs="Calibri"/>
          <w:b/>
          <w:bCs/>
          <w:szCs w:val="24"/>
        </w:rPr>
        <w:t xml:space="preserve"> </w:t>
      </w:r>
      <w:bookmarkEnd w:id="186"/>
    </w:p>
    <w:p w14:paraId="325EAF5C" w14:textId="77777777" w:rsidR="0061578E" w:rsidRPr="00F364AF" w:rsidRDefault="0061578E" w:rsidP="0061578E">
      <w:pPr>
        <w:rPr>
          <w:rFonts w:cs="Calibri"/>
          <w:szCs w:val="24"/>
        </w:rPr>
      </w:pPr>
    </w:p>
    <w:p w14:paraId="757A29AC" w14:textId="77777777" w:rsidR="0061578E" w:rsidRPr="00F364AF" w:rsidRDefault="0061578E" w:rsidP="0061578E">
      <w:pPr>
        <w:rPr>
          <w:rFonts w:cs="Calibri"/>
          <w:szCs w:val="24"/>
        </w:rPr>
      </w:pPr>
      <w:r w:rsidRPr="00F364AF">
        <w:rPr>
          <w:rFonts w:cs="Calibri"/>
          <w:szCs w:val="24"/>
        </w:rPr>
        <w:t xml:space="preserve">Nadležnost za postupak procjene utjecaja na okoliš (PUO) u FBiH podijeljena je između Federalnog ministarstva i kantonalnih ministarstava nadležnih za okoliš. Postupak izdavanja okolišnih dozvola u FBiH propisan je: </w:t>
      </w:r>
    </w:p>
    <w:p w14:paraId="6A9D8FBC" w14:textId="77777777" w:rsidR="0061578E" w:rsidRPr="00F364AF" w:rsidRDefault="0061578E" w:rsidP="0061578E">
      <w:pPr>
        <w:numPr>
          <w:ilvl w:val="0"/>
          <w:numId w:val="46"/>
        </w:numPr>
        <w:spacing w:after="200" w:line="276" w:lineRule="auto"/>
        <w:ind w:left="425" w:hanging="357"/>
        <w:contextualSpacing/>
      </w:pPr>
      <w:r w:rsidRPr="00F364AF">
        <w:t>Zakonom o zaštiti okoliša</w:t>
      </w:r>
      <w:r w:rsidRPr="00F364AF">
        <w:rPr>
          <w:vertAlign w:val="superscript"/>
        </w:rPr>
        <w:footnoteReference w:id="19"/>
      </w:r>
      <w:r w:rsidRPr="00F364AF">
        <w:t>,</w:t>
      </w:r>
    </w:p>
    <w:p w14:paraId="39A02100" w14:textId="77777777" w:rsidR="0061578E" w:rsidRPr="00F364AF" w:rsidRDefault="0061578E" w:rsidP="0061578E">
      <w:pPr>
        <w:numPr>
          <w:ilvl w:val="0"/>
          <w:numId w:val="46"/>
        </w:numPr>
        <w:spacing w:after="200" w:line="276" w:lineRule="auto"/>
        <w:ind w:left="425" w:hanging="357"/>
      </w:pPr>
      <w:r w:rsidRPr="00F364AF">
        <w:t>Pravilnikom o pogonima i postrojenjima za koje je obavezna procjena utjecaja na okoliš i pogonima i postrojenjima koji mogu biti izgrađeni i pušteni u rad samo ako imaju okolišnu dozvolu</w:t>
      </w:r>
      <w:r w:rsidRPr="00F364AF">
        <w:rPr>
          <w:vertAlign w:val="superscript"/>
        </w:rPr>
        <w:footnoteReference w:id="20"/>
      </w:r>
      <w:r w:rsidRPr="00F364AF">
        <w:t xml:space="preserve"> .</w:t>
      </w:r>
    </w:p>
    <w:p w14:paraId="4F1EC096" w14:textId="77777777" w:rsidR="0061578E" w:rsidRPr="00F364AF" w:rsidRDefault="0061578E" w:rsidP="0061578E">
      <w:pPr>
        <w:rPr>
          <w:rFonts w:cs="Calibri"/>
        </w:rPr>
      </w:pPr>
      <w:r w:rsidRPr="00F364AF">
        <w:rPr>
          <w:rFonts w:cs="Calibri"/>
        </w:rPr>
        <w:t xml:space="preserve">Pravilnikom FBiH su predviđeni: </w:t>
      </w:r>
    </w:p>
    <w:p w14:paraId="69CF0E2F" w14:textId="77777777" w:rsidR="0061578E" w:rsidRPr="00F364AF" w:rsidRDefault="0061578E" w:rsidP="0061578E">
      <w:pPr>
        <w:numPr>
          <w:ilvl w:val="0"/>
          <w:numId w:val="46"/>
        </w:numPr>
        <w:spacing w:after="200" w:line="276" w:lineRule="auto"/>
        <w:ind w:left="425" w:hanging="357"/>
        <w:contextualSpacing/>
      </w:pPr>
      <w:r w:rsidRPr="00F364AF">
        <w:t>Pogoni i postrojenja ili značajne promjene na postojećim pogonima i postrojenjima za koje je FMOiT obavezan da provede proceduru procjene utjecaja na okoli (PUO) u postupku izdavanja okolinske dozvole;</w:t>
      </w:r>
    </w:p>
    <w:p w14:paraId="47601D28" w14:textId="77777777" w:rsidR="0061578E" w:rsidRPr="00F364AF" w:rsidRDefault="0061578E" w:rsidP="0061578E">
      <w:pPr>
        <w:numPr>
          <w:ilvl w:val="0"/>
          <w:numId w:val="46"/>
        </w:numPr>
        <w:spacing w:after="200" w:line="276" w:lineRule="auto"/>
        <w:ind w:left="425" w:hanging="357"/>
        <w:contextualSpacing/>
      </w:pPr>
      <w:r w:rsidRPr="00F364AF">
        <w:t>Pogoni i postrojenja ili značajne promjene na postojećim pogonima i postrojenjima za koje FMOiT odlučuje da li je potrebno provesti PUO, u postupku izdavanja okolinske dozvole;</w:t>
      </w:r>
    </w:p>
    <w:p w14:paraId="4D4B5994" w14:textId="77777777" w:rsidR="0061578E" w:rsidRPr="00F364AF" w:rsidRDefault="0061578E" w:rsidP="0061578E">
      <w:pPr>
        <w:numPr>
          <w:ilvl w:val="0"/>
          <w:numId w:val="46"/>
        </w:numPr>
        <w:spacing w:after="200" w:line="276" w:lineRule="auto"/>
        <w:ind w:left="425" w:hanging="357"/>
      </w:pPr>
      <w:r w:rsidRPr="00F364AF">
        <w:t>Pogoni i postrojenja PUO nije obavezna i koji se mogu izgraditi i biti pušteni u pogon samo ako imaju okolinsku dozvolu koju izdaje FMOiT.</w:t>
      </w:r>
    </w:p>
    <w:p w14:paraId="5EB858A2" w14:textId="77777777" w:rsidR="0061578E" w:rsidRPr="00F364AF" w:rsidRDefault="0061578E" w:rsidP="0061578E">
      <w:pPr>
        <w:rPr>
          <w:rFonts w:cs="Calibri"/>
          <w:bCs/>
          <w:szCs w:val="24"/>
        </w:rPr>
      </w:pPr>
      <w:r w:rsidRPr="00F364AF">
        <w:rPr>
          <w:rFonts w:cs="Calibri"/>
          <w:b/>
          <w:szCs w:val="24"/>
          <w:u w:val="single"/>
        </w:rPr>
        <w:t>Za pogone i postrojenja koji podliježu PUO</w:t>
      </w:r>
      <w:r w:rsidRPr="00F364AF">
        <w:rPr>
          <w:rFonts w:cs="Calibri"/>
          <w:bCs/>
          <w:szCs w:val="24"/>
        </w:rPr>
        <w:t xml:space="preserve">, postupak procjene započinje podnošenjem studije o procjeni utjecaja na okoliš (studija o PUO) FMOIT-u u jednoj printanoj i jednoj elektronskoj kopiju. Studiju PUO pripremaju pravne osobe ovlaštene od FMOiT-a. Kontekst Studije utjecaja na okoliš propisan je </w:t>
      </w:r>
      <w:r w:rsidRPr="00F364AF">
        <w:t>Pravilnikom o pogonima i postrojenjima za koje je obavezna procjena utjecaja na okoliš i pogonima i postrojenjima koji mogu biti izgrađeni i pušteni u rad samo ako imaju okolišnu dozvolu</w:t>
      </w:r>
      <w:r w:rsidRPr="00F364AF">
        <w:rPr>
          <w:rFonts w:cs="Calibri"/>
          <w:bCs/>
          <w:szCs w:val="24"/>
        </w:rPr>
        <w:t>. Prema članu 12. ovog Pravilnika, Studija utjecaja na okoliš mora sadržavati minimalno sljedeće:</w:t>
      </w:r>
    </w:p>
    <w:p w14:paraId="612D1ED5" w14:textId="77777777" w:rsidR="0061578E" w:rsidRPr="00F364AF" w:rsidRDefault="0061578E" w:rsidP="0061578E">
      <w:pPr>
        <w:numPr>
          <w:ilvl w:val="0"/>
          <w:numId w:val="46"/>
        </w:numPr>
        <w:spacing w:after="200" w:line="276" w:lineRule="auto"/>
        <w:ind w:left="425" w:hanging="357"/>
        <w:contextualSpacing/>
      </w:pPr>
      <w:r w:rsidRPr="00F364AF">
        <w:t>Opis predloženog projekta,</w:t>
      </w:r>
    </w:p>
    <w:p w14:paraId="1B04C55F" w14:textId="77777777" w:rsidR="0061578E" w:rsidRPr="00F364AF" w:rsidRDefault="0061578E" w:rsidP="0061578E">
      <w:pPr>
        <w:numPr>
          <w:ilvl w:val="0"/>
          <w:numId w:val="46"/>
        </w:numPr>
        <w:spacing w:after="200" w:line="276" w:lineRule="auto"/>
        <w:ind w:left="425" w:hanging="357"/>
        <w:contextualSpacing/>
      </w:pPr>
      <w:r w:rsidRPr="00F364AF">
        <w:t>Opis okoliša koji bi mogao biti ugrožen projektom,</w:t>
      </w:r>
    </w:p>
    <w:p w14:paraId="211487E2" w14:textId="77777777" w:rsidR="0061578E" w:rsidRPr="00F364AF" w:rsidRDefault="0061578E" w:rsidP="0061578E">
      <w:pPr>
        <w:numPr>
          <w:ilvl w:val="0"/>
          <w:numId w:val="46"/>
        </w:numPr>
        <w:spacing w:after="200" w:line="276" w:lineRule="auto"/>
        <w:ind w:left="425" w:hanging="357"/>
        <w:contextualSpacing/>
      </w:pPr>
      <w:r w:rsidRPr="00F364AF">
        <w:t>Opis značajnih utjecaja na okoliš,</w:t>
      </w:r>
    </w:p>
    <w:p w14:paraId="2BADAFB0" w14:textId="77777777" w:rsidR="0061578E" w:rsidRPr="00F364AF" w:rsidRDefault="0061578E" w:rsidP="0061578E">
      <w:pPr>
        <w:numPr>
          <w:ilvl w:val="0"/>
          <w:numId w:val="46"/>
        </w:numPr>
        <w:spacing w:after="200" w:line="276" w:lineRule="auto"/>
        <w:ind w:left="425" w:hanging="357"/>
        <w:contextualSpacing/>
      </w:pPr>
      <w:r w:rsidRPr="00F364AF">
        <w:t>Opis mjere ublažavanja negativnih utjecaja,</w:t>
      </w:r>
    </w:p>
    <w:p w14:paraId="4139AA76" w14:textId="77777777" w:rsidR="0061578E" w:rsidRPr="00F364AF" w:rsidRDefault="0061578E" w:rsidP="0061578E">
      <w:pPr>
        <w:numPr>
          <w:ilvl w:val="0"/>
          <w:numId w:val="46"/>
        </w:numPr>
        <w:spacing w:after="200" w:line="276" w:lineRule="auto"/>
        <w:ind w:left="425" w:hanging="357"/>
        <w:contextualSpacing/>
      </w:pPr>
      <w:r w:rsidRPr="00F364AF">
        <w:t>Nacrt osnovnih alternativa,</w:t>
      </w:r>
    </w:p>
    <w:p w14:paraId="5C4D3B32" w14:textId="77777777" w:rsidR="0061578E" w:rsidRPr="00F364AF" w:rsidRDefault="0061578E" w:rsidP="0061578E">
      <w:pPr>
        <w:numPr>
          <w:ilvl w:val="0"/>
          <w:numId w:val="46"/>
        </w:numPr>
        <w:spacing w:after="200" w:line="276" w:lineRule="auto"/>
        <w:ind w:left="425" w:hanging="357"/>
        <w:contextualSpacing/>
      </w:pPr>
      <w:r w:rsidRPr="00F364AF">
        <w:t>Netehnički rezime,</w:t>
      </w:r>
    </w:p>
    <w:p w14:paraId="19E4CE33" w14:textId="77777777" w:rsidR="0061578E" w:rsidRPr="00F364AF" w:rsidRDefault="0061578E" w:rsidP="0061578E">
      <w:pPr>
        <w:numPr>
          <w:ilvl w:val="0"/>
          <w:numId w:val="46"/>
        </w:numPr>
        <w:spacing w:after="200" w:line="276" w:lineRule="auto"/>
        <w:ind w:left="425" w:hanging="357"/>
      </w:pPr>
      <w:r w:rsidRPr="00F364AF">
        <w:t>Naznaka poteškoća.</w:t>
      </w:r>
    </w:p>
    <w:p w14:paraId="79C7369E" w14:textId="77777777" w:rsidR="0061578E" w:rsidRPr="00F364AF" w:rsidRDefault="0061578E" w:rsidP="006157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szCs w:val="24"/>
        </w:rPr>
      </w:pPr>
      <w:r w:rsidRPr="00F364AF">
        <w:rPr>
          <w:rFonts w:cs="Calibri"/>
          <w:szCs w:val="24"/>
        </w:rPr>
        <w:t>Studija utjecaja na okoliš također sadrži poseban dio koji se odnosi na mogući utjecaj projekta na okoliš drugog entiteta ili Distrikta Brčko BiH.</w:t>
      </w:r>
    </w:p>
    <w:p w14:paraId="6A873F29" w14:textId="77777777" w:rsidR="0061578E" w:rsidRPr="00F364AF" w:rsidRDefault="0061578E" w:rsidP="006157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szCs w:val="24"/>
        </w:rPr>
      </w:pPr>
      <w:r w:rsidRPr="00F364AF">
        <w:rPr>
          <w:rFonts w:cs="Calibri"/>
          <w:szCs w:val="24"/>
        </w:rPr>
        <w:t xml:space="preserve">FMOiT je javno objavljuje elektronsku verziju Studije utjecaja na okoliš putem svoje web stranice, informira i poziva sve zainteresirane strane i širu javnost na javne konsultacije i imenuje stručnu komisiju za ocjenu Studije utjecaja na okoliš. U roku od 30 dana nakon završetka postupka javnih konsultacija, stručna komisija mora izvršiti ocjenu. Nakon završetka postupka ocjene PUO, FMOiT donosi Odluku o odobrenju ili odbijanju PUO studije u roku od 60 dana. U slučaju odobrenja, FMOiT donosi Odluku o dodjeli okolinske dozvole. U slučaju </w:t>
      </w:r>
      <w:r w:rsidRPr="00F364AF">
        <w:rPr>
          <w:rFonts w:cs="Calibri"/>
          <w:szCs w:val="24"/>
        </w:rPr>
        <w:lastRenderedPageBreak/>
        <w:t>odbijanja postupak se prekida. Novi postupak s novom studijom PUO može započeti u roku od 6 mjeseci nakon Odluke o odbijanju studije PUO.</w:t>
      </w:r>
    </w:p>
    <w:p w14:paraId="618EFA29" w14:textId="77777777" w:rsidR="0061578E" w:rsidRPr="00F364AF" w:rsidRDefault="0061578E" w:rsidP="0061578E">
      <w:pPr>
        <w:pStyle w:val="TableofFigures"/>
        <w:rPr>
          <w:rFonts w:eastAsia="Calibri"/>
          <w:b/>
          <w:u w:val="single"/>
        </w:rPr>
      </w:pPr>
      <w:r w:rsidRPr="00F364AF">
        <w:rPr>
          <w:rFonts w:eastAsia="Calibri"/>
          <w:b/>
          <w:u w:val="single"/>
        </w:rPr>
        <w:t>Za pogone i postrojenja za koje FMOIT utvrđuje treba li im PUO</w:t>
      </w:r>
      <w:r w:rsidRPr="00F364AF">
        <w:rPr>
          <w:rFonts w:eastAsia="Calibri"/>
          <w:bCs/>
        </w:rPr>
        <w:t>, postupak započinje izradom i podnošenjem zahtjeva za prethodnu procjenu.</w:t>
      </w:r>
    </w:p>
    <w:p w14:paraId="451FD0CF" w14:textId="77777777" w:rsidR="0061578E" w:rsidRPr="00F364AF" w:rsidRDefault="0061578E" w:rsidP="0061578E">
      <w:pPr>
        <w:pStyle w:val="TableofFigures"/>
        <w:rPr>
          <w:rFonts w:eastAsia="Calibri"/>
        </w:rPr>
      </w:pPr>
      <w:r w:rsidRPr="00F364AF">
        <w:rPr>
          <w:rFonts w:eastAsia="Calibri"/>
          <w:bCs/>
        </w:rPr>
        <w:t>Zahtjev za prethodnu procjenu utjecaja sadrži</w:t>
      </w:r>
      <w:r w:rsidRPr="00F364AF">
        <w:rPr>
          <w:rFonts w:eastAsia="Calibri"/>
        </w:rPr>
        <w:t>:</w:t>
      </w:r>
    </w:p>
    <w:p w14:paraId="709A6DD6" w14:textId="77777777" w:rsidR="0061578E" w:rsidRPr="00F364AF" w:rsidRDefault="0061578E" w:rsidP="0061578E">
      <w:pPr>
        <w:numPr>
          <w:ilvl w:val="0"/>
          <w:numId w:val="46"/>
        </w:numPr>
        <w:spacing w:after="200" w:line="276" w:lineRule="auto"/>
        <w:ind w:left="425" w:hanging="357"/>
        <w:contextualSpacing/>
      </w:pPr>
      <w:r w:rsidRPr="00F364AF">
        <w:t>opis projekta, uključujući podatke o njegovoj namjeni i veličini,</w:t>
      </w:r>
    </w:p>
    <w:p w14:paraId="6F74A65F" w14:textId="77777777" w:rsidR="0061578E" w:rsidRPr="00F364AF" w:rsidRDefault="0061578E" w:rsidP="0061578E">
      <w:pPr>
        <w:numPr>
          <w:ilvl w:val="0"/>
          <w:numId w:val="46"/>
        </w:numPr>
        <w:spacing w:after="200" w:line="276" w:lineRule="auto"/>
        <w:ind w:left="425" w:hanging="357"/>
        <w:contextualSpacing/>
      </w:pPr>
      <w:r w:rsidRPr="00F364AF">
        <w:t>izvod iz prostorno-planske dokumentacije,</w:t>
      </w:r>
    </w:p>
    <w:p w14:paraId="691F7F9F" w14:textId="77777777" w:rsidR="0061578E" w:rsidRPr="00F364AF" w:rsidRDefault="0061578E" w:rsidP="0061578E">
      <w:pPr>
        <w:numPr>
          <w:ilvl w:val="0"/>
          <w:numId w:val="46"/>
        </w:numPr>
        <w:spacing w:after="200" w:line="276" w:lineRule="auto"/>
        <w:ind w:left="425" w:hanging="357"/>
        <w:contextualSpacing/>
      </w:pPr>
      <w:r w:rsidRPr="00F364AF">
        <w:t>informacije o vrsti i količini materijala koji se koriste, te vrsti i nivou emisija,</w:t>
      </w:r>
    </w:p>
    <w:p w14:paraId="786FF35D" w14:textId="77777777" w:rsidR="0061578E" w:rsidRPr="00F364AF" w:rsidRDefault="0061578E" w:rsidP="0061578E">
      <w:pPr>
        <w:numPr>
          <w:ilvl w:val="0"/>
          <w:numId w:val="46"/>
        </w:numPr>
        <w:spacing w:after="200" w:line="276" w:lineRule="auto"/>
        <w:ind w:left="425" w:hanging="357"/>
        <w:contextualSpacing/>
      </w:pPr>
      <w:r w:rsidRPr="00F364AF">
        <w:t>opis mogućih učinaka projekta na okoliš tokom njegove izgradnje, tokom rada ili eksploatacije i tokom faze stavljanja van pogona,</w:t>
      </w:r>
    </w:p>
    <w:p w14:paraId="79D8399B" w14:textId="77777777" w:rsidR="0061578E" w:rsidRPr="00F364AF" w:rsidRDefault="0061578E" w:rsidP="0061578E">
      <w:pPr>
        <w:numPr>
          <w:ilvl w:val="0"/>
          <w:numId w:val="46"/>
        </w:numPr>
        <w:spacing w:after="200" w:line="276" w:lineRule="auto"/>
        <w:ind w:left="425" w:hanging="357"/>
        <w:contextualSpacing/>
      </w:pPr>
      <w:r w:rsidRPr="00F364AF">
        <w:t>opis osnovnih i pomoćnih sirovina i drugih izvora energije,</w:t>
      </w:r>
    </w:p>
    <w:p w14:paraId="7726F534" w14:textId="77777777" w:rsidR="0061578E" w:rsidRPr="00F364AF" w:rsidRDefault="0061578E" w:rsidP="0061578E">
      <w:pPr>
        <w:numPr>
          <w:ilvl w:val="0"/>
          <w:numId w:val="46"/>
        </w:numPr>
        <w:spacing w:after="200" w:line="276" w:lineRule="auto"/>
        <w:ind w:left="425" w:hanging="357"/>
        <w:contextualSpacing/>
      </w:pPr>
      <w:r w:rsidRPr="00F364AF">
        <w:t>opis okoliša na području zahvaćenom projektom,</w:t>
      </w:r>
    </w:p>
    <w:p w14:paraId="2C99BC82" w14:textId="77777777" w:rsidR="0061578E" w:rsidRPr="00F364AF" w:rsidRDefault="0061578E" w:rsidP="0061578E">
      <w:pPr>
        <w:numPr>
          <w:ilvl w:val="0"/>
          <w:numId w:val="46"/>
        </w:numPr>
        <w:spacing w:after="200" w:line="276" w:lineRule="auto"/>
        <w:ind w:left="425" w:hanging="357"/>
        <w:contextualSpacing/>
      </w:pPr>
      <w:r w:rsidRPr="00F364AF">
        <w:t>kratki pregled alternativnih rješenja s obzirom na utjecaje na okoliš,</w:t>
      </w:r>
    </w:p>
    <w:p w14:paraId="20E1A15E" w14:textId="77777777" w:rsidR="0061578E" w:rsidRPr="00F364AF" w:rsidRDefault="0061578E" w:rsidP="0061578E">
      <w:pPr>
        <w:numPr>
          <w:ilvl w:val="0"/>
          <w:numId w:val="46"/>
        </w:numPr>
        <w:spacing w:after="200" w:line="276" w:lineRule="auto"/>
        <w:ind w:left="425" w:hanging="357"/>
        <w:contextualSpacing/>
      </w:pPr>
      <w:r w:rsidRPr="00F364AF">
        <w:t>informacije o mogućim poteškoćama s kojima se podnositelj zahtjeva susreo u postupku prikupljanja podataka, i</w:t>
      </w:r>
    </w:p>
    <w:p w14:paraId="0AF85A55" w14:textId="77777777" w:rsidR="0061578E" w:rsidRPr="00F364AF" w:rsidRDefault="0061578E" w:rsidP="0061578E">
      <w:pPr>
        <w:numPr>
          <w:ilvl w:val="0"/>
          <w:numId w:val="46"/>
        </w:numPr>
        <w:spacing w:after="200" w:line="276" w:lineRule="auto"/>
        <w:ind w:left="425" w:hanging="357"/>
      </w:pPr>
      <w:r w:rsidRPr="00F364AF">
        <w:t>netehnički rezime.</w:t>
      </w:r>
    </w:p>
    <w:p w14:paraId="74AE37C8" w14:textId="77777777" w:rsidR="0061578E" w:rsidRPr="00F364AF" w:rsidRDefault="0061578E" w:rsidP="0061578E">
      <w:pPr>
        <w:spacing w:after="160"/>
        <w:rPr>
          <w:rStyle w:val="SubtleEmphasis"/>
          <w:color w:val="auto"/>
        </w:rPr>
      </w:pPr>
      <w:r w:rsidRPr="00F364AF">
        <w:rPr>
          <w:rStyle w:val="SubtleEmphasis"/>
          <w:color w:val="auto"/>
        </w:rPr>
        <w:t>U postupku razmatranja i odlučivanja o zahtjevu za prethodnu procjenu utjecaja, FMOiT je dužan dostaviti kopiju zahtjeva i omogućiti besplatan pristup nadležnom upravnom tijelu u kantonu i jedinici lokalne samouprave na čijem se području projekt provodi, upravnim tijelima i organizacijama odgovornim za zaštitu komponenata okoliša, odgovornim za zaštitu kulturne, historijske i prirodne baštine, odgovorne za zaštitu zdravlja kao i drugim zainteresiranim stranama radi dobivanja njihovog mišljenja.</w:t>
      </w:r>
    </w:p>
    <w:p w14:paraId="5A9EE9BE" w14:textId="77777777" w:rsidR="0061578E" w:rsidRPr="00F364AF" w:rsidRDefault="0061578E" w:rsidP="0061578E">
      <w:pPr>
        <w:spacing w:after="160"/>
        <w:rPr>
          <w:rStyle w:val="SubtleEmphasis"/>
          <w:color w:val="auto"/>
        </w:rPr>
      </w:pPr>
      <w:r w:rsidRPr="00F364AF">
        <w:rPr>
          <w:rStyle w:val="SubtleEmphasis"/>
          <w:color w:val="auto"/>
        </w:rPr>
        <w:t>Ako se radi o projektu sa značajnim utjecajem na okoliš drugog entiteta ili Brčko distrikta ili druge države, zahtjev se također prosljeđuje tijelu nadležnom za zaštitu okoliša drugog entiteta i Brčko distriktu.</w:t>
      </w:r>
    </w:p>
    <w:p w14:paraId="1D7A020E" w14:textId="77777777" w:rsidR="0061578E" w:rsidRPr="00F364AF" w:rsidRDefault="0061578E" w:rsidP="0061578E">
      <w:pPr>
        <w:spacing w:after="160"/>
        <w:rPr>
          <w:rStyle w:val="SubtleEmphasis"/>
          <w:color w:val="auto"/>
        </w:rPr>
      </w:pPr>
      <w:r w:rsidRPr="00F364AF">
        <w:rPr>
          <w:rStyle w:val="SubtleEmphasis"/>
          <w:color w:val="auto"/>
        </w:rPr>
        <w:t>Ako se radi o projektu sa značajnim utjecajem na okoliš drugog entiteta ili Brčko distrikta ili druge države, zahtjev se također prosljeđuje tijelu nadležnom za zaštitu okoliša drugog entiteta i Brčko distriktu.</w:t>
      </w:r>
    </w:p>
    <w:p w14:paraId="6CAD995E" w14:textId="77777777" w:rsidR="0061578E" w:rsidRPr="00F364AF" w:rsidRDefault="0061578E" w:rsidP="0061578E">
      <w:pPr>
        <w:spacing w:after="160"/>
        <w:rPr>
          <w:rStyle w:val="SubtleEmphasis"/>
          <w:color w:val="auto"/>
        </w:rPr>
      </w:pPr>
      <w:r w:rsidRPr="00F364AF">
        <w:rPr>
          <w:rStyle w:val="SubtleEmphasis"/>
          <w:color w:val="auto"/>
        </w:rPr>
        <w:t>U slučaju da se projektno područje nalazi u zoni pod bilo kojom vrstom režima zaštite kako je regulirano Zakonom o vodama (vodozaštitna zona) ili Zakonom o zaštiti prirode, tada je procjena obavezna kako bi se provjerila usklađenost predloženih aktivnosti sa režimima zaštite i potencijalni utjecaji.</w:t>
      </w:r>
    </w:p>
    <w:p w14:paraId="5AE19386" w14:textId="77777777" w:rsidR="0061578E" w:rsidRPr="00F364AF" w:rsidRDefault="0061578E" w:rsidP="0061578E">
      <w:pPr>
        <w:spacing w:after="160"/>
        <w:rPr>
          <w:rStyle w:val="SubtleEmphasis"/>
          <w:color w:val="auto"/>
        </w:rPr>
      </w:pPr>
      <w:r w:rsidRPr="00F364AF">
        <w:rPr>
          <w:rStyle w:val="SubtleEmphasis"/>
          <w:color w:val="auto"/>
        </w:rPr>
        <w:t>Unutar gore opisanog postupka FMOiT na temelju Prethodne procjene utjecaja na okoliš utvrđuje da li je potrebna daljnja procjena utjecaja ili je procjena utjecaja na okoliš obavezna, te utvrđuje obavezu izrade Studije o procjeni utjecaja na okoliš, opseg i sadržaj Studije.</w:t>
      </w:r>
    </w:p>
    <w:p w14:paraId="1AE55692" w14:textId="77777777" w:rsidR="0061578E" w:rsidRPr="00F364AF" w:rsidRDefault="0061578E" w:rsidP="0061578E">
      <w:pPr>
        <w:spacing w:after="160"/>
        <w:rPr>
          <w:rStyle w:val="SubtleEmphasis"/>
          <w:color w:val="auto"/>
        </w:rPr>
      </w:pPr>
      <w:r w:rsidRPr="00F364AF">
        <w:rPr>
          <w:rStyle w:val="SubtleEmphasis"/>
          <w:color w:val="auto"/>
        </w:rPr>
        <w:t>Ako se utvrdi da nema potrebe za studijom o PUO, FMOiT donosi Odluku o dodjeli okolinske dozvole. U protivnom, donosi Zaključak o potrebi izrade PUO studije.</w:t>
      </w:r>
    </w:p>
    <w:p w14:paraId="6B36DF2D" w14:textId="77777777" w:rsidR="0061578E" w:rsidRPr="00F364AF" w:rsidRDefault="0061578E" w:rsidP="0061578E">
      <w:pPr>
        <w:rPr>
          <w:rFonts w:cs="Calibri"/>
          <w:szCs w:val="24"/>
        </w:rPr>
      </w:pPr>
      <w:r w:rsidRPr="00F364AF">
        <w:rPr>
          <w:rFonts w:cs="Calibri"/>
          <w:b/>
          <w:szCs w:val="24"/>
          <w:u w:val="single"/>
        </w:rPr>
        <w:t>Za pogone i postrojenja za koje nije potrebna PUO a za koje FMOIT izdaje okolišnu dozvolu</w:t>
      </w:r>
      <w:r w:rsidRPr="00F364AF">
        <w:rPr>
          <w:rFonts w:cs="Calibri"/>
          <w:szCs w:val="24"/>
        </w:rPr>
        <w:t xml:space="preserve">, postupak izdavanja okolišne dozvole započinje podnošenjem FMOIT-u zahtjeva za </w:t>
      </w:r>
      <w:r w:rsidRPr="00F364AF">
        <w:rPr>
          <w:rFonts w:cs="Calibri"/>
          <w:szCs w:val="24"/>
        </w:rPr>
        <w:lastRenderedPageBreak/>
        <w:t>izdavanje okolišne dozvole, a FMOIT je obavezan izdati dozvolu ili odbaciti zahtjev za okolinskom dozvolom u roku od 60 dana.</w:t>
      </w:r>
    </w:p>
    <w:p w14:paraId="331CADC5" w14:textId="77777777" w:rsidR="0061578E" w:rsidRPr="00F364AF" w:rsidRDefault="0061578E" w:rsidP="0061578E">
      <w:pPr>
        <w:rPr>
          <w:rFonts w:cs="Calibri"/>
          <w:szCs w:val="24"/>
        </w:rPr>
      </w:pPr>
      <w:r w:rsidRPr="00F364AF">
        <w:rPr>
          <w:rFonts w:cs="Calibri"/>
          <w:szCs w:val="24"/>
        </w:rPr>
        <w:t xml:space="preserve">Zahtjev za izdavanje okolišne dozvole, pored općih podataka o podnosiocu, lokaciji pogona i postrojenja i uvjerenja nadležne porezne uprave, treba sadržavati sljedeće: </w:t>
      </w:r>
    </w:p>
    <w:p w14:paraId="6E43321C" w14:textId="77777777" w:rsidR="0061578E" w:rsidRPr="00F364AF" w:rsidRDefault="0061578E" w:rsidP="0061578E">
      <w:pPr>
        <w:numPr>
          <w:ilvl w:val="0"/>
          <w:numId w:val="46"/>
        </w:numPr>
        <w:spacing w:after="200" w:line="276" w:lineRule="auto"/>
        <w:ind w:left="425" w:hanging="357"/>
        <w:contextualSpacing/>
      </w:pPr>
      <w:r w:rsidRPr="00F364AF">
        <w:t>opis   pogona   i   postrojenja   (plan,   opis   pogona   i postrojenja, tehnički opis rada, kapacitet postrojenja itd.);</w:t>
      </w:r>
    </w:p>
    <w:p w14:paraId="22E64A52" w14:textId="77777777" w:rsidR="0061578E" w:rsidRPr="00F364AF" w:rsidRDefault="0061578E" w:rsidP="0061578E">
      <w:pPr>
        <w:numPr>
          <w:ilvl w:val="0"/>
          <w:numId w:val="46"/>
        </w:numPr>
        <w:spacing w:after="200" w:line="276" w:lineRule="auto"/>
        <w:ind w:left="425" w:hanging="357"/>
        <w:contextualSpacing/>
      </w:pPr>
      <w:r w:rsidRPr="00F364AF">
        <w:t>opis osnovnih i pomoćnih sirovina, ostalih materija i energije  koja  se  koristi  ili  koju  proizvodi  pogon  i postrojenje;</w:t>
      </w:r>
    </w:p>
    <w:p w14:paraId="77BDDFDC" w14:textId="77777777" w:rsidR="0061578E" w:rsidRPr="00F364AF" w:rsidRDefault="0061578E" w:rsidP="0061578E">
      <w:pPr>
        <w:numPr>
          <w:ilvl w:val="0"/>
          <w:numId w:val="46"/>
        </w:numPr>
        <w:spacing w:after="200" w:line="276" w:lineRule="auto"/>
        <w:ind w:left="425" w:hanging="357"/>
        <w:contextualSpacing/>
      </w:pPr>
      <w:r w:rsidRPr="00F364AF">
        <w:t>opis stanja lokacije pogona i postrojenja;</w:t>
      </w:r>
    </w:p>
    <w:p w14:paraId="4A420457" w14:textId="77777777" w:rsidR="0061578E" w:rsidRPr="00F364AF" w:rsidRDefault="0061578E" w:rsidP="0061578E">
      <w:pPr>
        <w:numPr>
          <w:ilvl w:val="0"/>
          <w:numId w:val="46"/>
        </w:numPr>
        <w:spacing w:after="200" w:line="276" w:lineRule="auto"/>
        <w:ind w:left="425" w:hanging="357"/>
        <w:contextualSpacing/>
      </w:pPr>
      <w:r w:rsidRPr="00F364AF">
        <w:t>opis  izvora  emisija,  priroda  i  količine  emisija  iz pogona  i  postrojenja  u  okoliš  (zrak,  voda,  tlo)  tj. izvještaj o nultom stanju, kao i identifikacije znatnih utjecaja na okoliš;</w:t>
      </w:r>
    </w:p>
    <w:p w14:paraId="61AD5C8A" w14:textId="77777777" w:rsidR="0061578E" w:rsidRPr="00F364AF" w:rsidRDefault="0061578E" w:rsidP="0061578E">
      <w:pPr>
        <w:numPr>
          <w:ilvl w:val="0"/>
          <w:numId w:val="46"/>
        </w:numPr>
        <w:spacing w:after="200" w:line="276" w:lineRule="auto"/>
        <w:ind w:left="425" w:hanging="357"/>
        <w:contextualSpacing/>
      </w:pPr>
      <w:r w:rsidRPr="00F364AF">
        <w:t>opis predloženih mjera, tehnologija  i  drugih  tehnika za sprječavanje ili ukoliko to nije moguće, smanjenje emisija iz postrojenja;</w:t>
      </w:r>
    </w:p>
    <w:p w14:paraId="52C3F94A" w14:textId="77777777" w:rsidR="0061578E" w:rsidRPr="00F364AF" w:rsidRDefault="0061578E" w:rsidP="0061578E">
      <w:pPr>
        <w:numPr>
          <w:ilvl w:val="0"/>
          <w:numId w:val="46"/>
        </w:numPr>
        <w:spacing w:after="200" w:line="276" w:lineRule="auto"/>
        <w:ind w:left="425" w:hanging="357"/>
        <w:contextualSpacing/>
      </w:pPr>
      <w:r w:rsidRPr="00F364AF">
        <w:t>opis mjera za sprječavanje produkcije otpada kao i za povrat  korisnog  materijala  iz  otpada  koji  producira postrojenje;</w:t>
      </w:r>
    </w:p>
    <w:p w14:paraId="433F7FF2" w14:textId="77777777" w:rsidR="0061578E" w:rsidRPr="00F364AF" w:rsidRDefault="0061578E" w:rsidP="0061578E">
      <w:pPr>
        <w:numPr>
          <w:ilvl w:val="0"/>
          <w:numId w:val="46"/>
        </w:numPr>
        <w:spacing w:after="200" w:line="276" w:lineRule="auto"/>
        <w:ind w:left="425" w:hanging="357"/>
        <w:contextualSpacing/>
      </w:pPr>
      <w:r w:rsidRPr="00F364AF">
        <w:t>opis  ostalih  mjera  radi  usklađivanja   sa  osnovnim obavezama operatera, posebno mjera nakon zatvaranja ili rušenja postrojenja;</w:t>
      </w:r>
    </w:p>
    <w:p w14:paraId="761C4E9D" w14:textId="77777777" w:rsidR="0061578E" w:rsidRPr="00F364AF" w:rsidRDefault="0061578E" w:rsidP="0061578E">
      <w:pPr>
        <w:numPr>
          <w:ilvl w:val="0"/>
          <w:numId w:val="46"/>
        </w:numPr>
        <w:spacing w:after="200" w:line="276" w:lineRule="auto"/>
        <w:ind w:left="425" w:hanging="357"/>
        <w:contextualSpacing/>
      </w:pPr>
      <w:r w:rsidRPr="00F364AF">
        <w:t>opis  planiranih  mjera  za  smanjenje  emisija  i  opis planiranog monitoringa;</w:t>
      </w:r>
    </w:p>
    <w:p w14:paraId="3700C5DC" w14:textId="77777777" w:rsidR="0061578E" w:rsidRPr="00F364AF" w:rsidRDefault="0061578E" w:rsidP="0061578E">
      <w:pPr>
        <w:numPr>
          <w:ilvl w:val="0"/>
          <w:numId w:val="46"/>
        </w:numPr>
        <w:spacing w:after="200" w:line="276" w:lineRule="auto"/>
        <w:ind w:left="425" w:hanging="357"/>
        <w:contextualSpacing/>
      </w:pPr>
      <w:r w:rsidRPr="00F364AF">
        <w:t>izvod iz planskog akta</w:t>
      </w:r>
    </w:p>
    <w:p w14:paraId="33B36742" w14:textId="77777777" w:rsidR="0061578E" w:rsidRPr="00F364AF" w:rsidRDefault="0061578E" w:rsidP="0061578E">
      <w:pPr>
        <w:numPr>
          <w:ilvl w:val="0"/>
          <w:numId w:val="46"/>
        </w:numPr>
        <w:spacing w:after="200" w:line="276" w:lineRule="auto"/>
        <w:ind w:left="425" w:hanging="357"/>
        <w:contextualSpacing/>
      </w:pPr>
      <w:r w:rsidRPr="00F364AF">
        <w:t>pravomoćni vodni akt;</w:t>
      </w:r>
    </w:p>
    <w:p w14:paraId="048D1CC2" w14:textId="77777777" w:rsidR="0061578E" w:rsidRPr="00F364AF" w:rsidRDefault="0061578E" w:rsidP="0061578E">
      <w:pPr>
        <w:numPr>
          <w:ilvl w:val="0"/>
          <w:numId w:val="46"/>
        </w:numPr>
        <w:spacing w:after="200" w:line="276" w:lineRule="auto"/>
        <w:ind w:left="425" w:hanging="357"/>
        <w:contextualSpacing/>
      </w:pPr>
      <w:r w:rsidRPr="00F364AF">
        <w:t>netehnički rezime</w:t>
      </w:r>
    </w:p>
    <w:p w14:paraId="3494E06C" w14:textId="77777777" w:rsidR="0061578E" w:rsidRPr="00F364AF" w:rsidRDefault="0061578E" w:rsidP="0061578E">
      <w:pPr>
        <w:numPr>
          <w:ilvl w:val="0"/>
          <w:numId w:val="46"/>
        </w:numPr>
        <w:spacing w:after="200" w:line="276" w:lineRule="auto"/>
        <w:ind w:left="425" w:hanging="357"/>
        <w:contextualSpacing/>
      </w:pPr>
      <w:r w:rsidRPr="00F364AF">
        <w:t>idejni projekat;</w:t>
      </w:r>
    </w:p>
    <w:p w14:paraId="4E724D93" w14:textId="77777777" w:rsidR="0061578E" w:rsidRPr="00F364AF" w:rsidRDefault="0061578E" w:rsidP="0061578E">
      <w:pPr>
        <w:numPr>
          <w:ilvl w:val="0"/>
          <w:numId w:val="46"/>
        </w:numPr>
        <w:spacing w:after="200" w:line="276" w:lineRule="auto"/>
        <w:ind w:left="425" w:hanging="357"/>
        <w:contextualSpacing/>
      </w:pPr>
      <w:r w:rsidRPr="00F364AF">
        <w:t>plan upravljanja otpadom;</w:t>
      </w:r>
    </w:p>
    <w:p w14:paraId="1216DF0A" w14:textId="77777777" w:rsidR="0061578E" w:rsidRPr="00F364AF" w:rsidRDefault="0061578E" w:rsidP="0061578E">
      <w:pPr>
        <w:numPr>
          <w:ilvl w:val="0"/>
          <w:numId w:val="46"/>
        </w:numPr>
        <w:spacing w:after="200" w:line="276" w:lineRule="auto"/>
        <w:ind w:left="425" w:hanging="357"/>
      </w:pPr>
      <w:r w:rsidRPr="00F364AF">
        <w:t>Izvještaj o stanju sigurnosti i/ili Plan za sprječavanje nesreća većih razmjera, ukoliko se radi o pogonu ili postrojenju  koje  može  izazvati  nesreću  većih razmjera.</w:t>
      </w:r>
    </w:p>
    <w:p w14:paraId="127745EC" w14:textId="77777777" w:rsidR="0061578E" w:rsidRPr="00F364AF" w:rsidRDefault="0061578E" w:rsidP="0061578E">
      <w:pPr>
        <w:rPr>
          <w:rFonts w:cs="Calibri"/>
          <w:szCs w:val="24"/>
        </w:rPr>
      </w:pPr>
      <w:r w:rsidRPr="00F364AF">
        <w:rPr>
          <w:rFonts w:cs="Calibri"/>
          <w:szCs w:val="24"/>
        </w:rPr>
        <w:t>FMOiT će odbiti zahtjev za izdavanje okolišne dozvole ako zahtjev nije pravodobno ispunjen ili ako sadrži netačne podatke koji su važni za izdavanje okolišne dozvole.</w:t>
      </w:r>
    </w:p>
    <w:p w14:paraId="04C2268F" w14:textId="77777777" w:rsidR="0061578E" w:rsidRPr="00F364AF" w:rsidRDefault="0061578E" w:rsidP="0061578E">
      <w:pPr>
        <w:rPr>
          <w:rFonts w:cs="Calibri"/>
          <w:szCs w:val="24"/>
        </w:rPr>
      </w:pPr>
      <w:r w:rsidRPr="00F364AF">
        <w:rPr>
          <w:rFonts w:cs="Calibri"/>
          <w:szCs w:val="24"/>
        </w:rPr>
        <w:t>Za projekte, pogone i postrojenja koji mogu biti izgrađeni i pušteni u rad samo ako imaju okolišnu dozvolu, a koji potpadaju pod nadležnost kantonalnog nivoa na osnovu njihovih kapaciteta i veličine, potrebno je izraditi zahtjev za izdavanje okolišne dozvole. Zahtjev se podnosi nadležnom kantonalnom ministarstvu okoliša, koje je obavezno objaviti zahtjev na svojoj internetskoj stranici i proslijediti kopije zahtjeva zainteresiranim stranama na prijedloge i komentare radi osiguravanja sudjelovanja javnosti. Okolišna dozvola izdaje se na osnovu zahtjeva.</w:t>
      </w:r>
    </w:p>
    <w:p w14:paraId="274DFBCA" w14:textId="77777777" w:rsidR="0061578E" w:rsidRPr="00F364AF" w:rsidRDefault="0061578E" w:rsidP="0061578E">
      <w:pPr>
        <w:rPr>
          <w:rFonts w:cs="Calibri"/>
          <w:szCs w:val="24"/>
        </w:rPr>
      </w:pPr>
    </w:p>
    <w:p w14:paraId="53596F2F" w14:textId="77777777" w:rsidR="0061578E" w:rsidRDefault="0061578E">
      <w:pPr>
        <w:spacing w:line="240" w:lineRule="auto"/>
        <w:jc w:val="left"/>
        <w:rPr>
          <w:rFonts w:cs="Calibri"/>
          <w:b/>
          <w:bCs/>
          <w:szCs w:val="24"/>
        </w:rPr>
      </w:pPr>
      <w:r>
        <w:rPr>
          <w:rFonts w:cs="Calibri"/>
          <w:b/>
          <w:bCs/>
          <w:szCs w:val="24"/>
        </w:rPr>
        <w:br w:type="page"/>
      </w:r>
    </w:p>
    <w:p w14:paraId="75C144EE" w14:textId="523B9895" w:rsidR="0061578E" w:rsidRPr="00F364AF" w:rsidRDefault="0061578E" w:rsidP="0061578E">
      <w:pPr>
        <w:rPr>
          <w:rFonts w:cs="Calibri"/>
          <w:b/>
          <w:bCs/>
          <w:szCs w:val="24"/>
        </w:rPr>
      </w:pPr>
      <w:r w:rsidRPr="00F364AF">
        <w:rPr>
          <w:rFonts w:cs="Calibri"/>
          <w:b/>
          <w:bCs/>
          <w:szCs w:val="24"/>
        </w:rPr>
        <w:lastRenderedPageBreak/>
        <w:t xml:space="preserve">2. </w:t>
      </w:r>
      <w:bookmarkStart w:id="187" w:name="_Toc74218890"/>
      <w:r w:rsidRPr="00F364AF">
        <w:rPr>
          <w:rFonts w:cs="Calibri"/>
          <w:b/>
          <w:bCs/>
          <w:szCs w:val="24"/>
        </w:rPr>
        <w:t>PROPISI O POLJOPRIVREDI</w:t>
      </w:r>
      <w:bookmarkEnd w:id="187"/>
    </w:p>
    <w:p w14:paraId="127E426B" w14:textId="77777777" w:rsidR="0061578E" w:rsidRPr="00F364AF" w:rsidRDefault="0061578E" w:rsidP="0061578E">
      <w:pPr>
        <w:rPr>
          <w:rFonts w:cs="Calibri"/>
          <w:b/>
          <w:bCs/>
          <w:szCs w:val="24"/>
        </w:rPr>
      </w:pPr>
    </w:p>
    <w:p w14:paraId="10C6C257" w14:textId="77777777" w:rsidR="0061578E" w:rsidRPr="00F364AF" w:rsidRDefault="0061578E" w:rsidP="0061578E">
      <w:pPr>
        <w:rPr>
          <w:rFonts w:cs="Calibri"/>
          <w:szCs w:val="24"/>
        </w:rPr>
      </w:pPr>
      <w:r w:rsidRPr="00F364AF">
        <w:rPr>
          <w:rFonts w:cs="Calibri"/>
          <w:szCs w:val="24"/>
        </w:rPr>
        <w:t>Tabele u nastavku predstavljaju propise koji se odnose na poljoprivredu u BiH i FBiH.</w:t>
      </w:r>
    </w:p>
    <w:p w14:paraId="341A3150" w14:textId="77777777" w:rsidR="0061578E" w:rsidRPr="00F364AF" w:rsidRDefault="0061578E" w:rsidP="0061578E">
      <w:pPr>
        <w:spacing w:after="120"/>
        <w:rPr>
          <w:i/>
          <w:iCs/>
          <w:sz w:val="20"/>
          <w:szCs w:val="16"/>
        </w:rPr>
      </w:pPr>
      <w:bookmarkStart w:id="188" w:name="_Toc73441882"/>
      <w:bookmarkStart w:id="189" w:name="_Toc74211884"/>
      <w:bookmarkStart w:id="190" w:name="_Toc17936065"/>
    </w:p>
    <w:p w14:paraId="6BE29C42" w14:textId="77777777" w:rsidR="0061578E" w:rsidRPr="00F364AF" w:rsidRDefault="0061578E" w:rsidP="0061578E">
      <w:pPr>
        <w:spacing w:after="120"/>
        <w:rPr>
          <w:i/>
          <w:iCs/>
          <w:sz w:val="20"/>
          <w:szCs w:val="16"/>
        </w:rPr>
      </w:pPr>
      <w:r w:rsidRPr="00F364AF">
        <w:rPr>
          <w:i/>
          <w:iCs/>
          <w:sz w:val="20"/>
          <w:szCs w:val="16"/>
        </w:rPr>
        <w:t>Propisi o poljoprivredi, BiH</w:t>
      </w:r>
      <w:bookmarkEnd w:id="188"/>
      <w:bookmarkEnd w:id="189"/>
    </w:p>
    <w:tbl>
      <w:tblPr>
        <w:tblStyle w:val="GridTable1Light-Accent1"/>
        <w:tblW w:w="9493" w:type="dxa"/>
        <w:tblLook w:val="00A0" w:firstRow="1" w:lastRow="0" w:firstColumn="1" w:lastColumn="0" w:noHBand="0" w:noVBand="0"/>
      </w:tblPr>
      <w:tblGrid>
        <w:gridCol w:w="2689"/>
        <w:gridCol w:w="6804"/>
      </w:tblGrid>
      <w:tr w:rsidR="0061578E" w:rsidRPr="00F364AF" w14:paraId="1CA3F282" w14:textId="77777777" w:rsidTr="00370B4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689" w:type="dxa"/>
            <w:hideMark/>
          </w:tcPr>
          <w:p w14:paraId="6F9173C7" w14:textId="77777777" w:rsidR="0061578E" w:rsidRPr="00F364AF" w:rsidRDefault="0061578E" w:rsidP="004A511C">
            <w:pPr>
              <w:pStyle w:val="NormalWeb"/>
              <w:spacing w:before="20" w:beforeAutospacing="0" w:after="20" w:afterAutospacing="0"/>
              <w:jc w:val="center"/>
              <w:rPr>
                <w:rFonts w:asciiTheme="minorHAnsi" w:hAnsiTheme="minorHAnsi" w:cstheme="minorHAnsi"/>
                <w:bCs w:val="0"/>
                <w:sz w:val="18"/>
                <w:szCs w:val="18"/>
              </w:rPr>
            </w:pPr>
            <w:bookmarkStart w:id="191" w:name="_Hlk73206617"/>
            <w:bookmarkEnd w:id="190"/>
            <w:r w:rsidRPr="00F364AF">
              <w:rPr>
                <w:rFonts w:asciiTheme="minorHAnsi" w:hAnsiTheme="minorHAnsi" w:cstheme="minorHAnsi"/>
                <w:bCs w:val="0"/>
                <w:sz w:val="18"/>
                <w:szCs w:val="18"/>
              </w:rPr>
              <w:t>Propis</w:t>
            </w:r>
          </w:p>
        </w:tc>
        <w:tc>
          <w:tcPr>
            <w:tcW w:w="6804" w:type="dxa"/>
            <w:hideMark/>
          </w:tcPr>
          <w:p w14:paraId="3A139766" w14:textId="77777777" w:rsidR="0061578E" w:rsidRPr="00F364AF" w:rsidRDefault="0061578E" w:rsidP="004A511C">
            <w:pPr>
              <w:pStyle w:val="NormalWeb"/>
              <w:spacing w:before="20" w:beforeAutospacing="0" w:after="20" w:afterAutospacing="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18"/>
                <w:szCs w:val="18"/>
              </w:rPr>
            </w:pPr>
            <w:r w:rsidRPr="00F364AF">
              <w:rPr>
                <w:rFonts w:asciiTheme="minorHAnsi" w:hAnsiTheme="minorHAnsi" w:cstheme="minorHAnsi"/>
                <w:bCs w:val="0"/>
                <w:sz w:val="18"/>
                <w:szCs w:val="18"/>
              </w:rPr>
              <w:t>Kratak opis</w:t>
            </w:r>
          </w:p>
        </w:tc>
      </w:tr>
      <w:tr w:rsidR="0061578E" w:rsidRPr="00F364AF" w14:paraId="05C7CC23" w14:textId="77777777" w:rsidTr="004A511C">
        <w:tc>
          <w:tcPr>
            <w:cnfStyle w:val="001000000000" w:firstRow="0" w:lastRow="0" w:firstColumn="1" w:lastColumn="0" w:oddVBand="0" w:evenVBand="0" w:oddHBand="0" w:evenHBand="0" w:firstRowFirstColumn="0" w:firstRowLastColumn="0" w:lastRowFirstColumn="0" w:lastRowLastColumn="0"/>
            <w:tcW w:w="2689" w:type="dxa"/>
          </w:tcPr>
          <w:p w14:paraId="589B1F85" w14:textId="77777777" w:rsidR="0061578E" w:rsidRPr="00F364AF" w:rsidRDefault="0061578E" w:rsidP="004A511C">
            <w:pPr>
              <w:pStyle w:val="NormalWeb"/>
              <w:spacing w:before="20" w:beforeAutospacing="0" w:after="20" w:afterAutospacing="0"/>
              <w:rPr>
                <w:rFonts w:asciiTheme="minorHAnsi" w:hAnsiTheme="minorHAnsi" w:cstheme="minorHAnsi"/>
                <w:b w:val="0"/>
                <w:bCs w:val="0"/>
                <w:sz w:val="18"/>
                <w:szCs w:val="18"/>
              </w:rPr>
            </w:pPr>
            <w:r w:rsidRPr="00F364AF">
              <w:rPr>
                <w:rFonts w:asciiTheme="minorHAnsi" w:hAnsiTheme="minorHAnsi" w:cstheme="minorHAnsi"/>
                <w:b w:val="0"/>
                <w:bCs w:val="0"/>
                <w:sz w:val="18"/>
                <w:szCs w:val="18"/>
              </w:rPr>
              <w:t>Zakon o poljoprivredi, ishrani i ruralnom razvoju BiH („Službeni glasnik BiH”, No. 50/08)</w:t>
            </w:r>
          </w:p>
        </w:tc>
        <w:tc>
          <w:tcPr>
            <w:tcW w:w="6804" w:type="dxa"/>
          </w:tcPr>
          <w:p w14:paraId="5215174B" w14:textId="77777777" w:rsidR="0061578E" w:rsidRPr="00F364AF" w:rsidRDefault="0061578E" w:rsidP="004A511C">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rPr>
              <w:t>Ovaj Zakon utvrđuje:</w:t>
            </w:r>
          </w:p>
          <w:p w14:paraId="0E2B7A41" w14:textId="77777777" w:rsidR="0061578E" w:rsidRPr="00F364AF" w:rsidRDefault="0061578E" w:rsidP="004A511C">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rPr>
              <w:t>a) okvir za institucionalne strukture, nadležnosti, odgovornosti, linije izvještavanja, propise, mehanizme koordinacije, procese konsultacija, prava, obaveze i sprovođenje mjera na svim nivoima vlasti u BiH koje su uključene u razvoj sektora poljoprivrede, ishrane i ruralnog razvoja;</w:t>
            </w:r>
          </w:p>
          <w:p w14:paraId="34FDD992" w14:textId="77777777" w:rsidR="0061578E" w:rsidRPr="00F364AF" w:rsidRDefault="0061578E" w:rsidP="004A511C">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rPr>
              <w:t>b) okvir i mehanizme za jačanje konkurentnosti, kvaliteta poljoprivrednih i prehrambenih proizvoda, te primjenu standarda koji su potrebni za ostvarivanje dinamičnijeg razvoja u sektoru poljoprivrede, ishrane i ruralnog razvoja;</w:t>
            </w:r>
          </w:p>
          <w:p w14:paraId="0990743C" w14:textId="77777777" w:rsidR="0061578E" w:rsidRPr="00F364AF" w:rsidRDefault="0061578E" w:rsidP="004A511C">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rPr>
              <w:t>c) okvir i mehanizme koji su potrebni za pripremu pridruživanja i ulaska u EU i ispuni sve obaveze određene međunarodnim sporazumima u vezi sa sektorom poljoprivrede, ishrane i ruralnog razvoja u BiH.</w:t>
            </w:r>
          </w:p>
        </w:tc>
      </w:tr>
      <w:tr w:rsidR="0061578E" w:rsidRPr="00F364AF" w14:paraId="1006DD3C" w14:textId="77777777" w:rsidTr="004A511C">
        <w:tc>
          <w:tcPr>
            <w:cnfStyle w:val="001000000000" w:firstRow="0" w:lastRow="0" w:firstColumn="1" w:lastColumn="0" w:oddVBand="0" w:evenVBand="0" w:oddHBand="0" w:evenHBand="0" w:firstRowFirstColumn="0" w:firstRowLastColumn="0" w:lastRowFirstColumn="0" w:lastRowLastColumn="0"/>
            <w:tcW w:w="2689" w:type="dxa"/>
          </w:tcPr>
          <w:p w14:paraId="5CEEFFE1" w14:textId="77777777" w:rsidR="0061578E" w:rsidRPr="00F364AF" w:rsidRDefault="0061578E" w:rsidP="004A511C">
            <w:pPr>
              <w:pStyle w:val="NormalWeb"/>
              <w:spacing w:before="20" w:beforeAutospacing="0" w:after="20" w:afterAutospacing="0"/>
              <w:rPr>
                <w:rFonts w:asciiTheme="minorHAnsi" w:hAnsiTheme="minorHAnsi" w:cstheme="minorHAnsi"/>
                <w:sz w:val="18"/>
                <w:szCs w:val="18"/>
              </w:rPr>
            </w:pPr>
            <w:r w:rsidRPr="00F364AF">
              <w:rPr>
                <w:rFonts w:asciiTheme="minorHAnsi" w:hAnsiTheme="minorHAnsi" w:cstheme="minorHAnsi"/>
                <w:b w:val="0"/>
                <w:bCs w:val="0"/>
                <w:sz w:val="18"/>
                <w:szCs w:val="18"/>
              </w:rPr>
              <w:t>Zakon o zaštiti novih biljnih sorti u Bosni i Hercegovini („Službeni glasnik BiH”, No. 14/10, 32/13)</w:t>
            </w:r>
          </w:p>
        </w:tc>
        <w:tc>
          <w:tcPr>
            <w:tcW w:w="6804" w:type="dxa"/>
          </w:tcPr>
          <w:p w14:paraId="57DB382C" w14:textId="77777777" w:rsidR="0061578E" w:rsidRPr="00F364AF" w:rsidRDefault="0061578E" w:rsidP="004A511C">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F364AF">
              <w:rPr>
                <w:rFonts w:asciiTheme="minorHAnsi" w:hAnsiTheme="minorHAnsi" w:cstheme="minorHAnsi"/>
                <w:sz w:val="18"/>
                <w:szCs w:val="18"/>
                <w:shd w:val="clear" w:color="auto" w:fill="FFFFFF"/>
              </w:rPr>
              <w:t>Zakonom se uređuju postupci za zaštitu novih biljnih sorti, uvjeti, dodjela, način i postupak za zaštitu i trajanje oplemenjivačkog prava.</w:t>
            </w:r>
          </w:p>
        </w:tc>
      </w:tr>
      <w:tr w:rsidR="0061578E" w:rsidRPr="00F364AF" w14:paraId="071A293E" w14:textId="77777777" w:rsidTr="004A511C">
        <w:tc>
          <w:tcPr>
            <w:cnfStyle w:val="001000000000" w:firstRow="0" w:lastRow="0" w:firstColumn="1" w:lastColumn="0" w:oddVBand="0" w:evenVBand="0" w:oddHBand="0" w:evenHBand="0" w:firstRowFirstColumn="0" w:firstRowLastColumn="0" w:lastRowFirstColumn="0" w:lastRowLastColumn="0"/>
            <w:tcW w:w="2689" w:type="dxa"/>
          </w:tcPr>
          <w:p w14:paraId="7261F3D3" w14:textId="77777777" w:rsidR="0061578E" w:rsidRPr="00F364AF" w:rsidRDefault="0061578E" w:rsidP="004A511C">
            <w:pPr>
              <w:pStyle w:val="NormalWeb"/>
              <w:spacing w:before="20" w:beforeAutospacing="0" w:after="20" w:afterAutospacing="0"/>
              <w:rPr>
                <w:rFonts w:asciiTheme="minorHAnsi" w:hAnsiTheme="minorHAnsi" w:cstheme="minorHAnsi"/>
                <w:b w:val="0"/>
                <w:bCs w:val="0"/>
                <w:sz w:val="18"/>
                <w:szCs w:val="18"/>
              </w:rPr>
            </w:pPr>
            <w:r w:rsidRPr="00F364AF">
              <w:rPr>
                <w:rFonts w:asciiTheme="minorHAnsi" w:hAnsiTheme="minorHAnsi" w:cstheme="minorHAnsi"/>
                <w:b w:val="0"/>
                <w:bCs w:val="0"/>
                <w:sz w:val="18"/>
                <w:szCs w:val="18"/>
              </w:rPr>
              <w:t>Zakon o zaštiti zdravlja bilja („Službeni glasnik BiH”, No. 23/03)</w:t>
            </w:r>
          </w:p>
        </w:tc>
        <w:tc>
          <w:tcPr>
            <w:tcW w:w="6804" w:type="dxa"/>
          </w:tcPr>
          <w:p w14:paraId="32D3EC3A" w14:textId="77777777" w:rsidR="0061578E" w:rsidRPr="00F364AF" w:rsidRDefault="0061578E" w:rsidP="004A511C">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shd w:val="clear" w:color="auto" w:fill="FFFFFF"/>
              </w:rPr>
              <w:t>Ovim zakonom regulira se zdravlje bilja, određuju se mjere i obaveze radi sprečavanja pojave, unošenja i širenja štetni  organizama na biljke, biljne proizvode i druge regulirane  objekte/predmete kao i njihovo iskorjenjivanje, regulira se biološka zaštita bilja, određuje prikupljanje i razmjena podataka i sistemi informiranja, reguliraju se javne usluge u oblasti zdravlja bilja, određuju organi nadležni za provođenje Zakona i propisuju kazne za postupanje suprotno odredbama ovog zakona.</w:t>
            </w:r>
          </w:p>
        </w:tc>
      </w:tr>
      <w:tr w:rsidR="0061578E" w:rsidRPr="00F364AF" w14:paraId="451595DB" w14:textId="77777777" w:rsidTr="004A511C">
        <w:tc>
          <w:tcPr>
            <w:cnfStyle w:val="001000000000" w:firstRow="0" w:lastRow="0" w:firstColumn="1" w:lastColumn="0" w:oddVBand="0" w:evenVBand="0" w:oddHBand="0" w:evenHBand="0" w:firstRowFirstColumn="0" w:firstRowLastColumn="0" w:lastRowFirstColumn="0" w:lastRowLastColumn="0"/>
            <w:tcW w:w="2689" w:type="dxa"/>
          </w:tcPr>
          <w:p w14:paraId="11ACDD88" w14:textId="77777777" w:rsidR="0061578E" w:rsidRPr="00F364AF" w:rsidRDefault="0061578E" w:rsidP="004A511C">
            <w:pPr>
              <w:pStyle w:val="NormalWeb"/>
              <w:spacing w:before="20" w:beforeAutospacing="0" w:after="20" w:afterAutospacing="0"/>
              <w:rPr>
                <w:rFonts w:asciiTheme="minorHAnsi" w:hAnsiTheme="minorHAnsi" w:cstheme="minorHAnsi"/>
                <w:b w:val="0"/>
                <w:bCs w:val="0"/>
                <w:sz w:val="18"/>
                <w:szCs w:val="18"/>
              </w:rPr>
            </w:pPr>
            <w:r w:rsidRPr="00F364AF">
              <w:rPr>
                <w:rFonts w:asciiTheme="minorHAnsi" w:hAnsiTheme="minorHAnsi" w:cstheme="minorHAnsi"/>
                <w:b w:val="0"/>
                <w:bCs w:val="0"/>
                <w:sz w:val="18"/>
                <w:szCs w:val="18"/>
              </w:rPr>
              <w:t>Zakon o mineralnim gnojivima („Službeni glasnik BiH”, No. 46/04, 76/11)</w:t>
            </w:r>
          </w:p>
        </w:tc>
        <w:tc>
          <w:tcPr>
            <w:tcW w:w="6804" w:type="dxa"/>
          </w:tcPr>
          <w:p w14:paraId="2FBB721D" w14:textId="77777777" w:rsidR="0061578E" w:rsidRPr="00F364AF" w:rsidRDefault="0061578E" w:rsidP="004A511C">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shd w:val="clear" w:color="auto" w:fill="FFFFFF"/>
              </w:rPr>
              <w:t>Ovaj zakon bavi se pitanjima stavljanja u promet mineralnih gnojiva i izdavanjem dozvola za takve aktivnosti, ispitivanjem kvalitete gnojiva, vođenjem evidencije i provođenjem inspekcijskih nadzora. Da bi se provele odredbe ovog zakona, potrebno je usvojiti detaljne podzakonske akte.</w:t>
            </w:r>
          </w:p>
        </w:tc>
      </w:tr>
      <w:tr w:rsidR="0061578E" w:rsidRPr="00F364AF" w14:paraId="55F507D5" w14:textId="77777777" w:rsidTr="004A511C">
        <w:tc>
          <w:tcPr>
            <w:cnfStyle w:val="001000000000" w:firstRow="0" w:lastRow="0" w:firstColumn="1" w:lastColumn="0" w:oddVBand="0" w:evenVBand="0" w:oddHBand="0" w:evenHBand="0" w:firstRowFirstColumn="0" w:firstRowLastColumn="0" w:lastRowFirstColumn="0" w:lastRowLastColumn="0"/>
            <w:tcW w:w="2689" w:type="dxa"/>
            <w:hideMark/>
          </w:tcPr>
          <w:p w14:paraId="6822CBCC" w14:textId="77777777" w:rsidR="0061578E" w:rsidRPr="00F364AF" w:rsidRDefault="0061578E" w:rsidP="004A511C">
            <w:pPr>
              <w:pStyle w:val="NormalWeb"/>
              <w:spacing w:before="20" w:beforeAutospacing="0" w:after="20" w:afterAutospacing="0"/>
              <w:rPr>
                <w:rFonts w:asciiTheme="minorHAnsi" w:hAnsiTheme="minorHAnsi" w:cstheme="minorHAnsi"/>
                <w:b w:val="0"/>
                <w:bCs w:val="0"/>
                <w:sz w:val="18"/>
                <w:szCs w:val="18"/>
              </w:rPr>
            </w:pPr>
            <w:r w:rsidRPr="00F364AF">
              <w:rPr>
                <w:rFonts w:asciiTheme="minorHAnsi" w:hAnsiTheme="minorHAnsi" w:cstheme="minorHAnsi"/>
                <w:b w:val="0"/>
                <w:bCs w:val="0"/>
                <w:sz w:val="18"/>
                <w:szCs w:val="18"/>
              </w:rPr>
              <w:t>Zakon o fitofarmaceutskim sredstvima u BiH („Službeni glasnik BiH”, No. 49/04)</w:t>
            </w:r>
          </w:p>
        </w:tc>
        <w:tc>
          <w:tcPr>
            <w:tcW w:w="6804" w:type="dxa"/>
            <w:hideMark/>
          </w:tcPr>
          <w:p w14:paraId="19F137C4" w14:textId="77777777" w:rsidR="0061578E" w:rsidRPr="00F364AF" w:rsidRDefault="0061578E" w:rsidP="004A511C">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shd w:val="clear" w:color="auto" w:fill="FFFFFF"/>
              </w:rPr>
              <w:t xml:space="preserve">Ovim se zakonom uređuje promet i nadzor aktivnih materija koje su fitofarmaceutska sredstva (u daljnjem tekstu: FFS), registracija FFS, izdavanje dozvola na temelju ovoga zakona, promet, uporaba i nadzor FFS, ostaci FFS, vođenje upisnika FFS i upisnika pravnih i fizičkih osoba koje se bave prometom FFS, priopćavanje podataka i vođenje evidencija u svezi sa FFS, tehnički zahtjevi za uređaje za aplikaciju FFS (u daljnjem tekstu: uređaji) i njihovi sastavni dijelovi, ovlasti tijela koja su odgovorna za provedbu ovoga zakona i nadzor nad njegovom provedbom, te propisa donesenih na temelju ovoga zakona.. </w:t>
            </w:r>
          </w:p>
        </w:tc>
      </w:tr>
      <w:tr w:rsidR="0061578E" w:rsidRPr="00F364AF" w14:paraId="3DA3DCF9" w14:textId="77777777" w:rsidTr="004A511C">
        <w:tc>
          <w:tcPr>
            <w:cnfStyle w:val="001000000000" w:firstRow="0" w:lastRow="0" w:firstColumn="1" w:lastColumn="0" w:oddVBand="0" w:evenVBand="0" w:oddHBand="0" w:evenHBand="0" w:firstRowFirstColumn="0" w:firstRowLastColumn="0" w:lastRowFirstColumn="0" w:lastRowLastColumn="0"/>
            <w:tcW w:w="2689" w:type="dxa"/>
          </w:tcPr>
          <w:p w14:paraId="343A67F9" w14:textId="77777777" w:rsidR="0061578E" w:rsidRPr="00F364AF" w:rsidRDefault="0061578E" w:rsidP="004A511C">
            <w:pPr>
              <w:pStyle w:val="NormalWeb"/>
              <w:spacing w:before="20" w:beforeAutospacing="0" w:after="20" w:afterAutospacing="0"/>
              <w:rPr>
                <w:rFonts w:asciiTheme="minorHAnsi" w:hAnsiTheme="minorHAnsi" w:cstheme="minorHAnsi"/>
                <w:b w:val="0"/>
                <w:bCs w:val="0"/>
                <w:sz w:val="18"/>
                <w:szCs w:val="18"/>
              </w:rPr>
            </w:pPr>
            <w:r w:rsidRPr="00F364AF">
              <w:rPr>
                <w:rFonts w:asciiTheme="minorHAnsi" w:hAnsiTheme="minorHAnsi" w:cstheme="minorHAnsi"/>
                <w:b w:val="0"/>
                <w:bCs w:val="0"/>
                <w:sz w:val="18"/>
                <w:szCs w:val="18"/>
              </w:rPr>
              <w:t>Zakon o sjemenu i sadnom materijalu u BiH („Službeni glasnik BiH ”, No. 03/05)</w:t>
            </w:r>
          </w:p>
          <w:p w14:paraId="3FB37D05" w14:textId="77777777" w:rsidR="0061578E" w:rsidRPr="00F364AF" w:rsidRDefault="0061578E" w:rsidP="004A511C">
            <w:pPr>
              <w:pStyle w:val="NormalWeb"/>
              <w:spacing w:before="20" w:beforeAutospacing="0" w:after="20" w:afterAutospacing="0"/>
              <w:rPr>
                <w:rFonts w:asciiTheme="minorHAnsi" w:hAnsiTheme="minorHAnsi" w:cstheme="minorHAnsi"/>
                <w:b w:val="0"/>
                <w:bCs w:val="0"/>
                <w:sz w:val="18"/>
                <w:szCs w:val="18"/>
              </w:rPr>
            </w:pPr>
          </w:p>
        </w:tc>
        <w:tc>
          <w:tcPr>
            <w:tcW w:w="6804" w:type="dxa"/>
          </w:tcPr>
          <w:p w14:paraId="63D0002E" w14:textId="77777777" w:rsidR="0061578E" w:rsidRPr="00F364AF" w:rsidRDefault="0061578E" w:rsidP="004A511C">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shd w:val="clear" w:color="auto" w:fill="FFFFFF"/>
              </w:rPr>
              <w:t>Namjena ovog zakona je osiguravanje kvalitetnog sjemena i sadnog materijala poljoprivrednih biljaka radi pospješivanja ekonomične poljoprivredne proizvodnje, čuvanja okruženja i zaštite potrošača.</w:t>
            </w:r>
          </w:p>
        </w:tc>
      </w:tr>
      <w:tr w:rsidR="0061578E" w:rsidRPr="00F364AF" w14:paraId="27E32AC6" w14:textId="77777777" w:rsidTr="004A511C">
        <w:tc>
          <w:tcPr>
            <w:cnfStyle w:val="001000000000" w:firstRow="0" w:lastRow="0" w:firstColumn="1" w:lastColumn="0" w:oddVBand="0" w:evenVBand="0" w:oddHBand="0" w:evenHBand="0" w:firstRowFirstColumn="0" w:firstRowLastColumn="0" w:lastRowFirstColumn="0" w:lastRowLastColumn="0"/>
            <w:tcW w:w="2689" w:type="dxa"/>
          </w:tcPr>
          <w:p w14:paraId="52610463" w14:textId="77777777" w:rsidR="0061578E" w:rsidRPr="00F364AF" w:rsidRDefault="0061578E" w:rsidP="004A511C">
            <w:pPr>
              <w:pStyle w:val="NormalWeb"/>
              <w:spacing w:before="20" w:beforeAutospacing="0" w:after="20" w:afterAutospacing="0"/>
              <w:rPr>
                <w:rFonts w:asciiTheme="minorHAnsi" w:hAnsiTheme="minorHAnsi" w:cstheme="minorHAnsi"/>
                <w:sz w:val="18"/>
                <w:szCs w:val="18"/>
                <w:shd w:val="clear" w:color="auto" w:fill="FFFFFF"/>
              </w:rPr>
            </w:pPr>
            <w:r w:rsidRPr="00F364AF">
              <w:rPr>
                <w:rFonts w:asciiTheme="minorHAnsi" w:hAnsiTheme="minorHAnsi" w:cstheme="minorHAnsi"/>
                <w:b w:val="0"/>
                <w:bCs w:val="0"/>
                <w:sz w:val="18"/>
                <w:szCs w:val="18"/>
                <w:shd w:val="clear" w:color="auto" w:fill="FFFFFF"/>
              </w:rPr>
              <w:t xml:space="preserve">Zakon o genetski modificiranim organizmima </w:t>
            </w:r>
            <w:r w:rsidRPr="00F364AF">
              <w:rPr>
                <w:rFonts w:asciiTheme="minorHAnsi" w:hAnsiTheme="minorHAnsi" w:cstheme="minorHAnsi"/>
                <w:b w:val="0"/>
                <w:bCs w:val="0"/>
                <w:sz w:val="18"/>
                <w:szCs w:val="18"/>
              </w:rPr>
              <w:t xml:space="preserve">(„Službeni glasnik BiH”, No. </w:t>
            </w:r>
            <w:r w:rsidRPr="00F364AF">
              <w:rPr>
                <w:rFonts w:asciiTheme="minorHAnsi" w:hAnsiTheme="minorHAnsi" w:cstheme="minorHAnsi"/>
                <w:b w:val="0"/>
                <w:bCs w:val="0"/>
                <w:sz w:val="18"/>
                <w:szCs w:val="18"/>
                <w:shd w:val="clear" w:color="auto" w:fill="FFFFFF"/>
              </w:rPr>
              <w:t>23/09)</w:t>
            </w:r>
          </w:p>
        </w:tc>
        <w:tc>
          <w:tcPr>
            <w:tcW w:w="6804" w:type="dxa"/>
          </w:tcPr>
          <w:p w14:paraId="6EF23230" w14:textId="77777777" w:rsidR="0061578E" w:rsidRPr="00F364AF" w:rsidRDefault="0061578E" w:rsidP="004A511C">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F364AF">
              <w:rPr>
                <w:rFonts w:asciiTheme="minorHAnsi" w:hAnsiTheme="minorHAnsi" w:cstheme="minorHAnsi"/>
                <w:sz w:val="18"/>
                <w:szCs w:val="18"/>
                <w:shd w:val="clear" w:color="auto" w:fill="FFFFFF"/>
              </w:rPr>
              <w:t>Ovim se Zakonom propisuju postupak i uvjeti za ograničenu uporabu, prekogranični prijenos, namjerno uvođenje u okoliš i stavljanje na tržište genetski modificiranih organizama i proizvoda koji se sastoje, sadrže ili potječu od genetski modificiranih organizama (GMO).</w:t>
            </w:r>
          </w:p>
          <w:p w14:paraId="5C7C4EAD" w14:textId="77777777" w:rsidR="0061578E" w:rsidRPr="00F364AF" w:rsidRDefault="0061578E" w:rsidP="004A511C">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F364AF">
              <w:rPr>
                <w:rFonts w:asciiTheme="minorHAnsi" w:hAnsiTheme="minorHAnsi" w:cstheme="minorHAnsi"/>
                <w:sz w:val="18"/>
                <w:szCs w:val="18"/>
                <w:shd w:val="clear" w:color="auto" w:fill="FFFFFF"/>
              </w:rPr>
              <w:t>Cilj ovoga Zakona je osiguranje visoke nivoa zaštite života i zdravlja ljudi, zdravlja i dobrobiti životinja, okoliša i interesa potrošača, s obzirom na GMO-e i proizvode od GMO-a, kao i žive modificirane organizme, uz istovremeno djelotvorno funkcioniranje tržišta BiH.</w:t>
            </w:r>
          </w:p>
        </w:tc>
      </w:tr>
      <w:tr w:rsidR="0061578E" w:rsidRPr="00F364AF" w14:paraId="5D213128" w14:textId="77777777" w:rsidTr="004A511C">
        <w:tc>
          <w:tcPr>
            <w:cnfStyle w:val="001000000000" w:firstRow="0" w:lastRow="0" w:firstColumn="1" w:lastColumn="0" w:oddVBand="0" w:evenVBand="0" w:oddHBand="0" w:evenHBand="0" w:firstRowFirstColumn="0" w:firstRowLastColumn="0" w:lastRowFirstColumn="0" w:lastRowLastColumn="0"/>
            <w:tcW w:w="2689" w:type="dxa"/>
          </w:tcPr>
          <w:p w14:paraId="50ECC54C" w14:textId="77777777" w:rsidR="0061578E" w:rsidRPr="00F364AF" w:rsidRDefault="0061578E" w:rsidP="004A511C">
            <w:pPr>
              <w:pStyle w:val="NormalWeb"/>
              <w:spacing w:before="20" w:beforeAutospacing="0" w:after="20" w:afterAutospacing="0"/>
              <w:rPr>
                <w:rFonts w:asciiTheme="minorHAnsi" w:hAnsiTheme="minorHAnsi" w:cstheme="minorHAnsi"/>
                <w:b w:val="0"/>
                <w:bCs w:val="0"/>
                <w:sz w:val="18"/>
                <w:szCs w:val="18"/>
                <w:shd w:val="clear" w:color="auto" w:fill="FFFFFF"/>
              </w:rPr>
            </w:pPr>
            <w:r w:rsidRPr="00F364AF">
              <w:rPr>
                <w:rFonts w:asciiTheme="minorHAnsi" w:hAnsiTheme="minorHAnsi" w:cstheme="minorHAnsi"/>
                <w:b w:val="0"/>
                <w:bCs w:val="0"/>
                <w:sz w:val="18"/>
                <w:szCs w:val="18"/>
                <w:shd w:val="clear" w:color="auto" w:fill="FFFFFF"/>
              </w:rPr>
              <w:t xml:space="preserve">Zakon o veterinarstvu </w:t>
            </w:r>
            <w:r w:rsidRPr="00F364AF">
              <w:rPr>
                <w:rFonts w:asciiTheme="minorHAnsi" w:hAnsiTheme="minorHAnsi" w:cstheme="minorHAnsi"/>
                <w:b w:val="0"/>
                <w:bCs w:val="0"/>
                <w:sz w:val="18"/>
                <w:szCs w:val="18"/>
              </w:rPr>
              <w:t>(„Službeni glasnik BiH”, No. 34</w:t>
            </w:r>
            <w:r w:rsidRPr="00F364AF">
              <w:rPr>
                <w:rFonts w:asciiTheme="minorHAnsi" w:hAnsiTheme="minorHAnsi" w:cstheme="minorHAnsi"/>
                <w:b w:val="0"/>
                <w:bCs w:val="0"/>
                <w:sz w:val="18"/>
                <w:szCs w:val="18"/>
                <w:shd w:val="clear" w:color="auto" w:fill="FFFFFF"/>
              </w:rPr>
              <w:t>/02)</w:t>
            </w:r>
          </w:p>
        </w:tc>
        <w:tc>
          <w:tcPr>
            <w:tcW w:w="6804" w:type="dxa"/>
          </w:tcPr>
          <w:p w14:paraId="2659C682" w14:textId="77777777" w:rsidR="0061578E" w:rsidRPr="00F364AF" w:rsidRDefault="0061578E" w:rsidP="004A511C">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F364AF">
              <w:rPr>
                <w:rFonts w:asciiTheme="minorHAnsi" w:hAnsiTheme="minorHAnsi" w:cstheme="minorHAnsi"/>
                <w:sz w:val="18"/>
                <w:szCs w:val="18"/>
                <w:shd w:val="clear" w:color="auto" w:fill="FFFFFF"/>
              </w:rPr>
              <w:t xml:space="preserve">Ovaj zakon regulira koje državne i entitetske službe moraju planirati, sprovesti, nadgledati, kontrolirati, ažurirati putem ovog zakona i podzakonskih akata, zarazne bolesti životinja, veterinarsku preventivu, najmanji obim zdravstvene zaštite životinja, naknade i troškove za zdravstvenu zaštitu životinja, veterinarske djelatnosti i njihovo obavljanje, javna ovlaštenja veterinarske komore, izdavanje koncesija, stručno usavršavanje u veterinarstvu, registre, baze podataka i informacioni sistem, nadležnosti državnih organa, inspekcijsku kontrolu, kao i prava i dužnosti pravnih i </w:t>
            </w:r>
            <w:r w:rsidRPr="00F364AF">
              <w:rPr>
                <w:rFonts w:asciiTheme="minorHAnsi" w:hAnsiTheme="minorHAnsi" w:cstheme="minorHAnsi"/>
                <w:sz w:val="18"/>
                <w:szCs w:val="18"/>
                <w:shd w:val="clear" w:color="auto" w:fill="FFFFFF"/>
              </w:rPr>
              <w:lastRenderedPageBreak/>
              <w:t>fizičkih lica prema ovom zakonu.</w:t>
            </w:r>
          </w:p>
        </w:tc>
      </w:tr>
      <w:tr w:rsidR="0061578E" w:rsidRPr="00F364AF" w14:paraId="22FCF279" w14:textId="77777777" w:rsidTr="004A511C">
        <w:tc>
          <w:tcPr>
            <w:cnfStyle w:val="001000000000" w:firstRow="0" w:lastRow="0" w:firstColumn="1" w:lastColumn="0" w:oddVBand="0" w:evenVBand="0" w:oddHBand="0" w:evenHBand="0" w:firstRowFirstColumn="0" w:firstRowLastColumn="0" w:lastRowFirstColumn="0" w:lastRowLastColumn="0"/>
            <w:tcW w:w="2689" w:type="dxa"/>
          </w:tcPr>
          <w:p w14:paraId="5D67B3C1" w14:textId="77777777" w:rsidR="0061578E" w:rsidRPr="00F364AF" w:rsidRDefault="0061578E" w:rsidP="004A511C">
            <w:pPr>
              <w:pStyle w:val="NormalWeb"/>
              <w:spacing w:before="20" w:beforeAutospacing="0" w:after="20" w:afterAutospacing="0"/>
              <w:rPr>
                <w:rFonts w:asciiTheme="minorHAnsi" w:hAnsiTheme="minorHAnsi" w:cstheme="minorHAnsi"/>
                <w:b w:val="0"/>
                <w:bCs w:val="0"/>
                <w:sz w:val="18"/>
                <w:szCs w:val="18"/>
                <w:shd w:val="clear" w:color="auto" w:fill="FFFFFF"/>
              </w:rPr>
            </w:pPr>
            <w:r w:rsidRPr="00F364AF">
              <w:rPr>
                <w:rFonts w:asciiTheme="minorHAnsi" w:hAnsiTheme="minorHAnsi" w:cstheme="minorHAnsi"/>
                <w:b w:val="0"/>
                <w:bCs w:val="0"/>
                <w:sz w:val="18"/>
                <w:szCs w:val="18"/>
                <w:shd w:val="clear" w:color="auto" w:fill="FFFFFF"/>
              </w:rPr>
              <w:lastRenderedPageBreak/>
              <w:t xml:space="preserve">Zakon o zaštiti i dobrobiti životinja </w:t>
            </w:r>
            <w:r w:rsidRPr="00F364AF">
              <w:rPr>
                <w:rFonts w:asciiTheme="minorHAnsi" w:hAnsiTheme="minorHAnsi" w:cstheme="minorHAnsi"/>
                <w:b w:val="0"/>
                <w:bCs w:val="0"/>
                <w:sz w:val="18"/>
                <w:szCs w:val="18"/>
              </w:rPr>
              <w:t xml:space="preserve">(„Službeni glasnik BiH”, No. </w:t>
            </w:r>
            <w:r w:rsidRPr="00F364AF">
              <w:rPr>
                <w:rFonts w:asciiTheme="minorHAnsi" w:hAnsiTheme="minorHAnsi" w:cstheme="minorHAnsi"/>
                <w:b w:val="0"/>
                <w:bCs w:val="0"/>
                <w:sz w:val="18"/>
                <w:szCs w:val="18"/>
                <w:shd w:val="clear" w:color="auto" w:fill="FFFFFF"/>
              </w:rPr>
              <w:t>25/09)</w:t>
            </w:r>
          </w:p>
        </w:tc>
        <w:tc>
          <w:tcPr>
            <w:tcW w:w="6804" w:type="dxa"/>
          </w:tcPr>
          <w:p w14:paraId="6E67E65A" w14:textId="77777777" w:rsidR="0061578E" w:rsidRPr="00F364AF" w:rsidRDefault="0061578E" w:rsidP="004A511C">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F364AF">
              <w:rPr>
                <w:rFonts w:asciiTheme="minorHAnsi" w:hAnsiTheme="minorHAnsi" w:cstheme="minorHAnsi"/>
                <w:sz w:val="18"/>
                <w:szCs w:val="18"/>
                <w:shd w:val="clear" w:color="auto" w:fill="FFFFFF"/>
              </w:rPr>
              <w:t>Ovim zakonom uređuje se odgovornost ljudi za zaštitu i dobrobit životinja u pogledu držanja, smještaja i ishrane, zaštite od mučenja, zaštite životinja u vrijeme ubijanja ili klanja, stresa tokom transporta, zaštite divljih životinja, te odnos prema napuštenim životinjama, kućnim ljubimcima i laboratorijskim životinjama, formiranje etičke komisije i stručnog savjeta, kao i nadzor nad sprovođenjem ovog zakona i kaznene sankcije za prekršioce zakona.</w:t>
            </w:r>
          </w:p>
        </w:tc>
      </w:tr>
      <w:tr w:rsidR="0061578E" w:rsidRPr="00F364AF" w14:paraId="344C69E2" w14:textId="77777777" w:rsidTr="004A511C">
        <w:tc>
          <w:tcPr>
            <w:cnfStyle w:val="001000000000" w:firstRow="0" w:lastRow="0" w:firstColumn="1" w:lastColumn="0" w:oddVBand="0" w:evenVBand="0" w:oddHBand="0" w:evenHBand="0" w:firstRowFirstColumn="0" w:firstRowLastColumn="0" w:lastRowFirstColumn="0" w:lastRowLastColumn="0"/>
            <w:tcW w:w="2689" w:type="dxa"/>
          </w:tcPr>
          <w:p w14:paraId="5CEED576" w14:textId="77777777" w:rsidR="0061578E" w:rsidRPr="00F364AF" w:rsidRDefault="0061578E" w:rsidP="004A511C">
            <w:pPr>
              <w:pStyle w:val="NormalWeb"/>
              <w:spacing w:before="20" w:beforeAutospacing="0" w:after="20" w:afterAutospacing="0"/>
              <w:rPr>
                <w:rFonts w:asciiTheme="minorHAnsi" w:hAnsiTheme="minorHAnsi" w:cstheme="minorHAnsi"/>
                <w:b w:val="0"/>
                <w:bCs w:val="0"/>
                <w:sz w:val="18"/>
                <w:szCs w:val="18"/>
                <w:lang w:bidi="ta-IN"/>
              </w:rPr>
            </w:pPr>
            <w:r w:rsidRPr="00F364AF">
              <w:rPr>
                <w:rFonts w:asciiTheme="minorHAnsi" w:hAnsiTheme="minorHAnsi" w:cstheme="minorHAnsi"/>
                <w:b w:val="0"/>
                <w:bCs w:val="0"/>
                <w:sz w:val="18"/>
                <w:szCs w:val="18"/>
              </w:rPr>
              <w:t>Pravilnik o listama štetnih organizama i listama bilja biljnih proizvoda i propisanih objekata („Službeni glasnik BiH”, No. 48/13)</w:t>
            </w:r>
          </w:p>
        </w:tc>
        <w:tc>
          <w:tcPr>
            <w:tcW w:w="6804" w:type="dxa"/>
          </w:tcPr>
          <w:p w14:paraId="517FF0F9" w14:textId="77777777" w:rsidR="0061578E" w:rsidRPr="00F364AF" w:rsidRDefault="0061578E" w:rsidP="004A511C">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shd w:val="clear" w:color="auto" w:fill="FFFFFF"/>
              </w:rPr>
              <w:t>Ovim se Pravilnikom propisuje sadržaj popisa štetnih organizama, sadržaj popisa biljaka, biljnih proizvoda i propisanih predmeta.</w:t>
            </w:r>
          </w:p>
        </w:tc>
      </w:tr>
      <w:tr w:rsidR="0061578E" w:rsidRPr="00F364AF" w14:paraId="7D30775D" w14:textId="77777777" w:rsidTr="004A511C">
        <w:tc>
          <w:tcPr>
            <w:cnfStyle w:val="001000000000" w:firstRow="0" w:lastRow="0" w:firstColumn="1" w:lastColumn="0" w:oddVBand="0" w:evenVBand="0" w:oddHBand="0" w:evenHBand="0" w:firstRowFirstColumn="0" w:firstRowLastColumn="0" w:lastRowFirstColumn="0" w:lastRowLastColumn="0"/>
            <w:tcW w:w="2689" w:type="dxa"/>
            <w:hideMark/>
          </w:tcPr>
          <w:p w14:paraId="7286CC61" w14:textId="77777777" w:rsidR="0061578E" w:rsidRPr="00F364AF" w:rsidRDefault="0061578E" w:rsidP="004A511C">
            <w:pPr>
              <w:pStyle w:val="NormalWeb"/>
              <w:spacing w:before="20" w:beforeAutospacing="0" w:after="20" w:afterAutospacing="0"/>
              <w:rPr>
                <w:rFonts w:asciiTheme="minorHAnsi" w:hAnsiTheme="minorHAnsi" w:cstheme="minorHAnsi"/>
                <w:b w:val="0"/>
                <w:bCs w:val="0"/>
                <w:sz w:val="18"/>
                <w:szCs w:val="18"/>
              </w:rPr>
            </w:pPr>
            <w:r w:rsidRPr="00F364AF">
              <w:rPr>
                <w:rFonts w:asciiTheme="minorHAnsi" w:hAnsiTheme="minorHAnsi" w:cstheme="minorHAnsi"/>
                <w:b w:val="0"/>
                <w:bCs w:val="0"/>
                <w:sz w:val="18"/>
                <w:szCs w:val="18"/>
                <w:shd w:val="clear" w:color="auto" w:fill="FFFFFF"/>
              </w:rPr>
              <w:t xml:space="preserve">Spisak aktivnih materija dozvoljenih za upotrebu u fitofarmaceutskim sredstvima u Bosni i Hercegovini </w:t>
            </w:r>
            <w:r w:rsidRPr="00F364AF">
              <w:rPr>
                <w:rFonts w:asciiTheme="minorHAnsi" w:hAnsiTheme="minorHAnsi" w:cstheme="minorHAnsi"/>
                <w:b w:val="0"/>
                <w:bCs w:val="0"/>
                <w:sz w:val="18"/>
                <w:szCs w:val="18"/>
              </w:rPr>
              <w:t>(„Službeni glasnik BiH”, No. 21/20, 33/20, 49/20)</w:t>
            </w:r>
          </w:p>
        </w:tc>
        <w:tc>
          <w:tcPr>
            <w:tcW w:w="6804" w:type="dxa"/>
            <w:hideMark/>
          </w:tcPr>
          <w:p w14:paraId="385B97CE" w14:textId="77777777" w:rsidR="0061578E" w:rsidRPr="00F364AF" w:rsidRDefault="0061578E" w:rsidP="004A511C">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F364AF">
              <w:rPr>
                <w:rFonts w:asciiTheme="minorHAnsi" w:hAnsiTheme="minorHAnsi" w:cstheme="minorHAnsi"/>
                <w:sz w:val="18"/>
                <w:szCs w:val="18"/>
                <w:shd w:val="clear" w:color="auto" w:fill="FFFFFF"/>
              </w:rPr>
              <w:t>Popis aktivnih tvari dopuštenih u fitofarmaceutskim proizvodima usklađen je sa službenim popisom aktivnih tvari dopuštenih u Europskoj uniji.</w:t>
            </w:r>
          </w:p>
          <w:p w14:paraId="2CDB8956" w14:textId="77777777" w:rsidR="0061578E" w:rsidRPr="00F364AF" w:rsidRDefault="0061578E" w:rsidP="004A511C">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p>
        </w:tc>
      </w:tr>
      <w:tr w:rsidR="0061578E" w:rsidRPr="00F364AF" w14:paraId="58D310F7" w14:textId="77777777" w:rsidTr="004A511C">
        <w:tc>
          <w:tcPr>
            <w:cnfStyle w:val="001000000000" w:firstRow="0" w:lastRow="0" w:firstColumn="1" w:lastColumn="0" w:oddVBand="0" w:evenVBand="0" w:oddHBand="0" w:evenHBand="0" w:firstRowFirstColumn="0" w:firstRowLastColumn="0" w:lastRowFirstColumn="0" w:lastRowLastColumn="0"/>
            <w:tcW w:w="2689" w:type="dxa"/>
            <w:hideMark/>
          </w:tcPr>
          <w:p w14:paraId="476023CB" w14:textId="77777777" w:rsidR="0061578E" w:rsidRPr="00F364AF" w:rsidRDefault="0061578E" w:rsidP="004A511C">
            <w:pPr>
              <w:pStyle w:val="NormalWeb"/>
              <w:spacing w:before="20" w:beforeAutospacing="0" w:after="20" w:afterAutospacing="0"/>
              <w:rPr>
                <w:rFonts w:asciiTheme="minorHAnsi" w:hAnsiTheme="minorHAnsi" w:cstheme="minorHAnsi"/>
                <w:b w:val="0"/>
                <w:bCs w:val="0"/>
                <w:sz w:val="18"/>
                <w:szCs w:val="18"/>
              </w:rPr>
            </w:pPr>
            <w:r w:rsidRPr="00F364AF">
              <w:rPr>
                <w:rFonts w:asciiTheme="minorHAnsi" w:hAnsiTheme="minorHAnsi" w:cstheme="minorHAnsi"/>
                <w:b w:val="0"/>
                <w:bCs w:val="0"/>
                <w:sz w:val="18"/>
                <w:szCs w:val="18"/>
                <w:shd w:val="clear" w:color="auto" w:fill="FFFFFF"/>
              </w:rPr>
              <w:t xml:space="preserve">Odluka o zabrani registracije, uvoza i prometa aktivnih tvari i fitofarmaceutskih sredstava koja sadrže aktivne supstance čiji je promet, odnosno upotreba u Europskoj Uniji zabranjen </w:t>
            </w:r>
            <w:r w:rsidRPr="00F364AF">
              <w:rPr>
                <w:rFonts w:asciiTheme="minorHAnsi" w:hAnsiTheme="minorHAnsi" w:cstheme="minorHAnsi"/>
                <w:b w:val="0"/>
                <w:bCs w:val="0"/>
                <w:sz w:val="18"/>
                <w:szCs w:val="18"/>
              </w:rPr>
              <w:t>(„Službeni glasnik BiH”, No. 02/11)</w:t>
            </w:r>
          </w:p>
        </w:tc>
        <w:tc>
          <w:tcPr>
            <w:tcW w:w="6804" w:type="dxa"/>
            <w:hideMark/>
          </w:tcPr>
          <w:p w14:paraId="4E4A0A12" w14:textId="77777777" w:rsidR="0061578E" w:rsidRPr="00F364AF" w:rsidRDefault="0061578E" w:rsidP="004A511C">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F364AF">
              <w:rPr>
                <w:rFonts w:asciiTheme="minorHAnsi" w:hAnsiTheme="minorHAnsi" w:cstheme="minorHAnsi"/>
                <w:sz w:val="18"/>
                <w:szCs w:val="18"/>
                <w:shd w:val="clear" w:color="auto" w:fill="FFFFFF"/>
              </w:rPr>
              <w:t>Odluka s popisom zabranjenih tvari i fitofarmaceutskih proizvoda čija je upotreba zabranjena u Europskoj uniji.</w:t>
            </w:r>
          </w:p>
          <w:p w14:paraId="097140E4" w14:textId="77777777" w:rsidR="0061578E" w:rsidRPr="00F364AF" w:rsidRDefault="0061578E" w:rsidP="004A511C">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p>
        </w:tc>
      </w:tr>
      <w:bookmarkEnd w:id="191"/>
    </w:tbl>
    <w:p w14:paraId="343EBF07" w14:textId="77777777" w:rsidR="0061578E" w:rsidRPr="00F364AF" w:rsidRDefault="0061578E" w:rsidP="0061578E">
      <w:pPr>
        <w:autoSpaceDE w:val="0"/>
        <w:autoSpaceDN w:val="0"/>
        <w:adjustRightInd w:val="0"/>
        <w:rPr>
          <w:rFonts w:cs="Arial"/>
          <w:sz w:val="20"/>
          <w:szCs w:val="20"/>
        </w:rPr>
      </w:pPr>
    </w:p>
    <w:p w14:paraId="5933FF08" w14:textId="77777777" w:rsidR="0061578E" w:rsidRPr="00F364AF" w:rsidRDefault="0061578E" w:rsidP="0061578E">
      <w:pPr>
        <w:spacing w:after="120"/>
        <w:rPr>
          <w:i/>
          <w:iCs/>
          <w:sz w:val="20"/>
          <w:szCs w:val="16"/>
        </w:rPr>
      </w:pPr>
      <w:bookmarkStart w:id="192" w:name="_Toc73441883"/>
      <w:bookmarkStart w:id="193" w:name="_Toc74211885"/>
      <w:bookmarkStart w:id="194" w:name="_Toc17936066"/>
      <w:r w:rsidRPr="00F364AF">
        <w:rPr>
          <w:i/>
          <w:iCs/>
          <w:sz w:val="20"/>
          <w:szCs w:val="16"/>
        </w:rPr>
        <w:t>Propisi u poljoprivredi, FBiH</w:t>
      </w:r>
      <w:bookmarkEnd w:id="192"/>
      <w:bookmarkEnd w:id="193"/>
    </w:p>
    <w:tbl>
      <w:tblPr>
        <w:tblStyle w:val="GridTable1Light-Accent1"/>
        <w:tblW w:w="0" w:type="auto"/>
        <w:tblLook w:val="04A0" w:firstRow="1" w:lastRow="0" w:firstColumn="1" w:lastColumn="0" w:noHBand="0" w:noVBand="1"/>
      </w:tblPr>
      <w:tblGrid>
        <w:gridCol w:w="3708"/>
        <w:gridCol w:w="5528"/>
      </w:tblGrid>
      <w:tr w:rsidR="0061578E" w:rsidRPr="00F364AF" w14:paraId="3328C25F" w14:textId="77777777" w:rsidTr="00370B4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3ACBAEB2" w14:textId="77777777" w:rsidR="0061578E" w:rsidRPr="00F364AF" w:rsidRDefault="0061578E" w:rsidP="004A511C">
            <w:pPr>
              <w:pStyle w:val="NormalWeb"/>
              <w:spacing w:before="20" w:beforeAutospacing="0" w:after="20" w:afterAutospacing="0"/>
              <w:jc w:val="center"/>
              <w:rPr>
                <w:rFonts w:asciiTheme="minorHAnsi" w:hAnsiTheme="minorHAnsi" w:cstheme="minorHAnsi"/>
                <w:bCs w:val="0"/>
                <w:sz w:val="18"/>
                <w:szCs w:val="18"/>
              </w:rPr>
            </w:pPr>
            <w:bookmarkStart w:id="195" w:name="_Hlk73207084"/>
            <w:bookmarkEnd w:id="194"/>
            <w:r w:rsidRPr="00F364AF">
              <w:rPr>
                <w:rFonts w:asciiTheme="minorHAnsi" w:hAnsiTheme="minorHAnsi" w:cstheme="minorHAnsi"/>
                <w:bCs w:val="0"/>
                <w:sz w:val="18"/>
                <w:szCs w:val="18"/>
              </w:rPr>
              <w:t>Propis</w:t>
            </w:r>
          </w:p>
        </w:tc>
        <w:tc>
          <w:tcPr>
            <w:tcW w:w="0" w:type="auto"/>
          </w:tcPr>
          <w:p w14:paraId="32F9C5DF" w14:textId="77777777" w:rsidR="0061578E" w:rsidRPr="00F364AF" w:rsidRDefault="0061578E" w:rsidP="004A511C">
            <w:pPr>
              <w:pStyle w:val="NormalWeb"/>
              <w:spacing w:before="20" w:beforeAutospacing="0" w:after="20" w:afterAutospacing="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18"/>
                <w:szCs w:val="18"/>
              </w:rPr>
            </w:pPr>
            <w:r w:rsidRPr="00F364AF">
              <w:rPr>
                <w:rFonts w:asciiTheme="minorHAnsi" w:hAnsiTheme="minorHAnsi" w:cstheme="minorHAnsi"/>
                <w:bCs w:val="0"/>
                <w:sz w:val="18"/>
                <w:szCs w:val="18"/>
              </w:rPr>
              <w:t>Kratak opis</w:t>
            </w:r>
          </w:p>
        </w:tc>
      </w:tr>
      <w:tr w:rsidR="0061578E" w:rsidRPr="00F364AF" w14:paraId="5E384423" w14:textId="77777777" w:rsidTr="004A511C">
        <w:trPr>
          <w:trHeight w:val="1453"/>
        </w:trPr>
        <w:tc>
          <w:tcPr>
            <w:cnfStyle w:val="001000000000" w:firstRow="0" w:lastRow="0" w:firstColumn="1" w:lastColumn="0" w:oddVBand="0" w:evenVBand="0" w:oddHBand="0" w:evenHBand="0" w:firstRowFirstColumn="0" w:firstRowLastColumn="0" w:lastRowFirstColumn="0" w:lastRowLastColumn="0"/>
            <w:tcW w:w="0" w:type="auto"/>
          </w:tcPr>
          <w:p w14:paraId="3DB57F7E" w14:textId="77777777" w:rsidR="0061578E" w:rsidRPr="00F364AF" w:rsidRDefault="0061578E" w:rsidP="004A511C">
            <w:pPr>
              <w:pStyle w:val="NormalWeb"/>
              <w:spacing w:before="20" w:beforeAutospacing="0" w:after="20" w:afterAutospacing="0"/>
              <w:rPr>
                <w:rFonts w:asciiTheme="minorHAnsi" w:hAnsiTheme="minorHAnsi" w:cstheme="minorHAnsi"/>
                <w:b w:val="0"/>
                <w:bCs w:val="0"/>
                <w:sz w:val="18"/>
                <w:szCs w:val="18"/>
              </w:rPr>
            </w:pPr>
            <w:r w:rsidRPr="00F364AF">
              <w:rPr>
                <w:rFonts w:asciiTheme="minorHAnsi" w:hAnsiTheme="minorHAnsi" w:cstheme="minorHAnsi"/>
                <w:b w:val="0"/>
                <w:bCs w:val="0"/>
                <w:sz w:val="18"/>
                <w:szCs w:val="18"/>
              </w:rPr>
              <w:t xml:space="preserve">Zakon o poljoprivredi </w:t>
            </w:r>
            <w:r w:rsidRPr="00F364AF">
              <w:rPr>
                <w:rFonts w:asciiTheme="minorHAnsi" w:hAnsiTheme="minorHAnsi" w:cstheme="minorHAnsi"/>
                <w:b w:val="0"/>
                <w:bCs w:val="0"/>
                <w:sz w:val="18"/>
                <w:szCs w:val="18"/>
                <w:shd w:val="clear" w:color="auto" w:fill="FFFFFF"/>
              </w:rPr>
              <w:t xml:space="preserve">("Službene novine FBiH", No. </w:t>
            </w:r>
            <w:r w:rsidRPr="00F364AF">
              <w:rPr>
                <w:rFonts w:asciiTheme="minorHAnsi" w:hAnsiTheme="minorHAnsi" w:cstheme="minorHAnsi"/>
                <w:b w:val="0"/>
                <w:bCs w:val="0"/>
                <w:sz w:val="18"/>
                <w:szCs w:val="18"/>
              </w:rPr>
              <w:t>88/07, 04/10, 27/12, 07/13)</w:t>
            </w:r>
          </w:p>
        </w:tc>
        <w:tc>
          <w:tcPr>
            <w:tcW w:w="0" w:type="auto"/>
          </w:tcPr>
          <w:p w14:paraId="76E8DB76" w14:textId="77777777" w:rsidR="0061578E" w:rsidRPr="00F364AF" w:rsidRDefault="0061578E" w:rsidP="004A511C">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rPr>
              <w:t>Ovim se zakonom otvaraju procesi za jačanje konkurentnosti i podizanje kvalitete poljoprivredno-prehrambenih proizvoda, kao i primjenu standarda neophodnih za postizanje dinamičnijeg razvoja u sektoru poljoprivrede, prerade i ruralnog razvoja. Zakon jasno ukazuje na put europske integracije, na način da se mjere potpore poljoprivredi i ruralnom razvoju postupno prilagođavaju na svim nivoma vlasti, kako bi se uskladile s vrstama mjera u EU.</w:t>
            </w:r>
          </w:p>
        </w:tc>
      </w:tr>
      <w:tr w:rsidR="0061578E" w:rsidRPr="00F364AF" w14:paraId="415C5E48" w14:textId="77777777" w:rsidTr="004A511C">
        <w:tc>
          <w:tcPr>
            <w:cnfStyle w:val="001000000000" w:firstRow="0" w:lastRow="0" w:firstColumn="1" w:lastColumn="0" w:oddVBand="0" w:evenVBand="0" w:oddHBand="0" w:evenHBand="0" w:firstRowFirstColumn="0" w:firstRowLastColumn="0" w:lastRowFirstColumn="0" w:lastRowLastColumn="0"/>
            <w:tcW w:w="0" w:type="auto"/>
          </w:tcPr>
          <w:p w14:paraId="2F9ADFBD" w14:textId="77777777" w:rsidR="0061578E" w:rsidRPr="00F364AF" w:rsidRDefault="0061578E" w:rsidP="004A511C">
            <w:pPr>
              <w:pStyle w:val="NormalWeb"/>
              <w:spacing w:before="20" w:beforeAutospacing="0" w:after="20" w:afterAutospacing="0"/>
              <w:rPr>
                <w:rFonts w:asciiTheme="minorHAnsi" w:hAnsiTheme="minorHAnsi" w:cstheme="minorHAnsi"/>
                <w:b w:val="0"/>
                <w:bCs w:val="0"/>
                <w:sz w:val="18"/>
                <w:szCs w:val="18"/>
              </w:rPr>
            </w:pPr>
            <w:r w:rsidRPr="00F364AF">
              <w:rPr>
                <w:rFonts w:asciiTheme="minorHAnsi" w:hAnsiTheme="minorHAnsi" w:cstheme="minorHAnsi"/>
                <w:b w:val="0"/>
                <w:bCs w:val="0"/>
                <w:sz w:val="18"/>
                <w:szCs w:val="18"/>
                <w:shd w:val="clear" w:color="auto" w:fill="FFFFFF"/>
              </w:rPr>
              <w:t xml:space="preserve">Zakon o poljoprivrednom zemljištu ("Službene novine FBiH", No. </w:t>
            </w:r>
            <w:r w:rsidRPr="00F364AF">
              <w:rPr>
                <w:rFonts w:asciiTheme="minorHAnsi" w:hAnsiTheme="minorHAnsi" w:cstheme="minorHAnsi"/>
                <w:b w:val="0"/>
                <w:bCs w:val="0"/>
                <w:sz w:val="18"/>
                <w:szCs w:val="18"/>
              </w:rPr>
              <w:t>52/09)</w:t>
            </w:r>
          </w:p>
          <w:p w14:paraId="63861426" w14:textId="77777777" w:rsidR="0061578E" w:rsidRPr="00F364AF" w:rsidRDefault="0061578E" w:rsidP="004A511C">
            <w:pPr>
              <w:pStyle w:val="NormalWeb"/>
              <w:spacing w:before="20" w:beforeAutospacing="0" w:after="20" w:afterAutospacing="0"/>
              <w:rPr>
                <w:rFonts w:asciiTheme="minorHAnsi" w:hAnsiTheme="minorHAnsi" w:cstheme="minorHAnsi"/>
                <w:sz w:val="18"/>
                <w:szCs w:val="18"/>
                <w:shd w:val="clear" w:color="auto" w:fill="FFFFFF"/>
              </w:rPr>
            </w:pPr>
          </w:p>
        </w:tc>
        <w:tc>
          <w:tcPr>
            <w:tcW w:w="0" w:type="auto"/>
          </w:tcPr>
          <w:p w14:paraId="29BFE261" w14:textId="77777777" w:rsidR="0061578E" w:rsidRPr="00F364AF" w:rsidRDefault="0061578E" w:rsidP="004A511C">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rPr>
              <w:t>Ovaj Zakon definira pojam, upravljanje, zaštitu i uspostavu poljoprivrednog zemljišta (Član 1), kao i raspodjelu nadležnosti za srodne aktivnosti na kantone i općine. On također sadrži odredbe koje se tiču stvaranja poljoprivrednog zemljišta izgradnjom sistema za navodnjavanje (Članovi 48 do 52). Prema članu 21. ovog Zakona, ispuštanje štetnih i opasnih materija na poljoprivredno zemljište u takvim količinama koje mogu imati negativan utjecaj na plodnost poljoprivrednog zemljišta ili na kvalitetu proizvoda je zabranjeno, kao i neodgovarajuća upotreba mineralnih i organskih gnojiva, te sredstava za zaštitu bilja,</w:t>
            </w:r>
          </w:p>
        </w:tc>
      </w:tr>
      <w:tr w:rsidR="0061578E" w:rsidRPr="00F364AF" w14:paraId="1B6FB35F" w14:textId="77777777" w:rsidTr="004A511C">
        <w:tc>
          <w:tcPr>
            <w:cnfStyle w:val="001000000000" w:firstRow="0" w:lastRow="0" w:firstColumn="1" w:lastColumn="0" w:oddVBand="0" w:evenVBand="0" w:oddHBand="0" w:evenHBand="0" w:firstRowFirstColumn="0" w:firstRowLastColumn="0" w:lastRowFirstColumn="0" w:lastRowLastColumn="0"/>
            <w:tcW w:w="0" w:type="auto"/>
          </w:tcPr>
          <w:p w14:paraId="0F99CF18" w14:textId="77777777" w:rsidR="0061578E" w:rsidRPr="00F364AF" w:rsidRDefault="0061578E" w:rsidP="004A511C">
            <w:pPr>
              <w:pStyle w:val="NormalWeb"/>
              <w:spacing w:before="20" w:beforeAutospacing="0" w:after="20" w:afterAutospacing="0"/>
              <w:rPr>
                <w:rFonts w:asciiTheme="minorHAnsi" w:hAnsiTheme="minorHAnsi" w:cstheme="minorHAnsi"/>
                <w:b w:val="0"/>
                <w:bCs w:val="0"/>
                <w:sz w:val="18"/>
                <w:szCs w:val="18"/>
              </w:rPr>
            </w:pPr>
            <w:r w:rsidRPr="00F364AF">
              <w:rPr>
                <w:rFonts w:asciiTheme="minorHAnsi" w:hAnsiTheme="minorHAnsi" w:cstheme="minorHAnsi"/>
                <w:b w:val="0"/>
                <w:bCs w:val="0"/>
                <w:sz w:val="18"/>
                <w:szCs w:val="18"/>
                <w:shd w:val="clear" w:color="auto" w:fill="FFFFFF"/>
              </w:rPr>
              <w:t>Zakon o priznavanju i zaštiti sorti poljoprivrednog i šumskog bilja ("Službene novine FBiH", No. 31/00)</w:t>
            </w:r>
          </w:p>
        </w:tc>
        <w:tc>
          <w:tcPr>
            <w:tcW w:w="0" w:type="auto"/>
          </w:tcPr>
          <w:p w14:paraId="1AAA8484" w14:textId="77777777" w:rsidR="0061578E" w:rsidRPr="00F364AF" w:rsidRDefault="0061578E" w:rsidP="004A511C">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rPr>
              <w:t>Ovim Zakonom se uređuje priznavanje i zaštita novostvorenih sorti i stranih sorti (kultivara) poljoprivrednog i šumskog bilja.</w:t>
            </w:r>
          </w:p>
          <w:p w14:paraId="1AAA89A8" w14:textId="77777777" w:rsidR="0061578E" w:rsidRPr="00F364AF" w:rsidRDefault="0061578E" w:rsidP="004A511C">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61578E" w:rsidRPr="00F364AF" w14:paraId="5D8D5F18" w14:textId="77777777" w:rsidTr="004A511C">
        <w:tc>
          <w:tcPr>
            <w:cnfStyle w:val="001000000000" w:firstRow="0" w:lastRow="0" w:firstColumn="1" w:lastColumn="0" w:oddVBand="0" w:evenVBand="0" w:oddHBand="0" w:evenHBand="0" w:firstRowFirstColumn="0" w:firstRowLastColumn="0" w:lastRowFirstColumn="0" w:lastRowLastColumn="0"/>
            <w:tcW w:w="0" w:type="auto"/>
          </w:tcPr>
          <w:p w14:paraId="274105FA" w14:textId="77777777" w:rsidR="0061578E" w:rsidRPr="00F364AF" w:rsidRDefault="0061578E" w:rsidP="004A511C">
            <w:pPr>
              <w:pStyle w:val="NormalWeb"/>
              <w:spacing w:before="20" w:beforeAutospacing="0" w:after="20" w:afterAutospacing="0"/>
              <w:rPr>
                <w:rFonts w:asciiTheme="minorHAnsi" w:hAnsiTheme="minorHAnsi" w:cstheme="minorHAnsi"/>
                <w:b w:val="0"/>
                <w:bCs w:val="0"/>
                <w:sz w:val="18"/>
                <w:szCs w:val="18"/>
                <w:shd w:val="clear" w:color="auto" w:fill="FFFFFF"/>
              </w:rPr>
            </w:pPr>
            <w:r w:rsidRPr="00F364AF">
              <w:rPr>
                <w:rFonts w:asciiTheme="minorHAnsi" w:hAnsiTheme="minorHAnsi" w:cstheme="minorHAnsi"/>
                <w:b w:val="0"/>
                <w:bCs w:val="0"/>
                <w:sz w:val="18"/>
                <w:szCs w:val="18"/>
                <w:shd w:val="clear" w:color="auto" w:fill="FFFFFF"/>
              </w:rPr>
              <w:t>Zakon o sjemenu i sadnom materijalu poljoprivrednog bilja ("Službene novine FBiH", No. 55/01, 31/14)</w:t>
            </w:r>
          </w:p>
          <w:p w14:paraId="048EFFB9" w14:textId="77777777" w:rsidR="0061578E" w:rsidRPr="00F364AF" w:rsidRDefault="0061578E" w:rsidP="004A511C">
            <w:pPr>
              <w:pStyle w:val="NormalWeb"/>
              <w:spacing w:before="20" w:beforeAutospacing="0" w:after="20" w:afterAutospacing="0"/>
              <w:rPr>
                <w:rFonts w:asciiTheme="minorHAnsi" w:hAnsiTheme="minorHAnsi" w:cstheme="minorHAnsi"/>
                <w:b w:val="0"/>
                <w:bCs w:val="0"/>
                <w:sz w:val="18"/>
                <w:szCs w:val="18"/>
                <w:shd w:val="clear" w:color="auto" w:fill="FFFFFF"/>
              </w:rPr>
            </w:pPr>
          </w:p>
        </w:tc>
        <w:tc>
          <w:tcPr>
            <w:tcW w:w="0" w:type="auto"/>
          </w:tcPr>
          <w:p w14:paraId="7CF4FCA6" w14:textId="77777777" w:rsidR="0061578E" w:rsidRPr="00F364AF" w:rsidRDefault="0061578E" w:rsidP="004A511C">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shd w:val="clear" w:color="auto" w:fill="FFFFFF"/>
              </w:rPr>
              <w:t>Ovim Zakonom uređuje se proizvodnja, promet i uvoz poljoprivrednog sjemena i sadnog materijala, te druga pitanja od značaja za provedbu jedinstvenog sistema i pristupa ovim pitanjima na teritoriji Federacije Bosne i Hercegovine.</w:t>
            </w:r>
          </w:p>
        </w:tc>
      </w:tr>
      <w:tr w:rsidR="0061578E" w:rsidRPr="00F364AF" w14:paraId="5F7FD5D8" w14:textId="77777777" w:rsidTr="004A511C">
        <w:tc>
          <w:tcPr>
            <w:cnfStyle w:val="001000000000" w:firstRow="0" w:lastRow="0" w:firstColumn="1" w:lastColumn="0" w:oddVBand="0" w:evenVBand="0" w:oddHBand="0" w:evenHBand="0" w:firstRowFirstColumn="0" w:firstRowLastColumn="0" w:lastRowFirstColumn="0" w:lastRowLastColumn="0"/>
            <w:tcW w:w="0" w:type="auto"/>
          </w:tcPr>
          <w:p w14:paraId="1386000D" w14:textId="77777777" w:rsidR="0061578E" w:rsidRPr="00F364AF" w:rsidRDefault="0061578E" w:rsidP="004A511C">
            <w:pPr>
              <w:pStyle w:val="NormalWeb"/>
              <w:spacing w:before="20" w:beforeAutospacing="0" w:after="20" w:afterAutospacing="0"/>
              <w:rPr>
                <w:rFonts w:asciiTheme="minorHAnsi" w:hAnsiTheme="minorHAnsi" w:cstheme="minorHAnsi"/>
                <w:sz w:val="18"/>
                <w:szCs w:val="18"/>
                <w:shd w:val="clear" w:color="auto" w:fill="FFFFFF"/>
              </w:rPr>
            </w:pPr>
            <w:r w:rsidRPr="00F364AF">
              <w:rPr>
                <w:rFonts w:asciiTheme="minorHAnsi" w:hAnsiTheme="minorHAnsi" w:cstheme="minorHAnsi"/>
                <w:b w:val="0"/>
                <w:bCs w:val="0"/>
                <w:sz w:val="18"/>
                <w:szCs w:val="18"/>
                <w:shd w:val="clear" w:color="auto" w:fill="FFFFFF"/>
              </w:rPr>
              <w:t>Pravilnik o sadržaju, načinu i uvjetima upisa u registre poljoprivrednog sjemena i poljoprivrednog sadnog materijala ("Službene novine FBiH", No. 05/03)</w:t>
            </w:r>
          </w:p>
        </w:tc>
        <w:tc>
          <w:tcPr>
            <w:tcW w:w="0" w:type="auto"/>
          </w:tcPr>
          <w:p w14:paraId="16BCAE85" w14:textId="77777777" w:rsidR="0061578E" w:rsidRPr="00F364AF" w:rsidRDefault="0061578E" w:rsidP="004A511C">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F364AF">
              <w:rPr>
                <w:rFonts w:asciiTheme="minorHAnsi" w:hAnsiTheme="minorHAnsi" w:cstheme="minorHAnsi"/>
                <w:sz w:val="18"/>
                <w:szCs w:val="18"/>
                <w:shd w:val="clear" w:color="auto" w:fill="FFFFFF"/>
              </w:rPr>
              <w:t xml:space="preserve">Ovim  se  pravilnikom  propisuju  sadržaj,  oblik  i  način  vođenja  Registra  proizvođača poljoprivrednog  sjemena,  presadnica  i  micelija jestivih i ljekovitih gljiva, Registra dorađivača poljoprivrednog sjemena, Registra laboratorija za kontrolu kvaliteta poljoprivrednog sjemena, Registra uvoznika poljoprivrednog sjemena, sadnog materijala, presadnica i micelija jestivih i ljekovitih gljiva, Registra proizvođača poljoprivrednog sadnog materijala i </w:t>
            </w:r>
            <w:r w:rsidRPr="00F364AF">
              <w:rPr>
                <w:rFonts w:asciiTheme="minorHAnsi" w:hAnsiTheme="minorHAnsi" w:cstheme="minorHAnsi"/>
                <w:sz w:val="18"/>
                <w:szCs w:val="18"/>
                <w:shd w:val="clear" w:color="auto" w:fill="FFFFFF"/>
              </w:rPr>
              <w:lastRenderedPageBreak/>
              <w:t>uvjeti koje moraju zadovoljiti pravna lica za upis u Registar te sadržaj prijave za upis.</w:t>
            </w:r>
          </w:p>
        </w:tc>
      </w:tr>
      <w:tr w:rsidR="0061578E" w:rsidRPr="00F364AF" w14:paraId="1ED3E54C" w14:textId="77777777" w:rsidTr="004A511C">
        <w:tc>
          <w:tcPr>
            <w:cnfStyle w:val="001000000000" w:firstRow="0" w:lastRow="0" w:firstColumn="1" w:lastColumn="0" w:oddVBand="0" w:evenVBand="0" w:oddHBand="0" w:evenHBand="0" w:firstRowFirstColumn="0" w:firstRowLastColumn="0" w:lastRowFirstColumn="0" w:lastRowLastColumn="0"/>
            <w:tcW w:w="0" w:type="auto"/>
          </w:tcPr>
          <w:p w14:paraId="463B9BC8" w14:textId="77777777" w:rsidR="0061578E" w:rsidRPr="00F364AF" w:rsidRDefault="0061578E" w:rsidP="004A511C">
            <w:pPr>
              <w:pStyle w:val="NormalWeb"/>
              <w:spacing w:before="20" w:beforeAutospacing="0" w:after="20" w:afterAutospacing="0"/>
              <w:rPr>
                <w:rFonts w:asciiTheme="minorHAnsi" w:hAnsiTheme="minorHAnsi" w:cstheme="minorHAnsi"/>
                <w:sz w:val="18"/>
                <w:szCs w:val="18"/>
                <w:shd w:val="clear" w:color="auto" w:fill="FFFFFF"/>
              </w:rPr>
            </w:pPr>
            <w:r w:rsidRPr="00F364AF">
              <w:rPr>
                <w:rFonts w:asciiTheme="minorHAnsi" w:hAnsiTheme="minorHAnsi" w:cstheme="minorHAnsi"/>
                <w:b w:val="0"/>
                <w:bCs w:val="0"/>
                <w:sz w:val="18"/>
                <w:szCs w:val="18"/>
                <w:shd w:val="clear" w:color="auto" w:fill="FFFFFF"/>
              </w:rPr>
              <w:lastRenderedPageBreak/>
              <w:t>Pravilnik o osnovnim zahtjevima, o kvalitetu poljoprivrednog sadnog materijala, načinu pakovanja, plombiranja, deklarisanja i uslovima čuvanja sadnog materijala poljoprivrednog bilja ("Službene novine FBiH", No. 51/03, 58/03)</w:t>
            </w:r>
          </w:p>
        </w:tc>
        <w:tc>
          <w:tcPr>
            <w:tcW w:w="0" w:type="auto"/>
          </w:tcPr>
          <w:p w14:paraId="77D4191A" w14:textId="77777777" w:rsidR="0061578E" w:rsidRPr="00F364AF" w:rsidRDefault="0061578E" w:rsidP="004A511C">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F364AF">
              <w:rPr>
                <w:rFonts w:asciiTheme="minorHAnsi" w:hAnsiTheme="minorHAnsi" w:cstheme="minorHAnsi"/>
                <w:sz w:val="18"/>
                <w:szCs w:val="18"/>
                <w:shd w:val="clear" w:color="auto" w:fill="FFFFFF"/>
              </w:rPr>
              <w:t>Ovim Pravilnikom propisuju se osnovni zahtjevi o kvalitetu poljoprivrednog sadnog materijala, način pakovanja, plombiranja i deklarisanja, obrazac i boja deklaracije prema kategoriji sadnog materijala, način vođenja evidencije o izdatim deklaracijama, te uslovi koji obezbjeđuju održavanje kvaliteta sadnog materijala.</w:t>
            </w:r>
          </w:p>
        </w:tc>
      </w:tr>
      <w:tr w:rsidR="0061578E" w:rsidRPr="00F364AF" w14:paraId="1B8C5AD6" w14:textId="77777777" w:rsidTr="004A511C">
        <w:tc>
          <w:tcPr>
            <w:cnfStyle w:val="001000000000" w:firstRow="0" w:lastRow="0" w:firstColumn="1" w:lastColumn="0" w:oddVBand="0" w:evenVBand="0" w:oddHBand="0" w:evenHBand="0" w:firstRowFirstColumn="0" w:firstRowLastColumn="0" w:lastRowFirstColumn="0" w:lastRowLastColumn="0"/>
            <w:tcW w:w="0" w:type="auto"/>
          </w:tcPr>
          <w:p w14:paraId="421048FC" w14:textId="77777777" w:rsidR="0061578E" w:rsidRPr="00F364AF" w:rsidRDefault="0061578E" w:rsidP="004A511C">
            <w:pPr>
              <w:pStyle w:val="NormalWeb"/>
              <w:spacing w:before="20" w:beforeAutospacing="0" w:after="20" w:afterAutospacing="0"/>
              <w:rPr>
                <w:rFonts w:asciiTheme="minorHAnsi" w:hAnsiTheme="minorHAnsi" w:cstheme="minorHAnsi"/>
                <w:sz w:val="18"/>
                <w:szCs w:val="18"/>
                <w:shd w:val="clear" w:color="auto" w:fill="FFFFFF"/>
              </w:rPr>
            </w:pPr>
            <w:r w:rsidRPr="00F364AF">
              <w:rPr>
                <w:rFonts w:asciiTheme="minorHAnsi" w:hAnsiTheme="minorHAnsi" w:cstheme="minorHAnsi"/>
                <w:b w:val="0"/>
                <w:bCs w:val="0"/>
                <w:sz w:val="18"/>
                <w:szCs w:val="18"/>
                <w:shd w:val="clear" w:color="auto" w:fill="FFFFFF"/>
              </w:rPr>
              <w:t>Pravilnik o osnovnim zahtjevima o kvaliteti, pakiranju i deklarisanju sjemena poljoprivrednog bilja ("Službene novine FBiH", No. 49/03, 12/04)</w:t>
            </w:r>
          </w:p>
        </w:tc>
        <w:tc>
          <w:tcPr>
            <w:tcW w:w="0" w:type="auto"/>
          </w:tcPr>
          <w:p w14:paraId="05CCC41E" w14:textId="77777777" w:rsidR="0061578E" w:rsidRPr="00F364AF" w:rsidRDefault="0061578E" w:rsidP="004A511C">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F364AF">
              <w:rPr>
                <w:rFonts w:asciiTheme="minorHAnsi" w:hAnsiTheme="minorHAnsi" w:cstheme="minorHAnsi"/>
                <w:sz w:val="18"/>
                <w:szCs w:val="18"/>
                <w:shd w:val="clear" w:color="auto" w:fill="FFFFFF"/>
              </w:rPr>
              <w:t>Ovim pravilnikom propisuju se obaveze, postupci i metode za  uzorkovanje  sjemena  radi  utvrđivanja  kvaliteta  sjemena, uslovi i način pakovanja i deklarisanja sjemena, obaveze vođenja i obrasci evidencija koje vode dorađivači i uvoznici sjemena, te uslovi držanja i čuvanja sjemena u prodavnici.</w:t>
            </w:r>
          </w:p>
        </w:tc>
      </w:tr>
      <w:tr w:rsidR="0061578E" w:rsidRPr="00F364AF" w14:paraId="751DFC52" w14:textId="77777777" w:rsidTr="004A511C">
        <w:tc>
          <w:tcPr>
            <w:cnfStyle w:val="001000000000" w:firstRow="0" w:lastRow="0" w:firstColumn="1" w:lastColumn="0" w:oddVBand="0" w:evenVBand="0" w:oddHBand="0" w:evenHBand="0" w:firstRowFirstColumn="0" w:firstRowLastColumn="0" w:lastRowFirstColumn="0" w:lastRowLastColumn="0"/>
            <w:tcW w:w="0" w:type="auto"/>
          </w:tcPr>
          <w:p w14:paraId="72859676" w14:textId="77777777" w:rsidR="0061578E" w:rsidRPr="00F364AF" w:rsidRDefault="0061578E" w:rsidP="004A511C">
            <w:pPr>
              <w:pStyle w:val="NormalWeb"/>
              <w:spacing w:before="20" w:beforeAutospacing="0" w:after="20" w:afterAutospacing="0"/>
              <w:rPr>
                <w:rFonts w:asciiTheme="minorHAnsi" w:hAnsiTheme="minorHAnsi" w:cstheme="minorHAnsi"/>
                <w:b w:val="0"/>
                <w:bCs w:val="0"/>
                <w:sz w:val="18"/>
                <w:szCs w:val="18"/>
              </w:rPr>
            </w:pPr>
            <w:r w:rsidRPr="00F364AF">
              <w:rPr>
                <w:rFonts w:asciiTheme="minorHAnsi" w:hAnsiTheme="minorHAnsi" w:cstheme="minorHAnsi"/>
                <w:b w:val="0"/>
                <w:bCs w:val="0"/>
                <w:sz w:val="18"/>
                <w:szCs w:val="18"/>
              </w:rPr>
              <w:t>Pravilnik o utvrđivanju dozvoljenih količina štetnih i opasnih materija u zemljištu i metode njihovog ispitivanja ("</w:t>
            </w:r>
            <w:r w:rsidRPr="00F364AF">
              <w:rPr>
                <w:rFonts w:asciiTheme="minorHAnsi" w:hAnsiTheme="minorHAnsi" w:cstheme="minorHAnsi"/>
                <w:b w:val="0"/>
                <w:bCs w:val="0"/>
                <w:sz w:val="18"/>
                <w:szCs w:val="18"/>
                <w:shd w:val="clear" w:color="auto" w:fill="FFFFFF"/>
              </w:rPr>
              <w:t xml:space="preserve">Službene novine </w:t>
            </w:r>
            <w:r w:rsidRPr="00F364AF">
              <w:rPr>
                <w:rFonts w:asciiTheme="minorHAnsi" w:hAnsiTheme="minorHAnsi" w:cstheme="minorHAnsi"/>
                <w:b w:val="0"/>
                <w:bCs w:val="0"/>
                <w:sz w:val="18"/>
                <w:szCs w:val="18"/>
              </w:rPr>
              <w:t>FBiH", No. 72/09)</w:t>
            </w:r>
          </w:p>
        </w:tc>
        <w:tc>
          <w:tcPr>
            <w:tcW w:w="0" w:type="auto"/>
          </w:tcPr>
          <w:p w14:paraId="09EA1B17" w14:textId="77777777" w:rsidR="0061578E" w:rsidRPr="00F364AF" w:rsidRDefault="0061578E" w:rsidP="004A511C">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shd w:val="clear" w:color="auto" w:fill="FFFFFF"/>
              </w:rPr>
              <w:t>Ovim Pravilnikom su definirane štetne i opasne materije, uključujući i mulj od tretmana otpadnih voda, te maksimalni dozvoljeni sadržaj u različitim vrstama zemljišta. Pored toga, Pravilnik propisuje uzimanje uzoraka i praćenje prisustva organskog i mineralnog otpada, kao i sredstava za zaštitu bilja u tlu.</w:t>
            </w:r>
          </w:p>
        </w:tc>
      </w:tr>
      <w:bookmarkEnd w:id="195"/>
    </w:tbl>
    <w:p w14:paraId="1A65D41F" w14:textId="77777777" w:rsidR="0061578E" w:rsidRPr="00F364AF" w:rsidRDefault="0061578E" w:rsidP="0061578E">
      <w:pPr>
        <w:rPr>
          <w:rFonts w:cs="Calibri"/>
          <w:szCs w:val="24"/>
        </w:rPr>
      </w:pPr>
    </w:p>
    <w:p w14:paraId="3BCBD846" w14:textId="77777777" w:rsidR="0061578E" w:rsidRPr="00F364AF" w:rsidRDefault="0061578E" w:rsidP="0061578E">
      <w:pPr>
        <w:rPr>
          <w:rFonts w:cs="Calibri"/>
          <w:b/>
          <w:bCs/>
          <w:szCs w:val="24"/>
        </w:rPr>
      </w:pPr>
      <w:r w:rsidRPr="00F364AF">
        <w:rPr>
          <w:rFonts w:cs="Calibri"/>
          <w:b/>
          <w:bCs/>
          <w:szCs w:val="24"/>
        </w:rPr>
        <w:t xml:space="preserve">3. </w:t>
      </w:r>
      <w:bookmarkStart w:id="196" w:name="_Toc74218891"/>
      <w:r w:rsidRPr="00F364AF">
        <w:rPr>
          <w:rFonts w:cs="Calibri"/>
          <w:b/>
          <w:bCs/>
          <w:szCs w:val="24"/>
        </w:rPr>
        <w:t>PROPISI O UPRAVLJANJU OTPADOM</w:t>
      </w:r>
      <w:bookmarkEnd w:id="196"/>
    </w:p>
    <w:p w14:paraId="1634CD40" w14:textId="77777777" w:rsidR="0061578E" w:rsidRPr="00F364AF" w:rsidRDefault="0061578E" w:rsidP="0061578E">
      <w:pPr>
        <w:rPr>
          <w:rFonts w:cs="Calibri"/>
          <w:szCs w:val="24"/>
        </w:rPr>
      </w:pPr>
    </w:p>
    <w:p w14:paraId="02B2BF3C" w14:textId="77777777" w:rsidR="0061578E" w:rsidRPr="00F364AF" w:rsidRDefault="0061578E" w:rsidP="0061578E">
      <w:pPr>
        <w:rPr>
          <w:rFonts w:cs="Calibri"/>
          <w:szCs w:val="24"/>
        </w:rPr>
      </w:pPr>
      <w:r w:rsidRPr="00F364AF">
        <w:rPr>
          <w:rFonts w:cs="Calibri"/>
          <w:szCs w:val="24"/>
        </w:rPr>
        <w:t xml:space="preserve">U FBiH, upravljanje otpadom je regulisano </w:t>
      </w:r>
      <w:r w:rsidRPr="00F364AF">
        <w:rPr>
          <w:rFonts w:cs="Calibri"/>
          <w:szCs w:val="24"/>
          <w:u w:val="single"/>
        </w:rPr>
        <w:t xml:space="preserve">Zakonom o upravljanju otpadom </w:t>
      </w:r>
      <w:r w:rsidRPr="00F364AF">
        <w:rPr>
          <w:rFonts w:cs="Calibri"/>
          <w:iCs/>
          <w:szCs w:val="24"/>
          <w:u w:val="single"/>
        </w:rPr>
        <w:t>FBiH</w:t>
      </w:r>
      <w:r w:rsidRPr="00F364AF">
        <w:rPr>
          <w:rFonts w:cs="Calibri"/>
          <w:szCs w:val="24"/>
          <w:vertAlign w:val="superscript"/>
        </w:rPr>
        <w:footnoteReference w:id="21"/>
      </w:r>
      <w:r w:rsidRPr="00F364AF">
        <w:rPr>
          <w:rFonts w:cs="Calibri"/>
          <w:szCs w:val="24"/>
        </w:rPr>
        <w:t xml:space="preserve">. Prema Zakonu o zaštiti okoliša FBiH, Zahtjev za okolišnu dozvolu mora biti popraćen Planom upravljanja otpadom. Član 19. Zakona o upravljanju otpadom FBiH propisuje da Plan upravljanja otpadom sadrži sljedeće: </w:t>
      </w:r>
    </w:p>
    <w:p w14:paraId="1E5F1001" w14:textId="77777777" w:rsidR="0061578E" w:rsidRPr="00F364AF" w:rsidRDefault="0061578E" w:rsidP="0061578E">
      <w:pPr>
        <w:numPr>
          <w:ilvl w:val="0"/>
          <w:numId w:val="46"/>
        </w:numPr>
        <w:spacing w:after="200" w:line="276" w:lineRule="auto"/>
        <w:ind w:left="425" w:hanging="357"/>
        <w:contextualSpacing/>
      </w:pPr>
      <w:r w:rsidRPr="00F364AF">
        <w:t>Dokumentaciju o otpadu koji proizvodi poduzeće (porijeklo, vrsta otpada u skladu sa listom klasifikacije otpada, sastav, količina),</w:t>
      </w:r>
    </w:p>
    <w:p w14:paraId="3FF5BA7A" w14:textId="77777777" w:rsidR="0061578E" w:rsidRPr="00F364AF" w:rsidRDefault="0061578E" w:rsidP="0061578E">
      <w:pPr>
        <w:numPr>
          <w:ilvl w:val="0"/>
          <w:numId w:val="46"/>
        </w:numPr>
        <w:spacing w:after="200" w:line="276" w:lineRule="auto"/>
        <w:ind w:left="425" w:hanging="357"/>
        <w:contextualSpacing/>
      </w:pPr>
      <w:r w:rsidRPr="00F364AF">
        <w:t>Mjere koje se trebaju poduzeti radi sprječavanja proizvodnje otpada, posebice kada se radi o opasnom otpadu,</w:t>
      </w:r>
    </w:p>
    <w:p w14:paraId="50FFA912" w14:textId="77777777" w:rsidR="0061578E" w:rsidRPr="00F364AF" w:rsidRDefault="0061578E" w:rsidP="0061578E">
      <w:pPr>
        <w:numPr>
          <w:ilvl w:val="0"/>
          <w:numId w:val="46"/>
        </w:numPr>
        <w:spacing w:after="200" w:line="276" w:lineRule="auto"/>
        <w:ind w:left="425" w:hanging="357"/>
        <w:contextualSpacing/>
      </w:pPr>
      <w:r w:rsidRPr="00F364AF">
        <w:t>Odvajanje otpada, posebice opasnog otpada od druge vrste otpada i od otpada koji će se ponovo koristiti,</w:t>
      </w:r>
    </w:p>
    <w:p w14:paraId="7B05EDB4" w14:textId="77777777" w:rsidR="0061578E" w:rsidRPr="00F364AF" w:rsidRDefault="0061578E" w:rsidP="0061578E">
      <w:pPr>
        <w:numPr>
          <w:ilvl w:val="0"/>
          <w:numId w:val="46"/>
        </w:numPr>
        <w:spacing w:after="200" w:line="276" w:lineRule="auto"/>
        <w:ind w:left="425" w:hanging="357"/>
        <w:contextualSpacing/>
      </w:pPr>
      <w:r w:rsidRPr="00F364AF">
        <w:t>Prakse odlaganja otpada,</w:t>
      </w:r>
    </w:p>
    <w:p w14:paraId="2D7D0E40" w14:textId="77777777" w:rsidR="0061578E" w:rsidRPr="00F364AF" w:rsidRDefault="0061578E" w:rsidP="0061578E">
      <w:pPr>
        <w:numPr>
          <w:ilvl w:val="0"/>
          <w:numId w:val="46"/>
        </w:numPr>
        <w:spacing w:after="200" w:line="276" w:lineRule="auto"/>
        <w:ind w:left="425" w:hanging="357"/>
      </w:pPr>
      <w:r w:rsidRPr="00F364AF">
        <w:t xml:space="preserve">Metode tretmana i/ili odlaganja otpada. </w:t>
      </w:r>
    </w:p>
    <w:p w14:paraId="31986A78" w14:textId="77777777" w:rsidR="0061578E" w:rsidRPr="00F364AF" w:rsidRDefault="0061578E" w:rsidP="0061578E">
      <w:pPr>
        <w:rPr>
          <w:rFonts w:cs="Calibri"/>
          <w:szCs w:val="24"/>
        </w:rPr>
      </w:pPr>
      <w:r w:rsidRPr="00F364AF">
        <w:rPr>
          <w:rFonts w:cs="Calibri"/>
          <w:szCs w:val="24"/>
        </w:rPr>
        <w:t>Pravilnik o građevinskom otpadu sa listama</w:t>
      </w:r>
      <w:r w:rsidRPr="00F364AF">
        <w:rPr>
          <w:rFonts w:cs="Calibri"/>
          <w:szCs w:val="24"/>
          <w:vertAlign w:val="superscript"/>
        </w:rPr>
        <w:footnoteReference w:id="22"/>
      </w:r>
      <w:r w:rsidRPr="00F364AF">
        <w:rPr>
          <w:rFonts w:cs="Calibri"/>
          <w:szCs w:val="24"/>
          <w:vertAlign w:val="superscript"/>
        </w:rPr>
        <w:t xml:space="preserve"> </w:t>
      </w:r>
      <w:r w:rsidRPr="00F364AF">
        <w:rPr>
          <w:rFonts w:cs="Calibri"/>
          <w:szCs w:val="24"/>
        </w:rPr>
        <w:t xml:space="preserve">utvrđuje se lista kategorija otpada prema djelatnostima u kojima se proizvodi. Neke kategorije otpada koji će se možda proizvoditi kao rezultat aktivnosti koje će biti potencijalno uključene u ovaj Projekt navedene su u nastavku. </w:t>
      </w:r>
    </w:p>
    <w:p w14:paraId="3F39406E" w14:textId="77777777" w:rsidR="0061578E" w:rsidRPr="00F364AF" w:rsidRDefault="0061578E" w:rsidP="0061578E">
      <w:pPr>
        <w:pStyle w:val="BVIfnrCharCharCharCharChar"/>
        <w:spacing w:after="120"/>
        <w:rPr>
          <w:i/>
          <w:iCs/>
          <w:sz w:val="20"/>
          <w:szCs w:val="16"/>
          <w:vertAlign w:val="baseline"/>
          <w:lang w:val="hr-HR"/>
        </w:rPr>
      </w:pPr>
      <w:bookmarkStart w:id="197" w:name="_Toc74211886"/>
    </w:p>
    <w:p w14:paraId="126996B4" w14:textId="77777777" w:rsidR="0061578E" w:rsidRPr="00F364AF" w:rsidRDefault="0061578E" w:rsidP="0061578E">
      <w:pPr>
        <w:pStyle w:val="BVIfnrCharCharCharCharChar"/>
        <w:spacing w:after="120"/>
        <w:rPr>
          <w:i/>
          <w:iCs/>
          <w:sz w:val="20"/>
          <w:szCs w:val="16"/>
          <w:vertAlign w:val="baseline"/>
          <w:lang w:val="hr-HR"/>
        </w:rPr>
      </w:pPr>
      <w:r w:rsidRPr="00F364AF">
        <w:rPr>
          <w:i/>
          <w:iCs/>
          <w:sz w:val="20"/>
          <w:szCs w:val="16"/>
          <w:vertAlign w:val="baseline"/>
          <w:lang w:val="hr-HR"/>
        </w:rPr>
        <w:t>Proizvedeni otpad prema aktivnostima koje su potencijalno uključene u Projekat</w:t>
      </w:r>
      <w:bookmarkEnd w:id="197"/>
    </w:p>
    <w:tbl>
      <w:tblPr>
        <w:tblStyle w:val="GridTable1Light-Accent1"/>
        <w:tblW w:w="4885" w:type="pct"/>
        <w:tblLook w:val="04A0" w:firstRow="1" w:lastRow="0" w:firstColumn="1" w:lastColumn="0" w:noHBand="0" w:noVBand="1"/>
      </w:tblPr>
      <w:tblGrid>
        <w:gridCol w:w="6750"/>
        <w:gridCol w:w="2274"/>
      </w:tblGrid>
      <w:tr w:rsidR="0061578E" w:rsidRPr="00F364AF" w14:paraId="6AD0131C" w14:textId="77777777" w:rsidTr="004A51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40" w:type="pct"/>
          </w:tcPr>
          <w:p w14:paraId="77C72997" w14:textId="77777777" w:rsidR="0061578E" w:rsidRPr="00F364AF" w:rsidRDefault="0061578E" w:rsidP="00370B45">
            <w:pPr>
              <w:spacing w:before="60" w:after="60" w:line="240" w:lineRule="auto"/>
              <w:ind w:left="144" w:right="144"/>
              <w:rPr>
                <w:rFonts w:cs="Calibri"/>
                <w:bCs w:val="0"/>
                <w:sz w:val="20"/>
                <w:szCs w:val="20"/>
              </w:rPr>
            </w:pPr>
            <w:r w:rsidRPr="00F364AF">
              <w:rPr>
                <w:rFonts w:cs="Calibri"/>
                <w:bCs w:val="0"/>
                <w:sz w:val="20"/>
                <w:szCs w:val="20"/>
              </w:rPr>
              <w:t>Aktivnost iz koje nastaje otpad</w:t>
            </w:r>
          </w:p>
        </w:tc>
        <w:tc>
          <w:tcPr>
            <w:tcW w:w="1260" w:type="pct"/>
          </w:tcPr>
          <w:p w14:paraId="2E937A85" w14:textId="77777777" w:rsidR="0061578E" w:rsidRPr="00F364AF" w:rsidRDefault="0061578E" w:rsidP="00370B45">
            <w:pPr>
              <w:spacing w:before="60" w:after="60" w:line="240" w:lineRule="auto"/>
              <w:ind w:left="144" w:right="144"/>
              <w:cnfStyle w:val="100000000000" w:firstRow="1" w:lastRow="0" w:firstColumn="0" w:lastColumn="0" w:oddVBand="0" w:evenVBand="0" w:oddHBand="0" w:evenHBand="0" w:firstRowFirstColumn="0" w:firstRowLastColumn="0" w:lastRowFirstColumn="0" w:lastRowLastColumn="0"/>
              <w:rPr>
                <w:rFonts w:cs="Calibri"/>
                <w:bCs w:val="0"/>
                <w:sz w:val="20"/>
                <w:szCs w:val="20"/>
              </w:rPr>
            </w:pPr>
            <w:r w:rsidRPr="00F364AF">
              <w:rPr>
                <w:rFonts w:cs="Calibri"/>
                <w:bCs w:val="0"/>
                <w:sz w:val="20"/>
                <w:szCs w:val="20"/>
              </w:rPr>
              <w:t>Šifra iz Pravilnika</w:t>
            </w:r>
          </w:p>
        </w:tc>
      </w:tr>
      <w:tr w:rsidR="0061578E" w:rsidRPr="00F364AF" w14:paraId="399F8B52" w14:textId="77777777" w:rsidTr="004A511C">
        <w:tc>
          <w:tcPr>
            <w:cnfStyle w:val="001000000000" w:firstRow="0" w:lastRow="0" w:firstColumn="1" w:lastColumn="0" w:oddVBand="0" w:evenVBand="0" w:oddHBand="0" w:evenHBand="0" w:firstRowFirstColumn="0" w:firstRowLastColumn="0" w:lastRowFirstColumn="0" w:lastRowLastColumn="0"/>
            <w:tcW w:w="3740" w:type="pct"/>
          </w:tcPr>
          <w:p w14:paraId="4B7A0E5C" w14:textId="77777777" w:rsidR="0061578E" w:rsidRPr="00F364AF" w:rsidRDefault="0061578E" w:rsidP="00370B45">
            <w:pPr>
              <w:spacing w:before="60" w:after="60" w:line="240" w:lineRule="auto"/>
              <w:rPr>
                <w:rFonts w:ascii="Calibri" w:eastAsia="Calibri" w:hAnsi="Calibri" w:cs="Calibri"/>
                <w:b w:val="0"/>
                <w:bCs w:val="0"/>
                <w:sz w:val="20"/>
                <w:szCs w:val="20"/>
              </w:rPr>
            </w:pPr>
            <w:r w:rsidRPr="00F364AF">
              <w:rPr>
                <w:rFonts w:ascii="Calibri" w:eastAsia="Calibri" w:hAnsi="Calibri" w:cs="Calibri"/>
                <w:b w:val="0"/>
                <w:bCs w:val="0"/>
                <w:sz w:val="20"/>
                <w:szCs w:val="20"/>
              </w:rPr>
              <w:t>Otpad iz poljoprivrede, vrtlarstva, proizvodnje vodenih kultura, šumarstva, lova i ribarstva</w:t>
            </w:r>
          </w:p>
        </w:tc>
        <w:tc>
          <w:tcPr>
            <w:tcW w:w="1260" w:type="pct"/>
          </w:tcPr>
          <w:p w14:paraId="2485BC8F" w14:textId="77777777" w:rsidR="0061578E" w:rsidRPr="00F364AF" w:rsidRDefault="0061578E" w:rsidP="00370B45">
            <w:pPr>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F364AF">
              <w:rPr>
                <w:rFonts w:ascii="Calibri" w:eastAsia="Calibri" w:hAnsi="Calibri" w:cs="Calibri"/>
                <w:sz w:val="20"/>
                <w:szCs w:val="20"/>
              </w:rPr>
              <w:t>02 01</w:t>
            </w:r>
          </w:p>
        </w:tc>
      </w:tr>
      <w:tr w:rsidR="0061578E" w:rsidRPr="00F364AF" w14:paraId="748F87A1" w14:textId="77777777" w:rsidTr="004A511C">
        <w:tc>
          <w:tcPr>
            <w:cnfStyle w:val="001000000000" w:firstRow="0" w:lastRow="0" w:firstColumn="1" w:lastColumn="0" w:oddVBand="0" w:evenVBand="0" w:oddHBand="0" w:evenHBand="0" w:firstRowFirstColumn="0" w:firstRowLastColumn="0" w:lastRowFirstColumn="0" w:lastRowLastColumn="0"/>
            <w:tcW w:w="3740" w:type="pct"/>
          </w:tcPr>
          <w:p w14:paraId="38B0ACAB" w14:textId="77777777" w:rsidR="0061578E" w:rsidRPr="00F364AF" w:rsidRDefault="0061578E" w:rsidP="00370B45">
            <w:pPr>
              <w:spacing w:before="60" w:after="60" w:line="240" w:lineRule="auto"/>
              <w:ind w:right="144"/>
              <w:rPr>
                <w:rFonts w:cs="Calibri"/>
                <w:b w:val="0"/>
                <w:bCs w:val="0"/>
                <w:sz w:val="20"/>
                <w:szCs w:val="20"/>
              </w:rPr>
            </w:pPr>
            <w:r w:rsidRPr="00F364AF">
              <w:rPr>
                <w:rFonts w:cs="Calibri"/>
                <w:b w:val="0"/>
                <w:bCs w:val="0"/>
                <w:sz w:val="20"/>
                <w:szCs w:val="20"/>
              </w:rPr>
              <w:t>Zemlja    (uključujući    iskopanu    zemlju    s    onečišćenim/kontaminiranih  lokacija),  kamenje  i  iskop  od  rada bagera</w:t>
            </w:r>
          </w:p>
        </w:tc>
        <w:tc>
          <w:tcPr>
            <w:tcW w:w="1260" w:type="pct"/>
          </w:tcPr>
          <w:p w14:paraId="6CDCFAD4" w14:textId="77777777" w:rsidR="0061578E" w:rsidRPr="00F364AF" w:rsidRDefault="0061578E" w:rsidP="00370B45">
            <w:pPr>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F364AF">
              <w:rPr>
                <w:rFonts w:ascii="Calibri" w:eastAsia="Calibri" w:hAnsi="Calibri" w:cs="Calibri"/>
                <w:sz w:val="20"/>
                <w:szCs w:val="20"/>
              </w:rPr>
              <w:t>17 05</w:t>
            </w:r>
          </w:p>
        </w:tc>
      </w:tr>
      <w:tr w:rsidR="0061578E" w:rsidRPr="00F364AF" w14:paraId="4E8F0F47" w14:textId="77777777" w:rsidTr="004A511C">
        <w:tc>
          <w:tcPr>
            <w:cnfStyle w:val="001000000000" w:firstRow="0" w:lastRow="0" w:firstColumn="1" w:lastColumn="0" w:oddVBand="0" w:evenVBand="0" w:oddHBand="0" w:evenHBand="0" w:firstRowFirstColumn="0" w:firstRowLastColumn="0" w:lastRowFirstColumn="0" w:lastRowLastColumn="0"/>
            <w:tcW w:w="3740" w:type="pct"/>
          </w:tcPr>
          <w:p w14:paraId="41532BFE" w14:textId="77777777" w:rsidR="0061578E" w:rsidRPr="00F364AF" w:rsidRDefault="0061578E" w:rsidP="00370B45">
            <w:pPr>
              <w:spacing w:before="60" w:after="60" w:line="240" w:lineRule="auto"/>
              <w:ind w:right="144"/>
              <w:rPr>
                <w:rFonts w:cs="Calibri"/>
                <w:b w:val="0"/>
                <w:bCs w:val="0"/>
                <w:sz w:val="20"/>
                <w:szCs w:val="20"/>
              </w:rPr>
            </w:pPr>
            <w:r w:rsidRPr="00F364AF">
              <w:rPr>
                <w:rFonts w:cs="Calibri"/>
                <w:b w:val="0"/>
                <w:bCs w:val="0"/>
                <w:sz w:val="20"/>
                <w:szCs w:val="20"/>
              </w:rPr>
              <w:t>Izolacijski  materijali  i  građevinski  materijali  koji  sadrže azbest</w:t>
            </w:r>
          </w:p>
        </w:tc>
        <w:tc>
          <w:tcPr>
            <w:tcW w:w="1260" w:type="pct"/>
          </w:tcPr>
          <w:p w14:paraId="2ECB7688" w14:textId="77777777" w:rsidR="0061578E" w:rsidRPr="00F364AF" w:rsidRDefault="0061578E" w:rsidP="00370B45">
            <w:pPr>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F364AF">
              <w:rPr>
                <w:rFonts w:ascii="Calibri" w:eastAsia="Calibri" w:hAnsi="Calibri" w:cs="Calibri"/>
                <w:sz w:val="20"/>
                <w:szCs w:val="20"/>
              </w:rPr>
              <w:t>17 06</w:t>
            </w:r>
          </w:p>
        </w:tc>
      </w:tr>
    </w:tbl>
    <w:p w14:paraId="614A08C2" w14:textId="77777777" w:rsidR="0061578E" w:rsidRPr="00F364AF" w:rsidRDefault="0061578E" w:rsidP="0061578E">
      <w:pPr>
        <w:rPr>
          <w:rFonts w:cs="Calibri"/>
          <w:b/>
          <w:bCs/>
          <w:szCs w:val="24"/>
        </w:rPr>
      </w:pPr>
      <w:bookmarkStart w:id="198" w:name="_Toc74218892"/>
    </w:p>
    <w:p w14:paraId="703EDEE1" w14:textId="77777777" w:rsidR="0061578E" w:rsidRPr="00F364AF" w:rsidRDefault="0061578E" w:rsidP="0061578E">
      <w:pPr>
        <w:rPr>
          <w:rFonts w:cs="Calibri"/>
          <w:b/>
          <w:bCs/>
          <w:szCs w:val="24"/>
        </w:rPr>
      </w:pPr>
      <w:r w:rsidRPr="00F364AF">
        <w:rPr>
          <w:rFonts w:cs="Calibri"/>
          <w:b/>
          <w:bCs/>
          <w:szCs w:val="24"/>
        </w:rPr>
        <w:lastRenderedPageBreak/>
        <w:t>4. PROPISI O UPRAVLJANJU VODAMA</w:t>
      </w:r>
      <w:bookmarkEnd w:id="198"/>
    </w:p>
    <w:p w14:paraId="36F946DD" w14:textId="77777777" w:rsidR="0061578E" w:rsidRPr="00F364AF" w:rsidRDefault="0061578E" w:rsidP="0061578E">
      <w:pPr>
        <w:rPr>
          <w:rFonts w:cs="Calibri"/>
          <w:szCs w:val="24"/>
        </w:rPr>
      </w:pPr>
    </w:p>
    <w:p w14:paraId="14206022" w14:textId="77777777" w:rsidR="0061578E" w:rsidRPr="00F364AF" w:rsidRDefault="0061578E" w:rsidP="0061578E">
      <w:pPr>
        <w:rPr>
          <w:rFonts w:cs="Calibri"/>
          <w:szCs w:val="24"/>
        </w:rPr>
      </w:pPr>
      <w:r w:rsidRPr="00F364AF">
        <w:rPr>
          <w:rFonts w:cs="Calibri"/>
          <w:szCs w:val="24"/>
        </w:rPr>
        <w:t>In FBiH, Zakon o vodama</w:t>
      </w:r>
      <w:r w:rsidRPr="00F364AF">
        <w:rPr>
          <w:rFonts w:cs="Calibri"/>
          <w:szCs w:val="24"/>
          <w:vertAlign w:val="superscript"/>
        </w:rPr>
        <w:footnoteReference w:id="23"/>
      </w:r>
      <w:r w:rsidRPr="00F364AF">
        <w:rPr>
          <w:rFonts w:cs="Calibri"/>
          <w:szCs w:val="24"/>
        </w:rPr>
        <w:t xml:space="preserve"> propisuje da se moraju pribaviti vodni akti. Bez obzira na njihov utjecaj na zahvatanje vode u svim industrijama i djelatnostima, posebno za industriju i energetiku, kao i za bilo koje druge aktivnosti koje mogu utjecati na količinu i kvalitetu vode, vodni akti se moraju pribaviti.</w:t>
      </w:r>
    </w:p>
    <w:p w14:paraId="3914B5A5" w14:textId="77777777" w:rsidR="0061578E" w:rsidRPr="00F364AF" w:rsidRDefault="0061578E" w:rsidP="0061578E">
      <w:pPr>
        <w:rPr>
          <w:lang w:eastAsia="hr-HR"/>
        </w:rPr>
      </w:pPr>
      <w:r w:rsidRPr="00F364AF">
        <w:rPr>
          <w:lang w:eastAsia="hr-HR"/>
        </w:rPr>
        <w:t>Prema Zakonu o vodama FBiH, postupak izdavanja vodnih dozvola sastoji se od tri faze:</w:t>
      </w:r>
    </w:p>
    <w:p w14:paraId="6A8944BE" w14:textId="77777777" w:rsidR="0061578E" w:rsidRPr="00F364AF" w:rsidRDefault="0061578E" w:rsidP="0061578E">
      <w:pPr>
        <w:numPr>
          <w:ilvl w:val="0"/>
          <w:numId w:val="45"/>
        </w:numPr>
        <w:spacing w:line="240" w:lineRule="auto"/>
        <w:rPr>
          <w:lang w:eastAsia="hr-HR"/>
        </w:rPr>
      </w:pPr>
      <w:r w:rsidRPr="00F364AF">
        <w:rPr>
          <w:lang w:eastAsia="hr-HR"/>
        </w:rPr>
        <w:t xml:space="preserve">Izdavanje prethodne vodne saglasnosti; </w:t>
      </w:r>
    </w:p>
    <w:p w14:paraId="2F1F2A01" w14:textId="77777777" w:rsidR="0061578E" w:rsidRPr="00F364AF" w:rsidRDefault="0061578E" w:rsidP="0061578E">
      <w:pPr>
        <w:numPr>
          <w:ilvl w:val="0"/>
          <w:numId w:val="45"/>
        </w:numPr>
        <w:spacing w:line="240" w:lineRule="auto"/>
        <w:rPr>
          <w:lang w:eastAsia="hr-HR"/>
        </w:rPr>
      </w:pPr>
      <w:r w:rsidRPr="00F364AF">
        <w:rPr>
          <w:lang w:eastAsia="hr-HR"/>
        </w:rPr>
        <w:t>Izdavanje vodne saglasnosti;</w:t>
      </w:r>
    </w:p>
    <w:p w14:paraId="599B414D" w14:textId="77777777" w:rsidR="0061578E" w:rsidRPr="00F364AF" w:rsidRDefault="0061578E" w:rsidP="0061578E">
      <w:pPr>
        <w:numPr>
          <w:ilvl w:val="0"/>
          <w:numId w:val="45"/>
        </w:numPr>
        <w:spacing w:line="240" w:lineRule="auto"/>
        <w:rPr>
          <w:lang w:eastAsia="hr-HR"/>
        </w:rPr>
      </w:pPr>
      <w:r w:rsidRPr="00F364AF">
        <w:rPr>
          <w:lang w:eastAsia="hr-HR"/>
        </w:rPr>
        <w:t>Izdavanje vodne dozvole.</w:t>
      </w:r>
    </w:p>
    <w:p w14:paraId="3425181E" w14:textId="77777777" w:rsidR="0061578E" w:rsidRPr="00F364AF" w:rsidRDefault="0061578E" w:rsidP="0061578E">
      <w:pPr>
        <w:rPr>
          <w:lang w:eastAsia="hr-HR"/>
        </w:rPr>
      </w:pPr>
      <w:r w:rsidRPr="00F364AF">
        <w:rPr>
          <w:lang w:eastAsia="hr-HR"/>
        </w:rPr>
        <w:t xml:space="preserve"> </w:t>
      </w:r>
    </w:p>
    <w:p w14:paraId="0E1AF504" w14:textId="77777777" w:rsidR="0061578E" w:rsidRPr="00F364AF" w:rsidRDefault="0061578E" w:rsidP="0061578E">
      <w:pPr>
        <w:rPr>
          <w:lang w:eastAsia="hr-HR"/>
        </w:rPr>
      </w:pPr>
      <w:r w:rsidRPr="00F364AF">
        <w:rPr>
          <w:lang w:eastAsia="hr-HR"/>
        </w:rPr>
        <w:t>Prethodna vodna saglasnost postavlja uslove koji moraju biti ispunjeni projektnom dokumentacijom. Zahtjev za izdavanje prethodne vodne saglasnosti treba podnijeti paralelno sa zahtjevom za izdavanje okolišne dozvole, jer su obje predmet izdavanja lokacijske dozvole i urbanističke dozvole. Zahtjev za prethodnu vodnu suglasnost mora biti priložen sa Studijom za izdavanje prethodne vodne saglasnosti. Ovu studiju mora pripremiti kompanija s licencom Federalnog ministarstva poljoprivrede, vodoprivrede i šumarstva. Prethodna vodna saglasnost ističe nakon tri godine, ako u tom periodu nije podnijet zahtjev za vodnu saglasnost.</w:t>
      </w:r>
    </w:p>
    <w:p w14:paraId="3B36642F" w14:textId="77777777" w:rsidR="0061578E" w:rsidRPr="00F364AF" w:rsidRDefault="0061578E" w:rsidP="0061578E">
      <w:pPr>
        <w:rPr>
          <w:lang w:eastAsia="hr-HR"/>
        </w:rPr>
      </w:pPr>
      <w:r w:rsidRPr="00F364AF">
        <w:rPr>
          <w:lang w:eastAsia="hr-HR"/>
        </w:rPr>
        <w:t>Vodna saglasnost potvrđuje da je dokumentacija koja je priložena uz zahtjev za vodnu saglasnost u skladu sa prethodnom vodnom saglasnošću, propisima o vodama i planskim dokumentima.</w:t>
      </w:r>
      <w:r w:rsidRPr="00F364AF">
        <w:t xml:space="preserve"> Uz z</w:t>
      </w:r>
      <w:r w:rsidRPr="00F364AF">
        <w:rPr>
          <w:lang w:eastAsia="hr-HR"/>
        </w:rPr>
        <w:t xml:space="preserve">ahtjev za izdavanje građevinske dozvole mora se priložiti i vodna saglasnost. Rok važenja vodne saglasnosti ističe nakon dvije godine, ako nije izdana građevinska dozvola i u tom periodu nisu započeti građevinski radovi. </w:t>
      </w:r>
    </w:p>
    <w:p w14:paraId="30AE2EB9" w14:textId="77777777" w:rsidR="0061578E" w:rsidRPr="00F364AF" w:rsidRDefault="0061578E" w:rsidP="0061578E">
      <w:pPr>
        <w:rPr>
          <w:lang w:eastAsia="hr-HR"/>
        </w:rPr>
      </w:pPr>
      <w:r w:rsidRPr="00F364AF">
        <w:t xml:space="preserve">Vodna dozvola kojom se potvrđuje da su ispunjeni svi zahtjevi koji su navedeni u vodnoj saglasnosti (izdaje se prije upotrebne dozvole u FBiH). Vodnom se dozvolom utvrđuje namjena, način i uslovi iskorištavanja vode, režim rada objekata i postrojenja, način i uslovi ispuštanja otpadnih voda, način i uslovi odlaganja čvrstog i tečnog otpada i drugi uslovi. Vodnom dozvolom se utvrđuju i obaveze podnosioca zahtjeva vezane za mjerenje otpadnih voda, učestalost mjerenja, kontrolu kvaliteta i vođenje evidencija o iskorištenoj vodi, kao i obaveze vezane za obračun i plaćanje vodnih naknada. </w:t>
      </w:r>
      <w:r w:rsidRPr="00F364AF">
        <w:rPr>
          <w:lang w:eastAsia="hr-HR"/>
        </w:rPr>
        <w:t>Vodna dozvola izdaje se na ograničeni vremenski period, ali ne duže od 15 godina.</w:t>
      </w:r>
    </w:p>
    <w:p w14:paraId="25434C45" w14:textId="77777777" w:rsidR="0061578E" w:rsidRPr="00F364AF" w:rsidRDefault="0061578E" w:rsidP="0061578E">
      <w:pPr>
        <w:rPr>
          <w:rFonts w:cs="Calibri"/>
          <w:szCs w:val="24"/>
        </w:rPr>
      </w:pPr>
      <w:r w:rsidRPr="00F364AF">
        <w:rPr>
          <w:rFonts w:cs="Calibri"/>
          <w:szCs w:val="24"/>
        </w:rPr>
        <w:t xml:space="preserve">U FBiH, vodni akti izdaju se u skladu sa Pravilnikom o sadržaju, obliku, uslovima, načinu izdavanja i čuvanja vodnih akata </w:t>
      </w:r>
      <w:r w:rsidRPr="00F364AF">
        <w:rPr>
          <w:rFonts w:cs="Calibri"/>
          <w:szCs w:val="24"/>
          <w:vertAlign w:val="superscript"/>
        </w:rPr>
        <w:footnoteReference w:id="24"/>
      </w:r>
      <w:r w:rsidRPr="00F364AF">
        <w:rPr>
          <w:rFonts w:cs="Calibri"/>
          <w:szCs w:val="24"/>
        </w:rPr>
        <w:t xml:space="preserve">. </w:t>
      </w:r>
    </w:p>
    <w:p w14:paraId="21D1BD79" w14:textId="77777777" w:rsidR="0061578E" w:rsidRPr="00F364AF" w:rsidRDefault="0061578E" w:rsidP="0061578E">
      <w:pPr>
        <w:rPr>
          <w:rFonts w:cs="Calibri"/>
          <w:szCs w:val="24"/>
        </w:rPr>
      </w:pPr>
      <w:r w:rsidRPr="00F364AF">
        <w:rPr>
          <w:rFonts w:cs="Calibri"/>
          <w:szCs w:val="24"/>
        </w:rPr>
        <w:t xml:space="preserve">Članom 111. Zakona o vodama FBiH predviđeno da se prethodna vodna suglasnost izdaje u okviru procedure za izdavanje okolišne dozvole. Na taj način se osigurava da nadležno Ministarstvo za okoliš uključuje u okolišnu dozvolu preporuke i mjere vezane za zaštitu voda.  </w:t>
      </w:r>
    </w:p>
    <w:p w14:paraId="065E8C99" w14:textId="77777777" w:rsidR="0061578E" w:rsidRPr="00F364AF" w:rsidRDefault="0061578E" w:rsidP="0061578E">
      <w:pPr>
        <w:rPr>
          <w:rFonts w:cs="Calibri"/>
          <w:szCs w:val="24"/>
        </w:rPr>
      </w:pPr>
      <w:r w:rsidRPr="00F364AF">
        <w:rPr>
          <w:rFonts w:cs="Calibri"/>
          <w:szCs w:val="24"/>
        </w:rPr>
        <w:t xml:space="preserve">FBiH, Agencija za vodno područje rijeke Save, Agencija za vodno područje jadranskog mora i kantonalna ministarstva nadležni su za izdavanje vodnih akata. </w:t>
      </w:r>
    </w:p>
    <w:p w14:paraId="7444818D" w14:textId="77777777" w:rsidR="0061578E" w:rsidRPr="00F364AF" w:rsidRDefault="0061578E" w:rsidP="0061578E">
      <w:pPr>
        <w:rPr>
          <w:rFonts w:cs="Calibri"/>
          <w:b/>
          <w:bCs/>
          <w:szCs w:val="24"/>
        </w:rPr>
      </w:pPr>
      <w:bookmarkStart w:id="199" w:name="_Toc74218893"/>
    </w:p>
    <w:p w14:paraId="7FD6F253" w14:textId="77777777" w:rsidR="00370B45" w:rsidRDefault="00370B45">
      <w:pPr>
        <w:spacing w:line="240" w:lineRule="auto"/>
        <w:jc w:val="left"/>
        <w:rPr>
          <w:rFonts w:cs="Calibri"/>
          <w:b/>
          <w:bCs/>
          <w:szCs w:val="24"/>
        </w:rPr>
      </w:pPr>
      <w:r>
        <w:rPr>
          <w:rFonts w:cs="Calibri"/>
          <w:b/>
          <w:bCs/>
          <w:szCs w:val="24"/>
        </w:rPr>
        <w:br w:type="page"/>
      </w:r>
    </w:p>
    <w:p w14:paraId="032AF25E" w14:textId="0BDB8701" w:rsidR="0061578E" w:rsidRPr="00F364AF" w:rsidRDefault="0061578E" w:rsidP="0061578E">
      <w:pPr>
        <w:rPr>
          <w:rFonts w:cs="Calibri"/>
          <w:b/>
          <w:bCs/>
          <w:szCs w:val="24"/>
        </w:rPr>
      </w:pPr>
      <w:r w:rsidRPr="00F364AF">
        <w:rPr>
          <w:rFonts w:cs="Calibri"/>
          <w:b/>
          <w:bCs/>
          <w:szCs w:val="24"/>
        </w:rPr>
        <w:lastRenderedPageBreak/>
        <w:t>5. PROPISI O GRAĐENJU</w:t>
      </w:r>
      <w:bookmarkEnd w:id="199"/>
    </w:p>
    <w:p w14:paraId="21A0A23E" w14:textId="77777777" w:rsidR="0061578E" w:rsidRPr="00F364AF" w:rsidRDefault="0061578E" w:rsidP="0061578E">
      <w:pPr>
        <w:rPr>
          <w:rFonts w:eastAsia="Arial" w:cs="Arial"/>
        </w:rPr>
      </w:pPr>
    </w:p>
    <w:p w14:paraId="2A7CF0CE" w14:textId="77777777" w:rsidR="0061578E" w:rsidRPr="00F364AF" w:rsidRDefault="0061578E" w:rsidP="0061578E">
      <w:pPr>
        <w:rPr>
          <w:rFonts w:eastAsia="Arial" w:cs="Arial"/>
        </w:rPr>
      </w:pPr>
      <w:r w:rsidRPr="00F364AF">
        <w:rPr>
          <w:rFonts w:eastAsia="Arial" w:cs="Arial"/>
        </w:rPr>
        <w:t>Svrha prostornog planiranja je optimalno raspoređivanje ljudi, materijalnih dobara i aktivnosti u prostoru kroz organizaciju, uređenje, korištenje i zaštitu zemljišnih resursa. Prostorno planiranje usvaja integrirani pristup koji kombinira prirodne, antropogene i stvorene prostore za rješavanje prostornih sukoba. U pravnom smislu, prostorno planiranje u BiH isključiva je ustavna nadležnost entiteta i kantona. Takva podjela nadležnosti zahtijeva usvajanje zakona i podzakonskih akata na entitetskom i kantonalnom nivou. Pokrivenost zemlje prostornim planovima je nepotpuna.</w:t>
      </w:r>
    </w:p>
    <w:p w14:paraId="162ED5DF" w14:textId="77777777" w:rsidR="0061578E" w:rsidRPr="00F364AF" w:rsidRDefault="0061578E" w:rsidP="0061578E">
      <w:pPr>
        <w:rPr>
          <w:lang w:eastAsia="hr-HR"/>
        </w:rPr>
      </w:pPr>
      <w:r w:rsidRPr="00F364AF">
        <w:rPr>
          <w:lang w:eastAsia="hr-HR"/>
        </w:rPr>
        <w:t>U FBiH, građenje je uređeno sljedećim zakonodavstvom:</w:t>
      </w:r>
    </w:p>
    <w:p w14:paraId="1DCF86FC" w14:textId="77777777" w:rsidR="0061578E" w:rsidRPr="00F364AF" w:rsidRDefault="0061578E" w:rsidP="0061578E">
      <w:pPr>
        <w:numPr>
          <w:ilvl w:val="0"/>
          <w:numId w:val="46"/>
        </w:numPr>
        <w:spacing w:after="200" w:line="276" w:lineRule="auto"/>
        <w:ind w:left="425" w:hanging="357"/>
        <w:contextualSpacing/>
      </w:pPr>
      <w:r w:rsidRPr="00F364AF">
        <w:t>Zakonom o prostornom planiranju i korištenju zemljišta na nivou FBiH</w:t>
      </w:r>
      <w:r w:rsidRPr="00F364AF">
        <w:rPr>
          <w:vertAlign w:val="superscript"/>
        </w:rPr>
        <w:footnoteReference w:id="25"/>
      </w:r>
    </w:p>
    <w:p w14:paraId="3D7A2326" w14:textId="77777777" w:rsidR="0061578E" w:rsidRPr="00F364AF" w:rsidRDefault="0061578E" w:rsidP="0061578E">
      <w:pPr>
        <w:numPr>
          <w:ilvl w:val="0"/>
          <w:numId w:val="46"/>
        </w:numPr>
        <w:spacing w:after="200" w:line="276" w:lineRule="auto"/>
        <w:ind w:left="425" w:hanging="357"/>
      </w:pPr>
      <w:r w:rsidRPr="00F364AF">
        <w:t>Kantonalnim zakonima o prostornom uređenju i građenju.</w:t>
      </w:r>
    </w:p>
    <w:p w14:paraId="11A34C16" w14:textId="77777777" w:rsidR="0061578E" w:rsidRPr="00F364AF" w:rsidRDefault="0061578E" w:rsidP="0061578E">
      <w:r w:rsidRPr="00F364AF">
        <w:rPr>
          <w:u w:val="single"/>
        </w:rPr>
        <w:t>Zakon o prostornom uređenju i korištenju zemljišta FBiH</w:t>
      </w:r>
      <w:r w:rsidRPr="00F364AF">
        <w:t xml:space="preserve"> regulira: planiranje korištenja zemljišta kroz izradu i usvajanje planskih dokumenata i njihovu provedbu; vrstu i sadržaj planskih dokumenata; korištenje zemljišta na entitetskom nivou; kontrolu provedbe planskih dokumenata relevantnih za entitet; nadzor nad provedbom ovog zakonodavstva i kaznama za pravne i fizičke osobe.</w:t>
      </w:r>
    </w:p>
    <w:p w14:paraId="40AAB552" w14:textId="77777777" w:rsidR="0061578E" w:rsidRPr="00F364AF" w:rsidRDefault="0061578E" w:rsidP="0061578E">
      <w:r w:rsidRPr="00F364AF">
        <w:t>Planiranje na svim nivoima u FBiH mora biti usklađeno sa posebnim propisima iz sektora okoliša, voda, zemljišta, šumarstva, zdravstva itd., a prema članu 9. Zakona.</w:t>
      </w:r>
    </w:p>
    <w:p w14:paraId="6FFACFA5" w14:textId="77777777" w:rsidR="0061578E" w:rsidRPr="00F364AF" w:rsidRDefault="0061578E" w:rsidP="0061578E">
      <w:r w:rsidRPr="00F364AF">
        <w:t>Članom 25. propisano je da institucija odgovorna za donošenje Prostornog plana mora dostaviti subjektu koji je odgovoran za izradu Plana svu relevantnu dokumentaciju, uključujući: planove upravljanja vodama, planove šumarstva, strategiju zaštite okoliša, plan razvoja poljoprivrede, gospodarstva, prometa, itd. Institucija odgovorna za donošenje Prostornog plana mora omogućiti saradnju i usklađivanje mišljenja sa svim zainteresiranim stranama i korisnicima prostora, a posebno s institucijama nadležnim za vode, šumarstvo, poljoprivredu, promet, energetiku, zdravstvo, turizam, itd., te pružiti mišljenja i odobrenja od odgovornih institucija.</w:t>
      </w:r>
    </w:p>
    <w:p w14:paraId="03FCEA60" w14:textId="77777777" w:rsidR="0061578E" w:rsidRPr="00F364AF" w:rsidRDefault="0061578E" w:rsidP="0061578E">
      <w:pPr>
        <w:rPr>
          <w:rFonts w:cs="Calibri"/>
          <w:szCs w:val="24"/>
        </w:rPr>
      </w:pPr>
      <w:r w:rsidRPr="00F364AF">
        <w:rPr>
          <w:rFonts w:cs="Calibri"/>
          <w:szCs w:val="24"/>
        </w:rPr>
        <w:t>Sukladno ovom zakonu i kantonalnim propisima o prostornom uređenju i građenju, za izgradnju objekata potrebno je ishoditi urbanističku, građevinsku i upotrebnu dozvolu. Ovisno o vrsti građenja, ove dozvole izdaju Federalno ministarstvo prostornog planiranja, kantonalna ministarstva relevantna za prostorno planiranje ili jedinice lokalne samouprave (gradovi ili općine).</w:t>
      </w:r>
    </w:p>
    <w:p w14:paraId="18B81B0D" w14:textId="77777777" w:rsidR="0061578E" w:rsidRPr="00F364AF" w:rsidRDefault="0061578E" w:rsidP="0061578E">
      <w:pPr>
        <w:rPr>
          <w:rFonts w:cs="Calibri"/>
        </w:rPr>
      </w:pPr>
      <w:r w:rsidRPr="00F364AF">
        <w:rPr>
          <w:rFonts w:cs="Calibri"/>
        </w:rPr>
        <w:t>Uredbom o uređenju gradilišta, obaveznoj dokumentaciji na gradilištu i učesnicima u građenju</w:t>
      </w:r>
      <w:r w:rsidRPr="00F364AF">
        <w:rPr>
          <w:rFonts w:cs="Calibri"/>
          <w:vertAlign w:val="superscript"/>
        </w:rPr>
        <w:footnoteReference w:id="26"/>
      </w:r>
      <w:r w:rsidRPr="00F364AF">
        <w:rPr>
          <w:rFonts w:cs="Calibri"/>
        </w:rPr>
        <w:t xml:space="preserve"> utvrđeni su dokumenti koji se moraju čuvati na gradilištima, uključujući Plan organizacije gradilišta (POG). POG sadrži:</w:t>
      </w:r>
      <w:r w:rsidRPr="00F364AF">
        <w:rPr>
          <w:rFonts w:cs="Calibri"/>
          <w:sz w:val="16"/>
          <w:szCs w:val="16"/>
          <w:shd w:val="clear" w:color="auto" w:fill="FFFFFF"/>
        </w:rPr>
        <w:t xml:space="preserve"> </w:t>
      </w:r>
    </w:p>
    <w:p w14:paraId="69F281B6" w14:textId="77777777" w:rsidR="0061578E" w:rsidRPr="00F364AF" w:rsidRDefault="0061578E" w:rsidP="0061578E">
      <w:pPr>
        <w:numPr>
          <w:ilvl w:val="0"/>
          <w:numId w:val="46"/>
        </w:numPr>
        <w:spacing w:after="200" w:line="276" w:lineRule="auto"/>
        <w:ind w:left="425" w:hanging="357"/>
        <w:contextualSpacing/>
      </w:pPr>
      <w:r w:rsidRPr="00F364AF">
        <w:t>Opis pripremnih radova i radova uređenja lokacije tokom izgradnje i nakon izgradnje građevine,</w:t>
      </w:r>
    </w:p>
    <w:p w14:paraId="1767019B" w14:textId="77777777" w:rsidR="0061578E" w:rsidRPr="00F364AF" w:rsidRDefault="0061578E" w:rsidP="0061578E">
      <w:pPr>
        <w:numPr>
          <w:ilvl w:val="0"/>
          <w:numId w:val="46"/>
        </w:numPr>
        <w:spacing w:after="200" w:line="276" w:lineRule="auto"/>
        <w:ind w:left="425" w:hanging="357"/>
        <w:contextualSpacing/>
      </w:pPr>
      <w:r w:rsidRPr="00F364AF">
        <w:t>Opis tehnološke sheme,</w:t>
      </w:r>
    </w:p>
    <w:p w14:paraId="65B54CA8" w14:textId="77777777" w:rsidR="0061578E" w:rsidRPr="00F364AF" w:rsidRDefault="0061578E" w:rsidP="0061578E">
      <w:pPr>
        <w:numPr>
          <w:ilvl w:val="0"/>
          <w:numId w:val="46"/>
        </w:numPr>
        <w:spacing w:after="200" w:line="276" w:lineRule="auto"/>
        <w:ind w:left="425" w:hanging="357"/>
        <w:contextualSpacing/>
      </w:pPr>
      <w:r w:rsidRPr="00F364AF">
        <w:t>Elaborat sigurnosti (koji sadrži elaborat zaštite na radu i elaborat zaštite od požara i eksplozije),</w:t>
      </w:r>
    </w:p>
    <w:p w14:paraId="774AAF75" w14:textId="77777777" w:rsidR="0061578E" w:rsidRPr="00F364AF" w:rsidRDefault="0061578E" w:rsidP="0061578E">
      <w:pPr>
        <w:numPr>
          <w:ilvl w:val="0"/>
          <w:numId w:val="46"/>
        </w:numPr>
        <w:spacing w:after="200" w:line="276" w:lineRule="auto"/>
        <w:ind w:left="426"/>
      </w:pPr>
      <w:r w:rsidRPr="00F364AF">
        <w:t xml:space="preserve">Elaborat zaštite okoliša tokom građevinskih radova. </w:t>
      </w:r>
    </w:p>
    <w:p w14:paraId="073A00F6" w14:textId="77777777" w:rsidR="0061578E" w:rsidRPr="00F364AF" w:rsidRDefault="0061578E" w:rsidP="0061578E">
      <w:pPr>
        <w:rPr>
          <w:rFonts w:cs="Calibri"/>
        </w:rPr>
      </w:pPr>
      <w:r w:rsidRPr="00F364AF">
        <w:rPr>
          <w:rFonts w:cs="Calibri"/>
        </w:rPr>
        <w:lastRenderedPageBreak/>
        <w:t>Plan organizacije gradilišta izrađuje izvođač prije početka izvođenja radova. Isti kontrolira i potpisuje nadzorni građevinski organ tj. pravna osoba odgovorna za stručni nadzor nad građevinskim radovima, u skladu sa spomenutom Uredbom. Plan treba da odgovara uslovima, mjerama zaštite i obavezama iz okolišne dozvole, odnosno uslovima zaštite okoliša utvrđenim u postupku odobravanja građenja.</w:t>
      </w:r>
    </w:p>
    <w:p w14:paraId="57438EBE" w14:textId="77777777" w:rsidR="0061578E" w:rsidRPr="00F364AF" w:rsidRDefault="0061578E" w:rsidP="0061578E">
      <w:pPr>
        <w:rPr>
          <w:lang w:eastAsia="hr-HR"/>
        </w:rPr>
      </w:pPr>
      <w:r w:rsidRPr="00F364AF">
        <w:rPr>
          <w:lang w:eastAsia="hr-HR"/>
        </w:rPr>
        <w:t>Vodna saglasnost i okolišna dozvola su preduslov izdavanja urbanističke saglasnosti. Investitor je odgovoran za podnošenje zahtjeva za izdavanje urbanističke saglasnosti. Uz zahtjev se dostavlja idejni projekat. Ministarstvo je dužno odgovoriti na zahtjev 30 dana nakon podnošenja zahtjeva. Ako zahtjev nije potpun (npr. nedostaje dokument), tijelo će zatražiti taj dokument i započet će rok od 30 dana nakon što su predani svi nedostajući dokumenti. Urbanistička saglasnost vrijedi godinu dana, a u tom roku treba podnijeti zahtjev za izdavanje građevinske dozvole.</w:t>
      </w:r>
    </w:p>
    <w:p w14:paraId="55C803C3" w14:textId="77777777" w:rsidR="0061578E" w:rsidRPr="00F364AF" w:rsidRDefault="0061578E" w:rsidP="0061578E">
      <w:pPr>
        <w:rPr>
          <w:bCs/>
          <w:lang w:eastAsia="hr-HR"/>
        </w:rPr>
      </w:pPr>
      <w:r w:rsidRPr="00F364AF">
        <w:rPr>
          <w:bCs/>
          <w:lang w:eastAsia="hr-HR"/>
        </w:rPr>
        <w:t xml:space="preserve">Članak 54. definira izdavanje građevinske dozvole. Stranka kojoj je dodijeljena </w:t>
      </w:r>
      <w:r w:rsidRPr="00F364AF">
        <w:rPr>
          <w:lang w:eastAsia="hr-HR"/>
        </w:rPr>
        <w:t xml:space="preserve">urbanistička saglasnost </w:t>
      </w:r>
      <w:r w:rsidRPr="00F364AF">
        <w:rPr>
          <w:bCs/>
          <w:lang w:eastAsia="hr-HR"/>
        </w:rPr>
        <w:t>odgovorna je za podnošenje zahtjeva za izdavanje građevinske dozvole. Uz zahtjev za izdavanje građevinske dozvole dostavlja se izvedbeni projekat. Ministarstvo je dužno odgovoriti na zahtjev 30 dana od podnošenja zahtjeva. Ako zahtjev nije potpun (npr. nedostaje dokument), tijelo će zatražiti taj dokument i započet će rok od 30 dana nakon što se predaju svi dokumenti koji nedostaju.</w:t>
      </w:r>
    </w:p>
    <w:p w14:paraId="75452987" w14:textId="77777777" w:rsidR="0061578E" w:rsidRPr="00F364AF" w:rsidRDefault="0061578E" w:rsidP="0061578E">
      <w:pPr>
        <w:rPr>
          <w:rFonts w:cs="Calibri"/>
          <w:b/>
          <w:bCs/>
          <w:szCs w:val="24"/>
        </w:rPr>
      </w:pPr>
      <w:bookmarkStart w:id="200" w:name="_Toc74218894"/>
    </w:p>
    <w:p w14:paraId="79570A23" w14:textId="77777777" w:rsidR="0061578E" w:rsidRPr="00F364AF" w:rsidRDefault="0061578E" w:rsidP="0061578E">
      <w:pPr>
        <w:rPr>
          <w:rFonts w:cs="Calibri"/>
          <w:b/>
          <w:bCs/>
          <w:szCs w:val="24"/>
        </w:rPr>
      </w:pPr>
      <w:r w:rsidRPr="00F364AF">
        <w:rPr>
          <w:rFonts w:cs="Calibri"/>
          <w:b/>
          <w:bCs/>
          <w:szCs w:val="24"/>
        </w:rPr>
        <w:t>6. STICANJE ZEMLJIŠTA</w:t>
      </w:r>
      <w:bookmarkEnd w:id="200"/>
    </w:p>
    <w:p w14:paraId="1B2CE8B6" w14:textId="77777777" w:rsidR="0061578E" w:rsidRPr="00F364AF" w:rsidRDefault="0061578E" w:rsidP="0061578E"/>
    <w:p w14:paraId="24E85BAC" w14:textId="77777777" w:rsidR="0061578E" w:rsidRPr="00F364AF" w:rsidRDefault="0061578E" w:rsidP="0061578E">
      <w:r w:rsidRPr="00F364AF">
        <w:t>Predložene projektne aktivnosti mogu uključivati sticanje zemljišta i/ili prisilno preseljenje manjeg obima koje bi mogle biti potrebne za provedbu komponente razvoja ili nekih dijelova infrastrukturnih radova. Prije podnošenja pod-projekata na razmatranje za finansiranje, JIP će pažljivo pregledati predložene pod-projekte kako bi procijenio može li se zahtijevati sticanje zemljišta i u kojoj mjeri.</w:t>
      </w:r>
    </w:p>
    <w:p w14:paraId="011188E4" w14:textId="77777777" w:rsidR="0061578E" w:rsidRPr="00F364AF" w:rsidRDefault="0061578E" w:rsidP="0061578E">
      <w:r w:rsidRPr="00F364AF">
        <w:t xml:space="preserve">Sticanje zemljišta u FBiH regulirano je </w:t>
      </w:r>
      <w:r w:rsidRPr="00F364AF">
        <w:rPr>
          <w:u w:val="single"/>
        </w:rPr>
        <w:t>Zakonom o eksproprijaciji FBiH</w:t>
      </w:r>
      <w:bookmarkStart w:id="201" w:name="_Hlk66049145"/>
      <w:r w:rsidRPr="00F364AF">
        <w:rPr>
          <w:u w:val="single"/>
        </w:rPr>
        <w:t xml:space="preserve"> (“Službene novine FBiH”, br. 70/07, 36/10, 25/12, 8/15 i Odluka ustavnog suda 34/16)</w:t>
      </w:r>
      <w:bookmarkEnd w:id="201"/>
      <w:r w:rsidRPr="00F364AF">
        <w:rPr>
          <w:u w:val="single"/>
        </w:rPr>
        <w:t>.</w:t>
      </w:r>
      <w:r w:rsidRPr="00F364AF">
        <w:t xml:space="preserve"> </w:t>
      </w:r>
    </w:p>
    <w:p w14:paraId="18BD372C" w14:textId="77777777" w:rsidR="0061578E" w:rsidRPr="00F364AF" w:rsidRDefault="0061578E" w:rsidP="0061578E">
      <w:r w:rsidRPr="00F364AF">
        <w:t>Nekretnina se može eksproprisati kada je to potrebno za izgradnju saobraćajne infrastrukture, poslovnih i industrijskih zona, privrednih, komunalnih, zdravstvenih, prosvjetnih i objekata kulture, objekata odbrane, uprave i drugih objekata od javnog interesa. Predmet eksproprijacije su nekretnine u vlasništvu fizičkih i pravnih lica. Nekretnina se može eksproprisati samo ako je utvrđen javni interes za izgradnju objekta. Eksproprijacija se može vršiti za potrebe Federacije Bosne i Hercegovine, kantona, grada, općine, javnih preduzeća, njihovih zavisnih društava u njihovom 100% vlasništvu i javnih ustanova. Izuzetno, eksproprijacijom se može ustanoviti služnost u korist građana radi postavljanja vodovodnih i kanalizacionih cijevi, električnih i telefonskih kablova, gasovoda i u drugim slučajevima određenim zakonom</w:t>
      </w:r>
    </w:p>
    <w:p w14:paraId="2DFA4A22" w14:textId="77777777" w:rsidR="0061578E" w:rsidRPr="00F364AF" w:rsidRDefault="0061578E" w:rsidP="0061578E">
      <w:pPr>
        <w:rPr>
          <w:rStyle w:val="SubtleEmphasis"/>
          <w:color w:val="auto"/>
        </w:rPr>
      </w:pPr>
      <w:r w:rsidRPr="00F364AF">
        <w:t xml:space="preserve">Javni interes može se utvrditi odlukom i zakonom (Čl. 14 i 15). </w:t>
      </w:r>
      <w:r w:rsidRPr="00F364AF">
        <w:rPr>
          <w:rStyle w:val="SubtleEmphasis"/>
          <w:color w:val="auto"/>
        </w:rPr>
        <w:t>Javni interes za izgradnju objekta ili izvođenje drugih radova na području za koje je donesen regulacioni plan ili urbanistički projekt smatra se utvrđen tim planom, odnosno projektom.</w:t>
      </w:r>
    </w:p>
    <w:p w14:paraId="75FAD3B3" w14:textId="77777777" w:rsidR="0061578E" w:rsidRPr="00F364AF" w:rsidRDefault="0061578E" w:rsidP="0061578E">
      <w:r w:rsidRPr="00F364AF">
        <w:t>Eksproprijacija može biti potpuna ili nepotpuna.</w:t>
      </w:r>
    </w:p>
    <w:p w14:paraId="32987E50" w14:textId="77777777" w:rsidR="0061578E" w:rsidRPr="00F364AF" w:rsidRDefault="0061578E" w:rsidP="0061578E">
      <w:r w:rsidRPr="00F364AF">
        <w:t>Potpuna eksproprijacija znači da korisnik eksproprijacije postaje vlasnik nekretnine, a prestaju prava vlasništva ranijeg vlasnika i druga prava na toj nekretnini (Čl. 7).</w:t>
      </w:r>
    </w:p>
    <w:p w14:paraId="1F32A419" w14:textId="77777777" w:rsidR="0061578E" w:rsidRPr="00F364AF" w:rsidRDefault="0061578E" w:rsidP="0061578E">
      <w:pPr>
        <w:pStyle w:val="TableofFigures"/>
      </w:pPr>
      <w:r w:rsidRPr="00F364AF">
        <w:lastRenderedPageBreak/>
        <w:t>Nepotpuna eksproprijacija ne povlači za sobom promjenu vlasništva nad zemljištem. Nepotpunom eksproprijacijom može se uspostaviti služnost na zemljištu i zgradama, kao i zakup zemljišta na određeno vrijeme (Čl. 8).</w:t>
      </w:r>
    </w:p>
    <w:p w14:paraId="74CE0F2C" w14:textId="77777777" w:rsidR="0061578E" w:rsidRPr="00F364AF" w:rsidRDefault="0061578E" w:rsidP="0061578E">
      <w:pPr>
        <w:rPr>
          <w:rStyle w:val="SubtleEmphasis"/>
          <w:color w:val="auto"/>
        </w:rPr>
      </w:pPr>
      <w:r w:rsidRPr="00F364AF">
        <w:rPr>
          <w:rStyle w:val="SubtleEmphasis"/>
          <w:color w:val="auto"/>
        </w:rPr>
        <w:t>Eksproprijacijom nekretnine korisnik eksproprijacije stiče pravo da tu nekretninu koristi u svrhu radi koje je eksproprijacija izvršena. Na zahtjev vlasnika eksproprisat će se i preostali dio nekretnine ako se pri eksproprijaciji jednog dijela nekretnine utvrdi da vlasnik nema privrednog interesa da koristi preostali dio, odnosno ako je uslijed toga na preostalom dijelu onemogućena ili bitno pogoršana njegova dotadašnja egzistencija ili mu je onemogućeno normalno korištenje preostalog dijela nekretnine.</w:t>
      </w:r>
      <w:r w:rsidRPr="00F364AF">
        <w:t xml:space="preserve"> </w:t>
      </w:r>
      <w:r w:rsidRPr="00F364AF">
        <w:rPr>
          <w:rStyle w:val="SubtleEmphasis"/>
          <w:color w:val="auto"/>
        </w:rPr>
        <w:t>Službeno lice koje vodi postupak eksproprijacije dužno je upozoriti vlasnika da može podnijeti takav zahtjev. Zahtjev za eksproprijaciju preostalog dijela nekretnine može se podnijeti do donošenja prvostepenog rješenja o eksproprijaciji.</w:t>
      </w:r>
      <w:r w:rsidRPr="00F364AF">
        <w:t xml:space="preserve"> </w:t>
      </w:r>
      <w:r w:rsidRPr="00F364AF">
        <w:rPr>
          <w:rStyle w:val="SubtleEmphasis"/>
          <w:color w:val="auto"/>
        </w:rPr>
        <w:t>Eksproprijaciju preostalog dijela nekretnine vlasnik može tražiti i u žalbenom postupku, ako nije bio upoznat sa svojim pravom (Čl. 11).</w:t>
      </w:r>
    </w:p>
    <w:p w14:paraId="2028FEC0" w14:textId="77777777" w:rsidR="0061578E" w:rsidRPr="00F364AF" w:rsidRDefault="0061578E" w:rsidP="0061578E">
      <w:r w:rsidRPr="00F364AF">
        <w:t xml:space="preserve">Prije podnošenja prijedloga za eksproprijaciju korisnik eksproprijacije dužan je putem javnog oglasa pozvati vlasnike nekretnina radi sporazumnog pribavljanja nekretnine (Čl. 23). Eksproprijacija može započeti samo nakon što su osigurana potrebna sredstva i položena kod banke u visini približno potrebnoj za davanje naknade za nekretnine predložene za eksproprijaciju i troškove postupka eksproprijacije, odnosno dokaz o osiguranoj drugoj odgovarajućoj nekretnini (Čl. 24), a naknada se mora osigurati prije formalnog prijenosa vlasništva (Čl. 31). </w:t>
      </w:r>
    </w:p>
    <w:p w14:paraId="5FC1D7A7" w14:textId="77777777" w:rsidR="0061578E" w:rsidRPr="00F364AF" w:rsidRDefault="0061578E" w:rsidP="0061578E">
      <w:r w:rsidRPr="00F364AF">
        <w:t>Iz hitnih razloga i kako bi se izbjegla veća šteta, korisnik eksproprijacije može ući u posjed zemljišta i prije pravomoćnosti Odluke o eksproprijaciji i prije isplate naknade, ali samo na osnovu odluke Vlade FBiH. Općenito, naknada se osigurava zamjenom drugom odgovarajućom imovinom koja odgovara tržišnoj vrijednosti ekspropisane nekretnine u istoj općini ili gradu, ali ako vlasnik odbije takvu zamjensku imovinu ili korisnik eksproprijacije ne može osigurati zamjenu, naknada plaća se u gotovini po tržišnoj vrijednosti imovine.</w:t>
      </w:r>
    </w:p>
    <w:p w14:paraId="2A7AFB95" w14:textId="77777777" w:rsidR="0061578E" w:rsidRPr="00F364AF" w:rsidRDefault="0061578E" w:rsidP="0061578E">
      <w:r w:rsidRPr="00F364AF">
        <w:t>Zakonom o vlasničkim pravima („Službene novine FBiH“, br. 66/13, 100/13 i Odluka Ustavnog suda 32/19) propisano je sticanje, korištenje, raspolaganje, zaštita i prestanak prava vlasništva i drugih vlasničkih prava kao i prava posjeda, uključujući pitanja ograničavanja takvih prava, prava služnosti, suvlasništva i prava zajedničkog vlasništva, postupak za sticanje prava vlasništva na zemljištu i/ili objektima izgrađenim na tuđem zemljištu. Zaštita vlasničkih prava i drugih vlasničkih prava zajamčena je ovim zakonom. Prema članu 2., vlasnička i druga vlasnička prava mogu se ograničiti ili oduzeti radi javnog interesa, ali samo pod posebnim uslovima definiranim Zakonom u skladu s principima međunarodnog prava. U svrhu zaštite prirodnih resursa, okoliša, zdravlja ljudi, kulturne i historijske baštine itd., način upotrebe i odlaganja određenih predmeta može biti ograničen ili posebno reguliran. Značajna odredba zakona glasi da korisnici imovine stiču vlasnička prava nakon 10 godina savjesnog i legalnog korištenja ili nakon 20 godina savjesnog korištenja. Uz to, Zakon predviđa da savjesni graditelj građevine na zemljištu u vlasništvu druge osobe ima pravo steći takvo zemljište, ako se vlasnik zemljišta nije usprotivio gradnji. Vlasnik zemljišta u ovom slučaju ima pravo zahtijevati naknadu za tržišnu vrijednost zemljišta.</w:t>
      </w:r>
    </w:p>
    <w:p w14:paraId="4B125BC5" w14:textId="77777777" w:rsidR="0061578E" w:rsidRPr="00F364AF" w:rsidRDefault="0061578E" w:rsidP="0061578E">
      <w:pPr>
        <w:rPr>
          <w:rFonts w:cs="Calibri"/>
          <w:b/>
          <w:bCs/>
          <w:szCs w:val="24"/>
        </w:rPr>
      </w:pPr>
      <w:bookmarkStart w:id="202" w:name="_Toc74218895"/>
    </w:p>
    <w:p w14:paraId="556C6927" w14:textId="77777777" w:rsidR="00370B45" w:rsidRDefault="00370B45">
      <w:pPr>
        <w:spacing w:line="240" w:lineRule="auto"/>
        <w:jc w:val="left"/>
        <w:rPr>
          <w:rFonts w:cs="Calibri"/>
          <w:b/>
          <w:bCs/>
          <w:szCs w:val="24"/>
        </w:rPr>
      </w:pPr>
      <w:r>
        <w:rPr>
          <w:rFonts w:cs="Calibri"/>
          <w:b/>
          <w:bCs/>
          <w:szCs w:val="24"/>
        </w:rPr>
        <w:br w:type="page"/>
      </w:r>
    </w:p>
    <w:p w14:paraId="1A5769D6" w14:textId="741B467F" w:rsidR="0061578E" w:rsidRPr="00F364AF" w:rsidRDefault="0061578E" w:rsidP="0061578E">
      <w:pPr>
        <w:rPr>
          <w:rFonts w:cs="Calibri"/>
          <w:b/>
          <w:bCs/>
          <w:szCs w:val="24"/>
        </w:rPr>
      </w:pPr>
      <w:r w:rsidRPr="00F364AF">
        <w:rPr>
          <w:rFonts w:cs="Calibri"/>
          <w:b/>
          <w:bCs/>
          <w:szCs w:val="24"/>
        </w:rPr>
        <w:lastRenderedPageBreak/>
        <w:t>7. PROPISI O RADU</w:t>
      </w:r>
      <w:bookmarkEnd w:id="202"/>
      <w:r w:rsidRPr="00F364AF">
        <w:rPr>
          <w:rFonts w:cs="Calibri"/>
          <w:b/>
          <w:bCs/>
          <w:szCs w:val="24"/>
        </w:rPr>
        <w:t xml:space="preserve"> </w:t>
      </w:r>
    </w:p>
    <w:p w14:paraId="26840558" w14:textId="77777777" w:rsidR="0061578E" w:rsidRPr="00F364AF" w:rsidRDefault="0061578E" w:rsidP="0061578E"/>
    <w:p w14:paraId="31CDC933" w14:textId="77777777" w:rsidR="0061578E" w:rsidRPr="00F364AF" w:rsidRDefault="0061578E" w:rsidP="0061578E">
      <w:r w:rsidRPr="00F364AF">
        <w:t>Ključni zakonski propisi koji reguliraju uvjete zapošljavanja u FBiH su:</w:t>
      </w:r>
    </w:p>
    <w:p w14:paraId="3EAC8743" w14:textId="77777777" w:rsidR="0061578E" w:rsidRPr="00F364AF" w:rsidRDefault="0061578E" w:rsidP="0061578E">
      <w:pPr>
        <w:numPr>
          <w:ilvl w:val="0"/>
          <w:numId w:val="46"/>
        </w:numPr>
        <w:spacing w:after="200" w:line="276" w:lineRule="auto"/>
        <w:ind w:left="425" w:hanging="357"/>
        <w:contextualSpacing/>
      </w:pPr>
      <w:r w:rsidRPr="00F364AF">
        <w:t xml:space="preserve">Zakon o radu FBiH (“Službene novine FBiH”, No. 29/16, 89/18 i 23/20 – Odluka ustavnog suda), </w:t>
      </w:r>
    </w:p>
    <w:p w14:paraId="7BCDF818" w14:textId="77777777" w:rsidR="0061578E" w:rsidRPr="00F364AF" w:rsidRDefault="0061578E" w:rsidP="0061578E">
      <w:pPr>
        <w:numPr>
          <w:ilvl w:val="0"/>
          <w:numId w:val="46"/>
        </w:numPr>
        <w:spacing w:after="200" w:line="276" w:lineRule="auto"/>
        <w:ind w:left="426"/>
      </w:pPr>
      <w:r w:rsidRPr="00F364AF">
        <w:t xml:space="preserve">Zakon o zdravstvenom osiguranju (“Službene novine FBiH”, No. 30/97, 7/02, 70/08, 48/11, 100/14 i Odluka ustavnog suda 36/18). </w:t>
      </w:r>
    </w:p>
    <w:p w14:paraId="27B399FF" w14:textId="77777777" w:rsidR="0061578E" w:rsidRPr="00F364AF" w:rsidRDefault="0061578E" w:rsidP="0061578E">
      <w:r w:rsidRPr="00F364AF">
        <w:rPr>
          <w:u w:val="single"/>
        </w:rPr>
        <w:t>Zakon o radu FBiH</w:t>
      </w:r>
      <w:r w:rsidRPr="00F364AF">
        <w:rPr>
          <w:vertAlign w:val="superscript"/>
        </w:rPr>
        <w:footnoteReference w:id="27"/>
      </w:r>
      <w:r w:rsidRPr="00F364AF">
        <w:t xml:space="preserve"> regulira prava, obaveze i odgovornosti poslodavaca i radnika u vezi s provedbom i unapređenjem zaštite i zaštite zdravlja radnika na radu, kao i opće principe prevencije i sistem pravila sigurnosti i zdravlja na radu čija primjena pomaže u prevenciji povreda na radu, profesionalnih i drugih bolesti povezanih s radom, kao i zaštiti radne okoline i drugim pitanjima vezanim uz sigurnost i zdravlje na radu. Zakon definira zaključivanje ugovora o radu, radno vrijeme, platu, otkaz ugovora o radu, pravo i obaveze iz ugovora o radu i kolektivnog pregovaranja. Zakon, između ostalog, tretira prava radnika i poslodavca na zaključivanje ugovora o radu, prava maloljetnika i radnica, sigurnost i zdravlje na radu. Odredbe ovog zakona usklađene su s konvencijama Međunarodne organizacije rada (ILO) o prisilnom radu, diskriminaciji, dječjem radu, jednakim platama, slobodi udruživanja, slobodi organiziranja i kolektivnog pregovaranja.</w:t>
      </w:r>
    </w:p>
    <w:p w14:paraId="3027870E" w14:textId="77777777" w:rsidR="0061578E" w:rsidRPr="00F364AF" w:rsidRDefault="0061578E" w:rsidP="0061578E">
      <w:r w:rsidRPr="00F364AF">
        <w:t>U članu 20. Zakon propisuje minimalnu dob za zapošljavanje od 18 godina za zaključivanje ugovora o radu, s izuzetkom dopuštenja osobama između 15 i 18 godina, uz saglasnost njihovih zakonskih zastupnika i na osnovu ljekarskog uvjerenja izdatog od zdravstvene ustanove, i pod uslovom da dati posao ne ugrožava zdravlje, moral i obrazovanje maloljetnika. Ugovori o radu mogu se zaključivati na neodređeno vrijeme ili na određeno vrijeme (čl. 22).</w:t>
      </w:r>
    </w:p>
    <w:p w14:paraId="7774FF7F" w14:textId="77777777" w:rsidR="0061578E" w:rsidRPr="00F364AF" w:rsidRDefault="0061578E" w:rsidP="0061578E">
      <w:r w:rsidRPr="00F364AF">
        <w:t>Odredbe i uslovi predviđeni ovim zakonom uključuju zabranu diskriminacije u smislu zahtjeva za zapošljavanjem i odabira kandidata, obrazovanja, osposobljavanja i stručnog usavršavanja, napredovanja i otkaza ugovora o radu (čl. 10). Zabranjena je diskriminacija radnika i tražitelja posla s obzirom na spol, spolno opredjeljenje, bračno stanje, porodične obaveze,  starost,  invalidnost,  trudnoću,  jezik, vjeru,  političko  i  drugo  mišljenje,  nacionalnu pripadnost,  socijalno  porijeklo,  imovno  stanje, rođenje, rasu, boju kože, članstvo ili nečlanstvo u   političkim   strankama   i   sindikatima, zdravstveni status, ili neko drugo lično svojstvo. Uznemiravanje i seksualno uznemiravanje su također zabranjeni (čl. 8).</w:t>
      </w:r>
    </w:p>
    <w:p w14:paraId="5E7A9C0D" w14:textId="77777777" w:rsidR="0061578E" w:rsidRPr="00F364AF" w:rsidRDefault="0061578E" w:rsidP="0061578E">
      <w:r w:rsidRPr="00F364AF">
        <w:t>Žene tokom trudnoće i porođaja dobivaju posebnu zaštitu. Žene imaju pravo na 52 sedmice porodiljskog odsustva. Poslodavac ne može odbiti zaposliti ženu zbog trudnoće ili porodiljskog odsustva. Nadalje, nije dozvoljeno otkazati ugovor o radu ženi nakon isteka porodiljskog odsustva.</w:t>
      </w:r>
    </w:p>
    <w:p w14:paraId="20C194BD" w14:textId="77777777" w:rsidR="0061578E" w:rsidRPr="00F364AF" w:rsidRDefault="0061578E" w:rsidP="0061578E">
      <w:r w:rsidRPr="00F364AF">
        <w:t>Puno radno vrijeme iznosi 40 sati sedmično i može se rasporediti na max. šest radnih dana (čl. 36). Zakon propisuje pauze tokom radnog vremena, kao i dnevni (najmanje 12 sati) i sedmični odmor (najmanje 24 sata). Ako radi duže od 6 sati dnevno, radnik ima pravo na odmor u trajanju od najmanje 30 minuta (čl. 44).</w:t>
      </w:r>
    </w:p>
    <w:p w14:paraId="3D73CD5C" w14:textId="77777777" w:rsidR="0061578E" w:rsidRPr="00F364AF" w:rsidRDefault="0061578E" w:rsidP="0061578E">
      <w:r w:rsidRPr="00F364AF">
        <w:t>Obaveza poslodavca je prijava radnika na penzijsko i invalidsko osiguranje, zdravstveno osiguranje i osiguranje u slučaju nezaposlenosti.</w:t>
      </w:r>
    </w:p>
    <w:p w14:paraId="1E9A0CD4" w14:textId="77777777" w:rsidR="0061578E" w:rsidRPr="00F364AF" w:rsidRDefault="0061578E" w:rsidP="0061578E">
      <w:r w:rsidRPr="00F364AF">
        <w:lastRenderedPageBreak/>
        <w:t>Radnik ima pravo na povećanu platu za otežane uslove rada, prekovremeni i noćni rad te za rad vikendom, praznicima ili bilo kojim drugim danom za koji je zakonom određeno da ne radi u skladu s kolektivnim ugovorom, propisima o radu i ugovor o radu (čl. 76). Zakon garantuje pravo radnika na poštenu platu i punu naknadu plate za vrijeme godišnjih odmora, državnih praznika i privremene nesposobnosti za rad zbog povrede na radu ili profesionalne bolesti (čl. 81.).</w:t>
      </w:r>
    </w:p>
    <w:p w14:paraId="16EAE2A8" w14:textId="77777777" w:rsidR="0061578E" w:rsidRPr="00F364AF" w:rsidRDefault="0061578E" w:rsidP="0061578E">
      <w:r w:rsidRPr="00F364AF">
        <w:t xml:space="preserve">Radnici imaju pravo na naknadu plate za vrijeme privremene spriječenosti za rad zbog bolesti ili povrede ili drugih razloga predviđenih </w:t>
      </w:r>
      <w:r w:rsidRPr="00F364AF">
        <w:rPr>
          <w:u w:val="single"/>
        </w:rPr>
        <w:t>Zakonom o zdravstvenom osiguranju</w:t>
      </w:r>
      <w:r w:rsidRPr="00F364AF">
        <w:rPr>
          <w:vertAlign w:val="superscript"/>
        </w:rPr>
        <w:footnoteReference w:id="28"/>
      </w:r>
      <w:r w:rsidRPr="00F364AF">
        <w:t>. Naknada plate pripada radniku samo za one dane za koje bi imao pravo na platu ili naknadu plate u smislu propisa o radu. Naknada plate utvrđuje se u iznosu od najmanje 80% osnovice za naknadu, s tim da ne može biti niža od iznosa minimalne plate koja vrijedi za mjesec za koji se naknada utvrđuje. Naknada plate za vrijeme bolovanja iznosi najmanje 80% plate, dok naknada plate za vrijeme bolovanja zbog povreda na radu, bolesti povezanih s trudnoćom i rođenjem i transplantacije organa iznosi 100% plate.</w:t>
      </w:r>
    </w:p>
    <w:p w14:paraId="4C05FF01" w14:textId="77777777" w:rsidR="0061578E" w:rsidRPr="00F364AF" w:rsidRDefault="0061578E" w:rsidP="0061578E">
      <w:r w:rsidRPr="00F364AF">
        <w:t>Plata radnika i elementi za osnovnu platu na osnovu radnog učinka utvrđuju se kolektivnim ugovorom, pravilnikom i ugovorom o radu.</w:t>
      </w:r>
    </w:p>
    <w:p w14:paraId="1D149724" w14:textId="77777777" w:rsidR="0061578E" w:rsidRPr="00F364AF" w:rsidRDefault="0061578E" w:rsidP="0061578E">
      <w:pPr>
        <w:rPr>
          <w:rFonts w:cs="Calibri"/>
          <w:b/>
          <w:bCs/>
          <w:szCs w:val="24"/>
        </w:rPr>
      </w:pPr>
      <w:bookmarkStart w:id="203" w:name="_Toc74218896"/>
    </w:p>
    <w:p w14:paraId="39F70862" w14:textId="77777777" w:rsidR="0061578E" w:rsidRPr="00F364AF" w:rsidRDefault="0061578E" w:rsidP="0061578E">
      <w:pPr>
        <w:rPr>
          <w:rFonts w:cs="Calibri"/>
          <w:b/>
          <w:bCs/>
          <w:szCs w:val="24"/>
        </w:rPr>
      </w:pPr>
      <w:r w:rsidRPr="00F364AF">
        <w:rPr>
          <w:rFonts w:cs="Calibri"/>
          <w:b/>
          <w:bCs/>
          <w:szCs w:val="24"/>
        </w:rPr>
        <w:t>8. PROPISI O SIGURNOSTI NA RADU</w:t>
      </w:r>
      <w:bookmarkEnd w:id="203"/>
    </w:p>
    <w:p w14:paraId="55097C4E" w14:textId="77777777" w:rsidR="0061578E" w:rsidRPr="00F364AF" w:rsidRDefault="0061578E" w:rsidP="0061578E"/>
    <w:p w14:paraId="67F29AF8" w14:textId="77777777" w:rsidR="0061578E" w:rsidRPr="00F364AF" w:rsidRDefault="0061578E" w:rsidP="0061578E">
      <w:r w:rsidRPr="00F364AF">
        <w:t>Zakon kojim se uređuje zaštita na radu u FBiH je Zakon o zaštiti na radu FBiH („Službene novine FBiH“, br. 79/20).</w:t>
      </w:r>
    </w:p>
    <w:p w14:paraId="613005BE" w14:textId="77777777" w:rsidR="0061578E" w:rsidRPr="00F364AF" w:rsidRDefault="0061578E" w:rsidP="0061578E">
      <w:r w:rsidRPr="00F364AF">
        <w:rPr>
          <w:u w:val="single"/>
        </w:rPr>
        <w:t>Zakon o zaštiti na radu FBiH</w:t>
      </w:r>
      <w:r w:rsidRPr="00F364AF">
        <w:rPr>
          <w:vertAlign w:val="superscript"/>
        </w:rPr>
        <w:footnoteReference w:id="29"/>
      </w:r>
      <w:r w:rsidRPr="00F364AF">
        <w:rPr>
          <w:vertAlign w:val="superscript"/>
        </w:rPr>
        <w:t xml:space="preserve"> </w:t>
      </w:r>
      <w:r w:rsidRPr="00F364AF">
        <w:t>usklađen je s Konvencijom o zaštiti na radu ILO-a, br. 155</w:t>
      </w:r>
      <w:r w:rsidRPr="00F364AF">
        <w:rPr>
          <w:vertAlign w:val="superscript"/>
        </w:rPr>
        <w:footnoteReference w:id="30"/>
      </w:r>
      <w:r w:rsidRPr="00F364AF">
        <w:t xml:space="preserve"> i Preporukom o zaštiti na radu br. 164</w:t>
      </w:r>
      <w:r w:rsidRPr="00F364AF">
        <w:rPr>
          <w:vertAlign w:val="superscript"/>
        </w:rPr>
        <w:footnoteReference w:id="31"/>
      </w:r>
      <w:r w:rsidRPr="00F364AF">
        <w:rPr>
          <w:rStyle w:val="SubtleEmphasis"/>
          <w:color w:val="auto"/>
        </w:rPr>
        <w:t xml:space="preserve"> </w:t>
      </w:r>
      <w:r w:rsidRPr="00F364AF">
        <w:t>ILO-a, kao i odredbama revidirane Evropske socijalne povelje koja se odnosi na pravo radnika na sigurne i zdrave radne uslove</w:t>
      </w:r>
      <w:r w:rsidRPr="00F364AF">
        <w:rPr>
          <w:vertAlign w:val="superscript"/>
        </w:rPr>
        <w:footnoteReference w:id="32"/>
      </w:r>
      <w:r w:rsidRPr="00F364AF">
        <w:t>, koje je Bosna i Hercegovina prihvatila i ratificirala. Odredbe Direktive Vijeća 89/391/EEZ od 12. juna 1989.</w:t>
      </w:r>
      <w:r w:rsidRPr="00F364AF">
        <w:rPr>
          <w:vertAlign w:val="superscript"/>
        </w:rPr>
        <w:footnoteReference w:id="33"/>
      </w:r>
      <w:r w:rsidRPr="00F364AF">
        <w:t xml:space="preserve"> o uvođenju mjera za poticanje poboljšane sigurnosti i zdravlja na radu, koja sadrži opće principe u vezi s prevencijom rizika na radu, sigurnosti i zdravljem na radu i uklanjanju rizika koji mogu uzrokuju nesreće, na kojima se zasnivaju svi moderni europski zakoni koji reguliraju ovo područje, korišteni su tokom pripreme ovog zakona i navedena je direktiva prenesena u zakonodavstvo Federacije Bosne i Hercegovine.</w:t>
      </w:r>
    </w:p>
    <w:p w14:paraId="0A592836" w14:textId="77777777" w:rsidR="0061578E" w:rsidRPr="00F364AF" w:rsidRDefault="0061578E" w:rsidP="0061578E">
      <w:r w:rsidRPr="00F364AF">
        <w:t>Sigurnost i zaštita zdravlja na radu, u smislu ovog zakona, je osiguravanje takvih uslova rada koji u najvećoj mogućoj mjeri sprječavaju povrede na radu, profesionalne bolesti i bolesti povezanih s radom i koji stvaraju preduslov za punu fizičku, mentalnu i socijalnu sigurnost zaposlenih.</w:t>
      </w:r>
    </w:p>
    <w:p w14:paraId="19685F75" w14:textId="77777777" w:rsidR="0061578E" w:rsidRPr="00F364AF" w:rsidRDefault="0061578E" w:rsidP="0061578E">
      <w:r w:rsidRPr="00F364AF">
        <w:lastRenderedPageBreak/>
        <w:t>Prema članu 10. poslodavac koji izrađuje tehničku dokumentaciju za objekte i tehničko-tehnološke procese dužan je primjenjivati propisane mjere zaštite na radu pri projektiranju objekata i tehničko-tehnoloških procesa, s naznakom svih rizika i mjera za njihovo eliminacija.</w:t>
      </w:r>
    </w:p>
    <w:p w14:paraId="5422DC0D" w14:textId="77777777" w:rsidR="0061578E" w:rsidRPr="00F364AF" w:rsidRDefault="0061578E" w:rsidP="0061578E">
      <w:r w:rsidRPr="00F364AF">
        <w:t>Poslodavac koji izvodi radove na izgradnji, ugradnji, zamjeni opreme, remontu ili rekonstrukciji objekata dužan je izraditi Plan organizacije gradilišta i osigurati izvođenje radova prema Planu (čl. 12). Radna oprema mora odgovarati radnom procesu koji se izvodi i mora biti odgovarajuće prilagođena toj svrsi kako ne bi ugrozila sigurnost i zdravlje radnika.</w:t>
      </w:r>
    </w:p>
    <w:p w14:paraId="5860C2AD" w14:textId="77777777" w:rsidR="0061578E" w:rsidRPr="00F364AF" w:rsidRDefault="0061578E" w:rsidP="0061578E">
      <w:r w:rsidRPr="00F364AF">
        <w:t>Poslodavac je svojim internim aktom o zaštiti na radu dužan utvrditi organizaciju provedbe zaštite na radu, pravila prevencije i zaštite (čl. 23).</w:t>
      </w:r>
    </w:p>
    <w:p w14:paraId="13194C87" w14:textId="77777777" w:rsidR="0061578E" w:rsidRPr="00F364AF" w:rsidRDefault="0061578E" w:rsidP="0061578E">
      <w:r w:rsidRPr="00F364AF">
        <w:t>Poslodavac je dužan da: organizuje poslove sigurnosti i zaštite zdravlja na radu, vrši procjenu rizika za svako radno mjesto, omogući radniku da se prije stupanja na rad upozna sa mjerama sigurnosti i zaštite na radu, donese interni akt o zaštiti na radu, obavještava radnike o uvođenju novih tehnologija i sredstva za rad, te opasnosti i štete po zdravlje radnika, osposobljava radnike za siguran rad i osigurava radnicima sredstva i opremu lične zaštite i njihovo korištenje, osigurava periodične ljekarske preglede, osigurava periodične preglede sredstava rada i sredstava i opreme lične zaštite pri radu, provodi mjere zaštite od požara, provodi mjere za osiguranje prve pomoći i obavještava nadležnu inspekciju rada o svakom smrtnom slučaju, nesreći koja je zadesila jednog ili više radnika, težoj povredi, profesionalnom oboljenju, svakoj pojavi ili bolesti koje pogađaju više od jednog radnika i svakoj pojavi koja bi mogla ugroziti život ili zdravlje radnika na radu (čl. 22).</w:t>
      </w:r>
    </w:p>
    <w:p w14:paraId="4C999D2D" w14:textId="77777777" w:rsidR="0061578E" w:rsidRPr="00F364AF" w:rsidRDefault="0061578E" w:rsidP="0061578E">
      <w:r w:rsidRPr="00F364AF">
        <w:t xml:space="preserve">Radnici su dužni koristiti opremu lične zaštite i poštivati ostale upute u vezi s zaštitom na radu. </w:t>
      </w:r>
    </w:p>
    <w:p w14:paraId="3C2FA1C9" w14:textId="77777777" w:rsidR="0061578E" w:rsidRPr="00F364AF" w:rsidRDefault="0061578E" w:rsidP="0061578E">
      <w:r w:rsidRPr="00F364AF">
        <w:rPr>
          <w:bCs/>
        </w:rPr>
        <w:t xml:space="preserve">Zabranjen je rad trudnicama, porodiljama i dojiljama na poslovima na kojima postoji rizik od izloženosti opasnim materijama, hemijskim, fizičkim i biološkim agensima, štetnim zračenjima i mikroklimatskim utjecajima, odnosno na poslovima sa teškim uvjetima rada, kao i posebno teškim i opasnim poslovima gdje postoji rizik po njihovo fizičko i mentalno zdravlje </w:t>
      </w:r>
      <w:r w:rsidRPr="00F364AF">
        <w:t>(Art. 70).</w:t>
      </w:r>
    </w:p>
    <w:bookmarkEnd w:id="184"/>
    <w:p w14:paraId="12BFE304" w14:textId="77777777" w:rsidR="0061578E" w:rsidRDefault="0061578E">
      <w:pPr>
        <w:spacing w:line="240" w:lineRule="auto"/>
        <w:jc w:val="left"/>
        <w:rPr>
          <w:rFonts w:eastAsiaTheme="majorEastAsia" w:cstheme="majorBidi"/>
          <w:b/>
          <w:color w:val="1F497D" w:themeColor="text2"/>
          <w:spacing w:val="5"/>
          <w:kern w:val="28"/>
          <w:sz w:val="32"/>
          <w:szCs w:val="32"/>
        </w:rPr>
      </w:pPr>
    </w:p>
    <w:p w14:paraId="547A4CEA" w14:textId="05FE95A7" w:rsidR="0061578E" w:rsidRDefault="0061578E">
      <w:pPr>
        <w:spacing w:line="240" w:lineRule="auto"/>
        <w:jc w:val="left"/>
        <w:rPr>
          <w:rFonts w:eastAsiaTheme="majorEastAsia" w:cstheme="majorBidi"/>
          <w:b/>
          <w:color w:val="1F497D" w:themeColor="text2"/>
          <w:spacing w:val="5"/>
          <w:kern w:val="28"/>
          <w:sz w:val="32"/>
          <w:szCs w:val="32"/>
        </w:rPr>
      </w:pPr>
      <w:r>
        <w:rPr>
          <w:rFonts w:eastAsiaTheme="majorEastAsia" w:cstheme="majorBidi"/>
          <w:b/>
          <w:color w:val="1F497D" w:themeColor="text2"/>
          <w:spacing w:val="5"/>
          <w:kern w:val="28"/>
          <w:sz w:val="32"/>
          <w:szCs w:val="32"/>
        </w:rPr>
        <w:br w:type="page"/>
      </w:r>
    </w:p>
    <w:p w14:paraId="4C5D6F14" w14:textId="76A5DF74" w:rsidR="00C257FA" w:rsidRDefault="00F40E74" w:rsidP="00EF391D">
      <w:pPr>
        <w:jc w:val="right"/>
        <w:rPr>
          <w:rFonts w:eastAsiaTheme="majorEastAsia" w:cstheme="majorBidi"/>
          <w:b/>
          <w:color w:val="1F497D" w:themeColor="text2"/>
          <w:spacing w:val="5"/>
          <w:kern w:val="28"/>
          <w:sz w:val="32"/>
          <w:szCs w:val="32"/>
        </w:rPr>
      </w:pPr>
      <w:r w:rsidRPr="00737C1A">
        <w:rPr>
          <w:rFonts w:eastAsiaTheme="majorEastAsia" w:cstheme="majorBidi"/>
          <w:b/>
          <w:color w:val="1F497D" w:themeColor="text2"/>
          <w:spacing w:val="5"/>
          <w:kern w:val="28"/>
          <w:sz w:val="32"/>
          <w:szCs w:val="32"/>
        </w:rPr>
        <w:lastRenderedPageBreak/>
        <w:t xml:space="preserve">PRILOG </w:t>
      </w:r>
      <w:r w:rsidR="0061578E">
        <w:rPr>
          <w:rFonts w:eastAsiaTheme="majorEastAsia" w:cstheme="majorBidi"/>
          <w:b/>
          <w:color w:val="1F497D" w:themeColor="text2"/>
          <w:spacing w:val="5"/>
          <w:kern w:val="28"/>
          <w:sz w:val="32"/>
          <w:szCs w:val="32"/>
        </w:rPr>
        <w:t>4</w:t>
      </w:r>
      <w:r w:rsidRPr="00737C1A">
        <w:rPr>
          <w:rFonts w:eastAsiaTheme="majorEastAsia" w:cstheme="majorBidi"/>
          <w:b/>
          <w:color w:val="1F497D" w:themeColor="text2"/>
          <w:spacing w:val="5"/>
          <w:kern w:val="28"/>
          <w:sz w:val="32"/>
          <w:szCs w:val="32"/>
        </w:rPr>
        <w:t xml:space="preserve">. </w:t>
      </w:r>
      <w:r w:rsidR="00AA642A" w:rsidRPr="00404738">
        <w:rPr>
          <w:rFonts w:eastAsiaTheme="majorEastAsia" w:cstheme="majorBidi"/>
          <w:b/>
          <w:color w:val="1F497D" w:themeColor="text2"/>
          <w:spacing w:val="5"/>
          <w:kern w:val="28"/>
          <w:sz w:val="32"/>
          <w:szCs w:val="32"/>
        </w:rPr>
        <w:t xml:space="preserve">ZAPISNIK </w:t>
      </w:r>
      <w:r w:rsidR="00AA642A" w:rsidRPr="00737C1A">
        <w:rPr>
          <w:rFonts w:eastAsiaTheme="majorEastAsia" w:cstheme="majorBidi"/>
          <w:b/>
          <w:color w:val="1F497D" w:themeColor="text2"/>
          <w:spacing w:val="5"/>
          <w:kern w:val="28"/>
          <w:sz w:val="32"/>
          <w:szCs w:val="32"/>
        </w:rPr>
        <w:t>SA JAVNE RASPRAVE</w:t>
      </w:r>
    </w:p>
    <w:p w14:paraId="53D89237" w14:textId="77777777" w:rsidR="00566C98" w:rsidRDefault="00566C98" w:rsidP="00EF391D">
      <w:pPr>
        <w:jc w:val="right"/>
        <w:rPr>
          <w:b/>
        </w:rPr>
        <w:sectPr w:rsidR="00566C98" w:rsidSect="004827F7">
          <w:headerReference w:type="default" r:id="rId40"/>
          <w:footerReference w:type="first" r:id="rId41"/>
          <w:pgSz w:w="11900" w:h="16840"/>
          <w:pgMar w:top="1440" w:right="1440" w:bottom="1440" w:left="1440" w:header="708" w:footer="283" w:gutter="0"/>
          <w:cols w:space="708"/>
          <w:docGrid w:linePitch="360"/>
        </w:sectPr>
      </w:pPr>
    </w:p>
    <w:p w14:paraId="39129F7F" w14:textId="77777777" w:rsidR="00566C98" w:rsidRPr="00E30745" w:rsidRDefault="00566C98" w:rsidP="00566C98">
      <w:pPr>
        <w:jc w:val="center"/>
        <w:rPr>
          <w:rFonts w:ascii="Calibri" w:hAnsi="Calibri" w:cs="Tahoma"/>
          <w:b/>
          <w:sz w:val="28"/>
          <w:szCs w:val="28"/>
        </w:rPr>
      </w:pPr>
      <w:r w:rsidRPr="00E30745">
        <w:rPr>
          <w:rFonts w:ascii="Calibri" w:hAnsi="Calibri" w:cs="Tahoma"/>
          <w:b/>
          <w:sz w:val="28"/>
          <w:szCs w:val="28"/>
        </w:rPr>
        <w:lastRenderedPageBreak/>
        <w:t xml:space="preserve">Zabilješka sa javne rasprave o dokumentu </w:t>
      </w:r>
      <w:r w:rsidRPr="00E30745">
        <w:rPr>
          <w:rFonts w:ascii="Calibri" w:hAnsi="Calibri" w:cs="Tahoma"/>
          <w:b/>
          <w:sz w:val="28"/>
          <w:szCs w:val="28"/>
        </w:rPr>
        <w:br/>
        <w:t xml:space="preserve">„Plan upravljanja okolišem (PUO) za podprojektno </w:t>
      </w:r>
      <w:r w:rsidRPr="00E30745">
        <w:rPr>
          <w:b/>
          <w:sz w:val="28"/>
          <w:szCs w:val="28"/>
        </w:rPr>
        <w:t>područje „Svojat –Zelenika“ u Općini Živinice (Federacija BiH)(Nacrt)</w:t>
      </w:r>
      <w:r w:rsidRPr="00E30745">
        <w:rPr>
          <w:rFonts w:ascii="Calibri" w:hAnsi="Calibri" w:cs="Tahoma"/>
          <w:b/>
          <w:sz w:val="28"/>
          <w:szCs w:val="28"/>
        </w:rPr>
        <w:t xml:space="preserve"> (Nacrt)</w:t>
      </w:r>
    </w:p>
    <w:p w14:paraId="1A7DA401" w14:textId="77777777" w:rsidR="00566C98" w:rsidRPr="00E30745" w:rsidRDefault="00566C98" w:rsidP="00566C98">
      <w:pPr>
        <w:spacing w:after="120"/>
        <w:outlineLvl w:val="0"/>
        <w:rPr>
          <w:rFonts w:ascii="Calibri" w:hAnsi="Calibri" w:cs="Tahoma"/>
          <w:b/>
        </w:rPr>
      </w:pPr>
    </w:p>
    <w:p w14:paraId="61097E2C" w14:textId="77777777" w:rsidR="00566C98" w:rsidRPr="00E30745" w:rsidRDefault="00566C98" w:rsidP="00566C98">
      <w:pPr>
        <w:outlineLvl w:val="0"/>
        <w:rPr>
          <w:rFonts w:ascii="Calibri" w:hAnsi="Calibri" w:cs="Tahoma"/>
        </w:rPr>
      </w:pPr>
      <w:r w:rsidRPr="00E30745">
        <w:rPr>
          <w:rFonts w:ascii="Calibri" w:hAnsi="Calibri" w:cs="Tahoma"/>
          <w:b/>
          <w:u w:val="single"/>
        </w:rPr>
        <w:t>Mjesto:</w:t>
      </w:r>
      <w:r w:rsidRPr="00E30745">
        <w:rPr>
          <w:rFonts w:ascii="Calibri" w:hAnsi="Calibri" w:cs="Tahoma"/>
        </w:rPr>
        <w:t xml:space="preserve"> Sala Općine Živinice</w:t>
      </w:r>
    </w:p>
    <w:p w14:paraId="443A4696" w14:textId="77777777" w:rsidR="00566C98" w:rsidRPr="00E30745" w:rsidRDefault="00566C98" w:rsidP="00566C98">
      <w:pPr>
        <w:rPr>
          <w:rFonts w:ascii="Calibri" w:hAnsi="Calibri" w:cs="Tahoma"/>
        </w:rPr>
      </w:pPr>
      <w:r w:rsidRPr="00E30745">
        <w:rPr>
          <w:rFonts w:ascii="Calibri" w:hAnsi="Calibri" w:cs="Tahoma"/>
          <w:b/>
          <w:u w:val="single"/>
        </w:rPr>
        <w:t>Datum i vrijeme:</w:t>
      </w:r>
      <w:r w:rsidRPr="00E30745">
        <w:rPr>
          <w:rFonts w:ascii="Calibri" w:hAnsi="Calibri" w:cs="Tahoma"/>
        </w:rPr>
        <w:t xml:space="preserve"> 04.06.2018. godine; 11:00</w:t>
      </w:r>
    </w:p>
    <w:p w14:paraId="0AB2B1DA" w14:textId="77777777" w:rsidR="00566C98" w:rsidRPr="00E30745" w:rsidRDefault="00566C98" w:rsidP="00566C98">
      <w:pPr>
        <w:spacing w:after="120"/>
        <w:outlineLvl w:val="0"/>
        <w:rPr>
          <w:rFonts w:ascii="Calibri" w:hAnsi="Calibri" w:cs="Tahoma"/>
          <w:b/>
        </w:rPr>
      </w:pPr>
    </w:p>
    <w:p w14:paraId="045DA502" w14:textId="77777777" w:rsidR="00566C98" w:rsidRPr="00E30745" w:rsidRDefault="00566C98" w:rsidP="00566C98">
      <w:pPr>
        <w:outlineLvl w:val="0"/>
        <w:rPr>
          <w:rFonts w:ascii="Calibri" w:hAnsi="Calibri" w:cs="Arial"/>
          <w:lang w:eastAsia="hr-HR"/>
        </w:rPr>
      </w:pPr>
      <w:r w:rsidRPr="00E30745">
        <w:rPr>
          <w:rFonts w:ascii="Calibri" w:hAnsi="Calibri" w:cs="Tahoma"/>
          <w:b/>
          <w:u w:val="single"/>
        </w:rPr>
        <w:t xml:space="preserve">Tema javne rasprave: </w:t>
      </w:r>
      <w:r w:rsidRPr="00E30745">
        <w:rPr>
          <w:rFonts w:ascii="Calibri" w:hAnsi="Calibri" w:cs="Arial"/>
          <w:lang w:eastAsia="hr-HR"/>
        </w:rPr>
        <w:t>Upoznavanje ključnih zainteresiranih strana o sadržaju dokumenta i diskusija; Dnevni red u Prilogu 1</w:t>
      </w:r>
    </w:p>
    <w:p w14:paraId="178FE2AB" w14:textId="77777777" w:rsidR="00566C98" w:rsidRPr="00E30745" w:rsidRDefault="00566C98" w:rsidP="00566C98">
      <w:pPr>
        <w:spacing w:after="120"/>
        <w:outlineLvl w:val="0"/>
        <w:rPr>
          <w:rFonts w:ascii="Calibri" w:hAnsi="Calibri" w:cs="Tahoma"/>
          <w:b/>
        </w:rPr>
      </w:pPr>
    </w:p>
    <w:p w14:paraId="05F782A8" w14:textId="77777777" w:rsidR="00566C98" w:rsidRPr="00E30745" w:rsidRDefault="00566C98" w:rsidP="00566C98">
      <w:pPr>
        <w:outlineLvl w:val="0"/>
        <w:rPr>
          <w:rFonts w:ascii="Calibri" w:hAnsi="Calibri" w:cs="Tahoma"/>
        </w:rPr>
      </w:pPr>
      <w:r w:rsidRPr="00E30745">
        <w:rPr>
          <w:rFonts w:ascii="Calibri" w:hAnsi="Calibri" w:cs="Tahoma"/>
          <w:b/>
          <w:u w:val="single"/>
        </w:rPr>
        <w:t xml:space="preserve">Prisutni: </w:t>
      </w:r>
      <w:r w:rsidRPr="00E30745">
        <w:t xml:space="preserve">Raspravi je prisustvovalo 12 sudionika: 1 predstavnica naručitelja- Federalnog ministarstva poljoprivrede, vodoprivrede i šumarstva (FMPVŠ)/PIU Šumarstva i poljoprivrede, 4 predstavnika Općine Živinice, 1 predstavnik poljoprivrednika zainteresiran za korištenje sustava navodnjavanja, 1 predstavnik projektanta sistema navodnjavanja Higracon d.o.o. Sarajevo, te 5 predstavnika konzultanata - izrađivača Plana upravljanja okolišem (u daljnjem tekstu: Plan) Instituta za hidrotehniku d.d. (HEIS) i Oikona d.o.o. </w:t>
      </w:r>
      <w:r w:rsidRPr="00E30745">
        <w:rPr>
          <w:rFonts w:ascii="Calibri" w:hAnsi="Calibri" w:cs="Tahoma"/>
        </w:rPr>
        <w:t>Lista prisutnih je data u Prilogu 2. a fotografije u Prilogu 3.</w:t>
      </w:r>
    </w:p>
    <w:p w14:paraId="035C13EB" w14:textId="77777777" w:rsidR="00566C98" w:rsidRPr="00E30745" w:rsidRDefault="00566C98" w:rsidP="00566C98">
      <w:r w:rsidRPr="00E30745">
        <w:t>U uvodnom dijelu, predstavnik Općine Živinice Mirsad Butković pozdravio je prisutne, te se osvrnuo na sve realizovane aktivnosti na projektu navodnjavanja do današnje javne rasprave. Potom je predstavnica konzultanata Dragana Selmanagić (HEIS) prezentirala nacrt Plana, nakon čega je uslijedila diskusija i odgovaranje na postavljena pitanja.</w:t>
      </w:r>
    </w:p>
    <w:p w14:paraId="7E74CA47" w14:textId="77777777" w:rsidR="00566C98" w:rsidRPr="00E30745" w:rsidRDefault="00566C98" w:rsidP="00566C98">
      <w:pPr>
        <w:rPr>
          <w:b/>
          <w:u w:val="single"/>
        </w:rPr>
      </w:pPr>
      <w:r w:rsidRPr="00E30745">
        <w:rPr>
          <w:b/>
          <w:u w:val="single"/>
        </w:rPr>
        <w:t>Diskusija, pitanja i odgovori na pitanja:</w:t>
      </w:r>
    </w:p>
    <w:p w14:paraId="6180F090" w14:textId="77777777" w:rsidR="00566C98" w:rsidRPr="00E30745" w:rsidRDefault="00566C98" w:rsidP="00566C98">
      <w:r w:rsidRPr="00E30745">
        <w:rPr>
          <w:b/>
        </w:rPr>
        <w:t>Husein Butković</w:t>
      </w:r>
      <w:r w:rsidRPr="00E30745">
        <w:t xml:space="preserve">, </w:t>
      </w:r>
      <w:r w:rsidRPr="00E30745">
        <w:rPr>
          <w:b/>
        </w:rPr>
        <w:t>predstavnik poljoprivrednika</w:t>
      </w:r>
      <w:r w:rsidRPr="00E30745">
        <w:t xml:space="preserve"> zainteresiran za korištenje sustava navodnjavanja, se zahvalio na detaljnoj prezentaciji i na pokretanju svih aktivnosti oko projekta navodnjavanja u Općini Živinice. Postavio je pitanje na osnovu kojih kriterija su izabrane samo tri predmetne MZ (Svojat, Zelenika i Gornja Lukavica) za realizaciju projekta navodnjavanja u Općini Živinice. </w:t>
      </w:r>
    </w:p>
    <w:p w14:paraId="2A99BE5F" w14:textId="77777777" w:rsidR="00566C98" w:rsidRPr="00E30745" w:rsidRDefault="00566C98" w:rsidP="00566C98">
      <w:r w:rsidRPr="00E30745">
        <w:rPr>
          <w:b/>
        </w:rPr>
        <w:t>Mirsad Butković,</w:t>
      </w:r>
      <w:r w:rsidRPr="00E30745">
        <w:t xml:space="preserve"> </w:t>
      </w:r>
      <w:r w:rsidRPr="00E30745">
        <w:rPr>
          <w:b/>
        </w:rPr>
        <w:t>predstavnik Općine Živinice</w:t>
      </w:r>
      <w:r w:rsidRPr="00E30745">
        <w:t xml:space="preserve"> za projekat navodnjavanja je pojasnio da su ove tri MZ izabrane sa aspekta zahtijevanih uslova tj.</w:t>
      </w:r>
      <w:r>
        <w:t xml:space="preserve"> </w:t>
      </w:r>
      <w:r w:rsidRPr="00E30745">
        <w:t xml:space="preserve">prirodni i geografski položaj koji omogućava navodnjavanje gravitacionim putem, bez pumpanja. Kriteriji su bili raspoloživost vodnih resursa i prirodni pad za potrebe navodnjavanja površina,bez pumpanja, te povoljni imovinsko pravni odnosi (tj. većina je državno zemljište) na području na kojem se planira infrastruktura. Još jedan od razloga je bio što su ove 3 MZ poznate po proizvodnji krastavca kornišona a koji zahtijeva značajne količine vode tokom uzgoja. Općina Živinice planira u budućnosti aktivnosti da se organizuje i implementira navodnjavanje cijelog Sprečkog polja, tamo gdje postoje uslovi za poljoprivrednu proizvodnju. </w:t>
      </w:r>
    </w:p>
    <w:p w14:paraId="6729183A" w14:textId="77777777" w:rsidR="00566C98" w:rsidRPr="00E30745" w:rsidRDefault="00566C98" w:rsidP="00566C98">
      <w:r w:rsidRPr="00E30745">
        <w:rPr>
          <w:b/>
        </w:rPr>
        <w:t>Husein Butković (poljoprivrednik)</w:t>
      </w:r>
      <w:r w:rsidRPr="00E30745">
        <w:t>, je pitao i na osnovu čega će se mjeriti utrošak vode i hoće li se plaćati ta voda koja se troši?Koji su načini i kriteriji da bi se dobila ta voda koja će se zahvatiti za navodnjavanje kroz ovaj projekat?</w:t>
      </w:r>
    </w:p>
    <w:p w14:paraId="2E93617B" w14:textId="77777777" w:rsidR="00566C98" w:rsidRPr="00E30745" w:rsidRDefault="00566C98" w:rsidP="00566C98">
      <w:r w:rsidRPr="00E30745">
        <w:rPr>
          <w:b/>
        </w:rPr>
        <w:lastRenderedPageBreak/>
        <w:t>Fahro Ahmić (Higracon Sarajevo),</w:t>
      </w:r>
      <w:r w:rsidRPr="00E30745">
        <w:t xml:space="preserve"> predstavnik projektanta sistema za navodnjavanje, je napomenuo da će se sva zahvaćena voda mjeriti. U tehničkom rješenju (glavni projekat) planirano je da se postavi glavni mjerač za rijeku Spreču (u pumpnoj stanici), te na izlazu iz rezervoara za vode koje se zahvataju na potoku Krivači. Na svakom priključnom šahtu planira se za svakog korisnika/ po jedan mjerač potrošnje vode (vodomjer), a koji će biti na javnom dobru. Kroz projektovanje se razmatra i opcija da se na jedan veći vodomjer priključi više potrošača, ili da svaki potrošač koristi manje vodomjere. Biće mjerenje za svakog potrošača i plaćat će se neka prihvatljiva cijena. Cijena će varirati u odnosu na potrošnju električne energije za vodu koja će se zahvatati iz Spreče i koja će se morati pumpati. Određene uštede će se moći ostvariti zbog planiranog akumulacionog prostora, u kojem će se akumulirati voda i koristiti u periodu kada su raspoložive manje količine vode u potoku Krivači. </w:t>
      </w:r>
    </w:p>
    <w:p w14:paraId="670F818D" w14:textId="77777777" w:rsidR="00566C98" w:rsidRPr="00E30745" w:rsidRDefault="00566C98" w:rsidP="00566C98">
      <w:r w:rsidRPr="00E30745">
        <w:rPr>
          <w:b/>
        </w:rPr>
        <w:t>Dragana Selmanagić (HEIS)</w:t>
      </w:r>
      <w:r w:rsidRPr="00E30745">
        <w:t xml:space="preserve"> je napomenula da se u skladu sa zakonom moraju mjeriti sve količine vode koje će se zahvatati iz vodotoka Spreča i Krivača, te da krajnji korisnici vode tj. poljoprivrednici također moraju mjeriti količine vode koje će potrošiti i koje će se plaćati u određenom iznosu. Napomenula je značaj ishodovanja vodnog akta u fazi projektovanja sistema za navodnjavanje u Općini Živinice, gdje nadležna Agencija za vodno područje rijeke Save postavlja uslove za korištenje određenih količina vode za potrebe navodnjavanja, te obaveze obezbjeđenja ekološki prihvatljivog protoka u predmetnim vodotocima. Postoji zakonska obaveza obezbjeđenja monitoringa količina voda u vodotocima iz kojih će se zahvatati voda za potrebe navodnjavanja i to se propisuje u vodnom aktu. Također je napomenula da će se za korištenje prirodnog resursa trebati ishodovati koncesija, za koju će se plaćati određena koncesiona naknada. Ova naknada, uz naknadu za korištenje voda, će zasigurno uticati i na konačnu cijenu vode koju će plaćati poljoprivrednici, a ovaj aspekt treba biti obrađen u okviru Glavnog projekta.</w:t>
      </w:r>
    </w:p>
    <w:p w14:paraId="58E9DE34" w14:textId="77777777" w:rsidR="00566C98" w:rsidRPr="00E30745" w:rsidRDefault="00566C98" w:rsidP="00566C98">
      <w:r w:rsidRPr="00E30745">
        <w:rPr>
          <w:b/>
        </w:rPr>
        <w:t xml:space="preserve">Amela Ibrahimović (FMPVŠ) </w:t>
      </w:r>
      <w:r w:rsidRPr="00E30745">
        <w:t>je, vezano za korištenje voda, napomenula da je nužno da se formira Udruga korisnika vode. Od samog početka planiranja ovog projekta, razgovaralo se na sastancima i javnim raspravama o potrebi i obavezi formiranja Udruge. Određeni poljoprivrednici su bili voljni pristupiti Udrugi, pa su i potpisivali određene saglasnosti. Udruge će biti te koje će voditi računa o održavanju i upravljanju sistema, te o određivanju visine naknade zajedno sa općinom. Također je napomenula da će se praviti plan distribucije vode i znat će se koliko kome vode treba da ide i u kojem periodu. To će biti obaveze ove Udruge.</w:t>
      </w:r>
    </w:p>
    <w:p w14:paraId="1EFE64E2" w14:textId="77777777" w:rsidR="00566C98" w:rsidRPr="00E30745" w:rsidRDefault="00566C98" w:rsidP="00566C98">
      <w:r w:rsidRPr="00E30745">
        <w:rPr>
          <w:b/>
        </w:rPr>
        <w:t>Husein Butković</w:t>
      </w:r>
      <w:r w:rsidRPr="00E30745">
        <w:t xml:space="preserve"> </w:t>
      </w:r>
      <w:r w:rsidRPr="00E30745">
        <w:rPr>
          <w:b/>
        </w:rPr>
        <w:t>(poljoprivrednik)</w:t>
      </w:r>
      <w:r w:rsidRPr="00E30745">
        <w:t xml:space="preserve"> je iznio svoj stav tj. smatra da neće biti kvalitetnog upravljanja sistemom navodnjavanja ako se ne odredi jedna firma koja će voditi brigu o svemu. Skeptičan je u pogledu upravljanja sistemom od strane Udruge korisnika voda.</w:t>
      </w:r>
    </w:p>
    <w:p w14:paraId="2070EC79" w14:textId="77777777" w:rsidR="00566C98" w:rsidRPr="00E30745" w:rsidRDefault="00566C98" w:rsidP="00566C98">
      <w:r w:rsidRPr="00E30745">
        <w:rPr>
          <w:b/>
        </w:rPr>
        <w:t xml:space="preserve">Mirsad Butković (Općina Živinice) </w:t>
      </w:r>
      <w:r w:rsidRPr="00E30745">
        <w:t>je napomenuo da su se razmatrale dvije opcije: da se sistem ustupi na upravljanje i održavanje komunalnom preduzeću u Živinicama ili Udrugi korisnika voda. Međutim, postoji problem sa poslovanjem komunalnog preduzeća pa je ova opcija napuštena. Također, u konsultaciji sa preostale 4 općine u FBiH a koje su učesnice u ovom projektu je dobivena informacija da su Udruge mnogo bolja opcija. Udruge moraju imati svoj statut i radna tijela koja će voditi brigu o svemu. Napomenuo je da će se kod plana distribucije vode raspodjela praviti po sektorima (4 ) i u zavisnosti od kultura.</w:t>
      </w:r>
    </w:p>
    <w:p w14:paraId="272CA48B" w14:textId="77777777" w:rsidR="00566C98" w:rsidRPr="00E30745" w:rsidRDefault="00566C98" w:rsidP="00566C98">
      <w:r w:rsidRPr="00E30745">
        <w:rPr>
          <w:b/>
        </w:rPr>
        <w:lastRenderedPageBreak/>
        <w:t xml:space="preserve">Fahro Ahmić (Higracon Sarajevo) </w:t>
      </w:r>
      <w:r w:rsidRPr="00E30745">
        <w:t>je napomenuo da je projektom planirano 108 ha za navodnjavanje i to svaki dan. U prvobitnoj varijanti, ova površina je bila mnogo manja, ali se na kraju došlo do ove površine koja se dalje razmatra.</w:t>
      </w:r>
    </w:p>
    <w:p w14:paraId="76B12004" w14:textId="77777777" w:rsidR="00566C98" w:rsidRPr="00E30745" w:rsidRDefault="00566C98" w:rsidP="00566C98">
      <w:r w:rsidRPr="00E30745">
        <w:t xml:space="preserve">Predstavnik Službe za lokalni ekonomski razvoj u Općini Živinice </w:t>
      </w:r>
      <w:r w:rsidRPr="00E30745">
        <w:rPr>
          <w:b/>
        </w:rPr>
        <w:t xml:space="preserve">Fahrudin Fehrić </w:t>
      </w:r>
      <w:r w:rsidRPr="00E30745">
        <w:t>je iskazao podršku projektu i iskazao zabrinutost za planirane količine vode koje će se zahvatati iz rijeke Spreče i Krivače kakve će posljedice te aktivnosti imati na nizvodni tok ovih vodotoka. Iskazao je bojazan za mogućnost zahvatanja planiranih količina vode iz oba vodotoka, zbog tendencije smanjivanja raspoloživih količina vode u istim. U ljetnom periodu su vrlo male količine vode u oba vodotoka i zato izražava bojazan za korištenje planiranih količina vode (30 l/s), te u tom slučaju obezbjeđenja ekološki prihvatljivog protoka u oba vodotoka nizvodno od vodozahvata. Smatra da je trebalo razmotriti i opciju zahvatanja rezervnih količina vode putem dubljih bunara ili još neku alternativu do sada predloženim tehničkim rješenjima zahvatanja voda u idejnom projektu. Napomenuo je da nije do sada znao da postoji uticaj predloženog tehničkog rješenja na obezbjeđenje EPPa u rijeci Spreči, te da se zaista treba obratiti posebna pažnja u nastavku kod odabira tehničkog rješenja i izbora raspoloživih količina vode za navodnjavanje. Ovdje je velika odgovornost svih aktera u ovom projektu i zaista je nužno da se ovom problemu posveti posebna pažnja u nastavku.</w:t>
      </w:r>
    </w:p>
    <w:p w14:paraId="04262A26" w14:textId="77777777" w:rsidR="00566C98" w:rsidRPr="00E30745" w:rsidRDefault="00566C98" w:rsidP="00566C98">
      <w:r w:rsidRPr="00E30745">
        <w:rPr>
          <w:b/>
        </w:rPr>
        <w:t xml:space="preserve">Dragana Selmanagić (HEIS) </w:t>
      </w:r>
      <w:r w:rsidRPr="00E30745">
        <w:t>se zahvalila gosp. Fehriću na iskazanom mišljenju i potvrdila je da su u PUO kao najznačajniji uticaj tehničkog rješenja u Idejnom projektu na raspoložive količine vodnih resursa i EPP upravo prepoznali i stručnjaci – hidrolozi konsultanta. Napomenula je da se određene obaveze u ovom pogledu postavljaju i u vodnom aktu od strane nadležne agencije a koji konsultantima na izradi PUO nije bio dostupan. Također je napomenula da ispitivanja kvaliteta vode kroz ovaj projekat, a koja će se koristiti za potrebe navodnjavanja, nisu bili dostupni konsultantima. Svi zahtjevi iz vodnog akta trebaju biti ispoštovani u narednoj fazi projektovanja tj. Glavnom projektu u kojem se tehničkim rješenjem, proračunima i opisima ovo treba i dokazati. Glavni projekat treba biti i revidovan od licencirane firme, a čime se potvrđuje ispravnost svih rješenja i kalkulacija u istom.</w:t>
      </w:r>
    </w:p>
    <w:p w14:paraId="472BAE79" w14:textId="77777777" w:rsidR="00566C98" w:rsidRPr="00E30745" w:rsidRDefault="00566C98" w:rsidP="00566C98">
      <w:r w:rsidRPr="00E30745">
        <w:rPr>
          <w:b/>
        </w:rPr>
        <w:t>Namik Hadžimuratović (HEIS)</w:t>
      </w:r>
      <w:r w:rsidRPr="00E30745">
        <w:t xml:space="preserve"> je naglasio da se rijeka Krivača predstavlja u idejnom projektu kao glavni izvor vode za navodnjavanje, a ustvari je po raspoloživim količinama sporedni. Sigurno je da će se tokom čitavog vegetacionog perioda morati zahvatati voda iz rijeke Spreče i pumpati u rezervoare. Vezano za EPP, biće sigurno problem u vegetacionom periodu sa zahvatanjem vode iz rijeke Spreče.</w:t>
      </w:r>
      <w:r w:rsidRPr="00E30745">
        <w:rPr>
          <w:b/>
        </w:rPr>
        <w:t xml:space="preserve"> </w:t>
      </w:r>
      <w:r w:rsidRPr="00E30745">
        <w:t>Jedno od rješenja može biti akumuliranje vode iz rijeke Krivače u periodima kada ima više raspoložive vode. Stoga, su ove bojazni i dokazane kalkulacijama u PUO gdje se vidi da će biti problema sa potrebnim količinama vode za navodnjavanje u vegetacionom periodu i sa obezbjeđenjem EPPa –sa trenutnim tehničkim rješenjem.</w:t>
      </w:r>
    </w:p>
    <w:p w14:paraId="71D13A69" w14:textId="77777777" w:rsidR="00566C98" w:rsidRPr="00E30745" w:rsidRDefault="00566C98" w:rsidP="00566C98">
      <w:r w:rsidRPr="00E30745">
        <w:rPr>
          <w:b/>
        </w:rPr>
        <w:t xml:space="preserve">Fahro Ahmić (Higracon Sarajevo) </w:t>
      </w:r>
      <w:r w:rsidRPr="00E30745">
        <w:t xml:space="preserve">je napomenuo da su razmatrane dodatne količine vode sa bunarom, vršena su istraživanja i urađen je detaljan hidrogeološki elaborat. Ta količina vode nije bila dobro rješenje, pa se zaključilo da se to rješenje dalje ne razmatra. Vezano za prijedlog izvođenja akumulacije voda Krivače, iskazao je negativno mišljenje i smatra da to nije moguće izvesti u postojećim uslovima. Vezano za vodni akt, napomenuo je da je Općina ishodovala isti i </w:t>
      </w:r>
      <w:r w:rsidRPr="00E30745">
        <w:lastRenderedPageBreak/>
        <w:t>da je on trebao biti dostavljen konsultantima od strane PIU šumarstva i poljoprivrede. Također je napomenuo da je i elaborat o detaljnim hidrogeološkim istraživanjima dostavljen PIU, kao i ispitivanja kvaliteta površinskih voda, te da oni trebaju sve te dokumente ustupiti konsultantima koji rade na PUO.</w:t>
      </w:r>
    </w:p>
    <w:p w14:paraId="02BAC1EA" w14:textId="77777777" w:rsidR="00566C98" w:rsidRPr="00E30745" w:rsidRDefault="00566C98" w:rsidP="00566C98">
      <w:r w:rsidRPr="00E30745">
        <w:rPr>
          <w:b/>
        </w:rPr>
        <w:t xml:space="preserve">Mirsad Butković (Općina Živinice) </w:t>
      </w:r>
      <w:r w:rsidRPr="00E30745">
        <w:t xml:space="preserve">je ukazao i na problem iseljavanja stanovništva, odnosno svakodnevni odlazak ljudi iz općine u potrazi za boljim uslovima života, a što za posljedicu može imati smanjenje razvoja poljoprivrednih aktivnosti u predmetnim područjima. </w:t>
      </w:r>
    </w:p>
    <w:p w14:paraId="51ADD38C" w14:textId="77777777" w:rsidR="00566C98" w:rsidRPr="00E30745" w:rsidRDefault="00566C98" w:rsidP="00566C98">
      <w:r w:rsidRPr="00E30745">
        <w:rPr>
          <w:b/>
        </w:rPr>
        <w:t xml:space="preserve">Dragana Selmanagić (HEIS) </w:t>
      </w:r>
      <w:r w:rsidRPr="00E30745">
        <w:t xml:space="preserve">je pitala predstavnika Općine Živinice i FMPVŠ da li postoje za projekat navodnjavanja: važeći vodni akt, elaborat o detaljnim hidrogeološkim istraživanjima podzemnih voda, te ispitivanja kvaliteta površinskih voda za projekat navodnjavanja? Zamolila je da ukoliko postoje, da se svi ti dokumenti dostave konsultantima na pregled, pa da se u tom kontekstu i ažurira PUO sa novim informacijama. </w:t>
      </w:r>
    </w:p>
    <w:p w14:paraId="14997BC7" w14:textId="77777777" w:rsidR="00566C98" w:rsidRPr="00E30745" w:rsidRDefault="00566C98" w:rsidP="00566C98">
      <w:r w:rsidRPr="00E30745">
        <w:rPr>
          <w:b/>
        </w:rPr>
        <w:t xml:space="preserve">Amela Ibrahimović (FMPVŠ) </w:t>
      </w:r>
      <w:r w:rsidRPr="00E30745">
        <w:t>odgovara da je ishodovan vodni akt. Napomenula je da će sve dodatne dokumente, uključujući i vodni akt dostaviti konsultantu PUO za dopunu i finalizaciju ovog dokumenta poslije javne rasprave. Također je naglasila da je trenutno faza izbora revidenta za Glavni projekat navodnjavanja, tako da će se i kroz te aktivnosti utvrditi sve danas diskutovane dileme vezano za raspoložive količine vode, EPP i predloženo tehničko rješenje.</w:t>
      </w:r>
    </w:p>
    <w:p w14:paraId="5F2E4A92" w14:textId="77777777" w:rsidR="00566C98" w:rsidRPr="00E30745" w:rsidRDefault="00566C98" w:rsidP="00566C98">
      <w:pPr>
        <w:rPr>
          <w:b/>
        </w:rPr>
      </w:pPr>
    </w:p>
    <w:p w14:paraId="0DEFB59C" w14:textId="77777777" w:rsidR="00566C98" w:rsidRPr="00E30745" w:rsidRDefault="00566C98" w:rsidP="00566C98">
      <w:pPr>
        <w:rPr>
          <w:b/>
          <w:u w:val="single"/>
        </w:rPr>
      </w:pPr>
      <w:r w:rsidRPr="00E30745">
        <w:rPr>
          <w:b/>
          <w:u w:val="single"/>
        </w:rPr>
        <w:t>Pitanja koje je Izrađivač Plana uputio predstavnicima Općine i projektantima:</w:t>
      </w:r>
    </w:p>
    <w:p w14:paraId="4016CABC" w14:textId="77777777" w:rsidR="00566C98" w:rsidRPr="00E30745" w:rsidRDefault="00566C98" w:rsidP="00566C98">
      <w:r w:rsidRPr="00E30745">
        <w:t>1. Koji su se sistemi navodnjavanja koristili u predmetne 3 MZ u prethodnom periodu?</w:t>
      </w:r>
    </w:p>
    <w:p w14:paraId="456C5674" w14:textId="77777777" w:rsidR="00566C98" w:rsidRPr="00E30745" w:rsidRDefault="00566C98" w:rsidP="00566C98">
      <w:r w:rsidRPr="00E30745">
        <w:t>Korišteni su sistemi kap po kap i individualno –svako na svoj način se snalazio kako je ko znao i moga (iz javnog vodovoda, akumulacijom vode u buradima, zahvatanje voda putem cijevi iz vodotoka i sl.).</w:t>
      </w:r>
    </w:p>
    <w:p w14:paraId="683D76E8" w14:textId="77777777" w:rsidR="00566C98" w:rsidRPr="00E30745" w:rsidRDefault="00566C98" w:rsidP="00566C98">
      <w:r w:rsidRPr="00E30745">
        <w:t>2. Da li je bilo nekih incidentnih situacija vezano za kvalitet vode i zagađenje u prethodnom periodu na vodotocima Spreča i Krivača?</w:t>
      </w:r>
    </w:p>
    <w:p w14:paraId="19078929" w14:textId="77777777" w:rsidR="00566C98" w:rsidRPr="00E30745" w:rsidRDefault="00566C98" w:rsidP="00566C98">
      <w:r w:rsidRPr="00E30745">
        <w:t>U prethodnom periodu nije bilo nikakvih incidentnih situacija vezano za zagađenje odnosno ugrožavanje kvaliteta voda predmetnih vodotoka.</w:t>
      </w:r>
    </w:p>
    <w:p w14:paraId="5125AC6E" w14:textId="77777777" w:rsidR="00566C98" w:rsidRPr="00E30745" w:rsidRDefault="00566C98" w:rsidP="00566C98"/>
    <w:p w14:paraId="2D54DD31" w14:textId="77777777" w:rsidR="00566C98" w:rsidRPr="00E30745" w:rsidRDefault="00566C98" w:rsidP="00566C98">
      <w:r w:rsidRPr="00E30745">
        <w:t xml:space="preserve">Na kraju javne rasprave, predstavnica investitora </w:t>
      </w:r>
      <w:r w:rsidRPr="00E30745">
        <w:rPr>
          <w:b/>
        </w:rPr>
        <w:t>Amela Ibrahimović (FMPVŠ)</w:t>
      </w:r>
      <w:r w:rsidRPr="00E30745">
        <w:t xml:space="preserve"> i konsultanata </w:t>
      </w:r>
      <w:r w:rsidRPr="00E30745">
        <w:rPr>
          <w:b/>
        </w:rPr>
        <w:t>Dragana Selmanagić (HEIS)</w:t>
      </w:r>
      <w:r w:rsidRPr="00E30745">
        <w:t xml:space="preserve"> su napomenule da je nacrt PUO javno dostupan u elektronskoj verziji na web stranici PIU Šumarstva i poljoprivrede  (</w:t>
      </w:r>
      <w:hyperlink r:id="rId42" w:history="1">
        <w:r w:rsidRPr="00E30745">
          <w:rPr>
            <w:rStyle w:val="Hyperlink"/>
          </w:rPr>
          <w:t>http://portal.piusum.ba</w:t>
        </w:r>
      </w:hyperlink>
      <w:r w:rsidRPr="00E30745">
        <w:t xml:space="preserve"> ).</w:t>
      </w:r>
    </w:p>
    <w:p w14:paraId="2BB6637D" w14:textId="77777777" w:rsidR="00566C98" w:rsidRPr="00E30745" w:rsidRDefault="00566C98" w:rsidP="00566C98">
      <w:r w:rsidRPr="00E30745">
        <w:t>Zamolile su sve prisutne da pregledaju detaljno nacrt PUO, te da primjedbe, mišljenja i prijedloge o navedenom dokumentu dostave i pismenim putem najkasnije do kraja sedmice (i ako je u pozivu pisalo da se isti dostave do 04.06.2018.god) na adresu:</w:t>
      </w:r>
    </w:p>
    <w:p w14:paraId="0F137F37" w14:textId="77777777" w:rsidR="00566C98" w:rsidRPr="00E30745" w:rsidRDefault="00566C98" w:rsidP="00566C98">
      <w:r w:rsidRPr="00E30745">
        <w:t>Federalno ministarstvo poljoprivrede, vodoprivrede i šumarstva</w:t>
      </w:r>
    </w:p>
    <w:p w14:paraId="7A041B6C" w14:textId="77777777" w:rsidR="00566C98" w:rsidRPr="00E30745" w:rsidRDefault="00566C98" w:rsidP="00566C98">
      <w:r w:rsidRPr="00E30745">
        <w:t>Jedinica za implementaciju projekata šumarstva i poljoprivrede</w:t>
      </w:r>
    </w:p>
    <w:p w14:paraId="0A9CF227" w14:textId="77777777" w:rsidR="00566C98" w:rsidRPr="00E30745" w:rsidRDefault="00566C98" w:rsidP="00566C98">
      <w:r w:rsidRPr="00E30745">
        <w:t>Projekat razvoja sistema navodnjavanja u Bosni i Hercegovini</w:t>
      </w:r>
    </w:p>
    <w:p w14:paraId="420275A5" w14:textId="77777777" w:rsidR="00566C98" w:rsidRPr="00E30745" w:rsidRDefault="00566C98" w:rsidP="00566C98">
      <w:r w:rsidRPr="00E30745">
        <w:t>Ul. Trampina 4/1</w:t>
      </w:r>
    </w:p>
    <w:p w14:paraId="73680C9C" w14:textId="77777777" w:rsidR="00566C98" w:rsidRPr="00E30745" w:rsidRDefault="00566C98" w:rsidP="00566C98">
      <w:r w:rsidRPr="00E30745">
        <w:t>71 000 Sarajevo, BiH</w:t>
      </w:r>
    </w:p>
    <w:p w14:paraId="79B8BC6C" w14:textId="77777777" w:rsidR="00566C98" w:rsidRPr="00E30745" w:rsidRDefault="00566C98" w:rsidP="00566C98"/>
    <w:p w14:paraId="3F216FE6" w14:textId="77777777" w:rsidR="00566C98" w:rsidRPr="00E30745" w:rsidRDefault="00566C98" w:rsidP="00566C98">
      <w:r w:rsidRPr="00E30745">
        <w:lastRenderedPageBreak/>
        <w:t>Predstavnice konzultanata su zaključile da će se nove spoznaje, te argumentirani komentari i sugestije sa javne rasprave integrirati u finalni dokument PUO.</w:t>
      </w:r>
    </w:p>
    <w:p w14:paraId="00CE9D5B" w14:textId="77777777" w:rsidR="00566C98" w:rsidRPr="00E30745" w:rsidRDefault="00566C98" w:rsidP="00566C98">
      <w:pPr>
        <w:spacing w:before="120"/>
        <w:outlineLvl w:val="0"/>
        <w:rPr>
          <w:rFonts w:ascii="Calibri" w:hAnsi="Calibri" w:cs="Tahoma"/>
        </w:rPr>
      </w:pPr>
      <w:r w:rsidRPr="00E30745">
        <w:rPr>
          <w:rFonts w:ascii="Calibri" w:hAnsi="Calibri" w:cs="Tahoma"/>
        </w:rPr>
        <w:t>Zabilješku pripremila: Dragana Selmanagić, 11.06.2018.</w:t>
      </w:r>
    </w:p>
    <w:p w14:paraId="11775486" w14:textId="77777777" w:rsidR="00566C98" w:rsidRPr="00E30745" w:rsidRDefault="00566C98" w:rsidP="00566C98">
      <w:pPr>
        <w:spacing w:before="120"/>
        <w:outlineLvl w:val="0"/>
        <w:rPr>
          <w:rFonts w:ascii="Calibri" w:hAnsi="Calibri" w:cs="Tahoma"/>
          <w:b/>
        </w:rPr>
      </w:pPr>
      <w:r w:rsidRPr="00E30745">
        <w:rPr>
          <w:rFonts w:ascii="Calibri" w:hAnsi="Calibri" w:cs="Tahoma"/>
          <w:b/>
        </w:rPr>
        <w:t>Prilozi:</w:t>
      </w:r>
    </w:p>
    <w:p w14:paraId="29F24F75" w14:textId="77777777" w:rsidR="00566C98" w:rsidRPr="00E30745" w:rsidRDefault="00566C98" w:rsidP="00566C98">
      <w:pPr>
        <w:spacing w:before="120"/>
        <w:outlineLvl w:val="0"/>
        <w:rPr>
          <w:rFonts w:ascii="Calibri" w:hAnsi="Calibri" w:cs="Tahoma"/>
        </w:rPr>
      </w:pPr>
      <w:r w:rsidRPr="00E30745">
        <w:rPr>
          <w:rFonts w:ascii="Calibri" w:hAnsi="Calibri" w:cs="Tahoma"/>
        </w:rPr>
        <w:t>Prilog 1. Dnevni red</w:t>
      </w:r>
    </w:p>
    <w:p w14:paraId="4FDEF203" w14:textId="77777777" w:rsidR="00566C98" w:rsidRPr="00E30745" w:rsidRDefault="00566C98" w:rsidP="00566C98">
      <w:pPr>
        <w:spacing w:before="120"/>
        <w:outlineLvl w:val="0"/>
        <w:rPr>
          <w:rFonts w:ascii="Calibri" w:hAnsi="Calibri" w:cs="Tahoma"/>
        </w:rPr>
      </w:pPr>
      <w:r w:rsidRPr="00E30745">
        <w:rPr>
          <w:rFonts w:ascii="Calibri" w:hAnsi="Calibri" w:cs="Tahoma"/>
        </w:rPr>
        <w:t xml:space="preserve">Prilog 2. Lista prisutnih </w:t>
      </w:r>
    </w:p>
    <w:p w14:paraId="36F74F9E" w14:textId="77777777" w:rsidR="00566C98" w:rsidRPr="00E30745" w:rsidRDefault="00566C98" w:rsidP="00566C98">
      <w:pPr>
        <w:spacing w:before="120"/>
        <w:rPr>
          <w:rFonts w:ascii="Calibri" w:hAnsi="Calibri" w:cs="Tahoma"/>
        </w:rPr>
      </w:pPr>
      <w:r w:rsidRPr="00E30745">
        <w:rPr>
          <w:rFonts w:ascii="Calibri" w:hAnsi="Calibri" w:cs="Tahoma"/>
        </w:rPr>
        <w:t xml:space="preserve">Prilog 3. Fotografije </w:t>
      </w:r>
    </w:p>
    <w:p w14:paraId="48B63F8F" w14:textId="77777777" w:rsidR="00566C98" w:rsidRPr="00E30745" w:rsidRDefault="00566C98" w:rsidP="00566C98">
      <w:r w:rsidRPr="00E30745">
        <w:br w:type="page"/>
      </w:r>
    </w:p>
    <w:p w14:paraId="12B11EA7" w14:textId="77777777" w:rsidR="00566C98" w:rsidRPr="00E30745" w:rsidRDefault="00566C98" w:rsidP="00566C98">
      <w:pPr>
        <w:jc w:val="right"/>
        <w:rPr>
          <w:b/>
          <w:sz w:val="28"/>
          <w:szCs w:val="28"/>
        </w:rPr>
      </w:pPr>
      <w:r w:rsidRPr="00E30745">
        <w:rPr>
          <w:b/>
          <w:sz w:val="28"/>
          <w:szCs w:val="28"/>
        </w:rPr>
        <w:lastRenderedPageBreak/>
        <w:t>PRILOG 1.</w:t>
      </w:r>
    </w:p>
    <w:p w14:paraId="2FF1AE02" w14:textId="77777777" w:rsidR="00566C98" w:rsidRPr="00E30745" w:rsidRDefault="00566C98" w:rsidP="00566C98">
      <w:pPr>
        <w:jc w:val="right"/>
        <w:rPr>
          <w:b/>
        </w:rPr>
      </w:pPr>
    </w:p>
    <w:p w14:paraId="65AD4530" w14:textId="77777777" w:rsidR="00566C98" w:rsidRPr="00E30745" w:rsidRDefault="00566C98" w:rsidP="00566C98">
      <w:pPr>
        <w:jc w:val="center"/>
        <w:rPr>
          <w:rFonts w:ascii="Cambria" w:hAnsi="Cambria"/>
          <w:b/>
          <w:bCs/>
          <w:sz w:val="28"/>
          <w:szCs w:val="28"/>
          <w:u w:val="single"/>
        </w:rPr>
      </w:pPr>
    </w:p>
    <w:p w14:paraId="434420B3" w14:textId="77777777" w:rsidR="00566C98" w:rsidRPr="00E30745" w:rsidRDefault="00566C98" w:rsidP="00566C98">
      <w:pPr>
        <w:jc w:val="center"/>
        <w:rPr>
          <w:rFonts w:ascii="Calibri" w:hAnsi="Calibri" w:cs="Tahoma"/>
          <w:b/>
          <w:sz w:val="28"/>
          <w:szCs w:val="28"/>
        </w:rPr>
      </w:pPr>
      <w:r w:rsidRPr="00E30745">
        <w:rPr>
          <w:rFonts w:ascii="Calibri" w:hAnsi="Calibri" w:cs="Tahoma"/>
          <w:b/>
          <w:sz w:val="28"/>
          <w:szCs w:val="28"/>
        </w:rPr>
        <w:t xml:space="preserve">Javna rasprava o dokumentu </w:t>
      </w:r>
      <w:r w:rsidRPr="00E30745">
        <w:rPr>
          <w:rFonts w:ascii="Calibri" w:hAnsi="Calibri" w:cs="Tahoma"/>
          <w:b/>
          <w:sz w:val="28"/>
          <w:szCs w:val="28"/>
        </w:rPr>
        <w:br/>
        <w:t>„</w:t>
      </w:r>
      <w:r w:rsidRPr="00E30745">
        <w:rPr>
          <w:b/>
          <w:sz w:val="28"/>
          <w:szCs w:val="28"/>
        </w:rPr>
        <w:t>Plan upravljanja okolišem (PUO) za podprojektno područje „Svojat –Zelenika“ u Općini Živinice (Federacija BiH)(Nacrt)</w:t>
      </w:r>
      <w:r w:rsidRPr="00E30745">
        <w:rPr>
          <w:rFonts w:ascii="Calibri" w:hAnsi="Calibri" w:cs="Tahoma"/>
          <w:b/>
          <w:sz w:val="28"/>
          <w:szCs w:val="28"/>
        </w:rPr>
        <w:t>“</w:t>
      </w:r>
    </w:p>
    <w:p w14:paraId="27A739D6" w14:textId="77777777" w:rsidR="00566C98" w:rsidRPr="00E30745" w:rsidRDefault="00566C98" w:rsidP="00566C98">
      <w:pPr>
        <w:jc w:val="center"/>
        <w:rPr>
          <w:rFonts w:ascii="Calibri" w:hAnsi="Calibri" w:cs="Tahoma"/>
          <w:b/>
          <w:sz w:val="28"/>
          <w:szCs w:val="28"/>
        </w:rPr>
      </w:pPr>
      <w:r w:rsidRPr="00E30745">
        <w:rPr>
          <w:rFonts w:ascii="Calibri" w:hAnsi="Calibri" w:cs="Tahoma"/>
          <w:b/>
          <w:sz w:val="28"/>
          <w:szCs w:val="28"/>
        </w:rPr>
        <w:t>Živinice, 04.06.2018. godine</w:t>
      </w:r>
    </w:p>
    <w:p w14:paraId="5562932B" w14:textId="77777777" w:rsidR="00566C98" w:rsidRPr="00E30745" w:rsidRDefault="00566C98" w:rsidP="00566C98">
      <w:pPr>
        <w:jc w:val="center"/>
        <w:rPr>
          <w:b/>
          <w:bCs/>
          <w:sz w:val="24"/>
          <w:szCs w:val="24"/>
          <w:u w:val="single"/>
        </w:rPr>
      </w:pPr>
    </w:p>
    <w:p w14:paraId="41B4BCF3" w14:textId="77777777" w:rsidR="00566C98" w:rsidRPr="00E30745" w:rsidRDefault="00566C98" w:rsidP="00566C98">
      <w:pPr>
        <w:jc w:val="center"/>
        <w:rPr>
          <w:b/>
          <w:bCs/>
          <w:sz w:val="32"/>
          <w:szCs w:val="32"/>
          <w:u w:val="single"/>
        </w:rPr>
      </w:pPr>
      <w:r w:rsidRPr="00E30745">
        <w:rPr>
          <w:b/>
          <w:bCs/>
          <w:sz w:val="32"/>
          <w:szCs w:val="32"/>
          <w:u w:val="single"/>
        </w:rPr>
        <w:t>DNEVNI RED</w:t>
      </w:r>
    </w:p>
    <w:p w14:paraId="4DC1986F" w14:textId="77777777" w:rsidR="00566C98" w:rsidRPr="00E30745" w:rsidRDefault="00566C98" w:rsidP="00566C98">
      <w:pPr>
        <w:jc w:val="center"/>
        <w:rPr>
          <w:b/>
          <w:bCs/>
          <w:sz w:val="24"/>
          <w:szCs w:val="24"/>
          <w:u w:val="single"/>
        </w:rPr>
      </w:pPr>
    </w:p>
    <w:tbl>
      <w:tblPr>
        <w:tblW w:w="8930" w:type="dxa"/>
        <w:tblInd w:w="250" w:type="dxa"/>
        <w:tblBorders>
          <w:top w:val="single" w:sz="4" w:space="0" w:color="548DD4"/>
          <w:bottom w:val="single" w:sz="4" w:space="0" w:color="548DD4"/>
          <w:insideH w:val="single" w:sz="4" w:space="0" w:color="548DD4"/>
          <w:insideV w:val="single" w:sz="4" w:space="0" w:color="548DD4"/>
        </w:tblBorders>
        <w:tblLook w:val="04A0" w:firstRow="1" w:lastRow="0" w:firstColumn="1" w:lastColumn="0" w:noHBand="0" w:noVBand="1"/>
      </w:tblPr>
      <w:tblGrid>
        <w:gridCol w:w="2093"/>
        <w:gridCol w:w="6837"/>
      </w:tblGrid>
      <w:tr w:rsidR="00566C98" w:rsidRPr="00E30745" w14:paraId="325D42B2" w14:textId="77777777" w:rsidTr="008B231B">
        <w:tc>
          <w:tcPr>
            <w:tcW w:w="2093" w:type="dxa"/>
            <w:shd w:val="clear" w:color="auto" w:fill="DBE5F1"/>
          </w:tcPr>
          <w:p w14:paraId="1701B238" w14:textId="77777777" w:rsidR="00566C98" w:rsidRPr="00E30745" w:rsidRDefault="00566C98" w:rsidP="008B231B">
            <w:pPr>
              <w:rPr>
                <w:b/>
                <w:sz w:val="24"/>
                <w:szCs w:val="24"/>
              </w:rPr>
            </w:pPr>
            <w:r w:rsidRPr="00E30745">
              <w:rPr>
                <w:b/>
                <w:sz w:val="24"/>
                <w:szCs w:val="24"/>
              </w:rPr>
              <w:t>Vrijeme</w:t>
            </w:r>
          </w:p>
        </w:tc>
        <w:tc>
          <w:tcPr>
            <w:tcW w:w="6837" w:type="dxa"/>
            <w:shd w:val="clear" w:color="auto" w:fill="DBE5F1"/>
          </w:tcPr>
          <w:p w14:paraId="371EC44B" w14:textId="77777777" w:rsidR="00566C98" w:rsidRPr="00E30745" w:rsidRDefault="00566C98" w:rsidP="008B231B">
            <w:pPr>
              <w:jc w:val="center"/>
              <w:rPr>
                <w:b/>
                <w:sz w:val="24"/>
                <w:szCs w:val="24"/>
              </w:rPr>
            </w:pPr>
            <w:r w:rsidRPr="00E30745">
              <w:rPr>
                <w:b/>
                <w:sz w:val="24"/>
                <w:szCs w:val="24"/>
              </w:rPr>
              <w:t>Aktivnost</w:t>
            </w:r>
          </w:p>
        </w:tc>
      </w:tr>
      <w:tr w:rsidR="00566C98" w:rsidRPr="00E30745" w14:paraId="73155AD9" w14:textId="77777777" w:rsidTr="008B231B">
        <w:tc>
          <w:tcPr>
            <w:tcW w:w="2093" w:type="dxa"/>
            <w:vAlign w:val="center"/>
          </w:tcPr>
          <w:p w14:paraId="3ED46B26" w14:textId="77777777" w:rsidR="00566C98" w:rsidRPr="00E30745" w:rsidRDefault="00566C98" w:rsidP="008B231B">
            <w:pPr>
              <w:rPr>
                <w:b/>
                <w:sz w:val="24"/>
                <w:szCs w:val="24"/>
              </w:rPr>
            </w:pPr>
            <w:r w:rsidRPr="00E30745">
              <w:rPr>
                <w:b/>
                <w:sz w:val="24"/>
                <w:szCs w:val="24"/>
              </w:rPr>
              <w:t>11:00 – 11:15</w:t>
            </w:r>
          </w:p>
        </w:tc>
        <w:tc>
          <w:tcPr>
            <w:tcW w:w="6837" w:type="dxa"/>
            <w:vAlign w:val="center"/>
          </w:tcPr>
          <w:p w14:paraId="761F6B64" w14:textId="77777777" w:rsidR="00566C98" w:rsidRPr="00E30745" w:rsidRDefault="00566C98" w:rsidP="008B231B">
            <w:pPr>
              <w:rPr>
                <w:b/>
                <w:sz w:val="24"/>
                <w:szCs w:val="24"/>
              </w:rPr>
            </w:pPr>
            <w:r w:rsidRPr="00E30745">
              <w:rPr>
                <w:b/>
                <w:sz w:val="24"/>
                <w:szCs w:val="24"/>
              </w:rPr>
              <w:t>Pozdravna riječ</w:t>
            </w:r>
          </w:p>
          <w:p w14:paraId="2E67CC52" w14:textId="77777777" w:rsidR="00566C98" w:rsidRPr="00E30745" w:rsidRDefault="00566C98" w:rsidP="008B231B">
            <w:pPr>
              <w:rPr>
                <w:i/>
                <w:sz w:val="24"/>
                <w:szCs w:val="24"/>
              </w:rPr>
            </w:pPr>
            <w:r w:rsidRPr="00E30745">
              <w:rPr>
                <w:i/>
                <w:sz w:val="24"/>
                <w:szCs w:val="24"/>
              </w:rPr>
              <w:t xml:space="preserve">Načelnik/predstavnik Općine Živinice, </w:t>
            </w:r>
          </w:p>
          <w:p w14:paraId="5F163C54" w14:textId="77777777" w:rsidR="00566C98" w:rsidRPr="00E30745" w:rsidRDefault="00566C98" w:rsidP="008B231B">
            <w:pPr>
              <w:rPr>
                <w:b/>
                <w:sz w:val="24"/>
                <w:szCs w:val="24"/>
              </w:rPr>
            </w:pPr>
            <w:r w:rsidRPr="00E30745">
              <w:rPr>
                <w:i/>
                <w:sz w:val="24"/>
                <w:szCs w:val="24"/>
              </w:rPr>
              <w:t>Direktor/predstavnik PIU Šumarstva i Poljoprivrede</w:t>
            </w:r>
          </w:p>
        </w:tc>
      </w:tr>
      <w:tr w:rsidR="00566C98" w:rsidRPr="00E30745" w14:paraId="6E15E3C6" w14:textId="77777777" w:rsidTr="008B231B">
        <w:tc>
          <w:tcPr>
            <w:tcW w:w="2093" w:type="dxa"/>
            <w:vAlign w:val="center"/>
          </w:tcPr>
          <w:p w14:paraId="154B2C19" w14:textId="77777777" w:rsidR="00566C98" w:rsidRPr="00E30745" w:rsidRDefault="00566C98" w:rsidP="008B231B">
            <w:pPr>
              <w:rPr>
                <w:b/>
                <w:sz w:val="24"/>
                <w:szCs w:val="24"/>
              </w:rPr>
            </w:pPr>
            <w:r w:rsidRPr="00E30745">
              <w:rPr>
                <w:b/>
                <w:sz w:val="24"/>
                <w:szCs w:val="24"/>
              </w:rPr>
              <w:t>11:15 - 12:15</w:t>
            </w:r>
          </w:p>
        </w:tc>
        <w:tc>
          <w:tcPr>
            <w:tcW w:w="6837" w:type="dxa"/>
            <w:vAlign w:val="center"/>
          </w:tcPr>
          <w:p w14:paraId="7FE778E5" w14:textId="77777777" w:rsidR="00566C98" w:rsidRPr="00E30745" w:rsidRDefault="00566C98" w:rsidP="008B231B">
            <w:pPr>
              <w:spacing w:line="276" w:lineRule="auto"/>
              <w:rPr>
                <w:bCs/>
                <w:i/>
                <w:sz w:val="24"/>
                <w:szCs w:val="24"/>
              </w:rPr>
            </w:pPr>
            <w:r w:rsidRPr="00E30745">
              <w:rPr>
                <w:b/>
                <w:bCs/>
                <w:sz w:val="24"/>
                <w:szCs w:val="24"/>
              </w:rPr>
              <w:t xml:space="preserve">Prezentacija Plana upravljanja okolišem za podprojekat „Svojat-Zelenika“ u Općini Živinice, </w:t>
            </w:r>
            <w:r w:rsidRPr="00E30745">
              <w:rPr>
                <w:bCs/>
                <w:i/>
                <w:sz w:val="24"/>
                <w:szCs w:val="24"/>
              </w:rPr>
              <w:t>konsultanti</w:t>
            </w:r>
          </w:p>
        </w:tc>
      </w:tr>
      <w:tr w:rsidR="00566C98" w:rsidRPr="00E30745" w14:paraId="3DD8133D" w14:textId="77777777" w:rsidTr="008B231B">
        <w:tc>
          <w:tcPr>
            <w:tcW w:w="2093" w:type="dxa"/>
            <w:vAlign w:val="center"/>
          </w:tcPr>
          <w:p w14:paraId="58D00310" w14:textId="77777777" w:rsidR="00566C98" w:rsidRPr="00E30745" w:rsidRDefault="00566C98" w:rsidP="008B231B">
            <w:pPr>
              <w:rPr>
                <w:b/>
                <w:sz w:val="24"/>
                <w:szCs w:val="24"/>
              </w:rPr>
            </w:pPr>
            <w:r w:rsidRPr="00E30745">
              <w:rPr>
                <w:b/>
                <w:sz w:val="24"/>
                <w:szCs w:val="24"/>
              </w:rPr>
              <w:t>12:15 – 12:30</w:t>
            </w:r>
          </w:p>
        </w:tc>
        <w:tc>
          <w:tcPr>
            <w:tcW w:w="6837" w:type="dxa"/>
            <w:vAlign w:val="center"/>
          </w:tcPr>
          <w:p w14:paraId="3F125873" w14:textId="77777777" w:rsidR="00566C98" w:rsidRPr="00E30745" w:rsidRDefault="00566C98" w:rsidP="008B231B">
            <w:pPr>
              <w:spacing w:line="276" w:lineRule="auto"/>
              <w:rPr>
                <w:b/>
                <w:bCs/>
                <w:sz w:val="24"/>
                <w:szCs w:val="24"/>
              </w:rPr>
            </w:pPr>
            <w:r w:rsidRPr="00E30745">
              <w:rPr>
                <w:b/>
                <w:bCs/>
                <w:sz w:val="24"/>
                <w:szCs w:val="24"/>
              </w:rPr>
              <w:t>Pauza za kafu/Osvježenje</w:t>
            </w:r>
          </w:p>
        </w:tc>
      </w:tr>
      <w:tr w:rsidR="00566C98" w:rsidRPr="00E30745" w14:paraId="5DBD1235" w14:textId="77777777" w:rsidTr="008B231B">
        <w:tc>
          <w:tcPr>
            <w:tcW w:w="2093" w:type="dxa"/>
            <w:vAlign w:val="center"/>
          </w:tcPr>
          <w:p w14:paraId="2566CE5F" w14:textId="77777777" w:rsidR="00566C98" w:rsidRPr="00E30745" w:rsidRDefault="00566C98" w:rsidP="008B231B">
            <w:pPr>
              <w:rPr>
                <w:b/>
                <w:sz w:val="24"/>
                <w:szCs w:val="24"/>
              </w:rPr>
            </w:pPr>
            <w:r w:rsidRPr="00E30745">
              <w:rPr>
                <w:b/>
                <w:sz w:val="24"/>
                <w:szCs w:val="24"/>
              </w:rPr>
              <w:t>12:30 – 13:30</w:t>
            </w:r>
          </w:p>
          <w:p w14:paraId="7407E9BA" w14:textId="77777777" w:rsidR="00566C98" w:rsidRPr="00E30745" w:rsidRDefault="00566C98" w:rsidP="008B231B">
            <w:pPr>
              <w:rPr>
                <w:b/>
                <w:sz w:val="24"/>
                <w:szCs w:val="24"/>
              </w:rPr>
            </w:pPr>
          </w:p>
        </w:tc>
        <w:tc>
          <w:tcPr>
            <w:tcW w:w="6837" w:type="dxa"/>
            <w:vAlign w:val="center"/>
          </w:tcPr>
          <w:p w14:paraId="6E9E6EE4" w14:textId="77777777" w:rsidR="00566C98" w:rsidRPr="00E30745" w:rsidRDefault="00566C98" w:rsidP="008B231B">
            <w:pPr>
              <w:spacing w:line="276" w:lineRule="auto"/>
              <w:rPr>
                <w:b/>
                <w:bCs/>
                <w:sz w:val="24"/>
                <w:szCs w:val="24"/>
              </w:rPr>
            </w:pPr>
            <w:r w:rsidRPr="00E30745">
              <w:rPr>
                <w:b/>
                <w:bCs/>
                <w:sz w:val="24"/>
                <w:szCs w:val="24"/>
              </w:rPr>
              <w:t xml:space="preserve">Diskusija i komentari </w:t>
            </w:r>
          </w:p>
          <w:p w14:paraId="4F111770" w14:textId="77777777" w:rsidR="00566C98" w:rsidRPr="00E30745" w:rsidRDefault="00566C98" w:rsidP="008B231B">
            <w:pPr>
              <w:spacing w:line="276" w:lineRule="auto"/>
              <w:rPr>
                <w:b/>
                <w:bCs/>
                <w:sz w:val="24"/>
                <w:szCs w:val="24"/>
              </w:rPr>
            </w:pPr>
            <w:r w:rsidRPr="00E30745">
              <w:rPr>
                <w:bCs/>
                <w:i/>
                <w:sz w:val="24"/>
                <w:szCs w:val="24"/>
              </w:rPr>
              <w:t>Učesnici javne rasprave</w:t>
            </w:r>
          </w:p>
        </w:tc>
      </w:tr>
      <w:tr w:rsidR="00566C98" w:rsidRPr="00E30745" w14:paraId="297B1F34" w14:textId="77777777" w:rsidTr="008B231B">
        <w:tc>
          <w:tcPr>
            <w:tcW w:w="2093" w:type="dxa"/>
            <w:vAlign w:val="center"/>
          </w:tcPr>
          <w:p w14:paraId="39705206" w14:textId="77777777" w:rsidR="00566C98" w:rsidRPr="00E30745" w:rsidRDefault="00566C98" w:rsidP="008B231B">
            <w:pPr>
              <w:rPr>
                <w:b/>
                <w:sz w:val="24"/>
                <w:szCs w:val="24"/>
              </w:rPr>
            </w:pPr>
            <w:r w:rsidRPr="00E30745">
              <w:rPr>
                <w:b/>
                <w:sz w:val="24"/>
                <w:szCs w:val="24"/>
              </w:rPr>
              <w:t>13.30 - 14.00</w:t>
            </w:r>
          </w:p>
        </w:tc>
        <w:tc>
          <w:tcPr>
            <w:tcW w:w="6837" w:type="dxa"/>
            <w:vAlign w:val="center"/>
          </w:tcPr>
          <w:p w14:paraId="250770B2" w14:textId="77777777" w:rsidR="00566C98" w:rsidRPr="00E30745" w:rsidRDefault="00566C98" w:rsidP="008B231B">
            <w:pPr>
              <w:spacing w:line="276" w:lineRule="auto"/>
              <w:rPr>
                <w:b/>
                <w:bCs/>
                <w:sz w:val="24"/>
                <w:szCs w:val="24"/>
              </w:rPr>
            </w:pPr>
            <w:r w:rsidRPr="00E30745">
              <w:rPr>
                <w:b/>
                <w:bCs/>
                <w:sz w:val="24"/>
                <w:szCs w:val="24"/>
              </w:rPr>
              <w:t>Zaključci</w:t>
            </w:r>
          </w:p>
        </w:tc>
      </w:tr>
    </w:tbl>
    <w:p w14:paraId="7368CCC1" w14:textId="77777777" w:rsidR="00566C98" w:rsidRPr="00E30745" w:rsidRDefault="00566C98" w:rsidP="00566C98">
      <w:pPr>
        <w:jc w:val="center"/>
        <w:rPr>
          <w:b/>
          <w:bCs/>
          <w:sz w:val="24"/>
          <w:szCs w:val="24"/>
          <w:u w:val="single"/>
        </w:rPr>
      </w:pPr>
    </w:p>
    <w:p w14:paraId="1683F12A" w14:textId="77777777" w:rsidR="00566C98" w:rsidRPr="00E30745" w:rsidRDefault="00566C98" w:rsidP="00566C98">
      <w:pPr>
        <w:jc w:val="right"/>
        <w:rPr>
          <w:b/>
          <w:sz w:val="24"/>
          <w:szCs w:val="24"/>
        </w:rPr>
      </w:pPr>
    </w:p>
    <w:p w14:paraId="5EC7A50F" w14:textId="77777777" w:rsidR="00566C98" w:rsidRPr="00E30745" w:rsidRDefault="00566C98" w:rsidP="00566C98">
      <w:pPr>
        <w:jc w:val="right"/>
        <w:rPr>
          <w:b/>
          <w:sz w:val="24"/>
          <w:szCs w:val="24"/>
        </w:rPr>
      </w:pPr>
    </w:p>
    <w:p w14:paraId="2C141142" w14:textId="77777777" w:rsidR="00566C98" w:rsidRPr="00E30745" w:rsidRDefault="00566C98" w:rsidP="00566C98">
      <w:pPr>
        <w:jc w:val="right"/>
        <w:rPr>
          <w:b/>
          <w:sz w:val="24"/>
          <w:szCs w:val="24"/>
        </w:rPr>
      </w:pPr>
    </w:p>
    <w:p w14:paraId="18E6DE88" w14:textId="77777777" w:rsidR="00566C98" w:rsidRPr="00E30745" w:rsidRDefault="00566C98" w:rsidP="00566C98">
      <w:pPr>
        <w:jc w:val="right"/>
        <w:rPr>
          <w:b/>
        </w:rPr>
      </w:pPr>
      <w:r w:rsidRPr="00E30745">
        <w:rPr>
          <w:b/>
        </w:rPr>
        <w:br w:type="page"/>
      </w:r>
    </w:p>
    <w:p w14:paraId="6BF3BACE" w14:textId="77777777" w:rsidR="00566C98" w:rsidRPr="00E30745" w:rsidRDefault="00566C98" w:rsidP="00566C98">
      <w:pPr>
        <w:jc w:val="right"/>
        <w:rPr>
          <w:b/>
          <w:sz w:val="28"/>
          <w:szCs w:val="28"/>
        </w:rPr>
      </w:pPr>
      <w:r w:rsidRPr="00E30745">
        <w:rPr>
          <w:b/>
          <w:sz w:val="28"/>
          <w:szCs w:val="28"/>
        </w:rPr>
        <w:lastRenderedPageBreak/>
        <w:t>PRILOG 2.</w:t>
      </w:r>
    </w:p>
    <w:p w14:paraId="005261E8" w14:textId="77777777" w:rsidR="00566C98" w:rsidRPr="00E30745" w:rsidRDefault="00566C98" w:rsidP="00566C98">
      <w:pPr>
        <w:jc w:val="center"/>
        <w:rPr>
          <w:b/>
        </w:rPr>
      </w:pPr>
      <w:r w:rsidRPr="00E30745">
        <w:rPr>
          <w:b/>
          <w:noProof/>
          <w:lang w:val="bs-Latn-BA" w:eastAsia="bs-Latn-BA"/>
        </w:rPr>
        <w:drawing>
          <wp:inline distT="0" distB="0" distL="0" distR="0" wp14:anchorId="0B4F64E4" wp14:editId="7FDE288F">
            <wp:extent cx="4019485" cy="7166344"/>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a:extLst>
                        <a:ext uri="{28A0092B-C50C-407E-A947-70E740481C1C}">
                          <a14:useLocalDpi xmlns:a14="http://schemas.microsoft.com/office/drawing/2010/main" val="0"/>
                        </a:ext>
                      </a:extLst>
                    </a:blip>
                    <a:srcRect l="17286"/>
                    <a:stretch/>
                  </pic:blipFill>
                  <pic:spPr bwMode="auto">
                    <a:xfrm>
                      <a:off x="0" y="0"/>
                      <a:ext cx="4024599" cy="7175462"/>
                    </a:xfrm>
                    <a:prstGeom prst="rect">
                      <a:avLst/>
                    </a:prstGeom>
                    <a:noFill/>
                    <a:ln>
                      <a:noFill/>
                    </a:ln>
                    <a:extLst>
                      <a:ext uri="{53640926-AAD7-44D8-BBD7-CCE9431645EC}">
                        <a14:shadowObscured xmlns:a14="http://schemas.microsoft.com/office/drawing/2010/main"/>
                      </a:ext>
                    </a:extLst>
                  </pic:spPr>
                </pic:pic>
              </a:graphicData>
            </a:graphic>
          </wp:inline>
        </w:drawing>
      </w:r>
      <w:r w:rsidRPr="00E30745">
        <w:rPr>
          <w:b/>
          <w:noProof/>
          <w:lang w:val="bs-Latn-BA" w:eastAsia="bs-Latn-BA"/>
        </w:rPr>
        <w:drawing>
          <wp:inline distT="0" distB="0" distL="0" distR="0" wp14:anchorId="08C6FCD3" wp14:editId="54DDDC54">
            <wp:extent cx="1180562" cy="6985591"/>
            <wp:effectExtent l="0" t="0" r="635"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80092" cy="6982812"/>
                    </a:xfrm>
                    <a:prstGeom prst="rect">
                      <a:avLst/>
                    </a:prstGeom>
                    <a:noFill/>
                    <a:ln>
                      <a:noFill/>
                    </a:ln>
                  </pic:spPr>
                </pic:pic>
              </a:graphicData>
            </a:graphic>
          </wp:inline>
        </w:drawing>
      </w:r>
    </w:p>
    <w:p w14:paraId="7382B880" w14:textId="77777777" w:rsidR="00566C98" w:rsidRPr="00E30745" w:rsidRDefault="00566C98" w:rsidP="00566C98">
      <w:pPr>
        <w:jc w:val="center"/>
        <w:rPr>
          <w:b/>
        </w:rPr>
      </w:pPr>
    </w:p>
    <w:p w14:paraId="78ED01AE" w14:textId="77777777" w:rsidR="00566C98" w:rsidRPr="00E30745" w:rsidRDefault="00566C98" w:rsidP="00566C98">
      <w:pPr>
        <w:jc w:val="center"/>
        <w:rPr>
          <w:b/>
        </w:rPr>
      </w:pPr>
    </w:p>
    <w:p w14:paraId="3766701D" w14:textId="77777777" w:rsidR="00566C98" w:rsidRPr="00E30745" w:rsidRDefault="00566C98" w:rsidP="00566C98">
      <w:pPr>
        <w:jc w:val="center"/>
        <w:rPr>
          <w:b/>
        </w:rPr>
      </w:pPr>
      <w:r w:rsidRPr="00E30745">
        <w:rPr>
          <w:b/>
        </w:rPr>
        <w:br w:type="page"/>
      </w:r>
    </w:p>
    <w:p w14:paraId="6FE7E4C5" w14:textId="77777777" w:rsidR="00566C98" w:rsidRPr="00E30745" w:rsidRDefault="00566C98" w:rsidP="00566C98">
      <w:pPr>
        <w:jc w:val="right"/>
        <w:rPr>
          <w:b/>
          <w:sz w:val="28"/>
          <w:szCs w:val="28"/>
        </w:rPr>
      </w:pPr>
      <w:r w:rsidRPr="00E30745">
        <w:rPr>
          <w:b/>
          <w:sz w:val="28"/>
          <w:szCs w:val="28"/>
        </w:rPr>
        <w:lastRenderedPageBreak/>
        <w:t>PRILOG 3.</w:t>
      </w:r>
    </w:p>
    <w:p w14:paraId="2E404A69" w14:textId="77777777" w:rsidR="00566C98" w:rsidRPr="00E30745" w:rsidRDefault="00566C98" w:rsidP="00566C98">
      <w:pPr>
        <w:rPr>
          <w:b/>
        </w:rPr>
      </w:pPr>
    </w:p>
    <w:p w14:paraId="737366BF" w14:textId="77777777" w:rsidR="00566C98" w:rsidRPr="00E30745" w:rsidRDefault="00566C98" w:rsidP="00566C98">
      <w:pPr>
        <w:rPr>
          <w:b/>
        </w:rPr>
      </w:pPr>
      <w:r w:rsidRPr="00E30745">
        <w:rPr>
          <w:b/>
          <w:noProof/>
          <w:lang w:val="bs-Latn-BA" w:eastAsia="bs-Latn-BA"/>
        </w:rPr>
        <w:drawing>
          <wp:inline distT="0" distB="0" distL="0" distR="0" wp14:anchorId="5E5A6CC3" wp14:editId="4E0B6468">
            <wp:extent cx="3859619" cy="2571377"/>
            <wp:effectExtent l="0" t="0" r="7620" b="63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594.jpg"/>
                    <pic:cNvPicPr/>
                  </pic:nvPicPr>
                  <pic:blipFill>
                    <a:blip r:embed="rId45">
                      <a:extLst>
                        <a:ext uri="{28A0092B-C50C-407E-A947-70E740481C1C}">
                          <a14:useLocalDpi xmlns:a14="http://schemas.microsoft.com/office/drawing/2010/main" val="0"/>
                        </a:ext>
                      </a:extLst>
                    </a:blip>
                    <a:stretch>
                      <a:fillRect/>
                    </a:stretch>
                  </pic:blipFill>
                  <pic:spPr>
                    <a:xfrm>
                      <a:off x="0" y="0"/>
                      <a:ext cx="3867675" cy="2576744"/>
                    </a:xfrm>
                    <a:prstGeom prst="rect">
                      <a:avLst/>
                    </a:prstGeom>
                  </pic:spPr>
                </pic:pic>
              </a:graphicData>
            </a:graphic>
          </wp:inline>
        </w:drawing>
      </w:r>
    </w:p>
    <w:p w14:paraId="2D39ADF7" w14:textId="77777777" w:rsidR="00566C98" w:rsidRPr="00E30745" w:rsidRDefault="00566C98" w:rsidP="00566C98">
      <w:pPr>
        <w:jc w:val="right"/>
        <w:rPr>
          <w:b/>
        </w:rPr>
      </w:pPr>
      <w:r w:rsidRPr="00E30745">
        <w:rPr>
          <w:b/>
          <w:noProof/>
          <w:lang w:val="bs-Latn-BA" w:eastAsia="bs-Latn-BA"/>
        </w:rPr>
        <w:drawing>
          <wp:inline distT="0" distB="0" distL="0" distR="0" wp14:anchorId="2617D561" wp14:editId="7B61BDC8">
            <wp:extent cx="3708117" cy="2470443"/>
            <wp:effectExtent l="0" t="0" r="6985" b="635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01.jpg"/>
                    <pic:cNvPicPr/>
                  </pic:nvPicPr>
                  <pic:blipFill>
                    <a:blip r:embed="rId46">
                      <a:extLst>
                        <a:ext uri="{28A0092B-C50C-407E-A947-70E740481C1C}">
                          <a14:useLocalDpi xmlns:a14="http://schemas.microsoft.com/office/drawing/2010/main" val="0"/>
                        </a:ext>
                      </a:extLst>
                    </a:blip>
                    <a:stretch>
                      <a:fillRect/>
                    </a:stretch>
                  </pic:blipFill>
                  <pic:spPr>
                    <a:xfrm>
                      <a:off x="0" y="0"/>
                      <a:ext cx="3707719" cy="2470178"/>
                    </a:xfrm>
                    <a:prstGeom prst="rect">
                      <a:avLst/>
                    </a:prstGeom>
                  </pic:spPr>
                </pic:pic>
              </a:graphicData>
            </a:graphic>
          </wp:inline>
        </w:drawing>
      </w:r>
    </w:p>
    <w:p w14:paraId="18D3AAE2" w14:textId="77777777" w:rsidR="00566C98" w:rsidRPr="00E30745" w:rsidRDefault="00566C98" w:rsidP="00566C98">
      <w:pPr>
        <w:rPr>
          <w:b/>
        </w:rPr>
      </w:pPr>
      <w:r w:rsidRPr="00E30745">
        <w:rPr>
          <w:b/>
          <w:noProof/>
          <w:lang w:val="bs-Latn-BA" w:eastAsia="bs-Latn-BA"/>
        </w:rPr>
        <w:drawing>
          <wp:inline distT="0" distB="0" distL="0" distR="0" wp14:anchorId="6FBA8FCC" wp14:editId="632B85C2">
            <wp:extent cx="3859619" cy="2486373"/>
            <wp:effectExtent l="0" t="0" r="762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599.jpg"/>
                    <pic:cNvPicPr/>
                  </pic:nvPicPr>
                  <pic:blipFill>
                    <a:blip r:embed="rId47">
                      <a:extLst>
                        <a:ext uri="{28A0092B-C50C-407E-A947-70E740481C1C}">
                          <a14:useLocalDpi xmlns:a14="http://schemas.microsoft.com/office/drawing/2010/main" val="0"/>
                        </a:ext>
                      </a:extLst>
                    </a:blip>
                    <a:stretch>
                      <a:fillRect/>
                    </a:stretch>
                  </pic:blipFill>
                  <pic:spPr>
                    <a:xfrm>
                      <a:off x="0" y="0"/>
                      <a:ext cx="3868115" cy="2491846"/>
                    </a:xfrm>
                    <a:prstGeom prst="rect">
                      <a:avLst/>
                    </a:prstGeom>
                  </pic:spPr>
                </pic:pic>
              </a:graphicData>
            </a:graphic>
          </wp:inline>
        </w:drawing>
      </w:r>
    </w:p>
    <w:p w14:paraId="1B0173D2" w14:textId="1F2E7203" w:rsidR="00566C98" w:rsidRPr="00737C1A" w:rsidRDefault="00566C98" w:rsidP="00EF391D">
      <w:pPr>
        <w:jc w:val="right"/>
        <w:rPr>
          <w:b/>
        </w:rPr>
      </w:pPr>
    </w:p>
    <w:sectPr w:rsidR="00566C98" w:rsidRPr="00737C1A" w:rsidSect="008B231B">
      <w:headerReference w:type="default" r:id="rId48"/>
      <w:pgSz w:w="11906" w:h="16838"/>
      <w:pgMar w:top="1955"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72E5A2" w14:textId="77777777" w:rsidR="00087F40" w:rsidRDefault="00087F40" w:rsidP="00BC2425">
      <w:pPr>
        <w:spacing w:line="240" w:lineRule="auto"/>
      </w:pPr>
      <w:r>
        <w:separator/>
      </w:r>
    </w:p>
  </w:endnote>
  <w:endnote w:type="continuationSeparator" w:id="0">
    <w:p w14:paraId="54B0DBBC" w14:textId="77777777" w:rsidR="00087F40" w:rsidRDefault="00087F40" w:rsidP="00BC242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EE"/>
    <w:family w:val="swiss"/>
    <w:pitch w:val="variable"/>
    <w:sig w:usb0="E4002EFF" w:usb1="C000247B" w:usb2="00000009" w:usb3="00000000" w:csb0="000001FF" w:csb1="00000000"/>
  </w:font>
  <w:font w:name="Lucida Grande">
    <w:altName w:val="Times New Roman"/>
    <w:charset w:val="00"/>
    <w:family w:val="auto"/>
    <w:pitch w:val="variable"/>
    <w:sig w:usb0="00000000"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MS P????">
    <w:altName w:val="Yu Gothic"/>
    <w:panose1 w:val="00000000000000000000"/>
    <w:charset w:val="80"/>
    <w:family w:val="auto"/>
    <w:notTrueType/>
    <w:pitch w:val="variable"/>
    <w:sig w:usb0="00000001" w:usb1="08070000" w:usb2="00000010" w:usb3="00000000" w:csb0="00020000" w:csb1="00000000"/>
  </w:font>
  <w:font w:name="Latha">
    <w:panose1 w:val="02000400000000000000"/>
    <w:charset w:val="01"/>
    <w:family w:val="roman"/>
    <w:notTrueType/>
    <w:pitch w:val="variable"/>
    <w:sig w:usb0="00040000" w:usb1="00000000" w:usb2="00000000" w:usb3="00000000" w:csb0="00000000" w:csb1="00000000"/>
  </w:font>
  <w:font w:name="Arial">
    <w:panose1 w:val="020B0604020202020204"/>
    <w:charset w:val="EE"/>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MS ??">
    <w:altName w:val="MS Mincho"/>
    <w:panose1 w:val="00000000000000000000"/>
    <w:charset w:val="80"/>
    <w:family w:val="auto"/>
    <w:notTrueType/>
    <w:pitch w:val="variable"/>
    <w:sig w:usb0="00000001" w:usb1="08070000" w:usb2="00000010" w:usb3="00000000" w:csb0="00020000" w:csb1="00000000"/>
  </w:font>
  <w:font w:name="Cambria-Italic">
    <w:altName w:val="Cambria"/>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9135370"/>
      <w:docPartObj>
        <w:docPartGallery w:val="Page Numbers (Bottom of Page)"/>
        <w:docPartUnique/>
      </w:docPartObj>
    </w:sdtPr>
    <w:sdtEndPr>
      <w:rPr>
        <w:noProof/>
        <w:sz w:val="16"/>
        <w:szCs w:val="16"/>
      </w:rPr>
    </w:sdtEndPr>
    <w:sdtContent>
      <w:p w14:paraId="033A4108" w14:textId="77777777" w:rsidR="00E22C9F" w:rsidRPr="006D3B03" w:rsidRDefault="00E22C9F" w:rsidP="006D3B03">
        <w:pPr>
          <w:pStyle w:val="Footer"/>
          <w:jc w:val="center"/>
          <w:rPr>
            <w:sz w:val="16"/>
            <w:szCs w:val="16"/>
          </w:rPr>
        </w:pPr>
        <w:r w:rsidRPr="006D3B03">
          <w:rPr>
            <w:sz w:val="18"/>
            <w:szCs w:val="18"/>
          </w:rPr>
          <w:fldChar w:fldCharType="begin"/>
        </w:r>
        <w:r w:rsidRPr="006D3B03">
          <w:rPr>
            <w:sz w:val="18"/>
            <w:szCs w:val="18"/>
          </w:rPr>
          <w:instrText xml:space="preserve"> PAGE   \* MERGEFORMAT </w:instrText>
        </w:r>
        <w:r w:rsidRPr="006D3B03">
          <w:rPr>
            <w:sz w:val="18"/>
            <w:szCs w:val="18"/>
          </w:rPr>
          <w:fldChar w:fldCharType="separate"/>
        </w:r>
        <w:r w:rsidR="00304858">
          <w:rPr>
            <w:noProof/>
            <w:sz w:val="18"/>
            <w:szCs w:val="18"/>
          </w:rPr>
          <w:t>i</w:t>
        </w:r>
        <w:r w:rsidRPr="006D3B03">
          <w:rPr>
            <w:noProof/>
            <w:sz w:val="18"/>
            <w:szCs w:val="18"/>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86422987"/>
      <w:docPartObj>
        <w:docPartGallery w:val="Page Numbers (Bottom of Page)"/>
        <w:docPartUnique/>
      </w:docPartObj>
    </w:sdtPr>
    <w:sdtEndPr>
      <w:rPr>
        <w:sz w:val="16"/>
        <w:szCs w:val="16"/>
      </w:rPr>
    </w:sdtEndPr>
    <w:sdtContent>
      <w:p w14:paraId="7934AC85" w14:textId="3C5A6FB3" w:rsidR="00AE6797" w:rsidRPr="001E3D95" w:rsidRDefault="00AE6797">
        <w:pPr>
          <w:pStyle w:val="Footer"/>
          <w:jc w:val="center"/>
          <w:rPr>
            <w:sz w:val="16"/>
            <w:szCs w:val="16"/>
          </w:rPr>
        </w:pPr>
        <w:r w:rsidRPr="001E3D95">
          <w:rPr>
            <w:sz w:val="16"/>
            <w:szCs w:val="16"/>
          </w:rPr>
          <w:fldChar w:fldCharType="begin"/>
        </w:r>
        <w:r w:rsidRPr="001E3D95">
          <w:rPr>
            <w:sz w:val="16"/>
            <w:szCs w:val="16"/>
          </w:rPr>
          <w:instrText>PAGE   \* MERGEFORMAT</w:instrText>
        </w:r>
        <w:r w:rsidRPr="001E3D95">
          <w:rPr>
            <w:sz w:val="16"/>
            <w:szCs w:val="16"/>
          </w:rPr>
          <w:fldChar w:fldCharType="separate"/>
        </w:r>
        <w:r w:rsidR="00304858">
          <w:rPr>
            <w:noProof/>
            <w:sz w:val="16"/>
            <w:szCs w:val="16"/>
          </w:rPr>
          <w:t>15</w:t>
        </w:r>
        <w:r w:rsidRPr="001E3D95">
          <w:rPr>
            <w:sz w:val="16"/>
            <w:szCs w:val="16"/>
          </w:rPr>
          <w:fldChar w:fldCharType="end"/>
        </w:r>
      </w:p>
    </w:sdtContent>
  </w:sdt>
  <w:p w14:paraId="74E73B30" w14:textId="77777777" w:rsidR="00AE6797" w:rsidRDefault="00AE6797" w:rsidP="00FB4D72">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9523373"/>
      <w:docPartObj>
        <w:docPartGallery w:val="Page Numbers (Bottom of Page)"/>
        <w:docPartUnique/>
      </w:docPartObj>
    </w:sdtPr>
    <w:sdtEndPr/>
    <w:sdtContent>
      <w:p w14:paraId="3C3B5A62" w14:textId="4D8E6391" w:rsidR="00AE6797" w:rsidRDefault="00AE6797">
        <w:pPr>
          <w:pStyle w:val="Footer"/>
          <w:jc w:val="center"/>
        </w:pPr>
        <w:r w:rsidRPr="001E3D95">
          <w:rPr>
            <w:sz w:val="16"/>
            <w:szCs w:val="16"/>
          </w:rPr>
          <w:fldChar w:fldCharType="begin"/>
        </w:r>
        <w:r w:rsidRPr="001E3D95">
          <w:rPr>
            <w:sz w:val="16"/>
            <w:szCs w:val="16"/>
          </w:rPr>
          <w:instrText>PAGE   \* MERGEFORMAT</w:instrText>
        </w:r>
        <w:r w:rsidRPr="001E3D95">
          <w:rPr>
            <w:sz w:val="16"/>
            <w:szCs w:val="16"/>
          </w:rPr>
          <w:fldChar w:fldCharType="separate"/>
        </w:r>
        <w:r w:rsidR="00304858">
          <w:rPr>
            <w:noProof/>
            <w:sz w:val="16"/>
            <w:szCs w:val="16"/>
          </w:rPr>
          <w:t>100</w:t>
        </w:r>
        <w:r w:rsidRPr="001E3D95">
          <w:rPr>
            <w:sz w:val="16"/>
            <w:szCs w:val="16"/>
          </w:rPr>
          <w:fldChar w:fldCharType="end"/>
        </w:r>
      </w:p>
    </w:sdtContent>
  </w:sdt>
  <w:p w14:paraId="668C2C20" w14:textId="77777777" w:rsidR="00AE6797" w:rsidRDefault="00AE6797" w:rsidP="00FB4D72">
    <w:pPr>
      <w:pStyle w:val="Footer"/>
      <w:ind w:right="360"/>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69C041" w14:textId="77777777" w:rsidR="00AE6797" w:rsidRPr="004827F7" w:rsidRDefault="00AE6797" w:rsidP="00941BFE">
    <w:pPr>
      <w:pStyle w:val="Footer"/>
      <w:framePr w:wrap="around" w:vAnchor="text" w:hAnchor="margin" w:xAlign="center" w:y="1"/>
      <w:rPr>
        <w:rStyle w:val="PageNumber"/>
        <w:sz w:val="16"/>
        <w:szCs w:val="16"/>
      </w:rPr>
    </w:pPr>
    <w:r w:rsidRPr="004827F7">
      <w:rPr>
        <w:rStyle w:val="PageNumber"/>
        <w:sz w:val="16"/>
        <w:szCs w:val="16"/>
      </w:rPr>
      <w:fldChar w:fldCharType="begin"/>
    </w:r>
    <w:r w:rsidRPr="004827F7">
      <w:rPr>
        <w:rStyle w:val="PageNumber"/>
        <w:sz w:val="16"/>
        <w:szCs w:val="16"/>
      </w:rPr>
      <w:instrText xml:space="preserve">PAGE  </w:instrText>
    </w:r>
    <w:r w:rsidRPr="004827F7">
      <w:rPr>
        <w:rStyle w:val="PageNumber"/>
        <w:sz w:val="16"/>
        <w:szCs w:val="16"/>
      </w:rPr>
      <w:fldChar w:fldCharType="separate"/>
    </w:r>
    <w:r>
      <w:rPr>
        <w:rStyle w:val="PageNumber"/>
        <w:noProof/>
        <w:sz w:val="16"/>
        <w:szCs w:val="16"/>
      </w:rPr>
      <w:t>83</w:t>
    </w:r>
    <w:r w:rsidRPr="004827F7">
      <w:rPr>
        <w:rStyle w:val="PageNumber"/>
        <w:sz w:val="16"/>
        <w:szCs w:val="16"/>
      </w:rPr>
      <w:fldChar w:fldCharType="end"/>
    </w:r>
  </w:p>
  <w:p w14:paraId="7D0143F8" w14:textId="77777777" w:rsidR="00AE6797" w:rsidRDefault="00AE6797" w:rsidP="00082F7C">
    <w:pPr>
      <w:pStyle w:val="Footer"/>
      <w:ind w:right="360" w:firstLine="360"/>
      <w:jc w:val="right"/>
    </w:pPr>
  </w:p>
  <w:p w14:paraId="34997070" w14:textId="77777777" w:rsidR="00AE6797" w:rsidRDefault="00AE679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EE11AD" w14:textId="77777777" w:rsidR="00087F40" w:rsidRDefault="00087F40" w:rsidP="00BC2425">
      <w:pPr>
        <w:spacing w:line="240" w:lineRule="auto"/>
      </w:pPr>
      <w:r>
        <w:separator/>
      </w:r>
    </w:p>
  </w:footnote>
  <w:footnote w:type="continuationSeparator" w:id="0">
    <w:p w14:paraId="04343100" w14:textId="77777777" w:rsidR="00087F40" w:rsidRDefault="00087F40" w:rsidP="00BC2425">
      <w:pPr>
        <w:spacing w:line="240" w:lineRule="auto"/>
      </w:pPr>
      <w:r>
        <w:continuationSeparator/>
      </w:r>
    </w:p>
  </w:footnote>
  <w:footnote w:id="1">
    <w:p w14:paraId="7FCC6406" w14:textId="2176E966" w:rsidR="00E22C9F" w:rsidRPr="00E22C9F" w:rsidRDefault="00E22C9F" w:rsidP="00E22C9F">
      <w:pPr>
        <w:autoSpaceDE w:val="0"/>
        <w:autoSpaceDN w:val="0"/>
        <w:adjustRightInd w:val="0"/>
        <w:jc w:val="left"/>
        <w:rPr>
          <w:rStyle w:val="FootnoteReference"/>
          <w:szCs w:val="16"/>
        </w:rPr>
      </w:pPr>
      <w:r w:rsidRPr="00E22C9F">
        <w:rPr>
          <w:rStyle w:val="FootnoteReference"/>
          <w:szCs w:val="16"/>
        </w:rPr>
        <w:footnoteRef/>
      </w:r>
      <w:r w:rsidRPr="00E22C9F">
        <w:rPr>
          <w:rStyle w:val="FootnoteReference"/>
          <w:szCs w:val="16"/>
        </w:rPr>
        <w:t xml:space="preserve"> </w:t>
      </w:r>
      <w:r w:rsidRPr="00E22C9F">
        <w:rPr>
          <w:sz w:val="16"/>
          <w:szCs w:val="16"/>
        </w:rPr>
        <w:t xml:space="preserve">Idejni projekat sistema za navodnjavanje u podprojektnom području </w:t>
      </w:r>
      <w:r>
        <w:rPr>
          <w:sz w:val="16"/>
          <w:szCs w:val="16"/>
        </w:rPr>
        <w:t>općine Živinice,</w:t>
      </w:r>
      <w:r w:rsidRPr="00E22C9F">
        <w:rPr>
          <w:rStyle w:val="FootnoteReference"/>
          <w:szCs w:val="16"/>
        </w:rPr>
        <w:t xml:space="preserve">, </w:t>
      </w:r>
      <w:r>
        <w:rPr>
          <w:sz w:val="16"/>
          <w:szCs w:val="16"/>
        </w:rPr>
        <w:t>novembar 2017</w:t>
      </w:r>
      <w:r w:rsidRPr="00E22C9F">
        <w:rPr>
          <w:sz w:val="16"/>
          <w:szCs w:val="16"/>
          <w:lang w:val="bs-Latn-BA"/>
        </w:rPr>
        <w:t xml:space="preserve">. godina, </w:t>
      </w:r>
      <w:r>
        <w:rPr>
          <w:sz w:val="16"/>
          <w:szCs w:val="16"/>
          <w:lang w:val="en-US"/>
        </w:rPr>
        <w:t>Higracon, Sarajevo &amp; Hidroing, Osijek</w:t>
      </w:r>
      <w:r w:rsidRPr="00E22C9F">
        <w:rPr>
          <w:rStyle w:val="FootnoteReference"/>
          <w:szCs w:val="16"/>
        </w:rPr>
        <w:t xml:space="preserve"> </w:t>
      </w:r>
    </w:p>
  </w:footnote>
  <w:footnote w:id="2">
    <w:p w14:paraId="1BA7831E" w14:textId="77777777" w:rsidR="00E22C9F" w:rsidRPr="00A026A1" w:rsidRDefault="00E22C9F" w:rsidP="00E22C9F">
      <w:pPr>
        <w:pStyle w:val="FootnoteText"/>
        <w:rPr>
          <w:lang w:val="bs-Latn-BA"/>
        </w:rPr>
      </w:pPr>
      <w:r>
        <w:rPr>
          <w:rStyle w:val="FootnoteReference"/>
        </w:rPr>
        <w:footnoteRef/>
      </w:r>
      <w:r>
        <w:t xml:space="preserve"> Dostupno na: </w:t>
      </w:r>
      <w:hyperlink r:id="rId1" w:history="1">
        <w:r w:rsidRPr="00FC2B0B">
          <w:rPr>
            <w:rStyle w:val="Hyperlink"/>
          </w:rPr>
          <w:t>https://www.worldbank.org/en/projects-operations/environmental-and-social-framework</w:t>
        </w:r>
      </w:hyperlink>
      <w:r>
        <w:t xml:space="preserve"> </w:t>
      </w:r>
    </w:p>
  </w:footnote>
  <w:footnote w:id="3">
    <w:p w14:paraId="2C414C54" w14:textId="77777777" w:rsidR="00AE6797" w:rsidRPr="00D064AB" w:rsidRDefault="00AE6797" w:rsidP="00216948">
      <w:pPr>
        <w:pStyle w:val="FootnoteText"/>
        <w:rPr>
          <w:szCs w:val="16"/>
        </w:rPr>
      </w:pPr>
      <w:r w:rsidRPr="00D064AB">
        <w:rPr>
          <w:rStyle w:val="FootnoteReference"/>
          <w:szCs w:val="16"/>
        </w:rPr>
        <w:footnoteRef/>
      </w:r>
      <w:r w:rsidRPr="00D064AB">
        <w:rPr>
          <w:szCs w:val="16"/>
        </w:rPr>
        <w:t xml:space="preserve"> Federalni zavod za statistiku, Tuzlanski kanton u brojkama, 2017.g.</w:t>
      </w:r>
    </w:p>
  </w:footnote>
  <w:footnote w:id="4">
    <w:p w14:paraId="36CC2BF0" w14:textId="076936F4" w:rsidR="00AE6797" w:rsidRPr="00E475DD" w:rsidRDefault="00AE6797">
      <w:pPr>
        <w:pStyle w:val="FootnoteText"/>
        <w:rPr>
          <w:lang w:val="bs-Latn-BA"/>
        </w:rPr>
      </w:pPr>
      <w:r>
        <w:rPr>
          <w:rStyle w:val="FootnoteReference"/>
        </w:rPr>
        <w:footnoteRef/>
      </w:r>
      <w:r>
        <w:t xml:space="preserve"> </w:t>
      </w:r>
      <w:r>
        <w:rPr>
          <w:szCs w:val="16"/>
          <w:lang w:val="bs-Latn-BA"/>
        </w:rPr>
        <w:t>Konsultantske usluge za izradu G</w:t>
      </w:r>
      <w:r w:rsidRPr="00A3134A">
        <w:rPr>
          <w:szCs w:val="16"/>
          <w:lang w:val="bs-Latn-BA"/>
        </w:rPr>
        <w:t>lavnog projekta za rehabilitaciju/izgradnju navodnjavanja u općinama Odžak i Živinice ; Idejni projekat navodnjavanja za podprojekat u Općini Živinice, Novembar 2017. godine, Higracon, d.o.o. Sarajevo i Hidroing, d.o.o. Osijek</w:t>
      </w:r>
    </w:p>
  </w:footnote>
  <w:footnote w:id="5">
    <w:p w14:paraId="3C0A4942" w14:textId="1C76B11C" w:rsidR="00AE6797" w:rsidRPr="00A3134A" w:rsidRDefault="00AE6797" w:rsidP="00081AAD">
      <w:pPr>
        <w:rPr>
          <w:color w:val="auto"/>
          <w:sz w:val="16"/>
          <w:szCs w:val="16"/>
          <w:lang w:val="bs-Latn-BA"/>
        </w:rPr>
      </w:pPr>
      <w:r>
        <w:rPr>
          <w:rStyle w:val="FootnoteReference"/>
        </w:rPr>
        <w:footnoteRef/>
      </w:r>
      <w:r>
        <w:t xml:space="preserve"> </w:t>
      </w:r>
      <w:r>
        <w:rPr>
          <w:color w:val="auto"/>
          <w:sz w:val="16"/>
          <w:szCs w:val="16"/>
          <w:lang w:val="bs-Latn-BA"/>
        </w:rPr>
        <w:t>Ibid</w:t>
      </w:r>
    </w:p>
  </w:footnote>
  <w:footnote w:id="6">
    <w:p w14:paraId="30EDF132" w14:textId="6E309B3A" w:rsidR="00AE6797" w:rsidRPr="00697392" w:rsidRDefault="00AE6797" w:rsidP="0057403C">
      <w:pPr>
        <w:pStyle w:val="Default"/>
        <w:rPr>
          <w:rFonts w:asciiTheme="minorHAnsi" w:hAnsiTheme="minorHAnsi"/>
          <w:sz w:val="18"/>
          <w:szCs w:val="18"/>
        </w:rPr>
      </w:pPr>
      <w:r>
        <w:rPr>
          <w:rStyle w:val="FootnoteReference"/>
        </w:rPr>
        <w:footnoteRef/>
      </w:r>
      <w:r w:rsidRPr="0063551B">
        <w:rPr>
          <w:lang w:val="hr-HR"/>
        </w:rPr>
        <w:t xml:space="preserve"> </w:t>
      </w:r>
      <w:r w:rsidRPr="0063551B">
        <w:rPr>
          <w:rFonts w:asciiTheme="minorHAnsi" w:hAnsiTheme="minorHAnsi"/>
          <w:sz w:val="16"/>
          <w:szCs w:val="16"/>
          <w:lang w:val="hr-HR"/>
        </w:rPr>
        <w:t>Prostorni</w:t>
      </w:r>
      <w:r w:rsidRPr="00697392">
        <w:rPr>
          <w:rFonts w:asciiTheme="minorHAnsi" w:hAnsiTheme="minorHAnsi"/>
          <w:sz w:val="16"/>
          <w:szCs w:val="16"/>
        </w:rPr>
        <w:t xml:space="preserve"> plan</w:t>
      </w:r>
      <w:r w:rsidRPr="0063551B">
        <w:rPr>
          <w:rFonts w:asciiTheme="minorHAnsi" w:hAnsiTheme="minorHAnsi"/>
          <w:sz w:val="16"/>
          <w:szCs w:val="16"/>
          <w:lang w:val="hr-HR"/>
        </w:rPr>
        <w:t xml:space="preserve"> Općine</w:t>
      </w:r>
      <w:r w:rsidRPr="00697392">
        <w:rPr>
          <w:rFonts w:asciiTheme="minorHAnsi" w:hAnsiTheme="minorHAnsi"/>
          <w:sz w:val="16"/>
          <w:szCs w:val="16"/>
        </w:rPr>
        <w:t xml:space="preserve"> Živinice za period 2012-2032.g</w:t>
      </w:r>
      <w:r>
        <w:rPr>
          <w:rFonts w:asciiTheme="minorHAnsi" w:hAnsiTheme="minorHAnsi"/>
          <w:sz w:val="16"/>
          <w:szCs w:val="16"/>
        </w:rPr>
        <w:t>.,</w:t>
      </w:r>
      <w:r w:rsidRPr="00697392">
        <w:rPr>
          <w:rFonts w:asciiTheme="minorHAnsi" w:hAnsiTheme="minorHAnsi"/>
          <w:sz w:val="16"/>
          <w:szCs w:val="16"/>
        </w:rPr>
        <w:t xml:space="preserve"> </w:t>
      </w:r>
      <w:r>
        <w:rPr>
          <w:rFonts w:asciiTheme="minorHAnsi" w:hAnsiTheme="minorHAnsi"/>
          <w:sz w:val="16"/>
          <w:szCs w:val="16"/>
        </w:rPr>
        <w:t>P</w:t>
      </w:r>
      <w:r w:rsidRPr="00697392">
        <w:rPr>
          <w:rFonts w:asciiTheme="minorHAnsi" w:hAnsiTheme="minorHAnsi"/>
          <w:sz w:val="16"/>
          <w:szCs w:val="16"/>
        </w:rPr>
        <w:t>rostorna osnova – prikaz post</w:t>
      </w:r>
      <w:r>
        <w:rPr>
          <w:rFonts w:asciiTheme="minorHAnsi" w:hAnsiTheme="minorHAnsi"/>
          <w:sz w:val="16"/>
          <w:szCs w:val="16"/>
        </w:rPr>
        <w:t>ojećeg stanja, april 2012.g.</w:t>
      </w:r>
    </w:p>
  </w:footnote>
  <w:footnote w:id="7">
    <w:p w14:paraId="71C9DAEF" w14:textId="7D37B1B2" w:rsidR="00FB70F0" w:rsidRPr="00657FB9" w:rsidRDefault="00FB70F0" w:rsidP="00FB70F0">
      <w:pPr>
        <w:pStyle w:val="FootnoteText"/>
        <w:rPr>
          <w:lang w:val="en-US"/>
        </w:rPr>
      </w:pPr>
      <w:r w:rsidRPr="00657FB9">
        <w:rPr>
          <w:rStyle w:val="FootnoteReference"/>
          <w:lang w:val="en-US"/>
        </w:rPr>
        <w:footnoteRef/>
      </w:r>
      <w:r w:rsidRPr="00657FB9">
        <w:rPr>
          <w:lang w:val="en-US"/>
        </w:rPr>
        <w:t xml:space="preserve"> </w:t>
      </w:r>
      <w:r w:rsidR="004075D6">
        <w:rPr>
          <w:lang w:val="en-US"/>
        </w:rPr>
        <w:t>Federalni hisrometeorološki zavod</w:t>
      </w:r>
      <w:r w:rsidRPr="00657FB9">
        <w:rPr>
          <w:lang w:val="en-US"/>
        </w:rPr>
        <w:t xml:space="preserve"> "</w:t>
      </w:r>
      <w:r w:rsidR="004075D6">
        <w:rPr>
          <w:lang w:val="en-US"/>
        </w:rPr>
        <w:t>Godišnji izvještaj o kvalitetu zraka u Federaciji</w:t>
      </w:r>
      <w:r w:rsidRPr="00657FB9">
        <w:rPr>
          <w:lang w:val="en-US"/>
        </w:rPr>
        <w:t xml:space="preserve"> BiH for 2020", </w:t>
      </w:r>
      <w:r w:rsidR="004075D6">
        <w:rPr>
          <w:lang w:val="en-US"/>
        </w:rPr>
        <w:t>a</w:t>
      </w:r>
      <w:r w:rsidRPr="00657FB9">
        <w:rPr>
          <w:lang w:val="en-US"/>
        </w:rPr>
        <w:t>pril 2021.</w:t>
      </w:r>
    </w:p>
  </w:footnote>
  <w:footnote w:id="8">
    <w:p w14:paraId="547E196D" w14:textId="122B84AB" w:rsidR="00AE6797" w:rsidRPr="0063551B" w:rsidRDefault="00AE6797" w:rsidP="00207DC4">
      <w:pPr>
        <w:autoSpaceDE w:val="0"/>
        <w:autoSpaceDN w:val="0"/>
        <w:adjustRightInd w:val="0"/>
        <w:spacing w:line="240" w:lineRule="auto"/>
        <w:jc w:val="left"/>
        <w:rPr>
          <w:rFonts w:cs="Calibri"/>
          <w:color w:val="auto"/>
          <w:sz w:val="20"/>
          <w:szCs w:val="20"/>
        </w:rPr>
      </w:pPr>
      <w:r>
        <w:rPr>
          <w:rStyle w:val="FootnoteReference"/>
        </w:rPr>
        <w:footnoteRef/>
      </w:r>
      <w:r>
        <w:t xml:space="preserve"> </w:t>
      </w:r>
      <w:r w:rsidRPr="0063551B">
        <w:rPr>
          <w:rFonts w:cs="Calibri"/>
          <w:color w:val="auto"/>
          <w:sz w:val="16"/>
          <w:szCs w:val="16"/>
        </w:rPr>
        <w:t>Uredba o klasifikaciji voda međurepubličkih vodotoka, međudržavnih voda i obalnog mora Jugoslavije („Službeni list SFRJ“, br. 6/78)</w:t>
      </w:r>
    </w:p>
  </w:footnote>
  <w:footnote w:id="9">
    <w:p w14:paraId="04A23B39" w14:textId="77777777" w:rsidR="00AE6797" w:rsidRPr="0063551B" w:rsidRDefault="00AE6797" w:rsidP="00207DC4">
      <w:pPr>
        <w:pStyle w:val="FootnoteText"/>
      </w:pPr>
      <w:r w:rsidRPr="0063551B">
        <w:rPr>
          <w:rStyle w:val="FootnoteReference"/>
        </w:rPr>
        <w:footnoteRef/>
      </w:r>
      <w:r w:rsidRPr="0063551B">
        <w:t xml:space="preserve"> </w:t>
      </w:r>
      <w:r w:rsidRPr="0063551B">
        <w:rPr>
          <w:szCs w:val="16"/>
        </w:rPr>
        <w:t>Prostorni plan područja posebnih obilježja dijela slivnog područja akumulacije Modrac za period od 2016. do 2036. godine , Prijedlog (II faza plana). august 2017. godine</w:t>
      </w:r>
    </w:p>
  </w:footnote>
  <w:footnote w:id="10">
    <w:p w14:paraId="097E1843" w14:textId="551BF07C" w:rsidR="00AE6797" w:rsidRPr="0063551B" w:rsidRDefault="00AE6797" w:rsidP="003B6ECE">
      <w:pPr>
        <w:autoSpaceDE w:val="0"/>
        <w:autoSpaceDN w:val="0"/>
        <w:adjustRightInd w:val="0"/>
        <w:spacing w:line="240" w:lineRule="auto"/>
        <w:jc w:val="left"/>
      </w:pPr>
      <w:r w:rsidRPr="0063551B">
        <w:rPr>
          <w:rStyle w:val="FootnoteReference"/>
        </w:rPr>
        <w:footnoteRef/>
      </w:r>
      <w:r w:rsidRPr="0063551B">
        <w:t xml:space="preserve"> </w:t>
      </w:r>
      <w:r w:rsidRPr="0063551B">
        <w:rPr>
          <w:rFonts w:cs="Arial"/>
          <w:bCs/>
          <w:color w:val="auto"/>
          <w:sz w:val="16"/>
          <w:szCs w:val="16"/>
        </w:rPr>
        <w:t xml:space="preserve">Plan upravljanja vodama za vodno područje rijeke Save u Federaciji Bosne i Hercegovine (2016 – 2021) , Prateći dokument br. 10 - ocjena statusa i procjena rizika za površinska vodna tijela , Novembar 2016. godine </w:t>
      </w:r>
    </w:p>
  </w:footnote>
  <w:footnote w:id="11">
    <w:p w14:paraId="39906127" w14:textId="2513ADB7" w:rsidR="00307628" w:rsidRPr="00691345" w:rsidRDefault="00307628" w:rsidP="00307628">
      <w:pPr>
        <w:pStyle w:val="FootnoteText"/>
        <w:rPr>
          <w:lang w:val="bs-Latn-BA"/>
        </w:rPr>
      </w:pPr>
      <w:r>
        <w:rPr>
          <w:rStyle w:val="FootnoteReference"/>
        </w:rPr>
        <w:footnoteRef/>
      </w:r>
      <w:r>
        <w:t xml:space="preserve"> </w:t>
      </w:r>
      <w:r>
        <w:rPr>
          <w:lang w:val="bs-Latn-BA"/>
        </w:rPr>
        <w:t>Strategija integriranog razvoja općine Živinice 2017-2026, novembar 2016</w:t>
      </w:r>
    </w:p>
  </w:footnote>
  <w:footnote w:id="12">
    <w:p w14:paraId="41666E1A" w14:textId="77777777" w:rsidR="00AE6797" w:rsidRPr="00E22A90" w:rsidRDefault="00AE6797" w:rsidP="00216948">
      <w:pPr>
        <w:pStyle w:val="FootnoteText"/>
        <w:rPr>
          <w:rStyle w:val="FootnoteReference"/>
          <w:sz w:val="18"/>
          <w:szCs w:val="18"/>
          <w:vertAlign w:val="baseline"/>
        </w:rPr>
      </w:pPr>
      <w:r w:rsidRPr="00C65ED4">
        <w:rPr>
          <w:rStyle w:val="FootnoteReference"/>
          <w:sz w:val="18"/>
          <w:szCs w:val="18"/>
        </w:rPr>
        <w:footnoteRef/>
      </w:r>
      <w:r w:rsidRPr="00C65ED4">
        <w:rPr>
          <w:rStyle w:val="FootnoteReference"/>
          <w:sz w:val="18"/>
          <w:szCs w:val="18"/>
        </w:rPr>
        <w:t xml:space="preserve"> </w:t>
      </w:r>
      <w:r w:rsidRPr="003C2978">
        <w:t>Federalni zavod za programiranje razvoja, Socioekonomski pokazatelji po općinama FBiH u 2016</w:t>
      </w:r>
      <w:r w:rsidRPr="00E22A90">
        <w:rPr>
          <w:rStyle w:val="FootnoteReference"/>
          <w:szCs w:val="16"/>
          <w:vertAlign w:val="baseline"/>
        </w:rPr>
        <w:t>.</w:t>
      </w:r>
    </w:p>
  </w:footnote>
  <w:footnote w:id="13">
    <w:p w14:paraId="2298970F" w14:textId="7F7346F6" w:rsidR="00AE6797" w:rsidRPr="00C65ED4" w:rsidRDefault="00AE6797" w:rsidP="00216948">
      <w:pPr>
        <w:pStyle w:val="FootnoteText"/>
        <w:rPr>
          <w:sz w:val="18"/>
          <w:szCs w:val="18"/>
        </w:rPr>
      </w:pPr>
      <w:r w:rsidRPr="00C65ED4">
        <w:rPr>
          <w:rStyle w:val="FootnoteReference"/>
          <w:sz w:val="18"/>
          <w:szCs w:val="18"/>
        </w:rPr>
        <w:footnoteRef/>
      </w:r>
      <w:r w:rsidRPr="00C65ED4">
        <w:rPr>
          <w:sz w:val="18"/>
          <w:szCs w:val="18"/>
        </w:rPr>
        <w:t xml:space="preserve"> </w:t>
      </w:r>
      <w:r>
        <w:rPr>
          <w:szCs w:val="16"/>
          <w:lang w:val="bs-Latn-BA"/>
        </w:rPr>
        <w:t>Konsultantske usluge za izradu G</w:t>
      </w:r>
      <w:r w:rsidRPr="00A3134A">
        <w:rPr>
          <w:szCs w:val="16"/>
          <w:lang w:val="bs-Latn-BA"/>
        </w:rPr>
        <w:t>lavnog projekta za rehabilitaciju/izgradnju navodnjavanja u općinama Odžak i Živinice ; Idejni projekat navodnjavanja za podprojekat u Općini Živinice, Novembar 2017. godine, Higracon, d.o.o. Sarajevo i Hidroing, d.o.o. Osijek</w:t>
      </w:r>
    </w:p>
  </w:footnote>
  <w:footnote w:id="14">
    <w:p w14:paraId="52E7E60D" w14:textId="59022CE2" w:rsidR="00AE6797" w:rsidRPr="00C65ED4" w:rsidRDefault="00AE6797" w:rsidP="00216948">
      <w:pPr>
        <w:pStyle w:val="FootnoteText"/>
        <w:rPr>
          <w:sz w:val="18"/>
          <w:szCs w:val="18"/>
        </w:rPr>
      </w:pPr>
      <w:r w:rsidRPr="00C65ED4">
        <w:rPr>
          <w:rStyle w:val="FootnoteReference"/>
          <w:sz w:val="18"/>
          <w:szCs w:val="18"/>
        </w:rPr>
        <w:footnoteRef/>
      </w:r>
      <w:r w:rsidRPr="00C65ED4">
        <w:rPr>
          <w:sz w:val="18"/>
          <w:szCs w:val="18"/>
        </w:rPr>
        <w:t xml:space="preserve"> </w:t>
      </w:r>
      <w:r w:rsidRPr="003C2978">
        <w:t>Ibid</w:t>
      </w:r>
    </w:p>
  </w:footnote>
  <w:footnote w:id="15">
    <w:p w14:paraId="25716521" w14:textId="77777777" w:rsidR="00AE6797" w:rsidRPr="00C65ED4" w:rsidRDefault="00AE6797" w:rsidP="00216948">
      <w:pPr>
        <w:pStyle w:val="FootnoteText"/>
        <w:rPr>
          <w:sz w:val="18"/>
          <w:szCs w:val="18"/>
        </w:rPr>
      </w:pPr>
      <w:r w:rsidRPr="00C65ED4">
        <w:rPr>
          <w:rStyle w:val="FootnoteReference"/>
          <w:sz w:val="18"/>
          <w:szCs w:val="18"/>
        </w:rPr>
        <w:footnoteRef/>
      </w:r>
      <w:r w:rsidRPr="00C65ED4">
        <w:rPr>
          <w:sz w:val="18"/>
          <w:szCs w:val="18"/>
        </w:rPr>
        <w:t xml:space="preserve"> </w:t>
      </w:r>
      <w:r w:rsidRPr="003C2978">
        <w:t>Ibid</w:t>
      </w:r>
    </w:p>
  </w:footnote>
  <w:footnote w:id="16">
    <w:p w14:paraId="493DF1C9" w14:textId="0F1CAEEF" w:rsidR="00AE6797" w:rsidRPr="003D32AC" w:rsidRDefault="00AE6797">
      <w:pPr>
        <w:pStyle w:val="FootnoteText"/>
        <w:rPr>
          <w:lang w:val="bs-Latn-BA"/>
        </w:rPr>
      </w:pPr>
      <w:r>
        <w:rPr>
          <w:rStyle w:val="FootnoteReference"/>
        </w:rPr>
        <w:footnoteRef/>
      </w:r>
      <w:r>
        <w:t xml:space="preserve"> </w:t>
      </w:r>
      <w:r w:rsidRPr="003D32AC">
        <w:rPr>
          <w:szCs w:val="16"/>
          <w:lang w:val="bs-Latn-BA"/>
        </w:rPr>
        <w:t xml:space="preserve">Konsultantske usluge za izradu Glavnog projekta za rehabilitaciju/izgradnju navodnjavanja u općinama Odžak i Živinice ; Idejni projekat navodnjavanja za podprojekat u Općini Živinice, Novembar 2017. godine i </w:t>
      </w:r>
      <w:r w:rsidRPr="003D32AC">
        <w:t xml:space="preserve">Hidrologija vodotoka Spreča i pritoke Krivača za potrebe navodnjavanja, </w:t>
      </w:r>
      <w:r w:rsidRPr="003D32AC">
        <w:rPr>
          <w:szCs w:val="16"/>
          <w:lang w:val="bs-Latn-BA"/>
        </w:rPr>
        <w:t>Higracon, d.o.o. Sarajevo i Hidroing, d.o.o. Osijek¸</w:t>
      </w:r>
      <w:r w:rsidRPr="003D32AC">
        <w:t xml:space="preserve"> </w:t>
      </w:r>
    </w:p>
  </w:footnote>
  <w:footnote w:id="17">
    <w:p w14:paraId="2D8E0A20" w14:textId="4CB672CE" w:rsidR="00AE6797" w:rsidRPr="00C05F02" w:rsidRDefault="00AE6797" w:rsidP="003D288E">
      <w:pPr>
        <w:pStyle w:val="FootnoteText"/>
      </w:pPr>
      <w:r w:rsidRPr="00E9743F">
        <w:rPr>
          <w:rStyle w:val="FootnoteReference"/>
          <w:sz w:val="18"/>
          <w:szCs w:val="18"/>
        </w:rPr>
        <w:footnoteRef/>
      </w:r>
      <w:r w:rsidRPr="00E9743F">
        <w:rPr>
          <w:sz w:val="18"/>
          <w:szCs w:val="18"/>
        </w:rPr>
        <w:t xml:space="preserve"> </w:t>
      </w:r>
      <w:r w:rsidRPr="00C05F02">
        <w:t>Federalno ministarstvo poljoprivrede, vodoprivrede i šumarstva, „Projekat razvoja sistema navodnjavanja u Bosni i Hercegovini (IDP)“, „Okvir okolišnog i društvenog upravljanja“, januar 2012.g.</w:t>
      </w:r>
    </w:p>
  </w:footnote>
  <w:footnote w:id="18">
    <w:p w14:paraId="75B9C230" w14:textId="77777777" w:rsidR="00AE6797" w:rsidRPr="001E1B4C" w:rsidRDefault="00AE6797" w:rsidP="00CF4B2B">
      <w:pPr>
        <w:pStyle w:val="FootnoteText"/>
        <w:rPr>
          <w:lang w:val="bs-Latn-BA"/>
        </w:rPr>
      </w:pPr>
      <w:r w:rsidRPr="001E1B4C">
        <w:rPr>
          <w:rStyle w:val="FootnoteReference"/>
          <w:szCs w:val="16"/>
        </w:rPr>
        <w:footnoteRef/>
      </w:r>
      <w:r w:rsidRPr="001E1B4C">
        <w:rPr>
          <w:lang w:val="bs-Latn-BA"/>
        </w:rPr>
        <w:t>Zakon o izmjenama i dopunama zakona o upravljanju otpadom (Sl. Novine FBiH br. 72/09)</w:t>
      </w:r>
    </w:p>
  </w:footnote>
  <w:footnote w:id="19">
    <w:p w14:paraId="0A5E7F14" w14:textId="77777777" w:rsidR="0061578E" w:rsidRPr="00F364AF" w:rsidRDefault="0061578E" w:rsidP="0061578E">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sz w:val="16"/>
          <w:szCs w:val="16"/>
          <w:u w:val="none"/>
        </w:rPr>
        <w:t xml:space="preserve"> „Službene novine FBiH“, br. 15/21</w:t>
      </w:r>
    </w:p>
  </w:footnote>
  <w:footnote w:id="20">
    <w:p w14:paraId="663DDAAF" w14:textId="77777777" w:rsidR="0061578E" w:rsidRPr="00F364AF" w:rsidRDefault="0061578E" w:rsidP="0061578E">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sz w:val="16"/>
          <w:szCs w:val="16"/>
          <w:u w:val="none"/>
        </w:rPr>
        <w:t xml:space="preserve"> „Službene novine FBiH“, br. 19/04 i 1/21</w:t>
      </w:r>
    </w:p>
  </w:footnote>
  <w:footnote w:id="21">
    <w:p w14:paraId="6DFB6328" w14:textId="77777777" w:rsidR="0061578E" w:rsidRPr="00F364AF" w:rsidRDefault="0061578E" w:rsidP="0061578E">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sz w:val="16"/>
          <w:szCs w:val="16"/>
          <w:u w:val="none"/>
        </w:rPr>
        <w:t xml:space="preserve"> “</w:t>
      </w:r>
      <w:r w:rsidRPr="00F364AF">
        <w:rPr>
          <w:rFonts w:ascii="Times New Roman" w:hAnsi="Times New Roman" w:cs="Times New Roman"/>
          <w:b w:val="0"/>
          <w:bCs/>
          <w:caps w:val="0"/>
          <w:sz w:val="16"/>
          <w:szCs w:val="16"/>
          <w:u w:val="none"/>
        </w:rPr>
        <w:t>Službene Novine FBiH</w:t>
      </w:r>
      <w:r w:rsidRPr="00F364AF">
        <w:rPr>
          <w:rFonts w:ascii="Times New Roman" w:hAnsi="Times New Roman" w:cs="Times New Roman"/>
          <w:b w:val="0"/>
          <w:bCs/>
          <w:sz w:val="16"/>
          <w:szCs w:val="16"/>
          <w:u w:val="none"/>
        </w:rPr>
        <w:t xml:space="preserve">”, </w:t>
      </w:r>
      <w:r>
        <w:rPr>
          <w:rFonts w:ascii="Times New Roman" w:hAnsi="Times New Roman" w:cs="Times New Roman"/>
          <w:b w:val="0"/>
          <w:bCs/>
          <w:caps w:val="0"/>
          <w:sz w:val="16"/>
          <w:szCs w:val="16"/>
          <w:u w:val="none"/>
        </w:rPr>
        <w:t>br</w:t>
      </w:r>
      <w:r w:rsidRPr="00F364AF">
        <w:rPr>
          <w:rFonts w:ascii="Times New Roman" w:hAnsi="Times New Roman" w:cs="Times New Roman"/>
          <w:b w:val="0"/>
          <w:bCs/>
          <w:sz w:val="16"/>
          <w:szCs w:val="16"/>
          <w:u w:val="none"/>
        </w:rPr>
        <w:t>. 33/03, 72/09</w:t>
      </w:r>
      <w:r>
        <w:rPr>
          <w:rFonts w:ascii="Times New Roman" w:hAnsi="Times New Roman" w:cs="Times New Roman"/>
          <w:b w:val="0"/>
          <w:bCs/>
          <w:sz w:val="16"/>
          <w:szCs w:val="16"/>
          <w:u w:val="none"/>
        </w:rPr>
        <w:t>,</w:t>
      </w:r>
      <w:r w:rsidRPr="00F364AF">
        <w:rPr>
          <w:rFonts w:ascii="Times New Roman" w:hAnsi="Times New Roman" w:cs="Times New Roman"/>
          <w:b w:val="0"/>
          <w:bCs/>
          <w:sz w:val="16"/>
          <w:szCs w:val="16"/>
          <w:u w:val="none"/>
        </w:rPr>
        <w:t xml:space="preserve"> 92/17</w:t>
      </w:r>
    </w:p>
  </w:footnote>
  <w:footnote w:id="22">
    <w:p w14:paraId="6017F1D6" w14:textId="77777777" w:rsidR="0061578E" w:rsidRPr="00F364AF" w:rsidRDefault="0061578E" w:rsidP="0061578E">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sz w:val="16"/>
          <w:szCs w:val="16"/>
          <w:u w:val="none"/>
        </w:rPr>
        <w:t xml:space="preserve"> “</w:t>
      </w:r>
      <w:r w:rsidRPr="00F364AF">
        <w:rPr>
          <w:rFonts w:ascii="Times New Roman" w:hAnsi="Times New Roman" w:cs="Times New Roman"/>
          <w:b w:val="0"/>
          <w:bCs/>
          <w:caps w:val="0"/>
          <w:sz w:val="16"/>
          <w:szCs w:val="16"/>
          <w:u w:val="none"/>
        </w:rPr>
        <w:t>Službene Novine FBiH</w:t>
      </w:r>
      <w:r w:rsidRPr="00F364AF">
        <w:rPr>
          <w:rFonts w:ascii="Times New Roman" w:hAnsi="Times New Roman" w:cs="Times New Roman"/>
          <w:b w:val="0"/>
          <w:bCs/>
          <w:sz w:val="16"/>
          <w:szCs w:val="16"/>
          <w:u w:val="none"/>
        </w:rPr>
        <w:t xml:space="preserve">”, </w:t>
      </w:r>
      <w:r>
        <w:rPr>
          <w:rFonts w:ascii="Times New Roman" w:hAnsi="Times New Roman" w:cs="Times New Roman"/>
          <w:b w:val="0"/>
          <w:bCs/>
          <w:caps w:val="0"/>
          <w:sz w:val="16"/>
          <w:szCs w:val="16"/>
          <w:u w:val="none"/>
        </w:rPr>
        <w:t>br</w:t>
      </w:r>
      <w:r w:rsidRPr="00F364AF">
        <w:rPr>
          <w:rFonts w:ascii="Times New Roman" w:hAnsi="Times New Roman" w:cs="Times New Roman"/>
          <w:b w:val="0"/>
          <w:bCs/>
          <w:sz w:val="16"/>
          <w:szCs w:val="16"/>
          <w:u w:val="none"/>
        </w:rPr>
        <w:t>. 9/05</w:t>
      </w:r>
    </w:p>
  </w:footnote>
  <w:footnote w:id="23">
    <w:p w14:paraId="11A585C6" w14:textId="77777777" w:rsidR="0061578E" w:rsidRPr="00F364AF" w:rsidRDefault="0061578E" w:rsidP="0061578E">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sz w:val="16"/>
          <w:szCs w:val="16"/>
          <w:u w:val="none"/>
        </w:rPr>
        <w:t xml:space="preserve"> “</w:t>
      </w:r>
      <w:r w:rsidRPr="00F364AF">
        <w:rPr>
          <w:rFonts w:ascii="Times New Roman" w:hAnsi="Times New Roman" w:cs="Times New Roman"/>
          <w:b w:val="0"/>
          <w:bCs/>
          <w:caps w:val="0"/>
          <w:sz w:val="16"/>
          <w:szCs w:val="16"/>
          <w:u w:val="none"/>
        </w:rPr>
        <w:t>Službene Novine FBiH</w:t>
      </w:r>
      <w:r w:rsidRPr="00F364AF">
        <w:rPr>
          <w:rFonts w:ascii="Times New Roman" w:hAnsi="Times New Roman" w:cs="Times New Roman"/>
          <w:b w:val="0"/>
          <w:bCs/>
          <w:sz w:val="16"/>
          <w:szCs w:val="16"/>
          <w:u w:val="none"/>
        </w:rPr>
        <w:t xml:space="preserve">”, </w:t>
      </w:r>
      <w:r>
        <w:rPr>
          <w:rFonts w:ascii="Times New Roman" w:hAnsi="Times New Roman" w:cs="Times New Roman"/>
          <w:b w:val="0"/>
          <w:bCs/>
          <w:caps w:val="0"/>
          <w:sz w:val="16"/>
          <w:szCs w:val="16"/>
          <w:u w:val="none"/>
        </w:rPr>
        <w:t>br</w:t>
      </w:r>
      <w:r w:rsidRPr="00F364AF">
        <w:rPr>
          <w:rFonts w:ascii="Times New Roman" w:hAnsi="Times New Roman" w:cs="Times New Roman"/>
          <w:b w:val="0"/>
          <w:bCs/>
          <w:sz w:val="16"/>
          <w:szCs w:val="16"/>
          <w:u w:val="none"/>
        </w:rPr>
        <w:t>. 70/06</w:t>
      </w:r>
    </w:p>
  </w:footnote>
  <w:footnote w:id="24">
    <w:p w14:paraId="1609A70B" w14:textId="77777777" w:rsidR="0061578E" w:rsidRPr="00F364AF" w:rsidRDefault="0061578E" w:rsidP="0061578E">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sz w:val="16"/>
          <w:szCs w:val="16"/>
          <w:u w:val="none"/>
        </w:rPr>
        <w:t xml:space="preserve"> “</w:t>
      </w:r>
      <w:r w:rsidRPr="00F364AF">
        <w:rPr>
          <w:rFonts w:ascii="Times New Roman" w:hAnsi="Times New Roman" w:cs="Times New Roman"/>
          <w:b w:val="0"/>
          <w:bCs/>
          <w:caps w:val="0"/>
          <w:sz w:val="16"/>
          <w:szCs w:val="16"/>
          <w:u w:val="none"/>
        </w:rPr>
        <w:t>Službene Novine FBiH</w:t>
      </w:r>
      <w:r w:rsidRPr="00F364AF">
        <w:rPr>
          <w:rFonts w:ascii="Times New Roman" w:hAnsi="Times New Roman" w:cs="Times New Roman"/>
          <w:b w:val="0"/>
          <w:bCs/>
          <w:sz w:val="16"/>
          <w:szCs w:val="16"/>
          <w:u w:val="none"/>
        </w:rPr>
        <w:t xml:space="preserve">”, </w:t>
      </w:r>
      <w:r>
        <w:rPr>
          <w:rFonts w:ascii="Times New Roman" w:hAnsi="Times New Roman" w:cs="Times New Roman"/>
          <w:b w:val="0"/>
          <w:bCs/>
          <w:caps w:val="0"/>
          <w:sz w:val="16"/>
          <w:szCs w:val="16"/>
          <w:u w:val="none"/>
        </w:rPr>
        <w:t>br</w:t>
      </w:r>
      <w:r w:rsidRPr="00F364AF">
        <w:rPr>
          <w:rFonts w:ascii="Times New Roman" w:hAnsi="Times New Roman" w:cs="Times New Roman"/>
          <w:b w:val="0"/>
          <w:bCs/>
          <w:sz w:val="16"/>
          <w:szCs w:val="16"/>
          <w:u w:val="none"/>
        </w:rPr>
        <w:t>. 06/08, 57/09</w:t>
      </w:r>
      <w:r>
        <w:rPr>
          <w:rFonts w:ascii="Times New Roman" w:hAnsi="Times New Roman" w:cs="Times New Roman"/>
          <w:b w:val="0"/>
          <w:bCs/>
          <w:sz w:val="16"/>
          <w:szCs w:val="16"/>
          <w:u w:val="none"/>
        </w:rPr>
        <w:t>,</w:t>
      </w:r>
      <w:r w:rsidRPr="00F364AF">
        <w:rPr>
          <w:rFonts w:ascii="Times New Roman" w:hAnsi="Times New Roman" w:cs="Times New Roman"/>
          <w:b w:val="0"/>
          <w:bCs/>
          <w:sz w:val="16"/>
          <w:szCs w:val="16"/>
          <w:u w:val="none"/>
        </w:rPr>
        <w:t xml:space="preserve"> 72/09</w:t>
      </w:r>
    </w:p>
  </w:footnote>
  <w:footnote w:id="25">
    <w:p w14:paraId="0B5A079F" w14:textId="77777777" w:rsidR="0061578E" w:rsidRPr="00F364AF" w:rsidRDefault="0061578E" w:rsidP="0061578E">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sz w:val="16"/>
          <w:szCs w:val="16"/>
          <w:u w:val="none"/>
          <w:vertAlign w:val="superscript"/>
        </w:rPr>
        <w:t xml:space="preserve"> </w:t>
      </w:r>
      <w:r w:rsidRPr="00F364AF">
        <w:rPr>
          <w:rFonts w:ascii="Times New Roman" w:hAnsi="Times New Roman" w:cs="Times New Roman"/>
          <w:b w:val="0"/>
          <w:bCs/>
          <w:sz w:val="16"/>
          <w:szCs w:val="16"/>
          <w:u w:val="none"/>
        </w:rPr>
        <w:t>“</w:t>
      </w:r>
      <w:r w:rsidRPr="00F364AF">
        <w:rPr>
          <w:rFonts w:ascii="Times New Roman" w:hAnsi="Times New Roman" w:cs="Times New Roman"/>
          <w:b w:val="0"/>
          <w:bCs/>
          <w:caps w:val="0"/>
          <w:sz w:val="16"/>
          <w:szCs w:val="16"/>
          <w:u w:val="none"/>
        </w:rPr>
        <w:t>Službene Novine FBiH</w:t>
      </w:r>
      <w:r w:rsidRPr="00F364AF">
        <w:rPr>
          <w:rFonts w:ascii="Times New Roman" w:hAnsi="Times New Roman" w:cs="Times New Roman"/>
          <w:b w:val="0"/>
          <w:bCs/>
          <w:sz w:val="16"/>
          <w:szCs w:val="16"/>
          <w:u w:val="none"/>
        </w:rPr>
        <w:t xml:space="preserve">”, </w:t>
      </w:r>
      <w:r>
        <w:rPr>
          <w:rFonts w:ascii="Times New Roman" w:hAnsi="Times New Roman" w:cs="Times New Roman"/>
          <w:b w:val="0"/>
          <w:bCs/>
          <w:caps w:val="0"/>
          <w:sz w:val="16"/>
          <w:szCs w:val="16"/>
          <w:u w:val="none"/>
        </w:rPr>
        <w:t>br</w:t>
      </w:r>
      <w:r w:rsidRPr="00F364AF">
        <w:rPr>
          <w:rFonts w:ascii="Times New Roman" w:hAnsi="Times New Roman" w:cs="Times New Roman"/>
          <w:b w:val="0"/>
          <w:bCs/>
          <w:sz w:val="16"/>
          <w:szCs w:val="16"/>
          <w:u w:val="none"/>
        </w:rPr>
        <w:t>. 2/06, 72/07, 32/08, 4/10, 13/10, 45/10</w:t>
      </w:r>
    </w:p>
  </w:footnote>
  <w:footnote w:id="26">
    <w:p w14:paraId="17E32233" w14:textId="77777777" w:rsidR="0061578E" w:rsidRPr="00F364AF" w:rsidRDefault="0061578E" w:rsidP="0061578E">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sz w:val="16"/>
          <w:szCs w:val="16"/>
          <w:u w:val="none"/>
          <w:vertAlign w:val="superscript"/>
        </w:rPr>
        <w:t xml:space="preserve"> </w:t>
      </w:r>
      <w:r w:rsidRPr="00F364AF">
        <w:rPr>
          <w:rFonts w:ascii="Times New Roman" w:hAnsi="Times New Roman" w:cs="Times New Roman"/>
          <w:b w:val="0"/>
          <w:bCs/>
          <w:sz w:val="16"/>
          <w:szCs w:val="16"/>
          <w:u w:val="none"/>
        </w:rPr>
        <w:t>“</w:t>
      </w:r>
      <w:r w:rsidRPr="00F364AF">
        <w:rPr>
          <w:rFonts w:ascii="Times New Roman" w:hAnsi="Times New Roman" w:cs="Times New Roman"/>
          <w:b w:val="0"/>
          <w:bCs/>
          <w:caps w:val="0"/>
          <w:sz w:val="16"/>
          <w:szCs w:val="16"/>
          <w:u w:val="none"/>
        </w:rPr>
        <w:t>Službene Novine FBiH</w:t>
      </w:r>
      <w:r w:rsidRPr="00F364AF">
        <w:rPr>
          <w:rFonts w:ascii="Times New Roman" w:hAnsi="Times New Roman" w:cs="Times New Roman"/>
          <w:b w:val="0"/>
          <w:bCs/>
          <w:sz w:val="16"/>
          <w:szCs w:val="16"/>
          <w:u w:val="none"/>
        </w:rPr>
        <w:t xml:space="preserve">”, </w:t>
      </w:r>
      <w:r>
        <w:rPr>
          <w:rFonts w:ascii="Times New Roman" w:hAnsi="Times New Roman" w:cs="Times New Roman"/>
          <w:b w:val="0"/>
          <w:bCs/>
          <w:caps w:val="0"/>
          <w:sz w:val="16"/>
          <w:szCs w:val="16"/>
          <w:u w:val="none"/>
        </w:rPr>
        <w:t>br</w:t>
      </w:r>
      <w:r w:rsidRPr="00F364AF">
        <w:rPr>
          <w:rFonts w:ascii="Times New Roman" w:hAnsi="Times New Roman" w:cs="Times New Roman"/>
          <w:b w:val="0"/>
          <w:bCs/>
          <w:sz w:val="16"/>
          <w:szCs w:val="16"/>
          <w:u w:val="none"/>
        </w:rPr>
        <w:t>. 48/09, 75/09, 93/12, 74/13, 89/14, 99/14, 53/15</w:t>
      </w:r>
      <w:r>
        <w:rPr>
          <w:rFonts w:ascii="Times New Roman" w:hAnsi="Times New Roman" w:cs="Times New Roman"/>
          <w:b w:val="0"/>
          <w:bCs/>
          <w:sz w:val="16"/>
          <w:szCs w:val="16"/>
          <w:u w:val="none"/>
        </w:rPr>
        <w:t>,</w:t>
      </w:r>
      <w:r w:rsidRPr="00F364AF">
        <w:rPr>
          <w:rFonts w:ascii="Times New Roman" w:hAnsi="Times New Roman" w:cs="Times New Roman"/>
          <w:b w:val="0"/>
          <w:bCs/>
          <w:sz w:val="16"/>
          <w:szCs w:val="16"/>
          <w:u w:val="none"/>
        </w:rPr>
        <w:t xml:space="preserve"> 101/15</w:t>
      </w:r>
    </w:p>
  </w:footnote>
  <w:footnote w:id="27">
    <w:p w14:paraId="7FA3C448" w14:textId="77777777" w:rsidR="0061578E" w:rsidRPr="00F364AF" w:rsidRDefault="0061578E" w:rsidP="0061578E">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sz w:val="16"/>
          <w:szCs w:val="16"/>
          <w:u w:val="none"/>
        </w:rPr>
        <w:t xml:space="preserve"> “</w:t>
      </w:r>
      <w:r w:rsidRPr="00F364AF">
        <w:rPr>
          <w:rFonts w:ascii="Times New Roman" w:hAnsi="Times New Roman" w:cs="Times New Roman"/>
          <w:b w:val="0"/>
          <w:bCs/>
          <w:caps w:val="0"/>
          <w:sz w:val="16"/>
          <w:szCs w:val="16"/>
          <w:u w:val="none"/>
        </w:rPr>
        <w:t>Službene Novine FBiH</w:t>
      </w:r>
      <w:r w:rsidRPr="00F364AF">
        <w:rPr>
          <w:rFonts w:ascii="Times New Roman" w:hAnsi="Times New Roman" w:cs="Times New Roman"/>
          <w:b w:val="0"/>
          <w:bCs/>
          <w:sz w:val="16"/>
          <w:szCs w:val="16"/>
          <w:u w:val="none"/>
        </w:rPr>
        <w:t xml:space="preserve">”, </w:t>
      </w:r>
      <w:r>
        <w:rPr>
          <w:rFonts w:ascii="Times New Roman" w:hAnsi="Times New Roman" w:cs="Times New Roman"/>
          <w:b w:val="0"/>
          <w:bCs/>
          <w:caps w:val="0"/>
          <w:sz w:val="16"/>
          <w:szCs w:val="16"/>
          <w:u w:val="none"/>
        </w:rPr>
        <w:t>br</w:t>
      </w:r>
      <w:r w:rsidRPr="00F364AF">
        <w:rPr>
          <w:rFonts w:ascii="Times New Roman" w:hAnsi="Times New Roman" w:cs="Times New Roman"/>
          <w:b w:val="0"/>
          <w:bCs/>
          <w:sz w:val="16"/>
          <w:szCs w:val="16"/>
          <w:u w:val="none"/>
        </w:rPr>
        <w:t>. 29/16, 89/18 i 23/20 – O</w:t>
      </w:r>
      <w:r w:rsidRPr="00F364AF">
        <w:rPr>
          <w:rFonts w:ascii="Times New Roman" w:hAnsi="Times New Roman" w:cs="Times New Roman"/>
          <w:b w:val="0"/>
          <w:bCs/>
          <w:caps w:val="0"/>
          <w:sz w:val="16"/>
          <w:szCs w:val="16"/>
          <w:u w:val="none"/>
        </w:rPr>
        <w:t>dluka ustavnog suda</w:t>
      </w:r>
    </w:p>
  </w:footnote>
  <w:footnote w:id="28">
    <w:p w14:paraId="48AE027B" w14:textId="77777777" w:rsidR="0061578E" w:rsidRPr="00F364AF" w:rsidRDefault="0061578E" w:rsidP="0061578E">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caps w:val="0"/>
          <w:sz w:val="16"/>
          <w:szCs w:val="16"/>
          <w:u w:val="none"/>
        </w:rPr>
        <w:t xml:space="preserve"> “Službene Novine FBiH”, No. 30/97, 7/02, 70/08, 48/11, 100/14 I 36/18</w:t>
      </w:r>
    </w:p>
  </w:footnote>
  <w:footnote w:id="29">
    <w:p w14:paraId="56A1FA21" w14:textId="77777777" w:rsidR="0061578E" w:rsidRPr="00F364AF" w:rsidRDefault="0061578E" w:rsidP="0061578E">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caps w:val="0"/>
          <w:sz w:val="16"/>
          <w:szCs w:val="16"/>
          <w:u w:val="none"/>
        </w:rPr>
        <w:t xml:space="preserve"> “Službene Novine FBiH”, No. 79/20</w:t>
      </w:r>
    </w:p>
  </w:footnote>
  <w:footnote w:id="30">
    <w:p w14:paraId="1F05AED7" w14:textId="77777777" w:rsidR="0061578E" w:rsidRDefault="0061578E" w:rsidP="0061578E">
      <w:pPr>
        <w:pStyle w:val="TOC1"/>
        <w:spacing w:before="0" w:after="0"/>
        <w:rPr>
          <w:rFonts w:ascii="Times New Roman" w:hAnsi="Times New Roman" w:cs="Times New Roman"/>
          <w:b w:val="0"/>
          <w:bCs/>
          <w:caps w:val="0"/>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caps w:val="0"/>
          <w:sz w:val="16"/>
          <w:szCs w:val="16"/>
          <w:u w:val="none"/>
        </w:rPr>
        <w:t xml:space="preserve"> Konvencija </w:t>
      </w:r>
      <w:r>
        <w:rPr>
          <w:rFonts w:ascii="Times New Roman" w:hAnsi="Times New Roman" w:cs="Times New Roman"/>
          <w:b w:val="0"/>
          <w:bCs/>
          <w:caps w:val="0"/>
          <w:sz w:val="16"/>
          <w:szCs w:val="16"/>
          <w:u w:val="none"/>
        </w:rPr>
        <w:t>o</w:t>
      </w:r>
      <w:r w:rsidRPr="00F364AF">
        <w:rPr>
          <w:rFonts w:ascii="Times New Roman" w:hAnsi="Times New Roman" w:cs="Times New Roman"/>
          <w:b w:val="0"/>
          <w:bCs/>
          <w:caps w:val="0"/>
          <w:sz w:val="16"/>
          <w:szCs w:val="16"/>
          <w:u w:val="none"/>
        </w:rPr>
        <w:t xml:space="preserve"> zaštiti na radu, Br. 155, 1981, ILO, </w:t>
      </w:r>
    </w:p>
    <w:p w14:paraId="38112255" w14:textId="77777777" w:rsidR="0061578E" w:rsidRPr="00F364AF" w:rsidRDefault="0061578E" w:rsidP="0061578E">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caps w:val="0"/>
          <w:sz w:val="16"/>
          <w:szCs w:val="16"/>
          <w:u w:val="none"/>
        </w:rPr>
        <w:t xml:space="preserve">Dostupna </w:t>
      </w:r>
      <w:r>
        <w:rPr>
          <w:rFonts w:ascii="Times New Roman" w:hAnsi="Times New Roman" w:cs="Times New Roman"/>
          <w:b w:val="0"/>
          <w:bCs/>
          <w:caps w:val="0"/>
          <w:sz w:val="16"/>
          <w:szCs w:val="16"/>
          <w:u w:val="none"/>
        </w:rPr>
        <w:t>n</w:t>
      </w:r>
      <w:r w:rsidRPr="00F364AF">
        <w:rPr>
          <w:rFonts w:ascii="Times New Roman" w:hAnsi="Times New Roman" w:cs="Times New Roman"/>
          <w:b w:val="0"/>
          <w:bCs/>
          <w:caps w:val="0"/>
          <w:sz w:val="16"/>
          <w:szCs w:val="16"/>
          <w:u w:val="none"/>
        </w:rPr>
        <w:t>a: Http://Www.Ilo.Org/Dyn/Normlex/En/F?P=Normlexpub:12100:0::No::P12100_Instrument_Id:312300</w:t>
      </w:r>
    </w:p>
  </w:footnote>
  <w:footnote w:id="31">
    <w:p w14:paraId="045EE183" w14:textId="77777777" w:rsidR="0061578E" w:rsidRDefault="0061578E" w:rsidP="0061578E">
      <w:pPr>
        <w:pStyle w:val="TOC1"/>
        <w:spacing w:before="0" w:after="0"/>
        <w:rPr>
          <w:rFonts w:ascii="Times New Roman" w:hAnsi="Times New Roman" w:cs="Times New Roman"/>
          <w:b w:val="0"/>
          <w:bCs/>
          <w:caps w:val="0"/>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caps w:val="0"/>
          <w:sz w:val="16"/>
          <w:szCs w:val="16"/>
          <w:u w:val="none"/>
          <w:vertAlign w:val="superscript"/>
        </w:rPr>
        <w:t xml:space="preserve"> </w:t>
      </w:r>
      <w:r w:rsidRPr="00F364AF">
        <w:rPr>
          <w:rFonts w:ascii="Times New Roman" w:hAnsi="Times New Roman" w:cs="Times New Roman"/>
          <w:b w:val="0"/>
          <w:bCs/>
          <w:caps w:val="0"/>
          <w:sz w:val="16"/>
          <w:szCs w:val="16"/>
          <w:u w:val="none"/>
        </w:rPr>
        <w:t xml:space="preserve">Preporuka </w:t>
      </w:r>
      <w:r>
        <w:rPr>
          <w:rFonts w:ascii="Times New Roman" w:hAnsi="Times New Roman" w:cs="Times New Roman"/>
          <w:b w:val="0"/>
          <w:bCs/>
          <w:caps w:val="0"/>
          <w:sz w:val="16"/>
          <w:szCs w:val="16"/>
          <w:u w:val="none"/>
        </w:rPr>
        <w:t>o</w:t>
      </w:r>
      <w:r w:rsidRPr="00F364AF">
        <w:rPr>
          <w:rFonts w:ascii="Times New Roman" w:hAnsi="Times New Roman" w:cs="Times New Roman"/>
          <w:b w:val="0"/>
          <w:bCs/>
          <w:caps w:val="0"/>
          <w:sz w:val="16"/>
          <w:szCs w:val="16"/>
          <w:u w:val="none"/>
        </w:rPr>
        <w:t xml:space="preserve"> zaštiti na radu (No. 164), 1981, ILO, </w:t>
      </w:r>
    </w:p>
    <w:p w14:paraId="46FE0EC5" w14:textId="77777777" w:rsidR="0061578E" w:rsidRPr="00F364AF" w:rsidRDefault="0061578E" w:rsidP="0061578E">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caps w:val="0"/>
          <w:sz w:val="16"/>
          <w:szCs w:val="16"/>
          <w:u w:val="none"/>
        </w:rPr>
        <w:t>Dostupna na: Http://Www.Ilo.Org/Dyn/Normlex/En/F?P=Normlexpub:12100:0::No:12100:P12100_Instrument_Id:312502:No</w:t>
      </w:r>
    </w:p>
  </w:footnote>
  <w:footnote w:id="32">
    <w:p w14:paraId="1B896D8A" w14:textId="77777777" w:rsidR="0061578E" w:rsidRPr="00F364AF" w:rsidRDefault="0061578E" w:rsidP="0061578E">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caps w:val="0"/>
          <w:sz w:val="16"/>
          <w:szCs w:val="16"/>
          <w:u w:val="none"/>
        </w:rPr>
        <w:t xml:space="preserve"> </w:t>
      </w:r>
      <w:r w:rsidRPr="00F364AF">
        <w:rPr>
          <w:rStyle w:val="SubtleEmphasis"/>
          <w:rFonts w:ascii="Times New Roman" w:eastAsiaTheme="majorEastAsia" w:hAnsi="Times New Roman" w:cs="Times New Roman"/>
          <w:b w:val="0"/>
          <w:bCs/>
          <w:caps w:val="0"/>
          <w:color w:val="auto"/>
          <w:sz w:val="16"/>
          <w:szCs w:val="16"/>
          <w:u w:val="none"/>
        </w:rPr>
        <w:t xml:space="preserve">Evropska Socijalna Povelja 1961, </w:t>
      </w:r>
      <w:r w:rsidRPr="00F364AF">
        <w:rPr>
          <w:rFonts w:ascii="Times New Roman" w:hAnsi="Times New Roman" w:cs="Times New Roman"/>
          <w:b w:val="0"/>
          <w:bCs/>
          <w:caps w:val="0"/>
          <w:sz w:val="16"/>
          <w:szCs w:val="16"/>
          <w:u w:val="none"/>
        </w:rPr>
        <w:t>Dostupna na: Https://Www.Coe.Int/En/Web/European-Social-Charter</w:t>
      </w:r>
    </w:p>
  </w:footnote>
  <w:footnote w:id="33">
    <w:p w14:paraId="023C1609" w14:textId="77777777" w:rsidR="0061578E" w:rsidRPr="00F364AF" w:rsidRDefault="0061578E" w:rsidP="0061578E">
      <w:pPr>
        <w:pStyle w:val="TOC1"/>
        <w:spacing w:before="0" w:after="0"/>
        <w:rPr>
          <w:rStyle w:val="SubtleEmphasis"/>
          <w:rFonts w:ascii="Times New Roman" w:eastAsiaTheme="majorEastAsia" w:hAnsi="Times New Roman" w:cs="Times New Roman"/>
          <w:b w:val="0"/>
          <w:bCs/>
          <w:color w:val="auto"/>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caps w:val="0"/>
          <w:sz w:val="16"/>
          <w:szCs w:val="16"/>
          <w:u w:val="none"/>
        </w:rPr>
        <w:t xml:space="preserve"> </w:t>
      </w:r>
      <w:r w:rsidRPr="00F364AF">
        <w:rPr>
          <w:rStyle w:val="SubtleEmphasis"/>
          <w:rFonts w:ascii="Times New Roman" w:eastAsiaTheme="majorEastAsia" w:hAnsi="Times New Roman" w:cs="Times New Roman"/>
          <w:b w:val="0"/>
          <w:bCs/>
          <w:caps w:val="0"/>
          <w:color w:val="auto"/>
          <w:sz w:val="16"/>
          <w:szCs w:val="16"/>
          <w:u w:val="none"/>
        </w:rPr>
        <w:t xml:space="preserve">Direktiva Vijeća 89/391/Eec Od 12. Juna 1989. o uvođenju mjera za poticanje poboljšane sigurnosti </w:t>
      </w:r>
      <w:r>
        <w:rPr>
          <w:rStyle w:val="SubtleEmphasis"/>
          <w:rFonts w:ascii="Times New Roman" w:eastAsiaTheme="majorEastAsia" w:hAnsi="Times New Roman" w:cs="Times New Roman"/>
          <w:b w:val="0"/>
          <w:bCs/>
          <w:caps w:val="0"/>
          <w:color w:val="auto"/>
          <w:sz w:val="16"/>
          <w:szCs w:val="16"/>
          <w:u w:val="none"/>
        </w:rPr>
        <w:t>i</w:t>
      </w:r>
      <w:r w:rsidRPr="00F364AF">
        <w:rPr>
          <w:rStyle w:val="SubtleEmphasis"/>
          <w:rFonts w:ascii="Times New Roman" w:eastAsiaTheme="majorEastAsia" w:hAnsi="Times New Roman" w:cs="Times New Roman"/>
          <w:b w:val="0"/>
          <w:bCs/>
          <w:caps w:val="0"/>
          <w:color w:val="auto"/>
          <w:sz w:val="16"/>
          <w:szCs w:val="16"/>
          <w:u w:val="none"/>
        </w:rPr>
        <w:t xml:space="preserve"> zdravlja na radu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8421E3" w14:textId="77777777" w:rsidR="00AE6797" w:rsidRDefault="00AE679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B75F09" w14:textId="77777777" w:rsidR="00AE6797" w:rsidRDefault="00AE6797">
    <w:pPr>
      <w:pStyle w:val="Header"/>
    </w:pPr>
    <w:r>
      <w:rPr>
        <w:rFonts w:cs="Times New Roman"/>
        <w:noProof/>
        <w:lang w:val="bs-Latn-BA" w:eastAsia="bs-Latn-BA"/>
      </w:rPr>
      <w:drawing>
        <wp:anchor distT="0" distB="0" distL="114300" distR="114300" simplePos="0" relativeHeight="251660288" behindDoc="0" locked="0" layoutInCell="1" allowOverlap="1" wp14:anchorId="692DA145" wp14:editId="1690B181">
          <wp:simplePos x="0" y="0"/>
          <wp:positionH relativeFrom="margin">
            <wp:posOffset>4289425</wp:posOffset>
          </wp:positionH>
          <wp:positionV relativeFrom="margin">
            <wp:posOffset>-929005</wp:posOffset>
          </wp:positionV>
          <wp:extent cx="1638935" cy="532765"/>
          <wp:effectExtent l="0" t="0" r="0" b="635"/>
          <wp:wrapSquare wrapText="bothSides"/>
          <wp:docPr id="132" name="Picture 132" descr="\\TERATRON\Oikon\OIKON_Templates\Templates 2017\Logo\OIKON_R_logo_m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RATRON\Oikon\OIKON_Templates\Templates 2017\Logo\OIKON_R_logo_mali.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38935" cy="5327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bs-Latn-BA" w:eastAsia="bs-Latn-BA"/>
      </w:rPr>
      <w:drawing>
        <wp:anchor distT="0" distB="0" distL="114300" distR="114300" simplePos="0" relativeHeight="251659264" behindDoc="0" locked="0" layoutInCell="1" allowOverlap="1" wp14:anchorId="47F668BF" wp14:editId="531D3AC8">
          <wp:simplePos x="0" y="0"/>
          <wp:positionH relativeFrom="column">
            <wp:posOffset>-15875</wp:posOffset>
          </wp:positionH>
          <wp:positionV relativeFrom="paragraph">
            <wp:posOffset>-83820</wp:posOffset>
          </wp:positionV>
          <wp:extent cx="548640" cy="556895"/>
          <wp:effectExtent l="0" t="0" r="3810"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8640" cy="556895"/>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F55A3710"/>
    <w:lvl w:ilvl="0">
      <w:start w:val="1"/>
      <w:numFmt w:val="bullet"/>
      <w:pStyle w:val="StyleCaptionJustified"/>
      <w:lvlText w:val=""/>
      <w:lvlJc w:val="left"/>
      <w:pPr>
        <w:tabs>
          <w:tab w:val="num" w:pos="360"/>
        </w:tabs>
        <w:ind w:left="360" w:hanging="360"/>
      </w:pPr>
      <w:rPr>
        <w:rFonts w:ascii="Symbol" w:hAnsi="Symbol" w:hint="default"/>
      </w:rPr>
    </w:lvl>
  </w:abstractNum>
  <w:abstractNum w:abstractNumId="1" w15:restartNumberingAfterBreak="0">
    <w:nsid w:val="00CE1B6F"/>
    <w:multiLevelType w:val="hybridMultilevel"/>
    <w:tmpl w:val="3DE28E1C"/>
    <w:lvl w:ilvl="0" w:tplc="6C8A6D48">
      <w:start w:val="1"/>
      <w:numFmt w:val="lowerRoman"/>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 w15:restartNumberingAfterBreak="0">
    <w:nsid w:val="02E94DA5"/>
    <w:multiLevelType w:val="hybridMultilevel"/>
    <w:tmpl w:val="A9BE68F0"/>
    <w:lvl w:ilvl="0" w:tplc="041A0001">
      <w:start w:val="1"/>
      <w:numFmt w:val="bullet"/>
      <w:lvlText w:val=""/>
      <w:lvlJc w:val="left"/>
      <w:pPr>
        <w:ind w:left="720" w:hanging="360"/>
      </w:pPr>
      <w:rPr>
        <w:rFonts w:ascii="Symbol" w:hAnsi="Symbol" w:hint="default"/>
      </w:rPr>
    </w:lvl>
    <w:lvl w:ilvl="1" w:tplc="3EAE039C">
      <w:start w:val="1"/>
      <w:numFmt w:val="bullet"/>
      <w:lvlText w:val="o"/>
      <w:lvlJc w:val="left"/>
      <w:pPr>
        <w:ind w:left="1440" w:hanging="360"/>
      </w:pPr>
      <w:rPr>
        <w:rFonts w:ascii="Courier New" w:hAnsi="Courier New" w:cs="Courier New" w:hint="default"/>
        <w:color w:val="FF0000"/>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59A20EF"/>
    <w:multiLevelType w:val="multilevel"/>
    <w:tmpl w:val="8A6488EE"/>
    <w:lvl w:ilvl="0">
      <w:start w:val="1"/>
      <w:numFmt w:val="upperLetter"/>
      <w:pStyle w:val="AppendixHeader"/>
      <w:suff w:val="nothing"/>
      <w:lvlText w:val="Appendix %1  -  "/>
      <w:lvlJc w:val="center"/>
    </w:lvl>
    <w:lvl w:ilvl="1">
      <w:start w:val="1"/>
      <w:numFmt w:val="decimal"/>
      <w:lvlText w:val="%1.%2"/>
      <w:lvlJc w:val="left"/>
      <w:pPr>
        <w:tabs>
          <w:tab w:val="num" w:pos="3555"/>
        </w:tabs>
        <w:ind w:left="709" w:firstLine="2126"/>
      </w:pPr>
    </w:lvl>
    <w:lvl w:ilvl="2">
      <w:start w:val="1"/>
      <w:numFmt w:val="decimal"/>
      <w:lvlText w:val="%1.%2.%3"/>
      <w:lvlJc w:val="left"/>
      <w:pPr>
        <w:tabs>
          <w:tab w:val="num" w:pos="3555"/>
        </w:tabs>
        <w:ind w:left="709" w:firstLine="2126"/>
      </w:pPr>
    </w:lvl>
    <w:lvl w:ilvl="3">
      <w:start w:val="1"/>
      <w:numFmt w:val="lowerLetter"/>
      <w:lvlText w:val="(%4)"/>
      <w:lvlJc w:val="left"/>
      <w:pPr>
        <w:tabs>
          <w:tab w:val="num" w:pos="3195"/>
        </w:tabs>
        <w:ind w:left="709" w:firstLine="2126"/>
      </w:pPr>
    </w:lvl>
    <w:lvl w:ilvl="4">
      <w:start w:val="1"/>
      <w:numFmt w:val="lowerRoman"/>
      <w:lvlText w:val="(%5)"/>
      <w:lvlJc w:val="left"/>
      <w:pPr>
        <w:tabs>
          <w:tab w:val="num" w:pos="3555"/>
        </w:tabs>
        <w:ind w:left="709" w:firstLine="2126"/>
      </w:pPr>
    </w:lvl>
    <w:lvl w:ilvl="5">
      <w:start w:val="1"/>
      <w:numFmt w:val="decimal"/>
      <w:lvlText w:val="(%5).%6"/>
      <w:lvlJc w:val="left"/>
      <w:pPr>
        <w:tabs>
          <w:tab w:val="num" w:pos="0"/>
        </w:tabs>
      </w:pPr>
    </w:lvl>
    <w:lvl w:ilvl="6">
      <w:start w:val="1"/>
      <w:numFmt w:val="decimal"/>
      <w:lvlText w:val="(%5).%6.%7"/>
      <w:lvlJc w:val="left"/>
      <w:pPr>
        <w:tabs>
          <w:tab w:val="num" w:pos="0"/>
        </w:tabs>
      </w:pPr>
    </w:lvl>
    <w:lvl w:ilvl="7">
      <w:start w:val="1"/>
      <w:numFmt w:val="decimal"/>
      <w:lvlText w:val="(%5).%6.%7.%8"/>
      <w:lvlJc w:val="left"/>
      <w:pPr>
        <w:tabs>
          <w:tab w:val="num" w:pos="0"/>
        </w:tabs>
      </w:pPr>
    </w:lvl>
    <w:lvl w:ilvl="8">
      <w:start w:val="1"/>
      <w:numFmt w:val="decimal"/>
      <w:lvlText w:val="(%5).%6.%7.%8.%9"/>
      <w:lvlJc w:val="left"/>
      <w:pPr>
        <w:tabs>
          <w:tab w:val="num" w:pos="0"/>
        </w:tabs>
      </w:pPr>
    </w:lvl>
  </w:abstractNum>
  <w:abstractNum w:abstractNumId="4" w15:restartNumberingAfterBreak="0">
    <w:nsid w:val="06954010"/>
    <w:multiLevelType w:val="hybridMultilevel"/>
    <w:tmpl w:val="D488DDA0"/>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5" w15:restartNumberingAfterBreak="0">
    <w:nsid w:val="072828DA"/>
    <w:multiLevelType w:val="hybridMultilevel"/>
    <w:tmpl w:val="EE028052"/>
    <w:lvl w:ilvl="0" w:tplc="041A0001">
      <w:start w:val="1"/>
      <w:numFmt w:val="bullet"/>
      <w:lvlText w:val=""/>
      <w:lvlJc w:val="left"/>
      <w:pPr>
        <w:ind w:left="720" w:hanging="360"/>
      </w:pPr>
      <w:rPr>
        <w:rFonts w:ascii="Symbol" w:hAnsi="Symbol" w:hint="default"/>
      </w:rPr>
    </w:lvl>
    <w:lvl w:ilvl="1" w:tplc="9E72E46E">
      <w:start w:val="1"/>
      <w:numFmt w:val="bullet"/>
      <w:lvlText w:val=""/>
      <w:lvlJc w:val="left"/>
      <w:pPr>
        <w:ind w:left="1440" w:hanging="360"/>
      </w:pPr>
      <w:rPr>
        <w:rFonts w:ascii="Wingdings" w:hAnsi="Wingdings" w:hint="default"/>
        <w:color w:val="auto"/>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089F5CB0"/>
    <w:multiLevelType w:val="hybridMultilevel"/>
    <w:tmpl w:val="2D52F184"/>
    <w:lvl w:ilvl="0" w:tplc="9E72E46E">
      <w:start w:val="1"/>
      <w:numFmt w:val="bullet"/>
      <w:lvlText w:val=""/>
      <w:lvlJc w:val="left"/>
      <w:pPr>
        <w:ind w:left="867" w:hanging="360"/>
      </w:pPr>
      <w:rPr>
        <w:rFonts w:ascii="Wingdings" w:hAnsi="Wingdings" w:hint="default"/>
        <w:color w:val="auto"/>
      </w:rPr>
    </w:lvl>
    <w:lvl w:ilvl="1" w:tplc="D2C43C58">
      <w:start w:val="1"/>
      <w:numFmt w:val="bullet"/>
      <w:lvlText w:val=""/>
      <w:lvlJc w:val="left"/>
      <w:pPr>
        <w:ind w:left="1587" w:hanging="360"/>
      </w:pPr>
      <w:rPr>
        <w:rFonts w:ascii="Wingdings" w:hAnsi="Wingdings" w:hint="default"/>
        <w:color w:val="auto"/>
      </w:rPr>
    </w:lvl>
    <w:lvl w:ilvl="2" w:tplc="041A0005" w:tentative="1">
      <w:start w:val="1"/>
      <w:numFmt w:val="bullet"/>
      <w:lvlText w:val=""/>
      <w:lvlJc w:val="left"/>
      <w:pPr>
        <w:ind w:left="2307" w:hanging="360"/>
      </w:pPr>
      <w:rPr>
        <w:rFonts w:ascii="Wingdings" w:hAnsi="Wingdings" w:hint="default"/>
      </w:rPr>
    </w:lvl>
    <w:lvl w:ilvl="3" w:tplc="041A0001" w:tentative="1">
      <w:start w:val="1"/>
      <w:numFmt w:val="bullet"/>
      <w:lvlText w:val=""/>
      <w:lvlJc w:val="left"/>
      <w:pPr>
        <w:ind w:left="3027" w:hanging="360"/>
      </w:pPr>
      <w:rPr>
        <w:rFonts w:ascii="Symbol" w:hAnsi="Symbol" w:hint="default"/>
      </w:rPr>
    </w:lvl>
    <w:lvl w:ilvl="4" w:tplc="041A0003" w:tentative="1">
      <w:start w:val="1"/>
      <w:numFmt w:val="bullet"/>
      <w:lvlText w:val="o"/>
      <w:lvlJc w:val="left"/>
      <w:pPr>
        <w:ind w:left="3747" w:hanging="360"/>
      </w:pPr>
      <w:rPr>
        <w:rFonts w:ascii="Courier New" w:hAnsi="Courier New" w:cs="Courier New" w:hint="default"/>
      </w:rPr>
    </w:lvl>
    <w:lvl w:ilvl="5" w:tplc="041A0005" w:tentative="1">
      <w:start w:val="1"/>
      <w:numFmt w:val="bullet"/>
      <w:lvlText w:val=""/>
      <w:lvlJc w:val="left"/>
      <w:pPr>
        <w:ind w:left="4467" w:hanging="360"/>
      </w:pPr>
      <w:rPr>
        <w:rFonts w:ascii="Wingdings" w:hAnsi="Wingdings" w:hint="default"/>
      </w:rPr>
    </w:lvl>
    <w:lvl w:ilvl="6" w:tplc="041A0001" w:tentative="1">
      <w:start w:val="1"/>
      <w:numFmt w:val="bullet"/>
      <w:lvlText w:val=""/>
      <w:lvlJc w:val="left"/>
      <w:pPr>
        <w:ind w:left="5187" w:hanging="360"/>
      </w:pPr>
      <w:rPr>
        <w:rFonts w:ascii="Symbol" w:hAnsi="Symbol" w:hint="default"/>
      </w:rPr>
    </w:lvl>
    <w:lvl w:ilvl="7" w:tplc="041A0003" w:tentative="1">
      <w:start w:val="1"/>
      <w:numFmt w:val="bullet"/>
      <w:lvlText w:val="o"/>
      <w:lvlJc w:val="left"/>
      <w:pPr>
        <w:ind w:left="5907" w:hanging="360"/>
      </w:pPr>
      <w:rPr>
        <w:rFonts w:ascii="Courier New" w:hAnsi="Courier New" w:cs="Courier New" w:hint="default"/>
      </w:rPr>
    </w:lvl>
    <w:lvl w:ilvl="8" w:tplc="041A0005" w:tentative="1">
      <w:start w:val="1"/>
      <w:numFmt w:val="bullet"/>
      <w:lvlText w:val=""/>
      <w:lvlJc w:val="left"/>
      <w:pPr>
        <w:ind w:left="6627" w:hanging="360"/>
      </w:pPr>
      <w:rPr>
        <w:rFonts w:ascii="Wingdings" w:hAnsi="Wingdings" w:hint="default"/>
      </w:rPr>
    </w:lvl>
  </w:abstractNum>
  <w:abstractNum w:abstractNumId="7" w15:restartNumberingAfterBreak="0">
    <w:nsid w:val="09D273B0"/>
    <w:multiLevelType w:val="hybridMultilevel"/>
    <w:tmpl w:val="F7E0DBE6"/>
    <w:lvl w:ilvl="0" w:tplc="A816E4A2">
      <w:start w:val="1"/>
      <w:numFmt w:val="decimal"/>
      <w:pStyle w:val="tabela"/>
      <w:suff w:val="space"/>
      <w:lvlText w:val="Tabela %1."/>
      <w:lvlJc w:val="left"/>
      <w:pPr>
        <w:ind w:left="198" w:hanging="85"/>
      </w:pPr>
      <w:rPr>
        <w:rFonts w:hint="default"/>
      </w:rPr>
    </w:lvl>
    <w:lvl w:ilvl="1" w:tplc="101A0019" w:tentative="1">
      <w:start w:val="1"/>
      <w:numFmt w:val="lowerLetter"/>
      <w:lvlText w:val="%2."/>
      <w:lvlJc w:val="left"/>
      <w:pPr>
        <w:ind w:left="1440" w:hanging="360"/>
      </w:pPr>
    </w:lvl>
    <w:lvl w:ilvl="2" w:tplc="101A001B" w:tentative="1">
      <w:start w:val="1"/>
      <w:numFmt w:val="lowerRoman"/>
      <w:lvlText w:val="%3."/>
      <w:lvlJc w:val="right"/>
      <w:pPr>
        <w:ind w:left="2160" w:hanging="180"/>
      </w:pPr>
    </w:lvl>
    <w:lvl w:ilvl="3" w:tplc="101A000F" w:tentative="1">
      <w:start w:val="1"/>
      <w:numFmt w:val="decimal"/>
      <w:lvlText w:val="%4."/>
      <w:lvlJc w:val="left"/>
      <w:pPr>
        <w:ind w:left="2880" w:hanging="360"/>
      </w:pPr>
    </w:lvl>
    <w:lvl w:ilvl="4" w:tplc="101A0019" w:tentative="1">
      <w:start w:val="1"/>
      <w:numFmt w:val="lowerLetter"/>
      <w:lvlText w:val="%5."/>
      <w:lvlJc w:val="left"/>
      <w:pPr>
        <w:ind w:left="3600" w:hanging="360"/>
      </w:pPr>
    </w:lvl>
    <w:lvl w:ilvl="5" w:tplc="101A001B" w:tentative="1">
      <w:start w:val="1"/>
      <w:numFmt w:val="lowerRoman"/>
      <w:lvlText w:val="%6."/>
      <w:lvlJc w:val="right"/>
      <w:pPr>
        <w:ind w:left="4320" w:hanging="180"/>
      </w:pPr>
    </w:lvl>
    <w:lvl w:ilvl="6" w:tplc="101A000F" w:tentative="1">
      <w:start w:val="1"/>
      <w:numFmt w:val="decimal"/>
      <w:lvlText w:val="%7."/>
      <w:lvlJc w:val="left"/>
      <w:pPr>
        <w:ind w:left="5040" w:hanging="360"/>
      </w:pPr>
    </w:lvl>
    <w:lvl w:ilvl="7" w:tplc="101A0019" w:tentative="1">
      <w:start w:val="1"/>
      <w:numFmt w:val="lowerLetter"/>
      <w:lvlText w:val="%8."/>
      <w:lvlJc w:val="left"/>
      <w:pPr>
        <w:ind w:left="5760" w:hanging="360"/>
      </w:pPr>
    </w:lvl>
    <w:lvl w:ilvl="8" w:tplc="101A001B" w:tentative="1">
      <w:start w:val="1"/>
      <w:numFmt w:val="lowerRoman"/>
      <w:lvlText w:val="%9."/>
      <w:lvlJc w:val="right"/>
      <w:pPr>
        <w:ind w:left="6480" w:hanging="180"/>
      </w:pPr>
    </w:lvl>
  </w:abstractNum>
  <w:abstractNum w:abstractNumId="8" w15:restartNumberingAfterBreak="0">
    <w:nsid w:val="0AE82056"/>
    <w:multiLevelType w:val="hybridMultilevel"/>
    <w:tmpl w:val="FAE6FF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B0B52BC"/>
    <w:multiLevelType w:val="hybridMultilevel"/>
    <w:tmpl w:val="84CAE222"/>
    <w:lvl w:ilvl="0" w:tplc="B588A10A">
      <w:start w:val="1"/>
      <w:numFmt w:val="bullet"/>
      <w:lvlText w:val=""/>
      <w:lvlJc w:val="left"/>
      <w:pPr>
        <w:ind w:left="720" w:hanging="360"/>
      </w:pPr>
      <w:rPr>
        <w:rFonts w:ascii="Wingdings" w:hAnsi="Wingdings" w:hint="default"/>
        <w:color w:val="4F81BD" w:themeColor="accent1"/>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0" w15:restartNumberingAfterBreak="0">
    <w:nsid w:val="110B7618"/>
    <w:multiLevelType w:val="hybridMultilevel"/>
    <w:tmpl w:val="809E910A"/>
    <w:lvl w:ilvl="0" w:tplc="C5FA9C28">
      <w:start w:val="1"/>
      <w:numFmt w:val="lowerLetter"/>
      <w:lvlText w:val="%1."/>
      <w:lvlJc w:val="center"/>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 w15:restartNumberingAfterBreak="0">
    <w:nsid w:val="116B796C"/>
    <w:multiLevelType w:val="hybridMultilevel"/>
    <w:tmpl w:val="06704E50"/>
    <w:lvl w:ilvl="0" w:tplc="B588A10A">
      <w:start w:val="1"/>
      <w:numFmt w:val="bullet"/>
      <w:lvlText w:val=""/>
      <w:lvlJc w:val="left"/>
      <w:pPr>
        <w:ind w:left="720" w:hanging="360"/>
      </w:pPr>
      <w:rPr>
        <w:rFonts w:ascii="Wingdings" w:hAnsi="Wingdings" w:hint="default"/>
        <w:color w:val="4F81BD" w:themeColor="accent1"/>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13B840B6"/>
    <w:multiLevelType w:val="hybridMultilevel"/>
    <w:tmpl w:val="80EEA106"/>
    <w:lvl w:ilvl="0" w:tplc="40BCDCA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3" w15:restartNumberingAfterBreak="0">
    <w:nsid w:val="190F0E0D"/>
    <w:multiLevelType w:val="hybridMultilevel"/>
    <w:tmpl w:val="E76E123A"/>
    <w:lvl w:ilvl="0" w:tplc="9E72E46E">
      <w:start w:val="1"/>
      <w:numFmt w:val="bullet"/>
      <w:lvlText w:val=""/>
      <w:lvlJc w:val="left"/>
      <w:pPr>
        <w:ind w:left="1587" w:hanging="360"/>
      </w:pPr>
      <w:rPr>
        <w:rFonts w:ascii="Wingdings" w:hAnsi="Wingdings" w:hint="default"/>
        <w:color w:val="auto"/>
      </w:rPr>
    </w:lvl>
    <w:lvl w:ilvl="1" w:tplc="7E88AEE2">
      <w:numFmt w:val="bullet"/>
      <w:lvlText w:val="-"/>
      <w:lvlJc w:val="left"/>
      <w:pPr>
        <w:ind w:left="1587" w:hanging="360"/>
      </w:pPr>
      <w:rPr>
        <w:rFonts w:ascii="Cambria" w:eastAsiaTheme="minorEastAsia" w:hAnsi="Cambria" w:cstheme="minorBidi" w:hint="default"/>
      </w:rPr>
    </w:lvl>
    <w:lvl w:ilvl="2" w:tplc="041A0005" w:tentative="1">
      <w:start w:val="1"/>
      <w:numFmt w:val="bullet"/>
      <w:lvlText w:val=""/>
      <w:lvlJc w:val="left"/>
      <w:pPr>
        <w:ind w:left="2307" w:hanging="360"/>
      </w:pPr>
      <w:rPr>
        <w:rFonts w:ascii="Wingdings" w:hAnsi="Wingdings" w:hint="default"/>
      </w:rPr>
    </w:lvl>
    <w:lvl w:ilvl="3" w:tplc="041A0001" w:tentative="1">
      <w:start w:val="1"/>
      <w:numFmt w:val="bullet"/>
      <w:lvlText w:val=""/>
      <w:lvlJc w:val="left"/>
      <w:pPr>
        <w:ind w:left="3027" w:hanging="360"/>
      </w:pPr>
      <w:rPr>
        <w:rFonts w:ascii="Symbol" w:hAnsi="Symbol" w:hint="default"/>
      </w:rPr>
    </w:lvl>
    <w:lvl w:ilvl="4" w:tplc="041A0003" w:tentative="1">
      <w:start w:val="1"/>
      <w:numFmt w:val="bullet"/>
      <w:lvlText w:val="o"/>
      <w:lvlJc w:val="left"/>
      <w:pPr>
        <w:ind w:left="3747" w:hanging="360"/>
      </w:pPr>
      <w:rPr>
        <w:rFonts w:ascii="Courier New" w:hAnsi="Courier New" w:cs="Courier New" w:hint="default"/>
      </w:rPr>
    </w:lvl>
    <w:lvl w:ilvl="5" w:tplc="041A0005" w:tentative="1">
      <w:start w:val="1"/>
      <w:numFmt w:val="bullet"/>
      <w:lvlText w:val=""/>
      <w:lvlJc w:val="left"/>
      <w:pPr>
        <w:ind w:left="4467" w:hanging="360"/>
      </w:pPr>
      <w:rPr>
        <w:rFonts w:ascii="Wingdings" w:hAnsi="Wingdings" w:hint="default"/>
      </w:rPr>
    </w:lvl>
    <w:lvl w:ilvl="6" w:tplc="041A0001" w:tentative="1">
      <w:start w:val="1"/>
      <w:numFmt w:val="bullet"/>
      <w:lvlText w:val=""/>
      <w:lvlJc w:val="left"/>
      <w:pPr>
        <w:ind w:left="5187" w:hanging="360"/>
      </w:pPr>
      <w:rPr>
        <w:rFonts w:ascii="Symbol" w:hAnsi="Symbol" w:hint="default"/>
      </w:rPr>
    </w:lvl>
    <w:lvl w:ilvl="7" w:tplc="041A0003" w:tentative="1">
      <w:start w:val="1"/>
      <w:numFmt w:val="bullet"/>
      <w:lvlText w:val="o"/>
      <w:lvlJc w:val="left"/>
      <w:pPr>
        <w:ind w:left="5907" w:hanging="360"/>
      </w:pPr>
      <w:rPr>
        <w:rFonts w:ascii="Courier New" w:hAnsi="Courier New" w:cs="Courier New" w:hint="default"/>
      </w:rPr>
    </w:lvl>
    <w:lvl w:ilvl="8" w:tplc="041A0005" w:tentative="1">
      <w:start w:val="1"/>
      <w:numFmt w:val="bullet"/>
      <w:lvlText w:val=""/>
      <w:lvlJc w:val="left"/>
      <w:pPr>
        <w:ind w:left="6627" w:hanging="360"/>
      </w:pPr>
      <w:rPr>
        <w:rFonts w:ascii="Wingdings" w:hAnsi="Wingdings" w:hint="default"/>
      </w:rPr>
    </w:lvl>
  </w:abstractNum>
  <w:abstractNum w:abstractNumId="14" w15:restartNumberingAfterBreak="0">
    <w:nsid w:val="19D95AD5"/>
    <w:multiLevelType w:val="hybridMultilevel"/>
    <w:tmpl w:val="809E910A"/>
    <w:lvl w:ilvl="0" w:tplc="C5FA9C28">
      <w:start w:val="1"/>
      <w:numFmt w:val="lowerLetter"/>
      <w:lvlText w:val="%1."/>
      <w:lvlJc w:val="center"/>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15:restartNumberingAfterBreak="0">
    <w:nsid w:val="1C8C58C6"/>
    <w:multiLevelType w:val="hybridMultilevel"/>
    <w:tmpl w:val="6E6829F0"/>
    <w:lvl w:ilvl="0" w:tplc="E6503F50">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1EAB3025"/>
    <w:multiLevelType w:val="hybridMultilevel"/>
    <w:tmpl w:val="D37A87A0"/>
    <w:lvl w:ilvl="0" w:tplc="041A0011">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17" w15:restartNumberingAfterBreak="0">
    <w:nsid w:val="27785DA6"/>
    <w:multiLevelType w:val="hybridMultilevel"/>
    <w:tmpl w:val="FD680786"/>
    <w:lvl w:ilvl="0" w:tplc="9E72E46E">
      <w:start w:val="1"/>
      <w:numFmt w:val="bullet"/>
      <w:lvlText w:val=""/>
      <w:lvlJc w:val="left"/>
      <w:pPr>
        <w:ind w:left="720" w:hanging="360"/>
      </w:pPr>
      <w:rPr>
        <w:rFonts w:ascii="Wingdings" w:hAnsi="Wingdings" w:hint="default"/>
        <w:color w:val="auto"/>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8" w15:restartNumberingAfterBreak="0">
    <w:nsid w:val="2A3275B3"/>
    <w:multiLevelType w:val="hybridMultilevel"/>
    <w:tmpl w:val="33D4D3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ED85ECA"/>
    <w:multiLevelType w:val="hybridMultilevel"/>
    <w:tmpl w:val="64082714"/>
    <w:lvl w:ilvl="0" w:tplc="BB52A7AE">
      <w:start w:val="1"/>
      <w:numFmt w:val="bullet"/>
      <w:pStyle w:val="Bullets"/>
      <w:lvlText w:val=""/>
      <w:lvlJc w:val="left"/>
      <w:pPr>
        <w:tabs>
          <w:tab w:val="num" w:pos="567"/>
        </w:tabs>
        <w:ind w:left="567" w:hanging="283"/>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129210B"/>
    <w:multiLevelType w:val="hybridMultilevel"/>
    <w:tmpl w:val="91B086A2"/>
    <w:lvl w:ilvl="0" w:tplc="C5FA9C28">
      <w:start w:val="1"/>
      <w:numFmt w:val="lowerLetter"/>
      <w:lvlText w:val="%1."/>
      <w:lvlJc w:val="center"/>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 w15:restartNumberingAfterBreak="0">
    <w:nsid w:val="33952529"/>
    <w:multiLevelType w:val="hybridMultilevel"/>
    <w:tmpl w:val="8062CFA8"/>
    <w:lvl w:ilvl="0" w:tplc="B588A10A">
      <w:start w:val="1"/>
      <w:numFmt w:val="bullet"/>
      <w:lvlText w:val=""/>
      <w:lvlJc w:val="left"/>
      <w:pPr>
        <w:ind w:left="720" w:hanging="360"/>
      </w:pPr>
      <w:rPr>
        <w:rFonts w:ascii="Wingdings" w:hAnsi="Wingdings" w:hint="default"/>
        <w:color w:val="4F81BD" w:themeColor="accent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3A201D0"/>
    <w:multiLevelType w:val="hybridMultilevel"/>
    <w:tmpl w:val="8AA43294"/>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384D1A6E"/>
    <w:multiLevelType w:val="hybridMultilevel"/>
    <w:tmpl w:val="5B56576C"/>
    <w:lvl w:ilvl="0" w:tplc="041A000F">
      <w:start w:val="1"/>
      <w:numFmt w:val="decimal"/>
      <w:lvlText w:val="%1."/>
      <w:lvlJc w:val="left"/>
      <w:pPr>
        <w:ind w:left="720" w:hanging="360"/>
      </w:pPr>
      <w:rPr>
        <w:rFonts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4" w15:restartNumberingAfterBreak="0">
    <w:nsid w:val="3B8944FA"/>
    <w:multiLevelType w:val="hybridMultilevel"/>
    <w:tmpl w:val="48BA633E"/>
    <w:lvl w:ilvl="0" w:tplc="04090001">
      <w:start w:val="1"/>
      <w:numFmt w:val="decimal"/>
      <w:pStyle w:val="StyleHeading111pt"/>
      <w:lvlText w:val="%1."/>
      <w:lvlJc w:val="left"/>
      <w:pPr>
        <w:tabs>
          <w:tab w:val="num" w:pos="720"/>
        </w:tabs>
        <w:ind w:left="720" w:hanging="360"/>
      </w:pPr>
      <w:rPr>
        <w:rFonts w:hint="default"/>
      </w:rPr>
    </w:lvl>
    <w:lvl w:ilvl="1" w:tplc="04090003">
      <w:numFmt w:val="none"/>
      <w:lvlText w:val=""/>
      <w:lvlJc w:val="left"/>
      <w:pPr>
        <w:tabs>
          <w:tab w:val="num" w:pos="360"/>
        </w:tabs>
      </w:pPr>
    </w:lvl>
    <w:lvl w:ilvl="2" w:tplc="04090005">
      <w:numFmt w:val="none"/>
      <w:lvlText w:val=""/>
      <w:lvlJc w:val="left"/>
      <w:pPr>
        <w:tabs>
          <w:tab w:val="num" w:pos="360"/>
        </w:tabs>
      </w:pPr>
    </w:lvl>
    <w:lvl w:ilvl="3" w:tplc="04090001">
      <w:numFmt w:val="none"/>
      <w:lvlText w:val=""/>
      <w:lvlJc w:val="left"/>
      <w:pPr>
        <w:tabs>
          <w:tab w:val="num" w:pos="360"/>
        </w:tabs>
      </w:pPr>
    </w:lvl>
    <w:lvl w:ilvl="4" w:tplc="04090003">
      <w:numFmt w:val="none"/>
      <w:lvlText w:val=""/>
      <w:lvlJc w:val="left"/>
      <w:pPr>
        <w:tabs>
          <w:tab w:val="num" w:pos="360"/>
        </w:tabs>
      </w:pPr>
    </w:lvl>
    <w:lvl w:ilvl="5" w:tplc="04090005">
      <w:numFmt w:val="none"/>
      <w:lvlText w:val=""/>
      <w:lvlJc w:val="left"/>
      <w:pPr>
        <w:tabs>
          <w:tab w:val="num" w:pos="360"/>
        </w:tabs>
      </w:pPr>
    </w:lvl>
    <w:lvl w:ilvl="6" w:tplc="04090001">
      <w:numFmt w:val="none"/>
      <w:lvlText w:val=""/>
      <w:lvlJc w:val="left"/>
      <w:pPr>
        <w:tabs>
          <w:tab w:val="num" w:pos="360"/>
        </w:tabs>
      </w:pPr>
    </w:lvl>
    <w:lvl w:ilvl="7" w:tplc="04090003">
      <w:numFmt w:val="none"/>
      <w:lvlText w:val=""/>
      <w:lvlJc w:val="left"/>
      <w:pPr>
        <w:tabs>
          <w:tab w:val="num" w:pos="360"/>
        </w:tabs>
      </w:pPr>
    </w:lvl>
    <w:lvl w:ilvl="8" w:tplc="04090005">
      <w:numFmt w:val="none"/>
      <w:lvlText w:val=""/>
      <w:lvlJc w:val="left"/>
      <w:pPr>
        <w:tabs>
          <w:tab w:val="num" w:pos="360"/>
        </w:tabs>
      </w:pPr>
    </w:lvl>
  </w:abstractNum>
  <w:abstractNum w:abstractNumId="25" w15:restartNumberingAfterBreak="0">
    <w:nsid w:val="40CC2617"/>
    <w:multiLevelType w:val="hybridMultilevel"/>
    <w:tmpl w:val="D306250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41DD70BF"/>
    <w:multiLevelType w:val="multilevel"/>
    <w:tmpl w:val="D16479FA"/>
    <w:lvl w:ilvl="0">
      <w:start w:val="1"/>
      <w:numFmt w:val="upperRoman"/>
      <w:pStyle w:val="Outline4"/>
      <w:lvlText w:val="%1."/>
      <w:lvlJc w:val="right"/>
      <w:pPr>
        <w:tabs>
          <w:tab w:val="num" w:pos="432"/>
        </w:tabs>
        <w:ind w:left="432" w:hanging="432"/>
      </w:pPr>
    </w:lvl>
    <w:lvl w:ilvl="1">
      <w:start w:val="1"/>
      <w:numFmt w:val="upperLetter"/>
      <w:pStyle w:val="outlinebullet"/>
      <w:lvlText w:val="%2."/>
      <w:lvlJc w:val="left"/>
      <w:pPr>
        <w:tabs>
          <w:tab w:val="num" w:pos="1152"/>
        </w:tabs>
        <w:ind w:left="1152" w:hanging="576"/>
      </w:pPr>
    </w:lvl>
    <w:lvl w:ilvl="2">
      <w:start w:val="1"/>
      <w:numFmt w:val="decimal"/>
      <w:pStyle w:val="BodyText"/>
      <w:lvlText w:val="%3."/>
      <w:lvlJc w:val="left"/>
      <w:pPr>
        <w:tabs>
          <w:tab w:val="num" w:pos="1728"/>
        </w:tabs>
        <w:ind w:left="1728" w:hanging="432"/>
      </w:pPr>
    </w:lvl>
    <w:lvl w:ilvl="3">
      <w:start w:val="1"/>
      <w:numFmt w:val="lowerLetter"/>
      <w:pStyle w:val="BodyTextIndent"/>
      <w:lvlText w:val="%4)"/>
      <w:lvlJc w:val="left"/>
      <w:pPr>
        <w:tabs>
          <w:tab w:val="num" w:pos="2304"/>
        </w:tabs>
        <w:ind w:left="2304" w:hanging="576"/>
      </w:p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27" w15:restartNumberingAfterBreak="0">
    <w:nsid w:val="433B7653"/>
    <w:multiLevelType w:val="hybridMultilevel"/>
    <w:tmpl w:val="36B8BFA0"/>
    <w:lvl w:ilvl="0" w:tplc="9E72E46E">
      <w:start w:val="1"/>
      <w:numFmt w:val="bullet"/>
      <w:lvlText w:val=""/>
      <w:lvlJc w:val="left"/>
      <w:pPr>
        <w:ind w:left="720" w:hanging="360"/>
      </w:pPr>
      <w:rPr>
        <w:rFonts w:ascii="Wingdings" w:hAnsi="Wingdings" w:hint="default"/>
        <w:color w:val="auto"/>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8" w15:restartNumberingAfterBreak="0">
    <w:nsid w:val="43CB7E79"/>
    <w:multiLevelType w:val="hybridMultilevel"/>
    <w:tmpl w:val="5D2E3660"/>
    <w:lvl w:ilvl="0" w:tplc="40BCDCA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9" w15:restartNumberingAfterBreak="0">
    <w:nsid w:val="484A03AD"/>
    <w:multiLevelType w:val="hybridMultilevel"/>
    <w:tmpl w:val="83BA071A"/>
    <w:lvl w:ilvl="0" w:tplc="04090001">
      <w:start w:val="1"/>
      <w:numFmt w:val="bullet"/>
      <w:lvlText w:val=""/>
      <w:lvlJc w:val="left"/>
      <w:pPr>
        <w:ind w:left="767" w:hanging="360"/>
      </w:pPr>
      <w:rPr>
        <w:rFonts w:ascii="Symbol" w:hAnsi="Symbol" w:cs="Symbol" w:hint="default"/>
      </w:rPr>
    </w:lvl>
    <w:lvl w:ilvl="1" w:tplc="04090003">
      <w:start w:val="1"/>
      <w:numFmt w:val="bullet"/>
      <w:lvlText w:val="o"/>
      <w:lvlJc w:val="left"/>
      <w:pPr>
        <w:ind w:left="1487" w:hanging="360"/>
      </w:pPr>
      <w:rPr>
        <w:rFonts w:ascii="Courier New" w:hAnsi="Courier New" w:cs="Courier New" w:hint="default"/>
      </w:rPr>
    </w:lvl>
    <w:lvl w:ilvl="2" w:tplc="04090005">
      <w:start w:val="1"/>
      <w:numFmt w:val="bullet"/>
      <w:lvlText w:val=""/>
      <w:lvlJc w:val="left"/>
      <w:pPr>
        <w:ind w:left="2207" w:hanging="360"/>
      </w:pPr>
      <w:rPr>
        <w:rFonts w:ascii="Wingdings" w:hAnsi="Wingdings" w:cs="Wingdings" w:hint="default"/>
      </w:rPr>
    </w:lvl>
    <w:lvl w:ilvl="3" w:tplc="04090001">
      <w:start w:val="1"/>
      <w:numFmt w:val="bullet"/>
      <w:lvlText w:val=""/>
      <w:lvlJc w:val="left"/>
      <w:pPr>
        <w:ind w:left="2927" w:hanging="360"/>
      </w:pPr>
      <w:rPr>
        <w:rFonts w:ascii="Symbol" w:hAnsi="Symbol" w:cs="Symbol" w:hint="default"/>
      </w:rPr>
    </w:lvl>
    <w:lvl w:ilvl="4" w:tplc="04090003">
      <w:start w:val="1"/>
      <w:numFmt w:val="bullet"/>
      <w:lvlText w:val="o"/>
      <w:lvlJc w:val="left"/>
      <w:pPr>
        <w:ind w:left="3647" w:hanging="360"/>
      </w:pPr>
      <w:rPr>
        <w:rFonts w:ascii="Courier New" w:hAnsi="Courier New" w:cs="Courier New" w:hint="default"/>
      </w:rPr>
    </w:lvl>
    <w:lvl w:ilvl="5" w:tplc="04090005">
      <w:start w:val="1"/>
      <w:numFmt w:val="bullet"/>
      <w:lvlText w:val=""/>
      <w:lvlJc w:val="left"/>
      <w:pPr>
        <w:ind w:left="4367" w:hanging="360"/>
      </w:pPr>
      <w:rPr>
        <w:rFonts w:ascii="Wingdings" w:hAnsi="Wingdings" w:cs="Wingdings" w:hint="default"/>
      </w:rPr>
    </w:lvl>
    <w:lvl w:ilvl="6" w:tplc="04090001">
      <w:start w:val="1"/>
      <w:numFmt w:val="bullet"/>
      <w:lvlText w:val=""/>
      <w:lvlJc w:val="left"/>
      <w:pPr>
        <w:ind w:left="5087" w:hanging="360"/>
      </w:pPr>
      <w:rPr>
        <w:rFonts w:ascii="Symbol" w:hAnsi="Symbol" w:cs="Symbol" w:hint="default"/>
      </w:rPr>
    </w:lvl>
    <w:lvl w:ilvl="7" w:tplc="04090003">
      <w:start w:val="1"/>
      <w:numFmt w:val="bullet"/>
      <w:lvlText w:val="o"/>
      <w:lvlJc w:val="left"/>
      <w:pPr>
        <w:ind w:left="5807" w:hanging="360"/>
      </w:pPr>
      <w:rPr>
        <w:rFonts w:ascii="Courier New" w:hAnsi="Courier New" w:cs="Courier New" w:hint="default"/>
      </w:rPr>
    </w:lvl>
    <w:lvl w:ilvl="8" w:tplc="04090005">
      <w:start w:val="1"/>
      <w:numFmt w:val="bullet"/>
      <w:lvlText w:val=""/>
      <w:lvlJc w:val="left"/>
      <w:pPr>
        <w:ind w:left="6527" w:hanging="360"/>
      </w:pPr>
      <w:rPr>
        <w:rFonts w:ascii="Wingdings" w:hAnsi="Wingdings" w:cs="Wingdings" w:hint="default"/>
      </w:rPr>
    </w:lvl>
  </w:abstractNum>
  <w:abstractNum w:abstractNumId="30" w15:restartNumberingAfterBreak="0">
    <w:nsid w:val="491872AD"/>
    <w:multiLevelType w:val="hybridMultilevel"/>
    <w:tmpl w:val="433CD2BA"/>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1" w15:restartNumberingAfterBreak="0">
    <w:nsid w:val="4C6D40BE"/>
    <w:multiLevelType w:val="hybridMultilevel"/>
    <w:tmpl w:val="1066809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2" w15:restartNumberingAfterBreak="0">
    <w:nsid w:val="4D237FFE"/>
    <w:multiLevelType w:val="hybridMultilevel"/>
    <w:tmpl w:val="0AF46D2A"/>
    <w:lvl w:ilvl="0" w:tplc="141A0001">
      <w:start w:val="1"/>
      <w:numFmt w:val="bullet"/>
      <w:lvlText w:val=""/>
      <w:lvlJc w:val="left"/>
      <w:pPr>
        <w:ind w:left="1440" w:hanging="360"/>
      </w:pPr>
      <w:rPr>
        <w:rFonts w:ascii="Symbol" w:hAnsi="Symbol" w:hint="default"/>
        <w:color w:val="auto"/>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 w15:restartNumberingAfterBreak="0">
    <w:nsid w:val="4E2A6FCC"/>
    <w:multiLevelType w:val="hybridMultilevel"/>
    <w:tmpl w:val="C6CE79F6"/>
    <w:lvl w:ilvl="0" w:tplc="8D928C8C">
      <w:start w:val="1"/>
      <w:numFmt w:val="bullet"/>
      <w:lvlText w:val=""/>
      <w:lvlJc w:val="left"/>
      <w:pPr>
        <w:tabs>
          <w:tab w:val="num" w:pos="567"/>
        </w:tabs>
        <w:ind w:left="567" w:hanging="283"/>
      </w:pPr>
      <w:rPr>
        <w:rFonts w:ascii="Wingdings" w:hAnsi="Wingdings" w:hint="default"/>
        <w:color w:val="4F81BD" w:themeColor="accent1"/>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673500F"/>
    <w:multiLevelType w:val="multilevel"/>
    <w:tmpl w:val="76EA4E82"/>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5" w15:restartNumberingAfterBreak="0">
    <w:nsid w:val="58254022"/>
    <w:multiLevelType w:val="hybridMultilevel"/>
    <w:tmpl w:val="DE8E8BA4"/>
    <w:lvl w:ilvl="0" w:tplc="B588A10A">
      <w:start w:val="1"/>
      <w:numFmt w:val="bullet"/>
      <w:lvlText w:val=""/>
      <w:lvlJc w:val="left"/>
      <w:pPr>
        <w:ind w:left="720" w:hanging="360"/>
      </w:pPr>
      <w:rPr>
        <w:rFonts w:ascii="Wingdings" w:hAnsi="Wingdings" w:hint="default"/>
        <w:color w:val="4F81BD" w:themeColor="accent1"/>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36" w15:restartNumberingAfterBreak="0">
    <w:nsid w:val="595F5087"/>
    <w:multiLevelType w:val="hybridMultilevel"/>
    <w:tmpl w:val="FAE6FF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96252F8"/>
    <w:multiLevelType w:val="hybridMultilevel"/>
    <w:tmpl w:val="5164F0F4"/>
    <w:lvl w:ilvl="0" w:tplc="041A0001">
      <w:start w:val="1"/>
      <w:numFmt w:val="bullet"/>
      <w:lvlText w:val=""/>
      <w:lvlJc w:val="left"/>
      <w:pPr>
        <w:ind w:left="720" w:hanging="360"/>
      </w:pPr>
      <w:rPr>
        <w:rFonts w:ascii="Symbol" w:hAnsi="Symbol" w:hint="default"/>
      </w:rPr>
    </w:lvl>
    <w:lvl w:ilvl="1" w:tplc="9E72E46E">
      <w:start w:val="1"/>
      <w:numFmt w:val="bullet"/>
      <w:lvlText w:val=""/>
      <w:lvlJc w:val="left"/>
      <w:pPr>
        <w:ind w:left="1440" w:hanging="360"/>
      </w:pPr>
      <w:rPr>
        <w:rFonts w:ascii="Wingdings" w:hAnsi="Wingdings" w:hint="default"/>
        <w:color w:val="auto"/>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5A4970D2"/>
    <w:multiLevelType w:val="hybridMultilevel"/>
    <w:tmpl w:val="DAC676CE"/>
    <w:lvl w:ilvl="0" w:tplc="B588A10A">
      <w:start w:val="1"/>
      <w:numFmt w:val="bullet"/>
      <w:lvlText w:val=""/>
      <w:lvlJc w:val="left"/>
      <w:pPr>
        <w:ind w:left="720" w:hanging="360"/>
      </w:pPr>
      <w:rPr>
        <w:rFonts w:ascii="Wingdings" w:hAnsi="Wingdings" w:hint="default"/>
        <w:color w:val="4F81BD" w:themeColor="accent1"/>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15:restartNumberingAfterBreak="0">
    <w:nsid w:val="62D84B84"/>
    <w:multiLevelType w:val="hybridMultilevel"/>
    <w:tmpl w:val="9474C86E"/>
    <w:lvl w:ilvl="0" w:tplc="041A000F">
      <w:start w:val="1"/>
      <w:numFmt w:val="decimal"/>
      <w:lvlText w:val="%1."/>
      <w:lvlJc w:val="left"/>
      <w:pPr>
        <w:ind w:left="720" w:hanging="360"/>
      </w:pPr>
      <w:rPr>
        <w:rFont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40" w15:restartNumberingAfterBreak="0">
    <w:nsid w:val="64E5731B"/>
    <w:multiLevelType w:val="hybridMultilevel"/>
    <w:tmpl w:val="41FE3040"/>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41" w15:restartNumberingAfterBreak="0">
    <w:nsid w:val="6590204A"/>
    <w:multiLevelType w:val="hybridMultilevel"/>
    <w:tmpl w:val="3C864C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95937B4"/>
    <w:multiLevelType w:val="hybridMultilevel"/>
    <w:tmpl w:val="91B086A2"/>
    <w:lvl w:ilvl="0" w:tplc="C5FA9C28">
      <w:start w:val="1"/>
      <w:numFmt w:val="lowerLetter"/>
      <w:lvlText w:val="%1."/>
      <w:lvlJc w:val="center"/>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3" w15:restartNumberingAfterBreak="0">
    <w:nsid w:val="72516FA2"/>
    <w:multiLevelType w:val="hybridMultilevel"/>
    <w:tmpl w:val="C8608C2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48C6FE8"/>
    <w:multiLevelType w:val="hybridMultilevel"/>
    <w:tmpl w:val="ECA8751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6"/>
  </w:num>
  <w:num w:numId="2">
    <w:abstractNumId w:val="19"/>
  </w:num>
  <w:num w:numId="3">
    <w:abstractNumId w:val="7"/>
  </w:num>
  <w:num w:numId="4">
    <w:abstractNumId w:val="3"/>
  </w:num>
  <w:num w:numId="5">
    <w:abstractNumId w:val="24"/>
  </w:num>
  <w:num w:numId="6">
    <w:abstractNumId w:val="34"/>
  </w:num>
  <w:num w:numId="7">
    <w:abstractNumId w:val="35"/>
  </w:num>
  <w:num w:numId="8">
    <w:abstractNumId w:val="39"/>
  </w:num>
  <w:num w:numId="9">
    <w:abstractNumId w:val="1"/>
  </w:num>
  <w:num w:numId="10">
    <w:abstractNumId w:val="41"/>
  </w:num>
  <w:num w:numId="11">
    <w:abstractNumId w:val="31"/>
  </w:num>
  <w:num w:numId="12">
    <w:abstractNumId w:val="29"/>
  </w:num>
  <w:num w:numId="13">
    <w:abstractNumId w:val="40"/>
  </w:num>
  <w:num w:numId="14">
    <w:abstractNumId w:val="18"/>
  </w:num>
  <w:num w:numId="15">
    <w:abstractNumId w:val="44"/>
  </w:num>
  <w:num w:numId="16">
    <w:abstractNumId w:val="15"/>
  </w:num>
  <w:num w:numId="17">
    <w:abstractNumId w:val="43"/>
  </w:num>
  <w:num w:numId="18">
    <w:abstractNumId w:val="30"/>
  </w:num>
  <w:num w:numId="19">
    <w:abstractNumId w:val="8"/>
  </w:num>
  <w:num w:numId="20">
    <w:abstractNumId w:val="36"/>
  </w:num>
  <w:num w:numId="21">
    <w:abstractNumId w:val="10"/>
  </w:num>
  <w:num w:numId="22">
    <w:abstractNumId w:val="14"/>
  </w:num>
  <w:num w:numId="23">
    <w:abstractNumId w:val="20"/>
  </w:num>
  <w:num w:numId="24">
    <w:abstractNumId w:val="42"/>
  </w:num>
  <w:num w:numId="25">
    <w:abstractNumId w:val="9"/>
  </w:num>
  <w:num w:numId="26">
    <w:abstractNumId w:val="21"/>
  </w:num>
  <w:num w:numId="27">
    <w:abstractNumId w:val="11"/>
  </w:num>
  <w:num w:numId="28">
    <w:abstractNumId w:val="38"/>
  </w:num>
  <w:num w:numId="29">
    <w:abstractNumId w:val="0"/>
  </w:num>
  <w:num w:numId="30">
    <w:abstractNumId w:val="25"/>
  </w:num>
  <w:num w:numId="31">
    <w:abstractNumId w:val="28"/>
  </w:num>
  <w:num w:numId="32">
    <w:abstractNumId w:val="23"/>
  </w:num>
  <w:num w:numId="33">
    <w:abstractNumId w:val="2"/>
  </w:num>
  <w:num w:numId="34">
    <w:abstractNumId w:val="22"/>
  </w:num>
  <w:num w:numId="35">
    <w:abstractNumId w:val="12"/>
  </w:num>
  <w:num w:numId="36">
    <w:abstractNumId w:val="5"/>
  </w:num>
  <w:num w:numId="37">
    <w:abstractNumId w:val="13"/>
  </w:num>
  <w:num w:numId="38">
    <w:abstractNumId w:val="6"/>
  </w:num>
  <w:num w:numId="39">
    <w:abstractNumId w:val="37"/>
  </w:num>
  <w:num w:numId="40">
    <w:abstractNumId w:val="33"/>
  </w:num>
  <w:num w:numId="41">
    <w:abstractNumId w:val="4"/>
  </w:num>
  <w:num w:numId="42">
    <w:abstractNumId w:val="17"/>
  </w:num>
  <w:num w:numId="43">
    <w:abstractNumId w:val="34"/>
  </w:num>
  <w:num w:numId="44">
    <w:abstractNumId w:val="27"/>
  </w:num>
  <w:num w:numId="45">
    <w:abstractNumId w:val="16"/>
  </w:num>
  <w:num w:numId="46">
    <w:abstractNumId w:val="32"/>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4C5E"/>
    <w:rsid w:val="00001E8D"/>
    <w:rsid w:val="00004F06"/>
    <w:rsid w:val="00007AEA"/>
    <w:rsid w:val="000121B1"/>
    <w:rsid w:val="00012E2B"/>
    <w:rsid w:val="00012ECB"/>
    <w:rsid w:val="00013B1D"/>
    <w:rsid w:val="00014E69"/>
    <w:rsid w:val="000155F9"/>
    <w:rsid w:val="00020431"/>
    <w:rsid w:val="00020F59"/>
    <w:rsid w:val="000217AA"/>
    <w:rsid w:val="00021A7F"/>
    <w:rsid w:val="0002241B"/>
    <w:rsid w:val="000238AE"/>
    <w:rsid w:val="00024BA8"/>
    <w:rsid w:val="000250BE"/>
    <w:rsid w:val="00026E1D"/>
    <w:rsid w:val="00027273"/>
    <w:rsid w:val="00030852"/>
    <w:rsid w:val="00031A66"/>
    <w:rsid w:val="00032B97"/>
    <w:rsid w:val="00035C61"/>
    <w:rsid w:val="00036B4F"/>
    <w:rsid w:val="00036D2D"/>
    <w:rsid w:val="00044D0C"/>
    <w:rsid w:val="00045BB5"/>
    <w:rsid w:val="00051305"/>
    <w:rsid w:val="00051676"/>
    <w:rsid w:val="00052C76"/>
    <w:rsid w:val="00053C14"/>
    <w:rsid w:val="00054685"/>
    <w:rsid w:val="0005512C"/>
    <w:rsid w:val="00056114"/>
    <w:rsid w:val="00056CFB"/>
    <w:rsid w:val="000570B8"/>
    <w:rsid w:val="00057CB4"/>
    <w:rsid w:val="0006080F"/>
    <w:rsid w:val="00063562"/>
    <w:rsid w:val="0006382B"/>
    <w:rsid w:val="00063831"/>
    <w:rsid w:val="00064410"/>
    <w:rsid w:val="00066D2D"/>
    <w:rsid w:val="00067C39"/>
    <w:rsid w:val="00073C3C"/>
    <w:rsid w:val="00074D01"/>
    <w:rsid w:val="000756D2"/>
    <w:rsid w:val="00075E65"/>
    <w:rsid w:val="000762C5"/>
    <w:rsid w:val="00076912"/>
    <w:rsid w:val="00076C4C"/>
    <w:rsid w:val="00080291"/>
    <w:rsid w:val="00080EE1"/>
    <w:rsid w:val="00081686"/>
    <w:rsid w:val="00081746"/>
    <w:rsid w:val="00081AAD"/>
    <w:rsid w:val="00082F7C"/>
    <w:rsid w:val="00083B00"/>
    <w:rsid w:val="00085B40"/>
    <w:rsid w:val="00085CD4"/>
    <w:rsid w:val="000868C3"/>
    <w:rsid w:val="00087B6B"/>
    <w:rsid w:val="00087F40"/>
    <w:rsid w:val="00090249"/>
    <w:rsid w:val="000928FA"/>
    <w:rsid w:val="000947CB"/>
    <w:rsid w:val="00096F45"/>
    <w:rsid w:val="000977F0"/>
    <w:rsid w:val="000A1C20"/>
    <w:rsid w:val="000A295F"/>
    <w:rsid w:val="000A4035"/>
    <w:rsid w:val="000A5C32"/>
    <w:rsid w:val="000B08A7"/>
    <w:rsid w:val="000B5332"/>
    <w:rsid w:val="000B5828"/>
    <w:rsid w:val="000B5BF6"/>
    <w:rsid w:val="000B6533"/>
    <w:rsid w:val="000B6F6D"/>
    <w:rsid w:val="000B71FE"/>
    <w:rsid w:val="000C0A63"/>
    <w:rsid w:val="000C0AD2"/>
    <w:rsid w:val="000C1B6B"/>
    <w:rsid w:val="000C2454"/>
    <w:rsid w:val="000C2AC4"/>
    <w:rsid w:val="000C42AD"/>
    <w:rsid w:val="000C53E0"/>
    <w:rsid w:val="000C5722"/>
    <w:rsid w:val="000C5AB3"/>
    <w:rsid w:val="000C634A"/>
    <w:rsid w:val="000D0863"/>
    <w:rsid w:val="000D0C8A"/>
    <w:rsid w:val="000D291D"/>
    <w:rsid w:val="000D35E2"/>
    <w:rsid w:val="000D6047"/>
    <w:rsid w:val="000D7D90"/>
    <w:rsid w:val="000E2470"/>
    <w:rsid w:val="000E77A2"/>
    <w:rsid w:val="000F49C0"/>
    <w:rsid w:val="00102BEF"/>
    <w:rsid w:val="0010322D"/>
    <w:rsid w:val="001050AC"/>
    <w:rsid w:val="00105F39"/>
    <w:rsid w:val="00107445"/>
    <w:rsid w:val="0011232E"/>
    <w:rsid w:val="00113A03"/>
    <w:rsid w:val="00117668"/>
    <w:rsid w:val="00121F42"/>
    <w:rsid w:val="001234C8"/>
    <w:rsid w:val="00126D13"/>
    <w:rsid w:val="001274E6"/>
    <w:rsid w:val="00131EED"/>
    <w:rsid w:val="00132DC9"/>
    <w:rsid w:val="00137803"/>
    <w:rsid w:val="0014160D"/>
    <w:rsid w:val="0014658D"/>
    <w:rsid w:val="00150EE7"/>
    <w:rsid w:val="00152EE3"/>
    <w:rsid w:val="00154518"/>
    <w:rsid w:val="00155F9D"/>
    <w:rsid w:val="00156DE3"/>
    <w:rsid w:val="001600A5"/>
    <w:rsid w:val="0016134A"/>
    <w:rsid w:val="00162AA6"/>
    <w:rsid w:val="00163D56"/>
    <w:rsid w:val="00165C66"/>
    <w:rsid w:val="00167746"/>
    <w:rsid w:val="00175D89"/>
    <w:rsid w:val="00177230"/>
    <w:rsid w:val="0017791B"/>
    <w:rsid w:val="00180A8F"/>
    <w:rsid w:val="0018112E"/>
    <w:rsid w:val="00184615"/>
    <w:rsid w:val="00184CC0"/>
    <w:rsid w:val="00186CB0"/>
    <w:rsid w:val="001902BC"/>
    <w:rsid w:val="001904F0"/>
    <w:rsid w:val="001921A5"/>
    <w:rsid w:val="0019300E"/>
    <w:rsid w:val="00194251"/>
    <w:rsid w:val="0019497A"/>
    <w:rsid w:val="00194C38"/>
    <w:rsid w:val="001A08DC"/>
    <w:rsid w:val="001A0A73"/>
    <w:rsid w:val="001A1D4D"/>
    <w:rsid w:val="001A3274"/>
    <w:rsid w:val="001A3D11"/>
    <w:rsid w:val="001A7241"/>
    <w:rsid w:val="001A7D28"/>
    <w:rsid w:val="001B129F"/>
    <w:rsid w:val="001B1C3A"/>
    <w:rsid w:val="001B3FB0"/>
    <w:rsid w:val="001B45C4"/>
    <w:rsid w:val="001B517C"/>
    <w:rsid w:val="001B6B78"/>
    <w:rsid w:val="001C0694"/>
    <w:rsid w:val="001C17D7"/>
    <w:rsid w:val="001C3B05"/>
    <w:rsid w:val="001C45FA"/>
    <w:rsid w:val="001D10FE"/>
    <w:rsid w:val="001D6A3C"/>
    <w:rsid w:val="001E1B4C"/>
    <w:rsid w:val="001E258E"/>
    <w:rsid w:val="001E3A0C"/>
    <w:rsid w:val="001E3D95"/>
    <w:rsid w:val="001E457D"/>
    <w:rsid w:val="001E6717"/>
    <w:rsid w:val="001F12A0"/>
    <w:rsid w:val="001F3A26"/>
    <w:rsid w:val="001F3D35"/>
    <w:rsid w:val="001F4302"/>
    <w:rsid w:val="001F5D17"/>
    <w:rsid w:val="001F75AA"/>
    <w:rsid w:val="00203916"/>
    <w:rsid w:val="00203CAF"/>
    <w:rsid w:val="002047F9"/>
    <w:rsid w:val="00204F54"/>
    <w:rsid w:val="002057DA"/>
    <w:rsid w:val="00206353"/>
    <w:rsid w:val="002072E3"/>
    <w:rsid w:val="00207496"/>
    <w:rsid w:val="002077EC"/>
    <w:rsid w:val="00207D25"/>
    <w:rsid w:val="00207DC4"/>
    <w:rsid w:val="00207DCC"/>
    <w:rsid w:val="00210309"/>
    <w:rsid w:val="0021170A"/>
    <w:rsid w:val="00211B5E"/>
    <w:rsid w:val="002131D7"/>
    <w:rsid w:val="00216948"/>
    <w:rsid w:val="00217C2B"/>
    <w:rsid w:val="002208A2"/>
    <w:rsid w:val="002216FA"/>
    <w:rsid w:val="0022210D"/>
    <w:rsid w:val="00222A60"/>
    <w:rsid w:val="00225F8C"/>
    <w:rsid w:val="0022660A"/>
    <w:rsid w:val="00227338"/>
    <w:rsid w:val="00230C02"/>
    <w:rsid w:val="0023468B"/>
    <w:rsid w:val="00235D0E"/>
    <w:rsid w:val="00244FCB"/>
    <w:rsid w:val="00245CA1"/>
    <w:rsid w:val="00247746"/>
    <w:rsid w:val="00251D49"/>
    <w:rsid w:val="00251E6C"/>
    <w:rsid w:val="002527D5"/>
    <w:rsid w:val="00255A7B"/>
    <w:rsid w:val="00256365"/>
    <w:rsid w:val="00257966"/>
    <w:rsid w:val="00261E0D"/>
    <w:rsid w:val="002622FC"/>
    <w:rsid w:val="002632E0"/>
    <w:rsid w:val="00263E83"/>
    <w:rsid w:val="00265C4B"/>
    <w:rsid w:val="0027008A"/>
    <w:rsid w:val="0027160E"/>
    <w:rsid w:val="00273CB6"/>
    <w:rsid w:val="00275A35"/>
    <w:rsid w:val="00275AEB"/>
    <w:rsid w:val="002775B4"/>
    <w:rsid w:val="00277EA7"/>
    <w:rsid w:val="00277F3D"/>
    <w:rsid w:val="00280473"/>
    <w:rsid w:val="0028179A"/>
    <w:rsid w:val="00281844"/>
    <w:rsid w:val="00281BB0"/>
    <w:rsid w:val="0028294B"/>
    <w:rsid w:val="00282DBF"/>
    <w:rsid w:val="00285AA8"/>
    <w:rsid w:val="002931A3"/>
    <w:rsid w:val="00293B81"/>
    <w:rsid w:val="00294435"/>
    <w:rsid w:val="00294639"/>
    <w:rsid w:val="00295E99"/>
    <w:rsid w:val="002A2BAF"/>
    <w:rsid w:val="002A498E"/>
    <w:rsid w:val="002A4C72"/>
    <w:rsid w:val="002A51F4"/>
    <w:rsid w:val="002A69E9"/>
    <w:rsid w:val="002B0826"/>
    <w:rsid w:val="002B2256"/>
    <w:rsid w:val="002B2B13"/>
    <w:rsid w:val="002B64BD"/>
    <w:rsid w:val="002C18FB"/>
    <w:rsid w:val="002C20DE"/>
    <w:rsid w:val="002C2F49"/>
    <w:rsid w:val="002C6293"/>
    <w:rsid w:val="002C6C1B"/>
    <w:rsid w:val="002D358A"/>
    <w:rsid w:val="002D38AE"/>
    <w:rsid w:val="002D49CA"/>
    <w:rsid w:val="002D59FD"/>
    <w:rsid w:val="002D75D7"/>
    <w:rsid w:val="002E0B83"/>
    <w:rsid w:val="002E112F"/>
    <w:rsid w:val="002E2408"/>
    <w:rsid w:val="002E2435"/>
    <w:rsid w:val="002E2461"/>
    <w:rsid w:val="002E29BA"/>
    <w:rsid w:val="002E5A72"/>
    <w:rsid w:val="002F01FC"/>
    <w:rsid w:val="002F136A"/>
    <w:rsid w:val="002F254D"/>
    <w:rsid w:val="002F5889"/>
    <w:rsid w:val="002F7E97"/>
    <w:rsid w:val="003009A2"/>
    <w:rsid w:val="00300BC8"/>
    <w:rsid w:val="00301873"/>
    <w:rsid w:val="00303225"/>
    <w:rsid w:val="00303522"/>
    <w:rsid w:val="00304858"/>
    <w:rsid w:val="00304C43"/>
    <w:rsid w:val="0030506A"/>
    <w:rsid w:val="00305276"/>
    <w:rsid w:val="00305B56"/>
    <w:rsid w:val="00307628"/>
    <w:rsid w:val="00312B1E"/>
    <w:rsid w:val="00313C8F"/>
    <w:rsid w:val="00314357"/>
    <w:rsid w:val="003146F1"/>
    <w:rsid w:val="00314A75"/>
    <w:rsid w:val="00314BB7"/>
    <w:rsid w:val="003162C4"/>
    <w:rsid w:val="003166FB"/>
    <w:rsid w:val="00316928"/>
    <w:rsid w:val="003209A4"/>
    <w:rsid w:val="00321534"/>
    <w:rsid w:val="003242C2"/>
    <w:rsid w:val="00324778"/>
    <w:rsid w:val="00327F26"/>
    <w:rsid w:val="00331348"/>
    <w:rsid w:val="003339DE"/>
    <w:rsid w:val="0033611D"/>
    <w:rsid w:val="00336DBF"/>
    <w:rsid w:val="003374A3"/>
    <w:rsid w:val="00342321"/>
    <w:rsid w:val="00343939"/>
    <w:rsid w:val="00344BCE"/>
    <w:rsid w:val="003454C8"/>
    <w:rsid w:val="00345636"/>
    <w:rsid w:val="003457FF"/>
    <w:rsid w:val="0034586A"/>
    <w:rsid w:val="003472D9"/>
    <w:rsid w:val="003513AE"/>
    <w:rsid w:val="00351677"/>
    <w:rsid w:val="00353BE5"/>
    <w:rsid w:val="003540A7"/>
    <w:rsid w:val="00354A27"/>
    <w:rsid w:val="003563EE"/>
    <w:rsid w:val="00356FF7"/>
    <w:rsid w:val="00363EE1"/>
    <w:rsid w:val="0036472A"/>
    <w:rsid w:val="0036595D"/>
    <w:rsid w:val="00366B49"/>
    <w:rsid w:val="00366BFB"/>
    <w:rsid w:val="00370B45"/>
    <w:rsid w:val="00376B9F"/>
    <w:rsid w:val="00382094"/>
    <w:rsid w:val="0038501A"/>
    <w:rsid w:val="003850E0"/>
    <w:rsid w:val="00393134"/>
    <w:rsid w:val="00393188"/>
    <w:rsid w:val="00394C5F"/>
    <w:rsid w:val="0039635C"/>
    <w:rsid w:val="00396FD7"/>
    <w:rsid w:val="003A02F2"/>
    <w:rsid w:val="003A29B6"/>
    <w:rsid w:val="003A307B"/>
    <w:rsid w:val="003A38D4"/>
    <w:rsid w:val="003B2CD4"/>
    <w:rsid w:val="003B4D71"/>
    <w:rsid w:val="003B6ECE"/>
    <w:rsid w:val="003B7180"/>
    <w:rsid w:val="003C1D4A"/>
    <w:rsid w:val="003C1FE2"/>
    <w:rsid w:val="003C2978"/>
    <w:rsid w:val="003C30EF"/>
    <w:rsid w:val="003C4036"/>
    <w:rsid w:val="003C690B"/>
    <w:rsid w:val="003C76AB"/>
    <w:rsid w:val="003D288E"/>
    <w:rsid w:val="003D32AC"/>
    <w:rsid w:val="003D555A"/>
    <w:rsid w:val="003D6D5A"/>
    <w:rsid w:val="003E2877"/>
    <w:rsid w:val="003E4050"/>
    <w:rsid w:val="003E4B17"/>
    <w:rsid w:val="003E64B2"/>
    <w:rsid w:val="003F1212"/>
    <w:rsid w:val="003F25ED"/>
    <w:rsid w:val="003F3F8F"/>
    <w:rsid w:val="003F5B7E"/>
    <w:rsid w:val="003F6FFD"/>
    <w:rsid w:val="003F703F"/>
    <w:rsid w:val="00403CD4"/>
    <w:rsid w:val="004046D6"/>
    <w:rsid w:val="00404738"/>
    <w:rsid w:val="00406476"/>
    <w:rsid w:val="004075D6"/>
    <w:rsid w:val="004124FF"/>
    <w:rsid w:val="00412F2B"/>
    <w:rsid w:val="00414E1F"/>
    <w:rsid w:val="00414E9D"/>
    <w:rsid w:val="004152CE"/>
    <w:rsid w:val="00415A47"/>
    <w:rsid w:val="00415C77"/>
    <w:rsid w:val="004169E9"/>
    <w:rsid w:val="00422CE8"/>
    <w:rsid w:val="0042608C"/>
    <w:rsid w:val="00427157"/>
    <w:rsid w:val="004313B1"/>
    <w:rsid w:val="0043580A"/>
    <w:rsid w:val="0043669F"/>
    <w:rsid w:val="00436F1B"/>
    <w:rsid w:val="00440BE3"/>
    <w:rsid w:val="00443A0B"/>
    <w:rsid w:val="004447A2"/>
    <w:rsid w:val="0044721D"/>
    <w:rsid w:val="00447DF6"/>
    <w:rsid w:val="00452BA2"/>
    <w:rsid w:val="00456475"/>
    <w:rsid w:val="00457092"/>
    <w:rsid w:val="004571F1"/>
    <w:rsid w:val="00457A65"/>
    <w:rsid w:val="00457EEA"/>
    <w:rsid w:val="00461D2E"/>
    <w:rsid w:val="00462C07"/>
    <w:rsid w:val="00462DD5"/>
    <w:rsid w:val="00464ACB"/>
    <w:rsid w:val="00466274"/>
    <w:rsid w:val="004668AF"/>
    <w:rsid w:val="00466E77"/>
    <w:rsid w:val="00470A98"/>
    <w:rsid w:val="00471847"/>
    <w:rsid w:val="004721D5"/>
    <w:rsid w:val="004746E2"/>
    <w:rsid w:val="00481FE3"/>
    <w:rsid w:val="00482318"/>
    <w:rsid w:val="004827F7"/>
    <w:rsid w:val="004863DF"/>
    <w:rsid w:val="00486A53"/>
    <w:rsid w:val="00491289"/>
    <w:rsid w:val="00496522"/>
    <w:rsid w:val="00497321"/>
    <w:rsid w:val="004A22CE"/>
    <w:rsid w:val="004A317B"/>
    <w:rsid w:val="004A343D"/>
    <w:rsid w:val="004A36D4"/>
    <w:rsid w:val="004A3760"/>
    <w:rsid w:val="004A534C"/>
    <w:rsid w:val="004B0CB8"/>
    <w:rsid w:val="004B1B44"/>
    <w:rsid w:val="004B493E"/>
    <w:rsid w:val="004B5CB6"/>
    <w:rsid w:val="004B72EA"/>
    <w:rsid w:val="004C17EE"/>
    <w:rsid w:val="004C1F76"/>
    <w:rsid w:val="004C268D"/>
    <w:rsid w:val="004C2B0D"/>
    <w:rsid w:val="004C35EE"/>
    <w:rsid w:val="004C3DFF"/>
    <w:rsid w:val="004C6BA1"/>
    <w:rsid w:val="004C7FD9"/>
    <w:rsid w:val="004D28A5"/>
    <w:rsid w:val="004D41BF"/>
    <w:rsid w:val="004D45F4"/>
    <w:rsid w:val="004D46B4"/>
    <w:rsid w:val="004D5096"/>
    <w:rsid w:val="004D5250"/>
    <w:rsid w:val="004D5380"/>
    <w:rsid w:val="004D5A42"/>
    <w:rsid w:val="004D5F2A"/>
    <w:rsid w:val="004D6B2D"/>
    <w:rsid w:val="004E21A0"/>
    <w:rsid w:val="004E282C"/>
    <w:rsid w:val="004E4F9A"/>
    <w:rsid w:val="004E5966"/>
    <w:rsid w:val="004F16BD"/>
    <w:rsid w:val="004F1D34"/>
    <w:rsid w:val="004F21C1"/>
    <w:rsid w:val="004F2513"/>
    <w:rsid w:val="004F3635"/>
    <w:rsid w:val="004F51B8"/>
    <w:rsid w:val="004F522C"/>
    <w:rsid w:val="004F6EF1"/>
    <w:rsid w:val="004F726B"/>
    <w:rsid w:val="004F776A"/>
    <w:rsid w:val="00500880"/>
    <w:rsid w:val="005023B8"/>
    <w:rsid w:val="005043F9"/>
    <w:rsid w:val="00507EDC"/>
    <w:rsid w:val="00511E66"/>
    <w:rsid w:val="00512FD5"/>
    <w:rsid w:val="00513C4D"/>
    <w:rsid w:val="00520A5C"/>
    <w:rsid w:val="00521EA7"/>
    <w:rsid w:val="00524EAC"/>
    <w:rsid w:val="00526482"/>
    <w:rsid w:val="00527422"/>
    <w:rsid w:val="00531F7C"/>
    <w:rsid w:val="005323F1"/>
    <w:rsid w:val="00532988"/>
    <w:rsid w:val="00534F4A"/>
    <w:rsid w:val="005355CB"/>
    <w:rsid w:val="0053799D"/>
    <w:rsid w:val="005400DE"/>
    <w:rsid w:val="005426AC"/>
    <w:rsid w:val="00545F7C"/>
    <w:rsid w:val="0054792D"/>
    <w:rsid w:val="00561FA5"/>
    <w:rsid w:val="00563CB2"/>
    <w:rsid w:val="00563F29"/>
    <w:rsid w:val="0056546E"/>
    <w:rsid w:val="00566767"/>
    <w:rsid w:val="005667BC"/>
    <w:rsid w:val="00566C98"/>
    <w:rsid w:val="00567BF7"/>
    <w:rsid w:val="0057057E"/>
    <w:rsid w:val="00570709"/>
    <w:rsid w:val="0057403C"/>
    <w:rsid w:val="00575830"/>
    <w:rsid w:val="005771B7"/>
    <w:rsid w:val="00577F8B"/>
    <w:rsid w:val="005840C9"/>
    <w:rsid w:val="005849BD"/>
    <w:rsid w:val="00590E31"/>
    <w:rsid w:val="00592EBB"/>
    <w:rsid w:val="0059510D"/>
    <w:rsid w:val="00595F3C"/>
    <w:rsid w:val="005A5E6E"/>
    <w:rsid w:val="005A6383"/>
    <w:rsid w:val="005A690F"/>
    <w:rsid w:val="005A703C"/>
    <w:rsid w:val="005A7DDC"/>
    <w:rsid w:val="005B043C"/>
    <w:rsid w:val="005B0588"/>
    <w:rsid w:val="005B05E9"/>
    <w:rsid w:val="005B2BFB"/>
    <w:rsid w:val="005B4B9B"/>
    <w:rsid w:val="005B7C08"/>
    <w:rsid w:val="005C4B50"/>
    <w:rsid w:val="005C63B6"/>
    <w:rsid w:val="005C6CD2"/>
    <w:rsid w:val="005C6CEF"/>
    <w:rsid w:val="005C75CE"/>
    <w:rsid w:val="005D3D82"/>
    <w:rsid w:val="005D4009"/>
    <w:rsid w:val="005D6A98"/>
    <w:rsid w:val="005D7425"/>
    <w:rsid w:val="005D759F"/>
    <w:rsid w:val="005E11EB"/>
    <w:rsid w:val="005E328E"/>
    <w:rsid w:val="005E412B"/>
    <w:rsid w:val="005E4145"/>
    <w:rsid w:val="005E70C6"/>
    <w:rsid w:val="005E72CA"/>
    <w:rsid w:val="005E768B"/>
    <w:rsid w:val="005F0185"/>
    <w:rsid w:val="005F0955"/>
    <w:rsid w:val="005F6B18"/>
    <w:rsid w:val="00610607"/>
    <w:rsid w:val="00610F60"/>
    <w:rsid w:val="006113E2"/>
    <w:rsid w:val="006155D2"/>
    <w:rsid w:val="0061578E"/>
    <w:rsid w:val="00615D51"/>
    <w:rsid w:val="0062252D"/>
    <w:rsid w:val="0062301A"/>
    <w:rsid w:val="0062365D"/>
    <w:rsid w:val="006247A2"/>
    <w:rsid w:val="006252BB"/>
    <w:rsid w:val="00634EDE"/>
    <w:rsid w:val="00634F7C"/>
    <w:rsid w:val="0063551B"/>
    <w:rsid w:val="0063681A"/>
    <w:rsid w:val="00636888"/>
    <w:rsid w:val="00636AC4"/>
    <w:rsid w:val="00637054"/>
    <w:rsid w:val="00641152"/>
    <w:rsid w:val="006414E7"/>
    <w:rsid w:val="00642C46"/>
    <w:rsid w:val="006439C2"/>
    <w:rsid w:val="00643BB8"/>
    <w:rsid w:val="00644FB2"/>
    <w:rsid w:val="0064655A"/>
    <w:rsid w:val="00650FAE"/>
    <w:rsid w:val="006531A0"/>
    <w:rsid w:val="00657008"/>
    <w:rsid w:val="00657DAA"/>
    <w:rsid w:val="00660536"/>
    <w:rsid w:val="00660632"/>
    <w:rsid w:val="00660B14"/>
    <w:rsid w:val="006643A9"/>
    <w:rsid w:val="00666918"/>
    <w:rsid w:val="0067055C"/>
    <w:rsid w:val="00672DE6"/>
    <w:rsid w:val="006731F9"/>
    <w:rsid w:val="006739E1"/>
    <w:rsid w:val="0068643E"/>
    <w:rsid w:val="00687C21"/>
    <w:rsid w:val="00691FF3"/>
    <w:rsid w:val="00694B84"/>
    <w:rsid w:val="00695421"/>
    <w:rsid w:val="006A021D"/>
    <w:rsid w:val="006A59D2"/>
    <w:rsid w:val="006A5C6C"/>
    <w:rsid w:val="006B1948"/>
    <w:rsid w:val="006B2545"/>
    <w:rsid w:val="006B2CC1"/>
    <w:rsid w:val="006B2F33"/>
    <w:rsid w:val="006B3701"/>
    <w:rsid w:val="006B7299"/>
    <w:rsid w:val="006C14D8"/>
    <w:rsid w:val="006C2600"/>
    <w:rsid w:val="006C55CA"/>
    <w:rsid w:val="006C5672"/>
    <w:rsid w:val="006C6C4B"/>
    <w:rsid w:val="006D0235"/>
    <w:rsid w:val="006D1C22"/>
    <w:rsid w:val="006D2665"/>
    <w:rsid w:val="006D31A0"/>
    <w:rsid w:val="006D33B8"/>
    <w:rsid w:val="006D6D10"/>
    <w:rsid w:val="006E00BB"/>
    <w:rsid w:val="006E047C"/>
    <w:rsid w:val="006E0972"/>
    <w:rsid w:val="006E4EF7"/>
    <w:rsid w:val="006F08E4"/>
    <w:rsid w:val="006F13B6"/>
    <w:rsid w:val="006F5140"/>
    <w:rsid w:val="006F59C7"/>
    <w:rsid w:val="006F7E8F"/>
    <w:rsid w:val="00701580"/>
    <w:rsid w:val="00703CCC"/>
    <w:rsid w:val="00704D10"/>
    <w:rsid w:val="00705C03"/>
    <w:rsid w:val="007067C3"/>
    <w:rsid w:val="00710C4F"/>
    <w:rsid w:val="007113D2"/>
    <w:rsid w:val="00711768"/>
    <w:rsid w:val="00716C71"/>
    <w:rsid w:val="00717CC2"/>
    <w:rsid w:val="00720911"/>
    <w:rsid w:val="007211A0"/>
    <w:rsid w:val="0072448D"/>
    <w:rsid w:val="00724515"/>
    <w:rsid w:val="007269D6"/>
    <w:rsid w:val="0073592C"/>
    <w:rsid w:val="00736949"/>
    <w:rsid w:val="00737B63"/>
    <w:rsid w:val="00737C1A"/>
    <w:rsid w:val="00740D05"/>
    <w:rsid w:val="0074236D"/>
    <w:rsid w:val="00746247"/>
    <w:rsid w:val="0074630C"/>
    <w:rsid w:val="007466D9"/>
    <w:rsid w:val="00753E8F"/>
    <w:rsid w:val="00755181"/>
    <w:rsid w:val="00761486"/>
    <w:rsid w:val="00762BCD"/>
    <w:rsid w:val="007631CA"/>
    <w:rsid w:val="00763C55"/>
    <w:rsid w:val="00766009"/>
    <w:rsid w:val="00766530"/>
    <w:rsid w:val="00767D3E"/>
    <w:rsid w:val="00770E6B"/>
    <w:rsid w:val="00771EDF"/>
    <w:rsid w:val="007728DE"/>
    <w:rsid w:val="007753AC"/>
    <w:rsid w:val="007758F7"/>
    <w:rsid w:val="00776FAB"/>
    <w:rsid w:val="00780492"/>
    <w:rsid w:val="00784AFA"/>
    <w:rsid w:val="00785DB1"/>
    <w:rsid w:val="0079097B"/>
    <w:rsid w:val="007923FF"/>
    <w:rsid w:val="00795FDF"/>
    <w:rsid w:val="007A059A"/>
    <w:rsid w:val="007A50A3"/>
    <w:rsid w:val="007A727F"/>
    <w:rsid w:val="007B07F2"/>
    <w:rsid w:val="007B08A3"/>
    <w:rsid w:val="007B0FD1"/>
    <w:rsid w:val="007B6917"/>
    <w:rsid w:val="007B7442"/>
    <w:rsid w:val="007C0E43"/>
    <w:rsid w:val="007C136B"/>
    <w:rsid w:val="007C4340"/>
    <w:rsid w:val="007C43B8"/>
    <w:rsid w:val="007C4B5D"/>
    <w:rsid w:val="007C4DED"/>
    <w:rsid w:val="007C7ADE"/>
    <w:rsid w:val="007D0C2C"/>
    <w:rsid w:val="007D1D1E"/>
    <w:rsid w:val="007D289B"/>
    <w:rsid w:val="007D4087"/>
    <w:rsid w:val="007D494E"/>
    <w:rsid w:val="007D58D0"/>
    <w:rsid w:val="007D71C4"/>
    <w:rsid w:val="007D76F5"/>
    <w:rsid w:val="007E0662"/>
    <w:rsid w:val="007E2840"/>
    <w:rsid w:val="007E362B"/>
    <w:rsid w:val="007E49D0"/>
    <w:rsid w:val="007F39AD"/>
    <w:rsid w:val="007F3FE7"/>
    <w:rsid w:val="00803665"/>
    <w:rsid w:val="00807806"/>
    <w:rsid w:val="008144B1"/>
    <w:rsid w:val="00814EC1"/>
    <w:rsid w:val="00816153"/>
    <w:rsid w:val="008170C0"/>
    <w:rsid w:val="00821C14"/>
    <w:rsid w:val="0082361B"/>
    <w:rsid w:val="00825E47"/>
    <w:rsid w:val="00827631"/>
    <w:rsid w:val="0083108C"/>
    <w:rsid w:val="008400F3"/>
    <w:rsid w:val="008417F7"/>
    <w:rsid w:val="00844592"/>
    <w:rsid w:val="0084670B"/>
    <w:rsid w:val="008472C7"/>
    <w:rsid w:val="00852983"/>
    <w:rsid w:val="00853841"/>
    <w:rsid w:val="00854DFB"/>
    <w:rsid w:val="00856E8F"/>
    <w:rsid w:val="008573A0"/>
    <w:rsid w:val="0086027F"/>
    <w:rsid w:val="00861EAF"/>
    <w:rsid w:val="0086307A"/>
    <w:rsid w:val="008632A3"/>
    <w:rsid w:val="00865838"/>
    <w:rsid w:val="008665BF"/>
    <w:rsid w:val="008675DB"/>
    <w:rsid w:val="008677B5"/>
    <w:rsid w:val="00867E7D"/>
    <w:rsid w:val="008723DB"/>
    <w:rsid w:val="008724EF"/>
    <w:rsid w:val="00872921"/>
    <w:rsid w:val="0087329B"/>
    <w:rsid w:val="00875A9F"/>
    <w:rsid w:val="00877ABE"/>
    <w:rsid w:val="00880560"/>
    <w:rsid w:val="008813EF"/>
    <w:rsid w:val="00881F50"/>
    <w:rsid w:val="00890342"/>
    <w:rsid w:val="00897A03"/>
    <w:rsid w:val="00897B37"/>
    <w:rsid w:val="00897CAB"/>
    <w:rsid w:val="008A5D0C"/>
    <w:rsid w:val="008A6304"/>
    <w:rsid w:val="008B08ED"/>
    <w:rsid w:val="008B12B9"/>
    <w:rsid w:val="008B145A"/>
    <w:rsid w:val="008B20A4"/>
    <w:rsid w:val="008B231B"/>
    <w:rsid w:val="008B3430"/>
    <w:rsid w:val="008B35C5"/>
    <w:rsid w:val="008B60A3"/>
    <w:rsid w:val="008B6A80"/>
    <w:rsid w:val="008B720B"/>
    <w:rsid w:val="008B7C0A"/>
    <w:rsid w:val="008C2673"/>
    <w:rsid w:val="008D0A6E"/>
    <w:rsid w:val="008D19B7"/>
    <w:rsid w:val="008D19DF"/>
    <w:rsid w:val="008D37DB"/>
    <w:rsid w:val="008D4B3F"/>
    <w:rsid w:val="008D4E49"/>
    <w:rsid w:val="008D6D30"/>
    <w:rsid w:val="008E55B9"/>
    <w:rsid w:val="008E76D9"/>
    <w:rsid w:val="008F02D5"/>
    <w:rsid w:val="008F0E4B"/>
    <w:rsid w:val="008F2908"/>
    <w:rsid w:val="008F2DD5"/>
    <w:rsid w:val="008F747F"/>
    <w:rsid w:val="009013C0"/>
    <w:rsid w:val="00903197"/>
    <w:rsid w:val="00903EE7"/>
    <w:rsid w:val="00905AC8"/>
    <w:rsid w:val="00906CB8"/>
    <w:rsid w:val="009163E2"/>
    <w:rsid w:val="00923F95"/>
    <w:rsid w:val="00926986"/>
    <w:rsid w:val="00927A5D"/>
    <w:rsid w:val="00930E12"/>
    <w:rsid w:val="00932D79"/>
    <w:rsid w:val="00933E9B"/>
    <w:rsid w:val="00934FF1"/>
    <w:rsid w:val="00937244"/>
    <w:rsid w:val="00937777"/>
    <w:rsid w:val="00941A8D"/>
    <w:rsid w:val="00941BFE"/>
    <w:rsid w:val="00943487"/>
    <w:rsid w:val="0094444F"/>
    <w:rsid w:val="00947155"/>
    <w:rsid w:val="00947F11"/>
    <w:rsid w:val="009503BF"/>
    <w:rsid w:val="009514D3"/>
    <w:rsid w:val="00952CBD"/>
    <w:rsid w:val="00953CE7"/>
    <w:rsid w:val="00954BDF"/>
    <w:rsid w:val="00955DB0"/>
    <w:rsid w:val="009713B0"/>
    <w:rsid w:val="009744DE"/>
    <w:rsid w:val="0098576D"/>
    <w:rsid w:val="0098657F"/>
    <w:rsid w:val="00986580"/>
    <w:rsid w:val="009913DA"/>
    <w:rsid w:val="009948FD"/>
    <w:rsid w:val="00995C1B"/>
    <w:rsid w:val="00996B92"/>
    <w:rsid w:val="00996C5F"/>
    <w:rsid w:val="00997920"/>
    <w:rsid w:val="009A00F0"/>
    <w:rsid w:val="009A1F30"/>
    <w:rsid w:val="009A21BB"/>
    <w:rsid w:val="009A2204"/>
    <w:rsid w:val="009A2353"/>
    <w:rsid w:val="009A24C0"/>
    <w:rsid w:val="009A3ED3"/>
    <w:rsid w:val="009A4CC7"/>
    <w:rsid w:val="009A5D6D"/>
    <w:rsid w:val="009A6C2A"/>
    <w:rsid w:val="009A6DE5"/>
    <w:rsid w:val="009A72AC"/>
    <w:rsid w:val="009A733C"/>
    <w:rsid w:val="009B006C"/>
    <w:rsid w:val="009B0D72"/>
    <w:rsid w:val="009B3962"/>
    <w:rsid w:val="009B3EC3"/>
    <w:rsid w:val="009B60B6"/>
    <w:rsid w:val="009C0ED3"/>
    <w:rsid w:val="009C13B9"/>
    <w:rsid w:val="009C1933"/>
    <w:rsid w:val="009C1F6D"/>
    <w:rsid w:val="009C2EB7"/>
    <w:rsid w:val="009C39B1"/>
    <w:rsid w:val="009C3FC4"/>
    <w:rsid w:val="009C4886"/>
    <w:rsid w:val="009C50E0"/>
    <w:rsid w:val="009C50E6"/>
    <w:rsid w:val="009C7F21"/>
    <w:rsid w:val="009D0706"/>
    <w:rsid w:val="009D0741"/>
    <w:rsid w:val="009D0C34"/>
    <w:rsid w:val="009E3A9C"/>
    <w:rsid w:val="009E6800"/>
    <w:rsid w:val="009F1399"/>
    <w:rsid w:val="009F3F24"/>
    <w:rsid w:val="00A00167"/>
    <w:rsid w:val="00A00519"/>
    <w:rsid w:val="00A0265C"/>
    <w:rsid w:val="00A0366E"/>
    <w:rsid w:val="00A0406A"/>
    <w:rsid w:val="00A10DE6"/>
    <w:rsid w:val="00A113CD"/>
    <w:rsid w:val="00A14139"/>
    <w:rsid w:val="00A14152"/>
    <w:rsid w:val="00A1553D"/>
    <w:rsid w:val="00A204BF"/>
    <w:rsid w:val="00A309C3"/>
    <w:rsid w:val="00A3134A"/>
    <w:rsid w:val="00A32C0F"/>
    <w:rsid w:val="00A32FA8"/>
    <w:rsid w:val="00A333B1"/>
    <w:rsid w:val="00A3757F"/>
    <w:rsid w:val="00A4254A"/>
    <w:rsid w:val="00A45017"/>
    <w:rsid w:val="00A47333"/>
    <w:rsid w:val="00A5046E"/>
    <w:rsid w:val="00A50BBA"/>
    <w:rsid w:val="00A5571D"/>
    <w:rsid w:val="00A570AE"/>
    <w:rsid w:val="00A57B38"/>
    <w:rsid w:val="00A62E43"/>
    <w:rsid w:val="00A65D4A"/>
    <w:rsid w:val="00A6649B"/>
    <w:rsid w:val="00A7251E"/>
    <w:rsid w:val="00A80DA2"/>
    <w:rsid w:val="00A84608"/>
    <w:rsid w:val="00A84D29"/>
    <w:rsid w:val="00A8737C"/>
    <w:rsid w:val="00A9022D"/>
    <w:rsid w:val="00A91620"/>
    <w:rsid w:val="00A930A2"/>
    <w:rsid w:val="00A93B0A"/>
    <w:rsid w:val="00AA1FFA"/>
    <w:rsid w:val="00AA522D"/>
    <w:rsid w:val="00AA642A"/>
    <w:rsid w:val="00AA682B"/>
    <w:rsid w:val="00AB0003"/>
    <w:rsid w:val="00AB1918"/>
    <w:rsid w:val="00AB3D2B"/>
    <w:rsid w:val="00AB4760"/>
    <w:rsid w:val="00AB7066"/>
    <w:rsid w:val="00AC0D46"/>
    <w:rsid w:val="00AC4017"/>
    <w:rsid w:val="00AC7FD6"/>
    <w:rsid w:val="00AD0361"/>
    <w:rsid w:val="00AD6748"/>
    <w:rsid w:val="00AD6B06"/>
    <w:rsid w:val="00AD704E"/>
    <w:rsid w:val="00AD7620"/>
    <w:rsid w:val="00AE3080"/>
    <w:rsid w:val="00AE6797"/>
    <w:rsid w:val="00AF1CB9"/>
    <w:rsid w:val="00AF3D7E"/>
    <w:rsid w:val="00AF40FD"/>
    <w:rsid w:val="00AF4897"/>
    <w:rsid w:val="00AF6CA6"/>
    <w:rsid w:val="00AF77DC"/>
    <w:rsid w:val="00B010D5"/>
    <w:rsid w:val="00B015EF"/>
    <w:rsid w:val="00B041AA"/>
    <w:rsid w:val="00B04910"/>
    <w:rsid w:val="00B06971"/>
    <w:rsid w:val="00B06CC5"/>
    <w:rsid w:val="00B0785D"/>
    <w:rsid w:val="00B10079"/>
    <w:rsid w:val="00B13127"/>
    <w:rsid w:val="00B13256"/>
    <w:rsid w:val="00B14D88"/>
    <w:rsid w:val="00B1799A"/>
    <w:rsid w:val="00B17BA5"/>
    <w:rsid w:val="00B23F4E"/>
    <w:rsid w:val="00B257B9"/>
    <w:rsid w:val="00B2689F"/>
    <w:rsid w:val="00B27502"/>
    <w:rsid w:val="00B32208"/>
    <w:rsid w:val="00B32CE5"/>
    <w:rsid w:val="00B3404C"/>
    <w:rsid w:val="00B35EB6"/>
    <w:rsid w:val="00B35F34"/>
    <w:rsid w:val="00B41882"/>
    <w:rsid w:val="00B457EF"/>
    <w:rsid w:val="00B5041F"/>
    <w:rsid w:val="00B5109D"/>
    <w:rsid w:val="00B51DCE"/>
    <w:rsid w:val="00B51FF8"/>
    <w:rsid w:val="00B56A3D"/>
    <w:rsid w:val="00B61DC9"/>
    <w:rsid w:val="00B62F8A"/>
    <w:rsid w:val="00B6418E"/>
    <w:rsid w:val="00B64361"/>
    <w:rsid w:val="00B65973"/>
    <w:rsid w:val="00B71913"/>
    <w:rsid w:val="00B73DB1"/>
    <w:rsid w:val="00B76374"/>
    <w:rsid w:val="00B767B6"/>
    <w:rsid w:val="00B767F7"/>
    <w:rsid w:val="00B80372"/>
    <w:rsid w:val="00B812B6"/>
    <w:rsid w:val="00B8382C"/>
    <w:rsid w:val="00B90A3A"/>
    <w:rsid w:val="00B93418"/>
    <w:rsid w:val="00B95243"/>
    <w:rsid w:val="00B96BD3"/>
    <w:rsid w:val="00BA1B96"/>
    <w:rsid w:val="00BA2579"/>
    <w:rsid w:val="00BA380F"/>
    <w:rsid w:val="00BA3D10"/>
    <w:rsid w:val="00BA54CC"/>
    <w:rsid w:val="00BA5756"/>
    <w:rsid w:val="00BB7DA1"/>
    <w:rsid w:val="00BC1D85"/>
    <w:rsid w:val="00BC2425"/>
    <w:rsid w:val="00BC513D"/>
    <w:rsid w:val="00BC657A"/>
    <w:rsid w:val="00BC65C2"/>
    <w:rsid w:val="00BD138C"/>
    <w:rsid w:val="00BD1D18"/>
    <w:rsid w:val="00BD2641"/>
    <w:rsid w:val="00BD4AF0"/>
    <w:rsid w:val="00BD6B4C"/>
    <w:rsid w:val="00BD70EC"/>
    <w:rsid w:val="00BE085C"/>
    <w:rsid w:val="00BE1BF4"/>
    <w:rsid w:val="00BE3389"/>
    <w:rsid w:val="00BE3D2A"/>
    <w:rsid w:val="00BF0666"/>
    <w:rsid w:val="00BF28E8"/>
    <w:rsid w:val="00BF4E96"/>
    <w:rsid w:val="00BF73D6"/>
    <w:rsid w:val="00C001A6"/>
    <w:rsid w:val="00C0180A"/>
    <w:rsid w:val="00C03C90"/>
    <w:rsid w:val="00C04C8F"/>
    <w:rsid w:val="00C05DC3"/>
    <w:rsid w:val="00C05F02"/>
    <w:rsid w:val="00C06008"/>
    <w:rsid w:val="00C07255"/>
    <w:rsid w:val="00C1459F"/>
    <w:rsid w:val="00C16C92"/>
    <w:rsid w:val="00C20F54"/>
    <w:rsid w:val="00C20FAF"/>
    <w:rsid w:val="00C22BF0"/>
    <w:rsid w:val="00C242FC"/>
    <w:rsid w:val="00C257FA"/>
    <w:rsid w:val="00C274D8"/>
    <w:rsid w:val="00C30B66"/>
    <w:rsid w:val="00C310FE"/>
    <w:rsid w:val="00C31419"/>
    <w:rsid w:val="00C33347"/>
    <w:rsid w:val="00C3403D"/>
    <w:rsid w:val="00C36774"/>
    <w:rsid w:val="00C37633"/>
    <w:rsid w:val="00C40070"/>
    <w:rsid w:val="00C41BE2"/>
    <w:rsid w:val="00C4565B"/>
    <w:rsid w:val="00C47FD1"/>
    <w:rsid w:val="00C500E9"/>
    <w:rsid w:val="00C50471"/>
    <w:rsid w:val="00C513B7"/>
    <w:rsid w:val="00C55B04"/>
    <w:rsid w:val="00C57056"/>
    <w:rsid w:val="00C61013"/>
    <w:rsid w:val="00C61A89"/>
    <w:rsid w:val="00C625F3"/>
    <w:rsid w:val="00C6385D"/>
    <w:rsid w:val="00C64658"/>
    <w:rsid w:val="00C64AFD"/>
    <w:rsid w:val="00C66543"/>
    <w:rsid w:val="00C67B13"/>
    <w:rsid w:val="00C718AA"/>
    <w:rsid w:val="00C72DC1"/>
    <w:rsid w:val="00C734D8"/>
    <w:rsid w:val="00C7494B"/>
    <w:rsid w:val="00C74B6F"/>
    <w:rsid w:val="00C76F0D"/>
    <w:rsid w:val="00C77974"/>
    <w:rsid w:val="00C819B0"/>
    <w:rsid w:val="00C83AB2"/>
    <w:rsid w:val="00C86329"/>
    <w:rsid w:val="00C86476"/>
    <w:rsid w:val="00C901C9"/>
    <w:rsid w:val="00C92F30"/>
    <w:rsid w:val="00C95BB2"/>
    <w:rsid w:val="00C95C25"/>
    <w:rsid w:val="00C96905"/>
    <w:rsid w:val="00C977CA"/>
    <w:rsid w:val="00CA2286"/>
    <w:rsid w:val="00CA3CDE"/>
    <w:rsid w:val="00CA4462"/>
    <w:rsid w:val="00CA4692"/>
    <w:rsid w:val="00CA6484"/>
    <w:rsid w:val="00CA661A"/>
    <w:rsid w:val="00CA6ABB"/>
    <w:rsid w:val="00CB0040"/>
    <w:rsid w:val="00CB18B9"/>
    <w:rsid w:val="00CB1D5D"/>
    <w:rsid w:val="00CB414B"/>
    <w:rsid w:val="00CB4500"/>
    <w:rsid w:val="00CC0C4F"/>
    <w:rsid w:val="00CC2E86"/>
    <w:rsid w:val="00CC4B73"/>
    <w:rsid w:val="00CC7D3D"/>
    <w:rsid w:val="00CD319D"/>
    <w:rsid w:val="00CD566B"/>
    <w:rsid w:val="00CD5E9C"/>
    <w:rsid w:val="00CE08E1"/>
    <w:rsid w:val="00CE09A4"/>
    <w:rsid w:val="00CE48B1"/>
    <w:rsid w:val="00CE584B"/>
    <w:rsid w:val="00CF0303"/>
    <w:rsid w:val="00CF3947"/>
    <w:rsid w:val="00CF3CA0"/>
    <w:rsid w:val="00CF4B2B"/>
    <w:rsid w:val="00CF4B71"/>
    <w:rsid w:val="00CF5190"/>
    <w:rsid w:val="00CF5462"/>
    <w:rsid w:val="00D00B2A"/>
    <w:rsid w:val="00D03899"/>
    <w:rsid w:val="00D0416A"/>
    <w:rsid w:val="00D0487D"/>
    <w:rsid w:val="00D06264"/>
    <w:rsid w:val="00D064AB"/>
    <w:rsid w:val="00D10061"/>
    <w:rsid w:val="00D142D5"/>
    <w:rsid w:val="00D15261"/>
    <w:rsid w:val="00D15BE4"/>
    <w:rsid w:val="00D20835"/>
    <w:rsid w:val="00D209B5"/>
    <w:rsid w:val="00D209E3"/>
    <w:rsid w:val="00D21087"/>
    <w:rsid w:val="00D213E2"/>
    <w:rsid w:val="00D217A8"/>
    <w:rsid w:val="00D2360B"/>
    <w:rsid w:val="00D25B49"/>
    <w:rsid w:val="00D303DD"/>
    <w:rsid w:val="00D3126D"/>
    <w:rsid w:val="00D322B6"/>
    <w:rsid w:val="00D3630C"/>
    <w:rsid w:val="00D370B8"/>
    <w:rsid w:val="00D40B1B"/>
    <w:rsid w:val="00D4206A"/>
    <w:rsid w:val="00D4272D"/>
    <w:rsid w:val="00D43546"/>
    <w:rsid w:val="00D43EEC"/>
    <w:rsid w:val="00D43FD0"/>
    <w:rsid w:val="00D46DF1"/>
    <w:rsid w:val="00D5260B"/>
    <w:rsid w:val="00D53394"/>
    <w:rsid w:val="00D5549D"/>
    <w:rsid w:val="00D55E63"/>
    <w:rsid w:val="00D60F78"/>
    <w:rsid w:val="00D611FD"/>
    <w:rsid w:val="00D61A93"/>
    <w:rsid w:val="00D61C0E"/>
    <w:rsid w:val="00D61C50"/>
    <w:rsid w:val="00D6294D"/>
    <w:rsid w:val="00D62F19"/>
    <w:rsid w:val="00D63A53"/>
    <w:rsid w:val="00D63F71"/>
    <w:rsid w:val="00D640F1"/>
    <w:rsid w:val="00D703A5"/>
    <w:rsid w:val="00D70A81"/>
    <w:rsid w:val="00D72AB6"/>
    <w:rsid w:val="00D76311"/>
    <w:rsid w:val="00D77DFC"/>
    <w:rsid w:val="00D8058F"/>
    <w:rsid w:val="00D80604"/>
    <w:rsid w:val="00D81CCB"/>
    <w:rsid w:val="00D82731"/>
    <w:rsid w:val="00D83057"/>
    <w:rsid w:val="00D87CB9"/>
    <w:rsid w:val="00D915E2"/>
    <w:rsid w:val="00D9193B"/>
    <w:rsid w:val="00D94E52"/>
    <w:rsid w:val="00DB01B9"/>
    <w:rsid w:val="00DB34EE"/>
    <w:rsid w:val="00DB642D"/>
    <w:rsid w:val="00DB7A57"/>
    <w:rsid w:val="00DB7AB7"/>
    <w:rsid w:val="00DC102F"/>
    <w:rsid w:val="00DC401E"/>
    <w:rsid w:val="00DC4725"/>
    <w:rsid w:val="00DC5BDF"/>
    <w:rsid w:val="00DC5F69"/>
    <w:rsid w:val="00DC7FC3"/>
    <w:rsid w:val="00DD1994"/>
    <w:rsid w:val="00DD1FA7"/>
    <w:rsid w:val="00DE2721"/>
    <w:rsid w:val="00DE45E0"/>
    <w:rsid w:val="00DE5082"/>
    <w:rsid w:val="00DE5AEF"/>
    <w:rsid w:val="00DF0535"/>
    <w:rsid w:val="00DF24DF"/>
    <w:rsid w:val="00DF3858"/>
    <w:rsid w:val="00DF63E8"/>
    <w:rsid w:val="00DF6D88"/>
    <w:rsid w:val="00DF7401"/>
    <w:rsid w:val="00E00B55"/>
    <w:rsid w:val="00E02854"/>
    <w:rsid w:val="00E0309E"/>
    <w:rsid w:val="00E0443C"/>
    <w:rsid w:val="00E049AA"/>
    <w:rsid w:val="00E0573A"/>
    <w:rsid w:val="00E06DA0"/>
    <w:rsid w:val="00E0787C"/>
    <w:rsid w:val="00E07B3D"/>
    <w:rsid w:val="00E07C03"/>
    <w:rsid w:val="00E111FF"/>
    <w:rsid w:val="00E116D0"/>
    <w:rsid w:val="00E127E6"/>
    <w:rsid w:val="00E16D7F"/>
    <w:rsid w:val="00E17F48"/>
    <w:rsid w:val="00E21ABD"/>
    <w:rsid w:val="00E22A90"/>
    <w:rsid w:val="00E22C9F"/>
    <w:rsid w:val="00E248B6"/>
    <w:rsid w:val="00E26CDC"/>
    <w:rsid w:val="00E27095"/>
    <w:rsid w:val="00E2790A"/>
    <w:rsid w:val="00E312C2"/>
    <w:rsid w:val="00E32CA1"/>
    <w:rsid w:val="00E33BB0"/>
    <w:rsid w:val="00E37131"/>
    <w:rsid w:val="00E40A60"/>
    <w:rsid w:val="00E40B92"/>
    <w:rsid w:val="00E44D8C"/>
    <w:rsid w:val="00E46E0F"/>
    <w:rsid w:val="00E475DD"/>
    <w:rsid w:val="00E50B2F"/>
    <w:rsid w:val="00E511A9"/>
    <w:rsid w:val="00E53BEB"/>
    <w:rsid w:val="00E545D2"/>
    <w:rsid w:val="00E6050B"/>
    <w:rsid w:val="00E60867"/>
    <w:rsid w:val="00E60C16"/>
    <w:rsid w:val="00E616E5"/>
    <w:rsid w:val="00E61CD6"/>
    <w:rsid w:val="00E635A1"/>
    <w:rsid w:val="00E64E4C"/>
    <w:rsid w:val="00E67AA2"/>
    <w:rsid w:val="00E70AFE"/>
    <w:rsid w:val="00E72ACF"/>
    <w:rsid w:val="00E7313E"/>
    <w:rsid w:val="00E7447E"/>
    <w:rsid w:val="00E75523"/>
    <w:rsid w:val="00E76DC6"/>
    <w:rsid w:val="00E77C1D"/>
    <w:rsid w:val="00E80123"/>
    <w:rsid w:val="00E83BD0"/>
    <w:rsid w:val="00E854F6"/>
    <w:rsid w:val="00E85821"/>
    <w:rsid w:val="00E92184"/>
    <w:rsid w:val="00E93055"/>
    <w:rsid w:val="00E94FBB"/>
    <w:rsid w:val="00E9743F"/>
    <w:rsid w:val="00EA1313"/>
    <w:rsid w:val="00EA2600"/>
    <w:rsid w:val="00EA2A34"/>
    <w:rsid w:val="00EA3794"/>
    <w:rsid w:val="00EA4B03"/>
    <w:rsid w:val="00EA602B"/>
    <w:rsid w:val="00EB0E4E"/>
    <w:rsid w:val="00EB2DDB"/>
    <w:rsid w:val="00EB379F"/>
    <w:rsid w:val="00EB42C0"/>
    <w:rsid w:val="00EB7E0F"/>
    <w:rsid w:val="00EC17F8"/>
    <w:rsid w:val="00EC49BB"/>
    <w:rsid w:val="00EC4B38"/>
    <w:rsid w:val="00EC5DB0"/>
    <w:rsid w:val="00ED11CE"/>
    <w:rsid w:val="00ED2492"/>
    <w:rsid w:val="00ED3A8B"/>
    <w:rsid w:val="00EE2DD2"/>
    <w:rsid w:val="00EE31AE"/>
    <w:rsid w:val="00EE55D0"/>
    <w:rsid w:val="00EF0BEF"/>
    <w:rsid w:val="00EF1738"/>
    <w:rsid w:val="00EF391D"/>
    <w:rsid w:val="00EF5419"/>
    <w:rsid w:val="00EF58F1"/>
    <w:rsid w:val="00EF5BED"/>
    <w:rsid w:val="00EF6441"/>
    <w:rsid w:val="00EF67CA"/>
    <w:rsid w:val="00F00FFB"/>
    <w:rsid w:val="00F01FF3"/>
    <w:rsid w:val="00F0399E"/>
    <w:rsid w:val="00F03FB2"/>
    <w:rsid w:val="00F11282"/>
    <w:rsid w:val="00F24188"/>
    <w:rsid w:val="00F25AA0"/>
    <w:rsid w:val="00F27102"/>
    <w:rsid w:val="00F27ECF"/>
    <w:rsid w:val="00F30C96"/>
    <w:rsid w:val="00F315AB"/>
    <w:rsid w:val="00F32BFF"/>
    <w:rsid w:val="00F34B9A"/>
    <w:rsid w:val="00F35987"/>
    <w:rsid w:val="00F36536"/>
    <w:rsid w:val="00F37B97"/>
    <w:rsid w:val="00F40E74"/>
    <w:rsid w:val="00F41A38"/>
    <w:rsid w:val="00F44E65"/>
    <w:rsid w:val="00F44F66"/>
    <w:rsid w:val="00F4517A"/>
    <w:rsid w:val="00F50C9B"/>
    <w:rsid w:val="00F538F4"/>
    <w:rsid w:val="00F53FDD"/>
    <w:rsid w:val="00F54DBC"/>
    <w:rsid w:val="00F6052D"/>
    <w:rsid w:val="00F6327A"/>
    <w:rsid w:val="00F63849"/>
    <w:rsid w:val="00F6408E"/>
    <w:rsid w:val="00F641A5"/>
    <w:rsid w:val="00F66963"/>
    <w:rsid w:val="00F670E2"/>
    <w:rsid w:val="00F674CE"/>
    <w:rsid w:val="00F70C87"/>
    <w:rsid w:val="00F743A9"/>
    <w:rsid w:val="00F7477D"/>
    <w:rsid w:val="00F75EA1"/>
    <w:rsid w:val="00F766A9"/>
    <w:rsid w:val="00F810F8"/>
    <w:rsid w:val="00F8218A"/>
    <w:rsid w:val="00F90412"/>
    <w:rsid w:val="00F91D3C"/>
    <w:rsid w:val="00F91F31"/>
    <w:rsid w:val="00F9452A"/>
    <w:rsid w:val="00F95790"/>
    <w:rsid w:val="00F966C4"/>
    <w:rsid w:val="00F96716"/>
    <w:rsid w:val="00FA07A8"/>
    <w:rsid w:val="00FA2614"/>
    <w:rsid w:val="00FA4BBE"/>
    <w:rsid w:val="00FB17BB"/>
    <w:rsid w:val="00FB3C4F"/>
    <w:rsid w:val="00FB4C5E"/>
    <w:rsid w:val="00FB4D72"/>
    <w:rsid w:val="00FB70F0"/>
    <w:rsid w:val="00FC0C6E"/>
    <w:rsid w:val="00FC2A9C"/>
    <w:rsid w:val="00FC317D"/>
    <w:rsid w:val="00FC37B2"/>
    <w:rsid w:val="00FC6BCD"/>
    <w:rsid w:val="00FC7F11"/>
    <w:rsid w:val="00FD30A8"/>
    <w:rsid w:val="00FD43CB"/>
    <w:rsid w:val="00FD7F9B"/>
    <w:rsid w:val="00FE0481"/>
    <w:rsid w:val="00FE2511"/>
    <w:rsid w:val="00FE37C3"/>
    <w:rsid w:val="00FE3AA4"/>
    <w:rsid w:val="00FE549F"/>
    <w:rsid w:val="00FF04F3"/>
    <w:rsid w:val="00FF4CB3"/>
    <w:rsid w:val="00FF76A3"/>
    <w:rsid w:val="00FF77AC"/>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579FE64"/>
  <w15:docId w15:val="{B3522A5C-109F-4AFE-8E01-B456CFE604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150EE7"/>
    <w:pPr>
      <w:spacing w:line="300" w:lineRule="auto"/>
      <w:jc w:val="both"/>
    </w:pPr>
    <w:rPr>
      <w:color w:val="000000" w:themeColor="text1"/>
      <w:sz w:val="22"/>
      <w:szCs w:val="22"/>
      <w:lang w:val="hr-HR"/>
    </w:rPr>
  </w:style>
  <w:style w:type="paragraph" w:styleId="Heading1">
    <w:name w:val="heading 1"/>
    <w:basedOn w:val="Normal"/>
    <w:next w:val="Normal"/>
    <w:link w:val="Heading1Char"/>
    <w:uiPriority w:val="9"/>
    <w:qFormat/>
    <w:rsid w:val="00C257FA"/>
    <w:pPr>
      <w:keepNext/>
      <w:keepLines/>
      <w:numPr>
        <w:numId w:val="6"/>
      </w:numPr>
      <w:spacing w:before="200" w:after="400" w:line="240" w:lineRule="auto"/>
      <w:outlineLvl w:val="0"/>
    </w:pPr>
    <w:rPr>
      <w:rFonts w:ascii="Cambria" w:eastAsiaTheme="majorEastAsia" w:hAnsi="Cambria" w:cstheme="majorBidi"/>
      <w:b/>
      <w:bCs/>
      <w:color w:val="345A8A"/>
      <w:sz w:val="32"/>
      <w:szCs w:val="32"/>
    </w:rPr>
  </w:style>
  <w:style w:type="paragraph" w:styleId="Heading2">
    <w:name w:val="heading 2"/>
    <w:basedOn w:val="Normal"/>
    <w:next w:val="Normal"/>
    <w:link w:val="Heading2Char"/>
    <w:uiPriority w:val="9"/>
    <w:unhideWhenUsed/>
    <w:qFormat/>
    <w:rsid w:val="00C257FA"/>
    <w:pPr>
      <w:keepNext/>
      <w:keepLines/>
      <w:numPr>
        <w:ilvl w:val="1"/>
        <w:numId w:val="6"/>
      </w:numPr>
      <w:spacing w:before="200"/>
      <w:outlineLvl w:val="1"/>
    </w:pPr>
    <w:rPr>
      <w:rFonts w:ascii="Cambria" w:eastAsiaTheme="majorEastAsia" w:hAnsi="Cambria" w:cstheme="majorBidi"/>
      <w:b/>
      <w:bCs/>
      <w:color w:val="4F81BD" w:themeColor="accent1"/>
      <w:sz w:val="28"/>
      <w:szCs w:val="28"/>
    </w:rPr>
  </w:style>
  <w:style w:type="paragraph" w:styleId="Heading3">
    <w:name w:val="heading 3"/>
    <w:basedOn w:val="Normal"/>
    <w:next w:val="Normal"/>
    <w:link w:val="Heading3Char"/>
    <w:autoRedefine/>
    <w:uiPriority w:val="9"/>
    <w:unhideWhenUsed/>
    <w:qFormat/>
    <w:rsid w:val="001C45FA"/>
    <w:pPr>
      <w:keepNext/>
      <w:numPr>
        <w:ilvl w:val="2"/>
        <w:numId w:val="6"/>
      </w:numPr>
      <w:spacing w:before="240" w:after="240" w:line="240" w:lineRule="auto"/>
      <w:outlineLvl w:val="2"/>
    </w:pPr>
    <w:rPr>
      <w:rFonts w:ascii="Cambria" w:eastAsiaTheme="majorEastAsia" w:hAnsi="Cambria" w:cstheme="majorBidi"/>
      <w:b/>
      <w:bCs/>
      <w:color w:val="4F81BD" w:themeColor="accent1"/>
      <w:szCs w:val="26"/>
    </w:rPr>
  </w:style>
  <w:style w:type="paragraph" w:styleId="Heading4">
    <w:name w:val="heading 4"/>
    <w:basedOn w:val="Normal"/>
    <w:next w:val="Normal"/>
    <w:link w:val="Heading4Char"/>
    <w:uiPriority w:val="9"/>
    <w:unhideWhenUsed/>
    <w:qFormat/>
    <w:rsid w:val="00457092"/>
    <w:pPr>
      <w:keepNext/>
      <w:keepLines/>
      <w:numPr>
        <w:ilvl w:val="3"/>
        <w:numId w:val="6"/>
      </w:numPr>
      <w:spacing w:before="200"/>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D915E2"/>
    <w:pPr>
      <w:keepNext/>
      <w:keepLines/>
      <w:numPr>
        <w:ilvl w:val="4"/>
        <w:numId w:val="6"/>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qFormat/>
    <w:rsid w:val="00D915E2"/>
    <w:pPr>
      <w:numPr>
        <w:ilvl w:val="5"/>
        <w:numId w:val="6"/>
      </w:numPr>
      <w:spacing w:before="240" w:after="60"/>
      <w:outlineLvl w:val="5"/>
    </w:pPr>
    <w:rPr>
      <w:rFonts w:ascii="Times New Roman" w:eastAsia="Times New Roman" w:hAnsi="Times New Roman" w:cs="Times New Roman"/>
      <w:b/>
      <w:bCs/>
      <w:color w:val="404040"/>
    </w:rPr>
  </w:style>
  <w:style w:type="paragraph" w:styleId="Heading7">
    <w:name w:val="heading 7"/>
    <w:basedOn w:val="Normal"/>
    <w:next w:val="Normal"/>
    <w:link w:val="Heading7Char"/>
    <w:uiPriority w:val="9"/>
    <w:unhideWhenUsed/>
    <w:qFormat/>
    <w:rsid w:val="00CA4462"/>
    <w:pPr>
      <w:keepNext/>
      <w:keepLines/>
      <w:numPr>
        <w:ilvl w:val="6"/>
        <w:numId w:val="6"/>
      </w:numPr>
      <w:spacing w:before="20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unhideWhenUsed/>
    <w:qFormat/>
    <w:rsid w:val="00CA4462"/>
    <w:pPr>
      <w:keepNext/>
      <w:keepLines/>
      <w:numPr>
        <w:ilvl w:val="7"/>
        <w:numId w:val="6"/>
      </w:numPr>
      <w:spacing w:before="20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unhideWhenUsed/>
    <w:qFormat/>
    <w:rsid w:val="00CA4462"/>
    <w:pPr>
      <w:keepNext/>
      <w:keepLines/>
      <w:numPr>
        <w:ilvl w:val="8"/>
        <w:numId w:val="6"/>
      </w:numPr>
      <w:spacing w:before="200"/>
      <w:outlineLvl w:val="8"/>
    </w:pPr>
    <w:rPr>
      <w:rFonts w:asciiTheme="majorHAnsi" w:eastAsiaTheme="majorEastAsia" w:hAnsiTheme="majorHAnsi" w:cstheme="majorBidi"/>
      <w:i/>
      <w:i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next w:val="Normal"/>
    <w:link w:val="SubtitleChar"/>
    <w:rsid w:val="00FB4C5E"/>
    <w:pPr>
      <w:numPr>
        <w:ilvl w:val="1"/>
      </w:numPr>
      <w:spacing w:before="3200" w:line="240" w:lineRule="auto"/>
      <w:jc w:val="center"/>
    </w:pPr>
    <w:rPr>
      <w:rFonts w:asciiTheme="majorHAnsi" w:eastAsiaTheme="majorEastAsia" w:hAnsiTheme="majorHAnsi" w:cstheme="majorBidi"/>
      <w:iCs/>
      <w:color w:val="8DB3E2" w:themeColor="text2" w:themeTint="66"/>
      <w:spacing w:val="15"/>
      <w:sz w:val="36"/>
      <w:szCs w:val="36"/>
    </w:rPr>
  </w:style>
  <w:style w:type="character" w:customStyle="1" w:styleId="SubtitleChar">
    <w:name w:val="Subtitle Char"/>
    <w:basedOn w:val="DefaultParagraphFont"/>
    <w:link w:val="Subtitle"/>
    <w:rsid w:val="00FB4C5E"/>
    <w:rPr>
      <w:rFonts w:asciiTheme="majorHAnsi" w:eastAsiaTheme="majorEastAsia" w:hAnsiTheme="majorHAnsi" w:cstheme="majorBidi"/>
      <w:iCs/>
      <w:color w:val="8DB3E2" w:themeColor="text2" w:themeTint="66"/>
      <w:spacing w:val="15"/>
      <w:sz w:val="36"/>
      <w:szCs w:val="36"/>
    </w:rPr>
  </w:style>
  <w:style w:type="paragraph" w:styleId="Title">
    <w:name w:val="Title"/>
    <w:basedOn w:val="Normal"/>
    <w:next w:val="Normal"/>
    <w:link w:val="TitleChar"/>
    <w:rsid w:val="00FB4C5E"/>
    <w:pPr>
      <w:spacing w:before="240" w:line="240" w:lineRule="auto"/>
      <w:jc w:val="center"/>
    </w:pPr>
    <w:rPr>
      <w:rFonts w:asciiTheme="majorHAnsi" w:eastAsiaTheme="majorEastAsia" w:hAnsiTheme="majorHAnsi" w:cstheme="majorBidi"/>
      <w:color w:val="1F497D" w:themeColor="text2"/>
      <w:spacing w:val="5"/>
      <w:kern w:val="28"/>
      <w:sz w:val="100"/>
      <w:szCs w:val="100"/>
    </w:rPr>
  </w:style>
  <w:style w:type="character" w:customStyle="1" w:styleId="TitleChar">
    <w:name w:val="Title Char"/>
    <w:basedOn w:val="DefaultParagraphFont"/>
    <w:link w:val="Title"/>
    <w:rsid w:val="00FB4C5E"/>
    <w:rPr>
      <w:rFonts w:asciiTheme="majorHAnsi" w:eastAsiaTheme="majorEastAsia" w:hAnsiTheme="majorHAnsi" w:cstheme="majorBidi"/>
      <w:color w:val="1F497D" w:themeColor="text2"/>
      <w:spacing w:val="5"/>
      <w:kern w:val="28"/>
      <w:sz w:val="100"/>
      <w:szCs w:val="100"/>
    </w:rPr>
  </w:style>
  <w:style w:type="character" w:customStyle="1" w:styleId="Heading1Char">
    <w:name w:val="Heading 1 Char"/>
    <w:basedOn w:val="DefaultParagraphFont"/>
    <w:link w:val="Heading1"/>
    <w:rsid w:val="00C257FA"/>
    <w:rPr>
      <w:rFonts w:ascii="Cambria" w:eastAsiaTheme="majorEastAsia" w:hAnsi="Cambria" w:cstheme="majorBidi"/>
      <w:b/>
      <w:bCs/>
      <w:color w:val="345A8A"/>
      <w:sz w:val="32"/>
      <w:szCs w:val="32"/>
      <w:lang w:val="hr-HR"/>
    </w:rPr>
  </w:style>
  <w:style w:type="character" w:customStyle="1" w:styleId="Heading2Char">
    <w:name w:val="Heading 2 Char"/>
    <w:basedOn w:val="DefaultParagraphFont"/>
    <w:link w:val="Heading2"/>
    <w:rsid w:val="00C257FA"/>
    <w:rPr>
      <w:rFonts w:ascii="Cambria" w:eastAsiaTheme="majorEastAsia" w:hAnsi="Cambria" w:cstheme="majorBidi"/>
      <w:b/>
      <w:bCs/>
      <w:color w:val="4F81BD" w:themeColor="accent1"/>
      <w:sz w:val="28"/>
      <w:szCs w:val="28"/>
      <w:lang w:val="hr-HR"/>
    </w:rPr>
  </w:style>
  <w:style w:type="table" w:styleId="TableGrid">
    <w:name w:val="Table Grid"/>
    <w:basedOn w:val="TableNormal"/>
    <w:uiPriority w:val="39"/>
    <w:rsid w:val="00FB4C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1">
    <w:name w:val="Light Shading - Accent 11"/>
    <w:basedOn w:val="TableNormal"/>
    <w:uiPriority w:val="60"/>
    <w:rsid w:val="00C001A6"/>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List-Accent11">
    <w:name w:val="Light List - Accent 11"/>
    <w:basedOn w:val="TableNormal"/>
    <w:uiPriority w:val="61"/>
    <w:rsid w:val="00C001A6"/>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Heading3Char">
    <w:name w:val="Heading 3 Char"/>
    <w:basedOn w:val="DefaultParagraphFont"/>
    <w:link w:val="Heading3"/>
    <w:uiPriority w:val="9"/>
    <w:rsid w:val="001C45FA"/>
    <w:rPr>
      <w:rFonts w:ascii="Cambria" w:eastAsiaTheme="majorEastAsia" w:hAnsi="Cambria" w:cstheme="majorBidi"/>
      <w:b/>
      <w:bCs/>
      <w:color w:val="4F81BD" w:themeColor="accent1"/>
      <w:sz w:val="22"/>
      <w:szCs w:val="26"/>
      <w:lang w:val="hr-HR"/>
    </w:rPr>
  </w:style>
  <w:style w:type="table" w:customStyle="1" w:styleId="MediumShading1-Accent11">
    <w:name w:val="Medium Shading 1 - Accent 11"/>
    <w:basedOn w:val="TableNormal"/>
    <w:uiPriority w:val="63"/>
    <w:rsid w:val="00C001A6"/>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Caption">
    <w:name w:val="caption"/>
    <w:aliases w:val="Slika,Map Char,Map Char Char,Map Char Char Char Char Char,Map Char Char Char,Map,Caption Char Char Car Car,Caption Char Char Car Car Car,Map Char Char Char Car Car,Caption Char Char,Caption Char Char Char Char,Slika2,Caption_Tabela,2,Tabelle"/>
    <w:basedOn w:val="Normal"/>
    <w:next w:val="Normal"/>
    <w:link w:val="CaptionChar"/>
    <w:uiPriority w:val="35"/>
    <w:unhideWhenUsed/>
    <w:qFormat/>
    <w:rsid w:val="009C0ED3"/>
    <w:pPr>
      <w:spacing w:after="200" w:line="240" w:lineRule="auto"/>
    </w:pPr>
    <w:rPr>
      <w:b/>
      <w:bCs/>
      <w:color w:val="4F81BD" w:themeColor="accent1"/>
    </w:rPr>
  </w:style>
  <w:style w:type="paragraph" w:styleId="TOCHeading">
    <w:name w:val="TOC Heading"/>
    <w:basedOn w:val="Heading1"/>
    <w:next w:val="Normal"/>
    <w:uiPriority w:val="39"/>
    <w:unhideWhenUsed/>
    <w:qFormat/>
    <w:rsid w:val="00947F11"/>
    <w:pPr>
      <w:spacing w:line="276" w:lineRule="auto"/>
      <w:outlineLvl w:val="9"/>
    </w:pPr>
    <w:rPr>
      <w:color w:val="365F91" w:themeColor="accent1" w:themeShade="BF"/>
      <w:sz w:val="28"/>
      <w:szCs w:val="28"/>
    </w:rPr>
  </w:style>
  <w:style w:type="paragraph" w:styleId="TOC1">
    <w:name w:val="toc 1"/>
    <w:basedOn w:val="Normal"/>
    <w:next w:val="Normal"/>
    <w:autoRedefine/>
    <w:uiPriority w:val="39"/>
    <w:unhideWhenUsed/>
    <w:rsid w:val="00265C4B"/>
    <w:pPr>
      <w:spacing w:before="240" w:after="120"/>
    </w:pPr>
    <w:rPr>
      <w:b/>
      <w:caps/>
      <w:u w:val="single"/>
    </w:rPr>
  </w:style>
  <w:style w:type="paragraph" w:styleId="TOC2">
    <w:name w:val="toc 2"/>
    <w:basedOn w:val="Normal"/>
    <w:next w:val="Normal"/>
    <w:autoRedefine/>
    <w:uiPriority w:val="39"/>
    <w:unhideWhenUsed/>
    <w:rsid w:val="00947F11"/>
    <w:rPr>
      <w:b/>
      <w:smallCaps/>
    </w:rPr>
  </w:style>
  <w:style w:type="paragraph" w:styleId="TOC3">
    <w:name w:val="toc 3"/>
    <w:basedOn w:val="Normal"/>
    <w:next w:val="Normal"/>
    <w:autoRedefine/>
    <w:uiPriority w:val="39"/>
    <w:unhideWhenUsed/>
    <w:rsid w:val="00947F11"/>
    <w:rPr>
      <w:smallCaps/>
    </w:rPr>
  </w:style>
  <w:style w:type="paragraph" w:styleId="BalloonText">
    <w:name w:val="Balloon Text"/>
    <w:basedOn w:val="Normal"/>
    <w:link w:val="BalloonTextChar"/>
    <w:uiPriority w:val="99"/>
    <w:semiHidden/>
    <w:unhideWhenUsed/>
    <w:rsid w:val="00947F11"/>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47F11"/>
    <w:rPr>
      <w:rFonts w:ascii="Lucida Grande" w:hAnsi="Lucida Grande" w:cs="Lucida Grande"/>
      <w:color w:val="404040" w:themeColor="text1" w:themeTint="BF"/>
      <w:sz w:val="18"/>
      <w:szCs w:val="18"/>
    </w:rPr>
  </w:style>
  <w:style w:type="paragraph" w:styleId="TOC4">
    <w:name w:val="toc 4"/>
    <w:basedOn w:val="Normal"/>
    <w:next w:val="Normal"/>
    <w:autoRedefine/>
    <w:uiPriority w:val="39"/>
    <w:unhideWhenUsed/>
    <w:rsid w:val="00947F11"/>
  </w:style>
  <w:style w:type="paragraph" w:styleId="TOC5">
    <w:name w:val="toc 5"/>
    <w:basedOn w:val="Normal"/>
    <w:next w:val="Normal"/>
    <w:autoRedefine/>
    <w:uiPriority w:val="39"/>
    <w:unhideWhenUsed/>
    <w:rsid w:val="00947F11"/>
  </w:style>
  <w:style w:type="paragraph" w:styleId="TOC6">
    <w:name w:val="toc 6"/>
    <w:basedOn w:val="Normal"/>
    <w:next w:val="Normal"/>
    <w:autoRedefine/>
    <w:uiPriority w:val="39"/>
    <w:unhideWhenUsed/>
    <w:rsid w:val="00947F11"/>
  </w:style>
  <w:style w:type="paragraph" w:styleId="TOC7">
    <w:name w:val="toc 7"/>
    <w:basedOn w:val="Normal"/>
    <w:next w:val="Normal"/>
    <w:autoRedefine/>
    <w:uiPriority w:val="39"/>
    <w:unhideWhenUsed/>
    <w:rsid w:val="00947F11"/>
  </w:style>
  <w:style w:type="paragraph" w:styleId="TOC8">
    <w:name w:val="toc 8"/>
    <w:basedOn w:val="Normal"/>
    <w:next w:val="Normal"/>
    <w:autoRedefine/>
    <w:uiPriority w:val="39"/>
    <w:unhideWhenUsed/>
    <w:rsid w:val="00947F11"/>
  </w:style>
  <w:style w:type="paragraph" w:styleId="TOC9">
    <w:name w:val="toc 9"/>
    <w:basedOn w:val="Normal"/>
    <w:next w:val="Normal"/>
    <w:autoRedefine/>
    <w:uiPriority w:val="39"/>
    <w:unhideWhenUsed/>
    <w:rsid w:val="00947F11"/>
  </w:style>
  <w:style w:type="paragraph" w:customStyle="1" w:styleId="h">
    <w:name w:val="h"/>
    <w:basedOn w:val="Normal"/>
    <w:rsid w:val="00014E69"/>
  </w:style>
  <w:style w:type="character" w:styleId="Hyperlink">
    <w:name w:val="Hyperlink"/>
    <w:basedOn w:val="DefaultParagraphFont"/>
    <w:uiPriority w:val="99"/>
    <w:unhideWhenUsed/>
    <w:rsid w:val="00660632"/>
    <w:rPr>
      <w:color w:val="0000FF" w:themeColor="hyperlink"/>
      <w:u w:val="single"/>
    </w:rPr>
  </w:style>
  <w:style w:type="paragraph" w:customStyle="1" w:styleId="Outline">
    <w:name w:val="Outline"/>
    <w:basedOn w:val="Normal"/>
    <w:rsid w:val="00F75EA1"/>
    <w:pPr>
      <w:spacing w:before="240" w:line="240" w:lineRule="auto"/>
    </w:pPr>
    <w:rPr>
      <w:rFonts w:ascii="Times New Roman" w:eastAsia="Times New Roman" w:hAnsi="Times New Roman" w:cs="Times New Roman"/>
      <w:color w:val="auto"/>
      <w:kern w:val="28"/>
      <w:sz w:val="24"/>
      <w:szCs w:val="24"/>
    </w:rPr>
  </w:style>
  <w:style w:type="table" w:customStyle="1" w:styleId="LightShading-Accent12">
    <w:name w:val="Light Shading - Accent 12"/>
    <w:basedOn w:val="TableNormal"/>
    <w:uiPriority w:val="60"/>
    <w:rsid w:val="009C0ED3"/>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Outline1">
    <w:name w:val="Outline1"/>
    <w:basedOn w:val="Outline"/>
    <w:next w:val="Normal"/>
    <w:rsid w:val="009C0ED3"/>
    <w:pPr>
      <w:keepNext/>
      <w:tabs>
        <w:tab w:val="num" w:pos="360"/>
      </w:tabs>
      <w:ind w:left="360" w:hanging="360"/>
    </w:pPr>
  </w:style>
  <w:style w:type="paragraph" w:customStyle="1" w:styleId="Outline4">
    <w:name w:val="Outline4"/>
    <w:basedOn w:val="Normal"/>
    <w:uiPriority w:val="99"/>
    <w:rsid w:val="009C0ED3"/>
    <w:pPr>
      <w:numPr>
        <w:numId w:val="1"/>
      </w:numPr>
      <w:spacing w:before="240" w:line="240" w:lineRule="auto"/>
    </w:pPr>
    <w:rPr>
      <w:rFonts w:ascii="Times New Roman" w:eastAsia="Times New Roman" w:hAnsi="Times New Roman" w:cs="Times New Roman"/>
      <w:color w:val="auto"/>
      <w:kern w:val="28"/>
      <w:sz w:val="24"/>
      <w:szCs w:val="24"/>
    </w:rPr>
  </w:style>
  <w:style w:type="paragraph" w:customStyle="1" w:styleId="outlinebullet">
    <w:name w:val="outlinebullet"/>
    <w:basedOn w:val="Normal"/>
    <w:uiPriority w:val="99"/>
    <w:rsid w:val="009C0ED3"/>
    <w:pPr>
      <w:numPr>
        <w:ilvl w:val="1"/>
        <w:numId w:val="1"/>
      </w:numPr>
      <w:tabs>
        <w:tab w:val="left" w:pos="1440"/>
      </w:tabs>
      <w:spacing w:before="120" w:line="240" w:lineRule="auto"/>
    </w:pPr>
    <w:rPr>
      <w:rFonts w:ascii="Times New Roman" w:eastAsia="Times New Roman" w:hAnsi="Times New Roman" w:cs="Times New Roman"/>
      <w:color w:val="auto"/>
      <w:sz w:val="24"/>
      <w:szCs w:val="24"/>
    </w:rPr>
  </w:style>
  <w:style w:type="paragraph" w:styleId="BodyText">
    <w:name w:val="Body Text"/>
    <w:basedOn w:val="Normal"/>
    <w:link w:val="BodyTextChar"/>
    <w:uiPriority w:val="99"/>
    <w:rsid w:val="009C0ED3"/>
    <w:pPr>
      <w:numPr>
        <w:ilvl w:val="2"/>
        <w:numId w:val="1"/>
      </w:numPr>
      <w:tabs>
        <w:tab w:val="center" w:pos="4680"/>
      </w:tabs>
      <w:spacing w:line="275" w:lineRule="atLeast"/>
      <w:jc w:val="center"/>
    </w:pPr>
    <w:rPr>
      <w:rFonts w:ascii="Times New Roman" w:eastAsia="Times New Roman" w:hAnsi="Times New Roman" w:cs="Times New Roman"/>
      <w:b/>
      <w:color w:val="auto"/>
      <w:sz w:val="24"/>
      <w:szCs w:val="24"/>
    </w:rPr>
  </w:style>
  <w:style w:type="character" w:customStyle="1" w:styleId="BodyTextChar">
    <w:name w:val="Body Text Char"/>
    <w:basedOn w:val="DefaultParagraphFont"/>
    <w:link w:val="BodyText"/>
    <w:uiPriority w:val="99"/>
    <w:rsid w:val="009C0ED3"/>
    <w:rPr>
      <w:rFonts w:ascii="Times New Roman" w:eastAsia="Times New Roman" w:hAnsi="Times New Roman" w:cs="Times New Roman"/>
      <w:b/>
      <w:lang w:val="hr-HR"/>
    </w:rPr>
  </w:style>
  <w:style w:type="paragraph" w:styleId="BodyTextIndent">
    <w:name w:val="Body Text Indent"/>
    <w:basedOn w:val="Normal"/>
    <w:link w:val="BodyTextIndentChar"/>
    <w:uiPriority w:val="99"/>
    <w:rsid w:val="009C0ED3"/>
    <w:pPr>
      <w:numPr>
        <w:ilvl w:val="3"/>
        <w:numId w:val="1"/>
      </w:numPr>
      <w:tabs>
        <w:tab w:val="left" w:pos="0"/>
        <w:tab w:val="right" w:leader="dot" w:pos="8640"/>
      </w:tabs>
      <w:spacing w:line="240" w:lineRule="auto"/>
    </w:pPr>
    <w:rPr>
      <w:rFonts w:ascii="Times New Roman" w:eastAsia="Times New Roman" w:hAnsi="Times New Roman" w:cs="Times New Roman"/>
      <w:color w:val="auto"/>
      <w:sz w:val="24"/>
      <w:szCs w:val="24"/>
    </w:rPr>
  </w:style>
  <w:style w:type="character" w:customStyle="1" w:styleId="BodyTextIndentChar">
    <w:name w:val="Body Text Indent Char"/>
    <w:basedOn w:val="DefaultParagraphFont"/>
    <w:link w:val="BodyTextIndent"/>
    <w:uiPriority w:val="99"/>
    <w:rsid w:val="009C0ED3"/>
    <w:rPr>
      <w:rFonts w:ascii="Times New Roman" w:eastAsia="Times New Roman" w:hAnsi="Times New Roman" w:cs="Times New Roman"/>
      <w:lang w:val="hr-HR"/>
    </w:rPr>
  </w:style>
  <w:style w:type="table" w:customStyle="1" w:styleId="LightList-Accent12">
    <w:name w:val="Light List - Accent 12"/>
    <w:basedOn w:val="TableNormal"/>
    <w:uiPriority w:val="61"/>
    <w:rsid w:val="009C0ED3"/>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ListParagraph">
    <w:name w:val="List Paragraph"/>
    <w:aliases w:val="Akapit z listą BS,Bullet1,Citation List,Ha,List Paragraph (numbered (a)),List Paragraph1,List_Paragraph,Liste 1,Main numbered paragraph,Multilevel para_II,NUMBERED PARAGRAPH,Numbered List Paragraph,NumberedParas,References,본문(내용)"/>
    <w:basedOn w:val="Normal"/>
    <w:link w:val="ListParagraphChar"/>
    <w:uiPriority w:val="34"/>
    <w:qFormat/>
    <w:rsid w:val="001F4302"/>
    <w:pPr>
      <w:ind w:left="720"/>
      <w:contextualSpacing/>
    </w:pPr>
  </w:style>
  <w:style w:type="paragraph" w:customStyle="1" w:styleId="Style1">
    <w:name w:val="Style1"/>
    <w:basedOn w:val="Normal"/>
    <w:next w:val="Normal"/>
    <w:link w:val="Style1Char"/>
    <w:autoRedefine/>
    <w:rsid w:val="007C4B5D"/>
    <w:pPr>
      <w:keepNext/>
      <w:spacing w:line="240" w:lineRule="auto"/>
    </w:pPr>
    <w:rPr>
      <w:rFonts w:ascii="Calibri" w:eastAsia="Times New Roman" w:hAnsi="Calibri" w:cs="Times New Roman"/>
      <w:b/>
      <w:color w:val="auto"/>
      <w:szCs w:val="24"/>
      <w:lang w:val="en-GB"/>
    </w:rPr>
  </w:style>
  <w:style w:type="character" w:customStyle="1" w:styleId="Style1Char">
    <w:name w:val="Style1 Char"/>
    <w:basedOn w:val="DefaultParagraphFont"/>
    <w:link w:val="Style1"/>
    <w:locked/>
    <w:rsid w:val="007C4B5D"/>
    <w:rPr>
      <w:rFonts w:ascii="Calibri" w:eastAsia="Times New Roman" w:hAnsi="Calibri" w:cs="Times New Roman"/>
      <w:b/>
      <w:sz w:val="22"/>
      <w:lang w:val="en-GB"/>
    </w:rPr>
  </w:style>
  <w:style w:type="paragraph" w:styleId="NormalWeb">
    <w:name w:val="Normal (Web)"/>
    <w:basedOn w:val="Normal"/>
    <w:rsid w:val="001A7241"/>
    <w:pPr>
      <w:spacing w:before="100" w:beforeAutospacing="1" w:after="100" w:afterAutospacing="1" w:line="240" w:lineRule="auto"/>
    </w:pPr>
    <w:rPr>
      <w:rFonts w:ascii="Times" w:eastAsia="MS P????" w:hAnsi="Times" w:cs="Times New Roman"/>
      <w:color w:val="auto"/>
      <w:sz w:val="20"/>
      <w:szCs w:val="20"/>
    </w:rPr>
  </w:style>
  <w:style w:type="paragraph" w:customStyle="1" w:styleId="Normal1">
    <w:name w:val="Normal 1"/>
    <w:basedOn w:val="Normal"/>
    <w:qFormat/>
    <w:rsid w:val="0056546E"/>
    <w:pPr>
      <w:spacing w:before="40" w:after="40" w:line="240" w:lineRule="auto"/>
    </w:pPr>
  </w:style>
  <w:style w:type="table" w:styleId="TableList2">
    <w:name w:val="Table List 2"/>
    <w:basedOn w:val="TableNormal"/>
    <w:uiPriority w:val="99"/>
    <w:rsid w:val="000D35E2"/>
    <w:pPr>
      <w:spacing w:after="200" w:line="276" w:lineRule="auto"/>
    </w:pPr>
    <w:rPr>
      <w:rFonts w:ascii="Calibri" w:eastAsia="Times New Roman" w:hAnsi="Calibri" w:cs="Times New Roman"/>
      <w:sz w:val="20"/>
      <w:szCs w:val="20"/>
      <w:lang w:bidi="ta-IN"/>
    </w:rPr>
    <w:tblPr>
      <w:tblStyleRowBandSize w:val="2"/>
      <w:tblBorders>
        <w:bottom w:val="single" w:sz="12" w:space="0" w:color="808080"/>
      </w:tblBorders>
    </w:tblPr>
    <w:tblStylePr w:type="firstRow">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0" w:color="00FF00" w:fill="FFFFFF"/>
      </w:tcPr>
    </w:tblStylePr>
    <w:tblStylePr w:type="band2Horz">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MediumGrid2-Accent1">
    <w:name w:val="Medium Grid 2 Accent 1"/>
    <w:basedOn w:val="TableNormal"/>
    <w:uiPriority w:val="68"/>
    <w:rsid w:val="000D35E2"/>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character" w:customStyle="1" w:styleId="Heading4Char">
    <w:name w:val="Heading 4 Char"/>
    <w:basedOn w:val="DefaultParagraphFont"/>
    <w:link w:val="Heading4"/>
    <w:rsid w:val="00457092"/>
    <w:rPr>
      <w:rFonts w:eastAsiaTheme="majorEastAsia" w:cstheme="majorBidi"/>
      <w:b/>
      <w:bCs/>
      <w:iCs/>
      <w:color w:val="000000" w:themeColor="text1"/>
      <w:sz w:val="22"/>
      <w:szCs w:val="22"/>
      <w:lang w:val="hr-HR"/>
    </w:rPr>
  </w:style>
  <w:style w:type="paragraph" w:customStyle="1" w:styleId="Style2">
    <w:name w:val="Style2"/>
    <w:basedOn w:val="Normal"/>
    <w:next w:val="Normal"/>
    <w:autoRedefine/>
    <w:rsid w:val="002D49CA"/>
    <w:pPr>
      <w:keepNext/>
      <w:tabs>
        <w:tab w:val="left" w:pos="1134"/>
      </w:tabs>
      <w:spacing w:line="240" w:lineRule="auto"/>
      <w:jc w:val="center"/>
    </w:pPr>
    <w:rPr>
      <w:rFonts w:ascii="Calibri" w:eastAsia="Times New Roman" w:hAnsi="Calibri" w:cs="Times New Roman"/>
      <w:b/>
      <w:color w:val="auto"/>
      <w:szCs w:val="20"/>
      <w:lang w:val="bs-Latn-BA"/>
    </w:rPr>
  </w:style>
  <w:style w:type="paragraph" w:styleId="Header">
    <w:name w:val="header"/>
    <w:basedOn w:val="Normal"/>
    <w:link w:val="HeaderChar"/>
    <w:uiPriority w:val="99"/>
    <w:unhideWhenUsed/>
    <w:rsid w:val="00BC2425"/>
    <w:pPr>
      <w:tabs>
        <w:tab w:val="center" w:pos="4320"/>
        <w:tab w:val="right" w:pos="8640"/>
      </w:tabs>
      <w:spacing w:line="240" w:lineRule="auto"/>
    </w:pPr>
  </w:style>
  <w:style w:type="character" w:customStyle="1" w:styleId="HeaderChar">
    <w:name w:val="Header Char"/>
    <w:basedOn w:val="DefaultParagraphFont"/>
    <w:link w:val="Header"/>
    <w:uiPriority w:val="99"/>
    <w:rsid w:val="00BC2425"/>
    <w:rPr>
      <w:color w:val="404040" w:themeColor="text1" w:themeTint="BF"/>
      <w:sz w:val="22"/>
      <w:szCs w:val="22"/>
    </w:rPr>
  </w:style>
  <w:style w:type="paragraph" w:styleId="Footer">
    <w:name w:val="footer"/>
    <w:basedOn w:val="Normal"/>
    <w:link w:val="FooterChar"/>
    <w:uiPriority w:val="99"/>
    <w:unhideWhenUsed/>
    <w:rsid w:val="00BC2425"/>
    <w:pPr>
      <w:tabs>
        <w:tab w:val="center" w:pos="4320"/>
        <w:tab w:val="right" w:pos="8640"/>
      </w:tabs>
      <w:spacing w:line="240" w:lineRule="auto"/>
    </w:pPr>
  </w:style>
  <w:style w:type="character" w:customStyle="1" w:styleId="FooterChar">
    <w:name w:val="Footer Char"/>
    <w:basedOn w:val="DefaultParagraphFont"/>
    <w:link w:val="Footer"/>
    <w:uiPriority w:val="99"/>
    <w:rsid w:val="00BC2425"/>
    <w:rPr>
      <w:color w:val="404040" w:themeColor="text1" w:themeTint="BF"/>
      <w:sz w:val="22"/>
      <w:szCs w:val="22"/>
    </w:rPr>
  </w:style>
  <w:style w:type="paragraph" w:styleId="FootnoteText">
    <w:name w:val="footnote text"/>
    <w:basedOn w:val="Normal"/>
    <w:link w:val="FootnoteTextChar"/>
    <w:rsid w:val="00C05F02"/>
    <w:pPr>
      <w:spacing w:line="240" w:lineRule="auto"/>
    </w:pPr>
    <w:rPr>
      <w:rFonts w:eastAsia="Times New Roman" w:cs="Times New Roman"/>
      <w:color w:val="auto"/>
      <w:sz w:val="16"/>
      <w:szCs w:val="20"/>
      <w:lang w:eastAsia="hr-HR"/>
    </w:rPr>
  </w:style>
  <w:style w:type="character" w:customStyle="1" w:styleId="FootnoteTextChar">
    <w:name w:val="Footnote Text Char"/>
    <w:basedOn w:val="DefaultParagraphFont"/>
    <w:link w:val="FootnoteText"/>
    <w:rsid w:val="00C05F02"/>
    <w:rPr>
      <w:rFonts w:eastAsia="Times New Roman" w:cs="Times New Roman"/>
      <w:sz w:val="16"/>
      <w:szCs w:val="20"/>
      <w:lang w:val="hr-HR" w:eastAsia="hr-HR"/>
    </w:rPr>
  </w:style>
  <w:style w:type="character" w:styleId="FootnoteReference">
    <w:name w:val="footnote reference"/>
    <w:aliases w:val="16 Point,BVI fnr,Error-Fu?notenzeichen3,Error-Fu?notenzeichen5,Error-Fu?notenzeichen6,Error-Fußnotenzeichen3,Error-Fußnotenzeichen5,Error-Fußnotenzeichen6,Footnote Reference Number,Footnote Reference1,fr,ftref,referencia nota al pie,f"/>
    <w:basedOn w:val="DefaultParagraphFont"/>
    <w:link w:val="BVIfnrCharCharCharCharChar"/>
    <w:uiPriority w:val="99"/>
    <w:qFormat/>
    <w:rsid w:val="00C05F02"/>
    <w:rPr>
      <w:rFonts w:asciiTheme="minorHAnsi" w:hAnsiTheme="minorHAnsi"/>
      <w:sz w:val="16"/>
      <w:vertAlign w:val="superscript"/>
    </w:rPr>
  </w:style>
  <w:style w:type="paragraph" w:styleId="DocumentMap">
    <w:name w:val="Document Map"/>
    <w:basedOn w:val="Normal"/>
    <w:link w:val="DocumentMapChar"/>
    <w:uiPriority w:val="99"/>
    <w:semiHidden/>
    <w:unhideWhenUsed/>
    <w:rsid w:val="00844592"/>
    <w:pPr>
      <w:spacing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844592"/>
    <w:rPr>
      <w:rFonts w:ascii="Lucida Grande" w:hAnsi="Lucida Grande" w:cs="Lucida Grande"/>
      <w:color w:val="404040" w:themeColor="text1" w:themeTint="BF"/>
    </w:rPr>
  </w:style>
  <w:style w:type="character" w:customStyle="1" w:styleId="CharacterStyle1">
    <w:name w:val="Character Style 1"/>
    <w:rsid w:val="00D3630C"/>
    <w:rPr>
      <w:sz w:val="20"/>
    </w:rPr>
  </w:style>
  <w:style w:type="paragraph" w:customStyle="1" w:styleId="Style3">
    <w:name w:val="Style 3"/>
    <w:rsid w:val="00D3630C"/>
    <w:pPr>
      <w:widowControl w:val="0"/>
      <w:autoSpaceDE w:val="0"/>
      <w:autoSpaceDN w:val="0"/>
      <w:spacing w:before="288"/>
      <w:ind w:right="72"/>
    </w:pPr>
    <w:rPr>
      <w:rFonts w:ascii="Times New Roman" w:eastAsia="Calibri" w:hAnsi="Times New Roman" w:cs="Latha"/>
      <w:sz w:val="20"/>
      <w:szCs w:val="20"/>
      <w:lang w:bidi="ta-IN"/>
    </w:rPr>
  </w:style>
  <w:style w:type="paragraph" w:customStyle="1" w:styleId="Izvrsilac">
    <w:name w:val="Izvrsilac"/>
    <w:basedOn w:val="Normal"/>
    <w:rsid w:val="004D45F4"/>
    <w:pPr>
      <w:tabs>
        <w:tab w:val="left" w:pos="2552"/>
      </w:tabs>
      <w:spacing w:before="240" w:line="240" w:lineRule="auto"/>
    </w:pPr>
    <w:rPr>
      <w:rFonts w:ascii="Times New Roman" w:eastAsia="Times New Roman" w:hAnsi="Times New Roman" w:cs="Times New Roman"/>
      <w:color w:val="auto"/>
      <w:sz w:val="24"/>
      <w:szCs w:val="24"/>
    </w:rPr>
  </w:style>
  <w:style w:type="paragraph" w:customStyle="1" w:styleId="Style">
    <w:name w:val="Style"/>
    <w:rsid w:val="00AA1FFA"/>
    <w:pPr>
      <w:widowControl w:val="0"/>
      <w:autoSpaceDE w:val="0"/>
      <w:autoSpaceDN w:val="0"/>
      <w:adjustRightInd w:val="0"/>
    </w:pPr>
    <w:rPr>
      <w:rFonts w:ascii="Times New Roman" w:eastAsia="Times New Roman" w:hAnsi="Times New Roman" w:cs="Times New Roman"/>
      <w:lang w:val="hr-BA" w:eastAsia="hr-BA"/>
    </w:rPr>
  </w:style>
  <w:style w:type="paragraph" w:styleId="CommentText">
    <w:name w:val="annotation text"/>
    <w:basedOn w:val="Normal"/>
    <w:link w:val="CommentTextChar"/>
    <w:uiPriority w:val="99"/>
    <w:semiHidden/>
    <w:rsid w:val="00762BCD"/>
    <w:pPr>
      <w:spacing w:line="240" w:lineRule="auto"/>
    </w:pPr>
    <w:rPr>
      <w:rFonts w:ascii="Arial" w:eastAsia="Calibri" w:hAnsi="Arial" w:cs="Times New Roman"/>
      <w:color w:val="auto"/>
      <w:sz w:val="20"/>
      <w:szCs w:val="20"/>
      <w:lang w:val="en-GB"/>
    </w:rPr>
  </w:style>
  <w:style w:type="character" w:customStyle="1" w:styleId="CommentTextChar">
    <w:name w:val="Comment Text Char"/>
    <w:basedOn w:val="DefaultParagraphFont"/>
    <w:link w:val="CommentText"/>
    <w:uiPriority w:val="99"/>
    <w:semiHidden/>
    <w:rsid w:val="00762BCD"/>
    <w:rPr>
      <w:rFonts w:ascii="Arial" w:eastAsia="Calibri" w:hAnsi="Arial" w:cs="Times New Roman"/>
      <w:sz w:val="20"/>
      <w:szCs w:val="20"/>
      <w:lang w:val="en-GB"/>
    </w:rPr>
  </w:style>
  <w:style w:type="paragraph" w:styleId="PlainText">
    <w:name w:val="Plain Text"/>
    <w:basedOn w:val="Normal"/>
    <w:link w:val="PlainTextChar"/>
    <w:uiPriority w:val="99"/>
    <w:rsid w:val="00762BCD"/>
    <w:pPr>
      <w:spacing w:line="240" w:lineRule="auto"/>
    </w:pPr>
    <w:rPr>
      <w:rFonts w:ascii="Courier New" w:eastAsia="Calibri" w:hAnsi="Courier New" w:cs="Times New Roman"/>
      <w:color w:val="auto"/>
      <w:sz w:val="20"/>
      <w:szCs w:val="20"/>
    </w:rPr>
  </w:style>
  <w:style w:type="character" w:customStyle="1" w:styleId="PlainTextChar">
    <w:name w:val="Plain Text Char"/>
    <w:basedOn w:val="DefaultParagraphFont"/>
    <w:link w:val="PlainText"/>
    <w:uiPriority w:val="99"/>
    <w:rsid w:val="00762BCD"/>
    <w:rPr>
      <w:rFonts w:ascii="Courier New" w:eastAsia="Calibri" w:hAnsi="Courier New" w:cs="Times New Roman"/>
      <w:sz w:val="20"/>
      <w:szCs w:val="20"/>
    </w:rPr>
  </w:style>
  <w:style w:type="paragraph" w:customStyle="1" w:styleId="ColorfulList-Accent11">
    <w:name w:val="Colorful List - Accent 11"/>
    <w:basedOn w:val="Normal"/>
    <w:uiPriority w:val="99"/>
    <w:qFormat/>
    <w:rsid w:val="00762BCD"/>
    <w:pPr>
      <w:spacing w:after="200" w:line="276" w:lineRule="auto"/>
      <w:ind w:left="720"/>
    </w:pPr>
    <w:rPr>
      <w:rFonts w:ascii="Calibri" w:eastAsia="Times New Roman" w:hAnsi="Calibri" w:cs="Times New Roman"/>
      <w:color w:val="auto"/>
    </w:rPr>
  </w:style>
  <w:style w:type="paragraph" w:customStyle="1" w:styleId="slika">
    <w:name w:val="slika"/>
    <w:basedOn w:val="Normal"/>
    <w:autoRedefine/>
    <w:rsid w:val="00E83BD0"/>
    <w:pPr>
      <w:keepLines/>
      <w:spacing w:after="240" w:line="240" w:lineRule="auto"/>
      <w:jc w:val="center"/>
    </w:pPr>
    <w:rPr>
      <w:rFonts w:ascii="Arial" w:eastAsia="Times New Roman" w:hAnsi="Arial" w:cs="Times New Roman"/>
      <w:b/>
      <w:i/>
      <w:color w:val="auto"/>
      <w:sz w:val="18"/>
    </w:rPr>
  </w:style>
  <w:style w:type="paragraph" w:customStyle="1" w:styleId="Bullets">
    <w:name w:val="Bullets"/>
    <w:rsid w:val="00E83BD0"/>
    <w:pPr>
      <w:numPr>
        <w:numId w:val="2"/>
      </w:numPr>
    </w:pPr>
    <w:rPr>
      <w:rFonts w:ascii="Arial" w:eastAsia="Times New Roman" w:hAnsi="Arial" w:cs="Arial"/>
      <w:sz w:val="20"/>
      <w:szCs w:val="20"/>
      <w:lang w:val="en-CA"/>
    </w:rPr>
  </w:style>
  <w:style w:type="paragraph" w:customStyle="1" w:styleId="tabela">
    <w:name w:val="tabela"/>
    <w:basedOn w:val="slika"/>
    <w:qFormat/>
    <w:rsid w:val="00E83BD0"/>
    <w:pPr>
      <w:numPr>
        <w:numId w:val="3"/>
      </w:numPr>
      <w:spacing w:before="240" w:after="120"/>
      <w:ind w:right="567"/>
      <w:jc w:val="left"/>
    </w:pPr>
  </w:style>
  <w:style w:type="paragraph" w:customStyle="1" w:styleId="AppendixHeader">
    <w:name w:val="Appendix Header"/>
    <w:basedOn w:val="Normal"/>
    <w:next w:val="BodyText"/>
    <w:uiPriority w:val="99"/>
    <w:rsid w:val="00345636"/>
    <w:pPr>
      <w:keepNext/>
      <w:pageBreakBefore/>
      <w:widowControl w:val="0"/>
      <w:numPr>
        <w:numId w:val="4"/>
      </w:numPr>
      <w:pBdr>
        <w:top w:val="single" w:sz="2" w:space="10" w:color="000080"/>
        <w:left w:val="single" w:sz="2" w:space="12" w:color="000080"/>
        <w:bottom w:val="single" w:sz="2" w:space="10" w:color="000080"/>
        <w:right w:val="single" w:sz="2" w:space="0" w:color="000080"/>
      </w:pBdr>
      <w:shd w:val="clear" w:color="auto" w:fill="000080"/>
      <w:tabs>
        <w:tab w:val="left" w:pos="1418"/>
      </w:tabs>
      <w:spacing w:after="240" w:line="240" w:lineRule="auto"/>
      <w:ind w:left="284"/>
      <w:jc w:val="center"/>
      <w:outlineLvl w:val="0"/>
    </w:pPr>
    <w:rPr>
      <w:rFonts w:ascii="Arial" w:eastAsia="Times New Roman" w:hAnsi="Arial" w:cs="Arial"/>
      <w:color w:val="C0C0C0"/>
      <w:kern w:val="28"/>
      <w:sz w:val="32"/>
      <w:szCs w:val="32"/>
      <w:lang w:val="en-GB"/>
    </w:rPr>
  </w:style>
  <w:style w:type="character" w:customStyle="1" w:styleId="hps">
    <w:name w:val="hps"/>
    <w:basedOn w:val="DefaultParagraphFont"/>
    <w:rsid w:val="00345636"/>
  </w:style>
  <w:style w:type="paragraph" w:customStyle="1" w:styleId="StyleHeading111pt">
    <w:name w:val="Style Heading 1 + 11 pt"/>
    <w:basedOn w:val="Heading1"/>
    <w:rsid w:val="004E21A0"/>
    <w:pPr>
      <w:keepNext w:val="0"/>
      <w:keepLines w:val="0"/>
      <w:numPr>
        <w:numId w:val="5"/>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tabs>
        <w:tab w:val="left" w:pos="4678"/>
        <w:tab w:val="left" w:pos="6237"/>
        <w:tab w:val="left" w:pos="6946"/>
      </w:tabs>
      <w:spacing w:line="276" w:lineRule="auto"/>
    </w:pPr>
    <w:rPr>
      <w:rFonts w:ascii="Arial" w:eastAsiaTheme="minorEastAsia" w:hAnsi="Arial" w:cstheme="minorBidi"/>
      <w:bCs w:val="0"/>
      <w:color w:val="FFFFFF" w:themeColor="background1"/>
      <w:spacing w:val="15"/>
      <w:sz w:val="22"/>
      <w:szCs w:val="22"/>
      <w:lang w:bidi="en-US"/>
    </w:rPr>
  </w:style>
  <w:style w:type="character" w:styleId="PageNumber">
    <w:name w:val="page number"/>
    <w:basedOn w:val="DefaultParagraphFont"/>
    <w:uiPriority w:val="99"/>
    <w:semiHidden/>
    <w:unhideWhenUsed/>
    <w:rsid w:val="00FB4D72"/>
  </w:style>
  <w:style w:type="paragraph" w:customStyle="1" w:styleId="CharChar8">
    <w:name w:val="Char Char8"/>
    <w:basedOn w:val="Normal"/>
    <w:rsid w:val="00637054"/>
    <w:pPr>
      <w:spacing w:after="160" w:line="240" w:lineRule="exact"/>
    </w:pPr>
    <w:rPr>
      <w:rFonts w:ascii="Verdana" w:eastAsia="Times New Roman" w:hAnsi="Verdana" w:cs="Times New Roman"/>
      <w:color w:val="auto"/>
      <w:sz w:val="20"/>
      <w:szCs w:val="20"/>
    </w:rPr>
  </w:style>
  <w:style w:type="character" w:customStyle="1" w:styleId="Heading5Char">
    <w:name w:val="Heading 5 Char"/>
    <w:basedOn w:val="DefaultParagraphFont"/>
    <w:link w:val="Heading5"/>
    <w:rsid w:val="00D915E2"/>
    <w:rPr>
      <w:rFonts w:asciiTheme="majorHAnsi" w:eastAsiaTheme="majorEastAsia" w:hAnsiTheme="majorHAnsi" w:cstheme="majorBidi"/>
      <w:color w:val="243F60" w:themeColor="accent1" w:themeShade="7F"/>
      <w:sz w:val="22"/>
      <w:szCs w:val="22"/>
      <w:lang w:val="hr-HR"/>
    </w:rPr>
  </w:style>
  <w:style w:type="character" w:customStyle="1" w:styleId="Heading6Char">
    <w:name w:val="Heading 6 Char"/>
    <w:basedOn w:val="DefaultParagraphFont"/>
    <w:link w:val="Heading6"/>
    <w:rsid w:val="00D915E2"/>
    <w:rPr>
      <w:rFonts w:ascii="Times New Roman" w:eastAsia="Times New Roman" w:hAnsi="Times New Roman" w:cs="Times New Roman"/>
      <w:b/>
      <w:bCs/>
      <w:color w:val="404040"/>
      <w:sz w:val="22"/>
      <w:szCs w:val="22"/>
      <w:lang w:val="hr-HR"/>
    </w:rPr>
  </w:style>
  <w:style w:type="character" w:customStyle="1" w:styleId="FootnoteTextChar1">
    <w:name w:val="Footnote Text Char1"/>
    <w:uiPriority w:val="99"/>
    <w:semiHidden/>
    <w:rsid w:val="00D915E2"/>
    <w:rPr>
      <w:rFonts w:cs="Cambria"/>
      <w:color w:val="404040"/>
      <w:sz w:val="20"/>
      <w:szCs w:val="20"/>
      <w:lang w:val="hr-HR"/>
    </w:rPr>
  </w:style>
  <w:style w:type="paragraph" w:customStyle="1" w:styleId="CharChar83">
    <w:name w:val="Char Char83"/>
    <w:basedOn w:val="Normal"/>
    <w:rsid w:val="00861EAF"/>
    <w:pPr>
      <w:spacing w:after="160" w:line="240" w:lineRule="exact"/>
    </w:pPr>
    <w:rPr>
      <w:rFonts w:ascii="Verdana" w:eastAsia="Times New Roman" w:hAnsi="Verdana" w:cs="Times New Roman"/>
      <w:color w:val="auto"/>
      <w:sz w:val="20"/>
      <w:szCs w:val="20"/>
    </w:rPr>
  </w:style>
  <w:style w:type="paragraph" w:customStyle="1" w:styleId="normal10">
    <w:name w:val="normal1"/>
    <w:basedOn w:val="Normal"/>
    <w:rsid w:val="00567BF7"/>
    <w:pPr>
      <w:spacing w:before="100" w:beforeAutospacing="1" w:after="100" w:afterAutospacing="1" w:line="240" w:lineRule="auto"/>
    </w:pPr>
    <w:rPr>
      <w:rFonts w:ascii="Times New Roman" w:eastAsia="Times New Roman" w:hAnsi="Times New Roman" w:cs="Times New Roman"/>
      <w:color w:val="auto"/>
      <w:sz w:val="24"/>
      <w:szCs w:val="24"/>
    </w:rPr>
  </w:style>
  <w:style w:type="paragraph" w:customStyle="1" w:styleId="CharChar82">
    <w:name w:val="Char Char82"/>
    <w:basedOn w:val="Normal"/>
    <w:rsid w:val="00210309"/>
    <w:pPr>
      <w:spacing w:after="160" w:line="240" w:lineRule="exact"/>
    </w:pPr>
    <w:rPr>
      <w:rFonts w:ascii="Verdana" w:eastAsia="Times New Roman" w:hAnsi="Verdana" w:cs="Times New Roman"/>
      <w:color w:val="auto"/>
      <w:sz w:val="20"/>
      <w:szCs w:val="20"/>
    </w:rPr>
  </w:style>
  <w:style w:type="paragraph" w:customStyle="1" w:styleId="style0">
    <w:name w:val="style"/>
    <w:basedOn w:val="Normal"/>
    <w:rsid w:val="00210309"/>
    <w:pPr>
      <w:spacing w:before="100" w:beforeAutospacing="1" w:after="100" w:afterAutospacing="1" w:line="240" w:lineRule="auto"/>
    </w:pPr>
    <w:rPr>
      <w:rFonts w:ascii="Times New Roman" w:eastAsia="Times New Roman" w:hAnsi="Times New Roman" w:cs="Times New Roman"/>
      <w:color w:val="auto"/>
      <w:sz w:val="24"/>
      <w:szCs w:val="24"/>
    </w:rPr>
  </w:style>
  <w:style w:type="paragraph" w:customStyle="1" w:styleId="CharChar81">
    <w:name w:val="Char Char81"/>
    <w:basedOn w:val="Normal"/>
    <w:rsid w:val="00F50C9B"/>
    <w:pPr>
      <w:spacing w:after="160" w:line="240" w:lineRule="exact"/>
    </w:pPr>
    <w:rPr>
      <w:rFonts w:ascii="Verdana" w:eastAsia="Times New Roman" w:hAnsi="Verdana" w:cs="Times New Roman"/>
      <w:color w:val="auto"/>
      <w:sz w:val="20"/>
      <w:szCs w:val="20"/>
    </w:rPr>
  </w:style>
  <w:style w:type="paragraph" w:styleId="TableofFigures">
    <w:name w:val="table of figures"/>
    <w:basedOn w:val="Normal"/>
    <w:uiPriority w:val="99"/>
    <w:rsid w:val="00207DCC"/>
    <w:pPr>
      <w:spacing w:after="200" w:line="276" w:lineRule="auto"/>
    </w:pPr>
    <w:rPr>
      <w:rFonts w:eastAsia="MS P????" w:cs="Calibri"/>
      <w:color w:val="auto"/>
    </w:rPr>
  </w:style>
  <w:style w:type="table" w:styleId="LightList-Accent2">
    <w:name w:val="Light List Accent 2"/>
    <w:basedOn w:val="TableNormal"/>
    <w:uiPriority w:val="61"/>
    <w:rsid w:val="005E72CA"/>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LightList-Accent13">
    <w:name w:val="Light List - Accent 13"/>
    <w:basedOn w:val="TableNormal"/>
    <w:uiPriority w:val="61"/>
    <w:rsid w:val="007C0E43"/>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Heading7Char">
    <w:name w:val="Heading 7 Char"/>
    <w:basedOn w:val="DefaultParagraphFont"/>
    <w:link w:val="Heading7"/>
    <w:rsid w:val="00CA4462"/>
    <w:rPr>
      <w:rFonts w:asciiTheme="majorHAnsi" w:eastAsiaTheme="majorEastAsia" w:hAnsiTheme="majorHAnsi" w:cstheme="majorBidi"/>
      <w:i/>
      <w:iCs/>
      <w:color w:val="000000" w:themeColor="text1"/>
      <w:sz w:val="22"/>
      <w:szCs w:val="22"/>
      <w:lang w:val="hr-HR"/>
    </w:rPr>
  </w:style>
  <w:style w:type="character" w:customStyle="1" w:styleId="Heading8Char">
    <w:name w:val="Heading 8 Char"/>
    <w:basedOn w:val="DefaultParagraphFont"/>
    <w:link w:val="Heading8"/>
    <w:rsid w:val="00CA4462"/>
    <w:rPr>
      <w:rFonts w:asciiTheme="majorHAnsi" w:eastAsiaTheme="majorEastAsia" w:hAnsiTheme="majorHAnsi" w:cstheme="majorBidi"/>
      <w:color w:val="000000" w:themeColor="text1"/>
      <w:sz w:val="20"/>
      <w:szCs w:val="20"/>
      <w:lang w:val="hr-HR"/>
    </w:rPr>
  </w:style>
  <w:style w:type="character" w:customStyle="1" w:styleId="Heading9Char">
    <w:name w:val="Heading 9 Char"/>
    <w:basedOn w:val="DefaultParagraphFont"/>
    <w:link w:val="Heading9"/>
    <w:rsid w:val="00CA4462"/>
    <w:rPr>
      <w:rFonts w:asciiTheme="majorHAnsi" w:eastAsiaTheme="majorEastAsia" w:hAnsiTheme="majorHAnsi" w:cstheme="majorBidi"/>
      <w:i/>
      <w:iCs/>
      <w:color w:val="000000" w:themeColor="text1"/>
      <w:sz w:val="20"/>
      <w:szCs w:val="20"/>
      <w:lang w:val="hr-HR"/>
    </w:rPr>
  </w:style>
  <w:style w:type="paragraph" w:customStyle="1" w:styleId="Style20">
    <w:name w:val="Style 2"/>
    <w:rsid w:val="00A333B1"/>
    <w:pPr>
      <w:widowControl w:val="0"/>
      <w:autoSpaceDE w:val="0"/>
      <w:autoSpaceDN w:val="0"/>
      <w:adjustRightInd w:val="0"/>
    </w:pPr>
    <w:rPr>
      <w:rFonts w:ascii="Times New Roman" w:eastAsia="Calibri" w:hAnsi="Times New Roman" w:cs="Latha"/>
      <w:sz w:val="20"/>
      <w:szCs w:val="20"/>
      <w:lang w:bidi="ta-IN"/>
    </w:rPr>
  </w:style>
  <w:style w:type="character" w:styleId="CommentReference">
    <w:name w:val="annotation reference"/>
    <w:basedOn w:val="DefaultParagraphFont"/>
    <w:uiPriority w:val="99"/>
    <w:semiHidden/>
    <w:unhideWhenUsed/>
    <w:rsid w:val="004F51B8"/>
    <w:rPr>
      <w:sz w:val="16"/>
      <w:szCs w:val="16"/>
    </w:rPr>
  </w:style>
  <w:style w:type="paragraph" w:styleId="CommentSubject">
    <w:name w:val="annotation subject"/>
    <w:basedOn w:val="CommentText"/>
    <w:next w:val="CommentText"/>
    <w:link w:val="CommentSubjectChar"/>
    <w:uiPriority w:val="99"/>
    <w:semiHidden/>
    <w:unhideWhenUsed/>
    <w:rsid w:val="004F51B8"/>
    <w:rPr>
      <w:rFonts w:asciiTheme="minorHAnsi" w:eastAsiaTheme="minorEastAsia" w:hAnsiTheme="minorHAnsi" w:cstheme="minorBidi"/>
      <w:b/>
      <w:bCs/>
      <w:color w:val="404040" w:themeColor="text1" w:themeTint="BF"/>
      <w:lang w:val="hr-HR"/>
    </w:rPr>
  </w:style>
  <w:style w:type="character" w:customStyle="1" w:styleId="CommentSubjectChar">
    <w:name w:val="Comment Subject Char"/>
    <w:basedOn w:val="CommentTextChar"/>
    <w:link w:val="CommentSubject"/>
    <w:uiPriority w:val="99"/>
    <w:semiHidden/>
    <w:rsid w:val="004F51B8"/>
    <w:rPr>
      <w:rFonts w:ascii="Arial" w:eastAsia="Calibri" w:hAnsi="Arial" w:cs="Times New Roman"/>
      <w:b/>
      <w:bCs/>
      <w:color w:val="404040" w:themeColor="text1" w:themeTint="BF"/>
      <w:sz w:val="20"/>
      <w:szCs w:val="20"/>
      <w:lang w:val="hr-HR"/>
    </w:rPr>
  </w:style>
  <w:style w:type="paragraph" w:customStyle="1" w:styleId="Bulet">
    <w:name w:val="Bulet"/>
    <w:basedOn w:val="Normal1"/>
    <w:qFormat/>
    <w:rsid w:val="00BE1BF4"/>
    <w:rPr>
      <w:rFonts w:ascii="Cambria" w:eastAsia="MS ??" w:hAnsi="Cambria" w:cs="Cambria"/>
      <w:color w:val="404040"/>
    </w:rPr>
  </w:style>
  <w:style w:type="character" w:customStyle="1" w:styleId="rvts3">
    <w:name w:val="rvts3"/>
    <w:basedOn w:val="DefaultParagraphFont"/>
    <w:rsid w:val="00457092"/>
  </w:style>
  <w:style w:type="table" w:styleId="LightList-Accent1">
    <w:name w:val="Light List Accent 1"/>
    <w:basedOn w:val="TableNormal"/>
    <w:uiPriority w:val="61"/>
    <w:rsid w:val="00D4272D"/>
    <w:rPr>
      <w:rFonts w:ascii="Times New Roman" w:eastAsia="Times New Roman" w:hAnsi="Times New Roman" w:cs="Times New Roman"/>
      <w:sz w:val="20"/>
      <w:szCs w:val="20"/>
      <w:lang w:val="hr-HR" w:eastAsia="hr-H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NoSpacing">
    <w:name w:val="No Spacing"/>
    <w:uiPriority w:val="1"/>
    <w:qFormat/>
    <w:rsid w:val="000C2454"/>
    <w:pPr>
      <w:suppressAutoHyphens/>
    </w:pPr>
    <w:rPr>
      <w:rFonts w:ascii="Times New Roman" w:eastAsia="Times New Roman" w:hAnsi="Times New Roman" w:cs="Times New Roman"/>
      <w:lang w:val="hr-HR" w:eastAsia="ar-SA"/>
    </w:rPr>
  </w:style>
  <w:style w:type="paragraph" w:customStyle="1" w:styleId="Default">
    <w:name w:val="Default"/>
    <w:rsid w:val="0057403C"/>
    <w:pPr>
      <w:autoSpaceDE w:val="0"/>
      <w:autoSpaceDN w:val="0"/>
      <w:adjustRightInd w:val="0"/>
    </w:pPr>
    <w:rPr>
      <w:rFonts w:ascii="Calibri" w:hAnsi="Calibri" w:cs="Calibri"/>
      <w:color w:val="000000"/>
    </w:rPr>
  </w:style>
  <w:style w:type="character" w:styleId="Emphasis">
    <w:name w:val="Emphasis"/>
    <w:basedOn w:val="DefaultParagraphFont"/>
    <w:uiPriority w:val="20"/>
    <w:qFormat/>
    <w:rsid w:val="002622FC"/>
    <w:rPr>
      <w:i/>
      <w:iCs/>
    </w:rPr>
  </w:style>
  <w:style w:type="character" w:customStyle="1" w:styleId="st">
    <w:name w:val="st"/>
    <w:basedOn w:val="DefaultParagraphFont"/>
    <w:rsid w:val="002622FC"/>
  </w:style>
  <w:style w:type="character" w:customStyle="1" w:styleId="apple-style-span">
    <w:name w:val="apple-style-span"/>
    <w:basedOn w:val="DefaultParagraphFont"/>
    <w:uiPriority w:val="99"/>
    <w:rsid w:val="00E111FF"/>
  </w:style>
  <w:style w:type="paragraph" w:customStyle="1" w:styleId="StyleCaptionJustified">
    <w:name w:val="Style Caption + Justified"/>
    <w:basedOn w:val="Caption"/>
    <w:rsid w:val="007D76F5"/>
    <w:pPr>
      <w:widowControl w:val="0"/>
      <w:numPr>
        <w:numId w:val="29"/>
      </w:numPr>
      <w:tabs>
        <w:tab w:val="clear" w:pos="360"/>
        <w:tab w:val="left" w:pos="1701"/>
      </w:tabs>
      <w:suppressAutoHyphens/>
      <w:overflowPunct w:val="0"/>
      <w:autoSpaceDE w:val="0"/>
      <w:adjustRightInd w:val="0"/>
      <w:spacing w:after="0"/>
      <w:ind w:left="0" w:firstLine="0"/>
      <w:textAlignment w:val="baseline"/>
    </w:pPr>
    <w:rPr>
      <w:rFonts w:ascii="Arial" w:eastAsia="Times New Roman" w:hAnsi="Arial" w:cs="Arial"/>
      <w:b w:val="0"/>
      <w:i/>
      <w:color w:val="auto"/>
      <w:sz w:val="20"/>
      <w:szCs w:val="28"/>
    </w:rPr>
  </w:style>
  <w:style w:type="paragraph" w:customStyle="1" w:styleId="StyleArialNarrowJustified">
    <w:name w:val="Style Arial Narrow Justified"/>
    <w:basedOn w:val="Normal"/>
    <w:rsid w:val="007D76F5"/>
    <w:pPr>
      <w:spacing w:line="240" w:lineRule="auto"/>
    </w:pPr>
    <w:rPr>
      <w:rFonts w:ascii="Arial" w:eastAsia="Times New Roman" w:hAnsi="Arial" w:cs="Times New Roman"/>
      <w:color w:val="auto"/>
      <w:szCs w:val="20"/>
      <w:lang w:eastAsia="es-ES"/>
    </w:rPr>
  </w:style>
  <w:style w:type="paragraph" w:customStyle="1" w:styleId="Normal11">
    <w:name w:val="Normal1"/>
    <w:basedOn w:val="Normal"/>
    <w:rsid w:val="00E22C9F"/>
    <w:pPr>
      <w:spacing w:before="100" w:beforeAutospacing="1" w:after="100" w:afterAutospacing="1" w:line="240" w:lineRule="auto"/>
      <w:jc w:val="left"/>
    </w:pPr>
    <w:rPr>
      <w:rFonts w:ascii="Times New Roman" w:eastAsia="Times New Roman" w:hAnsi="Times New Roman" w:cs="Times New Roman"/>
      <w:color w:val="auto"/>
      <w:sz w:val="24"/>
      <w:szCs w:val="24"/>
      <w:lang w:val="en-US"/>
    </w:rPr>
  </w:style>
  <w:style w:type="character" w:customStyle="1" w:styleId="ListParagraphChar">
    <w:name w:val="List Paragraph Char"/>
    <w:aliases w:val="Akapit z listą BS Char,Bullet1 Char,Citation List Char,Ha Char,List Paragraph (numbered (a)) Char,List Paragraph1 Char,List_Paragraph Char,Liste 1 Char,Main numbered paragraph Char,Multilevel para_II Char,NUMBERED PARAGRAPH Char"/>
    <w:link w:val="ListParagraph"/>
    <w:uiPriority w:val="34"/>
    <w:qFormat/>
    <w:rsid w:val="00E22C9F"/>
    <w:rPr>
      <w:color w:val="000000" w:themeColor="text1"/>
      <w:sz w:val="22"/>
      <w:szCs w:val="22"/>
      <w:lang w:val="hr-HR"/>
    </w:rPr>
  </w:style>
  <w:style w:type="paragraph" w:customStyle="1" w:styleId="BVIfnrCharCharCharCharChar">
    <w:name w:val="BVI fnr Char Char Char Char Char"/>
    <w:aliases w:val=" BVI fnr Car Car Char Char Char Char Char,BVI fnr Car Char Char Char Char Char, BVI fnr Car Car Car Car Char Char Char Char Char Char Char Char,BVI fnr Car Car Char Char Char Char Char"/>
    <w:basedOn w:val="Normal"/>
    <w:link w:val="FootnoteReference"/>
    <w:uiPriority w:val="99"/>
    <w:rsid w:val="00E22C9F"/>
    <w:pPr>
      <w:spacing w:after="160" w:line="240" w:lineRule="exact"/>
      <w:jc w:val="left"/>
    </w:pPr>
    <w:rPr>
      <w:color w:val="auto"/>
      <w:sz w:val="16"/>
      <w:szCs w:val="24"/>
      <w:vertAlign w:val="superscript"/>
      <w:lang w:val="en-US"/>
    </w:rPr>
  </w:style>
  <w:style w:type="character" w:customStyle="1" w:styleId="CaptionChar">
    <w:name w:val="Caption Char"/>
    <w:aliases w:val="Slika Char,Map Char Char1,Map Char Char Char1,Map Char Char Char Char Char Char,Map Char Char Char Char,Map Char1,Caption Char Char Car Car Char,Caption Char Char Car Car Car Char,Map Char Char Char Car Car Char,Caption Char Char Char"/>
    <w:basedOn w:val="DefaultParagraphFont"/>
    <w:link w:val="Caption"/>
    <w:uiPriority w:val="35"/>
    <w:locked/>
    <w:rsid w:val="00E22C9F"/>
    <w:rPr>
      <w:b/>
      <w:bCs/>
      <w:color w:val="4F81BD" w:themeColor="accent1"/>
      <w:sz w:val="22"/>
      <w:szCs w:val="22"/>
      <w:lang w:val="hr-HR"/>
    </w:rPr>
  </w:style>
  <w:style w:type="character" w:customStyle="1" w:styleId="jlqj4b">
    <w:name w:val="jlqj4b"/>
    <w:basedOn w:val="DefaultParagraphFont"/>
    <w:rsid w:val="00FB70F0"/>
  </w:style>
  <w:style w:type="table" w:styleId="GridTable4-Accent1">
    <w:name w:val="Grid Table 4 Accent 1"/>
    <w:basedOn w:val="TableNormal"/>
    <w:uiPriority w:val="49"/>
    <w:rsid w:val="00FB70F0"/>
    <w:rPr>
      <w:rFonts w:eastAsiaTheme="minorHAnsi"/>
      <w:sz w:val="22"/>
      <w:szCs w:val="22"/>
      <w:lang w:val="bs-Latn-BA"/>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SubtleEmphasis">
    <w:name w:val="Subtle Emphasis"/>
    <w:aliases w:val="PRILOZI"/>
    <w:uiPriority w:val="19"/>
    <w:qFormat/>
    <w:rsid w:val="0061578E"/>
    <w:rPr>
      <w:i w:val="0"/>
      <w:iCs/>
      <w:color w:val="1F497D"/>
    </w:rPr>
  </w:style>
  <w:style w:type="table" w:styleId="GridTable1Light-Accent1">
    <w:name w:val="Grid Table 1 Light Accent 1"/>
    <w:basedOn w:val="TableNormal"/>
    <w:uiPriority w:val="46"/>
    <w:rsid w:val="0061578E"/>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1177882">
      <w:bodyDiv w:val="1"/>
      <w:marLeft w:val="0"/>
      <w:marRight w:val="0"/>
      <w:marTop w:val="0"/>
      <w:marBottom w:val="0"/>
      <w:divBdr>
        <w:top w:val="none" w:sz="0" w:space="0" w:color="auto"/>
        <w:left w:val="none" w:sz="0" w:space="0" w:color="auto"/>
        <w:bottom w:val="none" w:sz="0" w:space="0" w:color="auto"/>
        <w:right w:val="none" w:sz="0" w:space="0" w:color="auto"/>
      </w:divBdr>
    </w:div>
    <w:div w:id="410665620">
      <w:bodyDiv w:val="1"/>
      <w:marLeft w:val="0"/>
      <w:marRight w:val="0"/>
      <w:marTop w:val="0"/>
      <w:marBottom w:val="0"/>
      <w:divBdr>
        <w:top w:val="none" w:sz="0" w:space="0" w:color="auto"/>
        <w:left w:val="none" w:sz="0" w:space="0" w:color="auto"/>
        <w:bottom w:val="none" w:sz="0" w:space="0" w:color="auto"/>
        <w:right w:val="none" w:sz="0" w:space="0" w:color="auto"/>
      </w:divBdr>
      <w:divsChild>
        <w:div w:id="259028946">
          <w:marLeft w:val="0"/>
          <w:marRight w:val="0"/>
          <w:marTop w:val="0"/>
          <w:marBottom w:val="0"/>
          <w:divBdr>
            <w:top w:val="none" w:sz="0" w:space="0" w:color="auto"/>
            <w:left w:val="none" w:sz="0" w:space="0" w:color="auto"/>
            <w:bottom w:val="none" w:sz="0" w:space="0" w:color="auto"/>
            <w:right w:val="none" w:sz="0" w:space="0" w:color="auto"/>
          </w:divBdr>
          <w:divsChild>
            <w:div w:id="655380987">
              <w:marLeft w:val="0"/>
              <w:marRight w:val="0"/>
              <w:marTop w:val="0"/>
              <w:marBottom w:val="0"/>
              <w:divBdr>
                <w:top w:val="none" w:sz="0" w:space="0" w:color="auto"/>
                <w:left w:val="none" w:sz="0" w:space="0" w:color="auto"/>
                <w:bottom w:val="none" w:sz="0" w:space="0" w:color="auto"/>
                <w:right w:val="none" w:sz="0" w:space="0" w:color="auto"/>
              </w:divBdr>
            </w:div>
            <w:div w:id="1549993093">
              <w:marLeft w:val="0"/>
              <w:marRight w:val="0"/>
              <w:marTop w:val="0"/>
              <w:marBottom w:val="0"/>
              <w:divBdr>
                <w:top w:val="none" w:sz="0" w:space="0" w:color="auto"/>
                <w:left w:val="none" w:sz="0" w:space="0" w:color="auto"/>
                <w:bottom w:val="none" w:sz="0" w:space="0" w:color="auto"/>
                <w:right w:val="none" w:sz="0" w:space="0" w:color="auto"/>
              </w:divBdr>
              <w:divsChild>
                <w:div w:id="931207395">
                  <w:marLeft w:val="0"/>
                  <w:marRight w:val="0"/>
                  <w:marTop w:val="0"/>
                  <w:marBottom w:val="0"/>
                  <w:divBdr>
                    <w:top w:val="none" w:sz="0" w:space="0" w:color="auto"/>
                    <w:left w:val="none" w:sz="0" w:space="0" w:color="auto"/>
                    <w:bottom w:val="none" w:sz="0" w:space="0" w:color="auto"/>
                    <w:right w:val="none" w:sz="0" w:space="0" w:color="auto"/>
                  </w:divBdr>
                </w:div>
              </w:divsChild>
            </w:div>
            <w:div w:id="2120297245">
              <w:marLeft w:val="0"/>
              <w:marRight w:val="0"/>
              <w:marTop w:val="0"/>
              <w:marBottom w:val="0"/>
              <w:divBdr>
                <w:top w:val="none" w:sz="0" w:space="0" w:color="auto"/>
                <w:left w:val="none" w:sz="0" w:space="0" w:color="auto"/>
                <w:bottom w:val="none" w:sz="0" w:space="0" w:color="auto"/>
                <w:right w:val="none" w:sz="0" w:space="0" w:color="auto"/>
              </w:divBdr>
              <w:divsChild>
                <w:div w:id="1794011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454893">
          <w:marLeft w:val="0"/>
          <w:marRight w:val="0"/>
          <w:marTop w:val="0"/>
          <w:marBottom w:val="0"/>
          <w:divBdr>
            <w:top w:val="none" w:sz="0" w:space="0" w:color="auto"/>
            <w:left w:val="none" w:sz="0" w:space="0" w:color="auto"/>
            <w:bottom w:val="none" w:sz="0" w:space="0" w:color="auto"/>
            <w:right w:val="none" w:sz="0" w:space="0" w:color="auto"/>
          </w:divBdr>
          <w:divsChild>
            <w:div w:id="984311132">
              <w:marLeft w:val="0"/>
              <w:marRight w:val="0"/>
              <w:marTop w:val="0"/>
              <w:marBottom w:val="0"/>
              <w:divBdr>
                <w:top w:val="none" w:sz="0" w:space="0" w:color="auto"/>
                <w:left w:val="none" w:sz="0" w:space="0" w:color="auto"/>
                <w:bottom w:val="none" w:sz="0" w:space="0" w:color="auto"/>
                <w:right w:val="none" w:sz="0" w:space="0" w:color="auto"/>
              </w:divBdr>
              <w:divsChild>
                <w:div w:id="1407454847">
                  <w:marLeft w:val="0"/>
                  <w:marRight w:val="0"/>
                  <w:marTop w:val="0"/>
                  <w:marBottom w:val="0"/>
                  <w:divBdr>
                    <w:top w:val="none" w:sz="0" w:space="0" w:color="auto"/>
                    <w:left w:val="none" w:sz="0" w:space="0" w:color="auto"/>
                    <w:bottom w:val="none" w:sz="0" w:space="0" w:color="auto"/>
                    <w:right w:val="none" w:sz="0" w:space="0" w:color="auto"/>
                  </w:divBdr>
                </w:div>
              </w:divsChild>
            </w:div>
            <w:div w:id="1432822023">
              <w:marLeft w:val="0"/>
              <w:marRight w:val="0"/>
              <w:marTop w:val="0"/>
              <w:marBottom w:val="0"/>
              <w:divBdr>
                <w:top w:val="none" w:sz="0" w:space="0" w:color="auto"/>
                <w:left w:val="none" w:sz="0" w:space="0" w:color="auto"/>
                <w:bottom w:val="none" w:sz="0" w:space="0" w:color="auto"/>
                <w:right w:val="none" w:sz="0" w:space="0" w:color="auto"/>
              </w:divBdr>
              <w:divsChild>
                <w:div w:id="358555415">
                  <w:marLeft w:val="0"/>
                  <w:marRight w:val="0"/>
                  <w:marTop w:val="0"/>
                  <w:marBottom w:val="0"/>
                  <w:divBdr>
                    <w:top w:val="none" w:sz="0" w:space="0" w:color="auto"/>
                    <w:left w:val="none" w:sz="0" w:space="0" w:color="auto"/>
                    <w:bottom w:val="none" w:sz="0" w:space="0" w:color="auto"/>
                    <w:right w:val="none" w:sz="0" w:space="0" w:color="auto"/>
                  </w:divBdr>
                </w:div>
              </w:divsChild>
            </w:div>
            <w:div w:id="2077127353">
              <w:marLeft w:val="0"/>
              <w:marRight w:val="0"/>
              <w:marTop w:val="0"/>
              <w:marBottom w:val="0"/>
              <w:divBdr>
                <w:top w:val="none" w:sz="0" w:space="0" w:color="auto"/>
                <w:left w:val="none" w:sz="0" w:space="0" w:color="auto"/>
                <w:bottom w:val="none" w:sz="0" w:space="0" w:color="auto"/>
                <w:right w:val="none" w:sz="0" w:space="0" w:color="auto"/>
              </w:divBdr>
            </w:div>
          </w:divsChild>
        </w:div>
        <w:div w:id="584270534">
          <w:marLeft w:val="0"/>
          <w:marRight w:val="0"/>
          <w:marTop w:val="0"/>
          <w:marBottom w:val="0"/>
          <w:divBdr>
            <w:top w:val="none" w:sz="0" w:space="0" w:color="auto"/>
            <w:left w:val="none" w:sz="0" w:space="0" w:color="auto"/>
            <w:bottom w:val="none" w:sz="0" w:space="0" w:color="auto"/>
            <w:right w:val="none" w:sz="0" w:space="0" w:color="auto"/>
          </w:divBdr>
          <w:divsChild>
            <w:div w:id="513350749">
              <w:marLeft w:val="0"/>
              <w:marRight w:val="0"/>
              <w:marTop w:val="0"/>
              <w:marBottom w:val="0"/>
              <w:divBdr>
                <w:top w:val="none" w:sz="0" w:space="0" w:color="auto"/>
                <w:left w:val="none" w:sz="0" w:space="0" w:color="auto"/>
                <w:bottom w:val="none" w:sz="0" w:space="0" w:color="auto"/>
                <w:right w:val="none" w:sz="0" w:space="0" w:color="auto"/>
              </w:divBdr>
              <w:divsChild>
                <w:div w:id="920912750">
                  <w:marLeft w:val="0"/>
                  <w:marRight w:val="0"/>
                  <w:marTop w:val="0"/>
                  <w:marBottom w:val="0"/>
                  <w:divBdr>
                    <w:top w:val="none" w:sz="0" w:space="0" w:color="auto"/>
                    <w:left w:val="none" w:sz="0" w:space="0" w:color="auto"/>
                    <w:bottom w:val="none" w:sz="0" w:space="0" w:color="auto"/>
                    <w:right w:val="none" w:sz="0" w:space="0" w:color="auto"/>
                  </w:divBdr>
                </w:div>
              </w:divsChild>
            </w:div>
            <w:div w:id="1101877011">
              <w:marLeft w:val="0"/>
              <w:marRight w:val="0"/>
              <w:marTop w:val="0"/>
              <w:marBottom w:val="0"/>
              <w:divBdr>
                <w:top w:val="none" w:sz="0" w:space="0" w:color="auto"/>
                <w:left w:val="none" w:sz="0" w:space="0" w:color="auto"/>
                <w:bottom w:val="none" w:sz="0" w:space="0" w:color="auto"/>
                <w:right w:val="none" w:sz="0" w:space="0" w:color="auto"/>
              </w:divBdr>
              <w:divsChild>
                <w:div w:id="732041179">
                  <w:marLeft w:val="0"/>
                  <w:marRight w:val="0"/>
                  <w:marTop w:val="0"/>
                  <w:marBottom w:val="0"/>
                  <w:divBdr>
                    <w:top w:val="none" w:sz="0" w:space="0" w:color="auto"/>
                    <w:left w:val="none" w:sz="0" w:space="0" w:color="auto"/>
                    <w:bottom w:val="none" w:sz="0" w:space="0" w:color="auto"/>
                    <w:right w:val="none" w:sz="0" w:space="0" w:color="auto"/>
                  </w:divBdr>
                </w:div>
              </w:divsChild>
            </w:div>
            <w:div w:id="1814129976">
              <w:marLeft w:val="0"/>
              <w:marRight w:val="0"/>
              <w:marTop w:val="0"/>
              <w:marBottom w:val="0"/>
              <w:divBdr>
                <w:top w:val="none" w:sz="0" w:space="0" w:color="auto"/>
                <w:left w:val="none" w:sz="0" w:space="0" w:color="auto"/>
                <w:bottom w:val="none" w:sz="0" w:space="0" w:color="auto"/>
                <w:right w:val="none" w:sz="0" w:space="0" w:color="auto"/>
              </w:divBdr>
            </w:div>
          </w:divsChild>
        </w:div>
        <w:div w:id="1082020018">
          <w:marLeft w:val="0"/>
          <w:marRight w:val="0"/>
          <w:marTop w:val="0"/>
          <w:marBottom w:val="0"/>
          <w:divBdr>
            <w:top w:val="none" w:sz="0" w:space="0" w:color="auto"/>
            <w:left w:val="none" w:sz="0" w:space="0" w:color="auto"/>
            <w:bottom w:val="none" w:sz="0" w:space="0" w:color="auto"/>
            <w:right w:val="none" w:sz="0" w:space="0" w:color="auto"/>
          </w:divBdr>
          <w:divsChild>
            <w:div w:id="322702468">
              <w:marLeft w:val="0"/>
              <w:marRight w:val="0"/>
              <w:marTop w:val="0"/>
              <w:marBottom w:val="0"/>
              <w:divBdr>
                <w:top w:val="none" w:sz="0" w:space="0" w:color="auto"/>
                <w:left w:val="none" w:sz="0" w:space="0" w:color="auto"/>
                <w:bottom w:val="none" w:sz="0" w:space="0" w:color="auto"/>
                <w:right w:val="none" w:sz="0" w:space="0" w:color="auto"/>
              </w:divBdr>
              <w:divsChild>
                <w:div w:id="1361585695">
                  <w:marLeft w:val="0"/>
                  <w:marRight w:val="0"/>
                  <w:marTop w:val="0"/>
                  <w:marBottom w:val="0"/>
                  <w:divBdr>
                    <w:top w:val="none" w:sz="0" w:space="0" w:color="auto"/>
                    <w:left w:val="none" w:sz="0" w:space="0" w:color="auto"/>
                    <w:bottom w:val="none" w:sz="0" w:space="0" w:color="auto"/>
                    <w:right w:val="none" w:sz="0" w:space="0" w:color="auto"/>
                  </w:divBdr>
                </w:div>
              </w:divsChild>
            </w:div>
            <w:div w:id="1209416673">
              <w:marLeft w:val="0"/>
              <w:marRight w:val="0"/>
              <w:marTop w:val="0"/>
              <w:marBottom w:val="0"/>
              <w:divBdr>
                <w:top w:val="none" w:sz="0" w:space="0" w:color="auto"/>
                <w:left w:val="none" w:sz="0" w:space="0" w:color="auto"/>
                <w:bottom w:val="none" w:sz="0" w:space="0" w:color="auto"/>
                <w:right w:val="none" w:sz="0" w:space="0" w:color="auto"/>
              </w:divBdr>
              <w:divsChild>
                <w:div w:id="1561593061">
                  <w:marLeft w:val="0"/>
                  <w:marRight w:val="0"/>
                  <w:marTop w:val="0"/>
                  <w:marBottom w:val="0"/>
                  <w:divBdr>
                    <w:top w:val="none" w:sz="0" w:space="0" w:color="auto"/>
                    <w:left w:val="none" w:sz="0" w:space="0" w:color="auto"/>
                    <w:bottom w:val="none" w:sz="0" w:space="0" w:color="auto"/>
                    <w:right w:val="none" w:sz="0" w:space="0" w:color="auto"/>
                  </w:divBdr>
                </w:div>
              </w:divsChild>
            </w:div>
            <w:div w:id="1490827851">
              <w:marLeft w:val="0"/>
              <w:marRight w:val="0"/>
              <w:marTop w:val="0"/>
              <w:marBottom w:val="0"/>
              <w:divBdr>
                <w:top w:val="none" w:sz="0" w:space="0" w:color="auto"/>
                <w:left w:val="none" w:sz="0" w:space="0" w:color="auto"/>
                <w:bottom w:val="none" w:sz="0" w:space="0" w:color="auto"/>
                <w:right w:val="none" w:sz="0" w:space="0" w:color="auto"/>
              </w:divBdr>
            </w:div>
          </w:divsChild>
        </w:div>
        <w:div w:id="1127816381">
          <w:marLeft w:val="0"/>
          <w:marRight w:val="0"/>
          <w:marTop w:val="0"/>
          <w:marBottom w:val="0"/>
          <w:divBdr>
            <w:top w:val="none" w:sz="0" w:space="0" w:color="auto"/>
            <w:left w:val="none" w:sz="0" w:space="0" w:color="auto"/>
            <w:bottom w:val="none" w:sz="0" w:space="0" w:color="auto"/>
            <w:right w:val="none" w:sz="0" w:space="0" w:color="auto"/>
          </w:divBdr>
          <w:divsChild>
            <w:div w:id="1182015415">
              <w:marLeft w:val="0"/>
              <w:marRight w:val="0"/>
              <w:marTop w:val="0"/>
              <w:marBottom w:val="0"/>
              <w:divBdr>
                <w:top w:val="none" w:sz="0" w:space="0" w:color="auto"/>
                <w:left w:val="none" w:sz="0" w:space="0" w:color="auto"/>
                <w:bottom w:val="none" w:sz="0" w:space="0" w:color="auto"/>
                <w:right w:val="none" w:sz="0" w:space="0" w:color="auto"/>
              </w:divBdr>
              <w:divsChild>
                <w:div w:id="105665290">
                  <w:marLeft w:val="0"/>
                  <w:marRight w:val="0"/>
                  <w:marTop w:val="0"/>
                  <w:marBottom w:val="0"/>
                  <w:divBdr>
                    <w:top w:val="none" w:sz="0" w:space="0" w:color="auto"/>
                    <w:left w:val="none" w:sz="0" w:space="0" w:color="auto"/>
                    <w:bottom w:val="none" w:sz="0" w:space="0" w:color="auto"/>
                    <w:right w:val="none" w:sz="0" w:space="0" w:color="auto"/>
                  </w:divBdr>
                </w:div>
              </w:divsChild>
            </w:div>
            <w:div w:id="1318413913">
              <w:marLeft w:val="0"/>
              <w:marRight w:val="0"/>
              <w:marTop w:val="0"/>
              <w:marBottom w:val="0"/>
              <w:divBdr>
                <w:top w:val="none" w:sz="0" w:space="0" w:color="auto"/>
                <w:left w:val="none" w:sz="0" w:space="0" w:color="auto"/>
                <w:bottom w:val="none" w:sz="0" w:space="0" w:color="auto"/>
                <w:right w:val="none" w:sz="0" w:space="0" w:color="auto"/>
              </w:divBdr>
              <w:divsChild>
                <w:div w:id="1809469254">
                  <w:marLeft w:val="0"/>
                  <w:marRight w:val="0"/>
                  <w:marTop w:val="0"/>
                  <w:marBottom w:val="0"/>
                  <w:divBdr>
                    <w:top w:val="none" w:sz="0" w:space="0" w:color="auto"/>
                    <w:left w:val="none" w:sz="0" w:space="0" w:color="auto"/>
                    <w:bottom w:val="none" w:sz="0" w:space="0" w:color="auto"/>
                    <w:right w:val="none" w:sz="0" w:space="0" w:color="auto"/>
                  </w:divBdr>
                </w:div>
              </w:divsChild>
            </w:div>
            <w:div w:id="1842892768">
              <w:marLeft w:val="0"/>
              <w:marRight w:val="0"/>
              <w:marTop w:val="0"/>
              <w:marBottom w:val="0"/>
              <w:divBdr>
                <w:top w:val="none" w:sz="0" w:space="0" w:color="auto"/>
                <w:left w:val="none" w:sz="0" w:space="0" w:color="auto"/>
                <w:bottom w:val="none" w:sz="0" w:space="0" w:color="auto"/>
                <w:right w:val="none" w:sz="0" w:space="0" w:color="auto"/>
              </w:divBdr>
            </w:div>
          </w:divsChild>
        </w:div>
        <w:div w:id="1140457883">
          <w:marLeft w:val="0"/>
          <w:marRight w:val="0"/>
          <w:marTop w:val="0"/>
          <w:marBottom w:val="0"/>
          <w:divBdr>
            <w:top w:val="none" w:sz="0" w:space="0" w:color="auto"/>
            <w:left w:val="none" w:sz="0" w:space="0" w:color="auto"/>
            <w:bottom w:val="none" w:sz="0" w:space="0" w:color="auto"/>
            <w:right w:val="none" w:sz="0" w:space="0" w:color="auto"/>
          </w:divBdr>
          <w:divsChild>
            <w:div w:id="198979796">
              <w:marLeft w:val="0"/>
              <w:marRight w:val="0"/>
              <w:marTop w:val="0"/>
              <w:marBottom w:val="0"/>
              <w:divBdr>
                <w:top w:val="none" w:sz="0" w:space="0" w:color="auto"/>
                <w:left w:val="none" w:sz="0" w:space="0" w:color="auto"/>
                <w:bottom w:val="none" w:sz="0" w:space="0" w:color="auto"/>
                <w:right w:val="none" w:sz="0" w:space="0" w:color="auto"/>
              </w:divBdr>
              <w:divsChild>
                <w:div w:id="1247231387">
                  <w:marLeft w:val="0"/>
                  <w:marRight w:val="0"/>
                  <w:marTop w:val="0"/>
                  <w:marBottom w:val="0"/>
                  <w:divBdr>
                    <w:top w:val="none" w:sz="0" w:space="0" w:color="auto"/>
                    <w:left w:val="none" w:sz="0" w:space="0" w:color="auto"/>
                    <w:bottom w:val="none" w:sz="0" w:space="0" w:color="auto"/>
                    <w:right w:val="none" w:sz="0" w:space="0" w:color="auto"/>
                  </w:divBdr>
                </w:div>
              </w:divsChild>
            </w:div>
            <w:div w:id="1570653434">
              <w:marLeft w:val="0"/>
              <w:marRight w:val="0"/>
              <w:marTop w:val="0"/>
              <w:marBottom w:val="0"/>
              <w:divBdr>
                <w:top w:val="none" w:sz="0" w:space="0" w:color="auto"/>
                <w:left w:val="none" w:sz="0" w:space="0" w:color="auto"/>
                <w:bottom w:val="none" w:sz="0" w:space="0" w:color="auto"/>
                <w:right w:val="none" w:sz="0" w:space="0" w:color="auto"/>
              </w:divBdr>
              <w:divsChild>
                <w:div w:id="1932616633">
                  <w:marLeft w:val="0"/>
                  <w:marRight w:val="0"/>
                  <w:marTop w:val="0"/>
                  <w:marBottom w:val="0"/>
                  <w:divBdr>
                    <w:top w:val="none" w:sz="0" w:space="0" w:color="auto"/>
                    <w:left w:val="none" w:sz="0" w:space="0" w:color="auto"/>
                    <w:bottom w:val="none" w:sz="0" w:space="0" w:color="auto"/>
                    <w:right w:val="none" w:sz="0" w:space="0" w:color="auto"/>
                  </w:divBdr>
                </w:div>
              </w:divsChild>
            </w:div>
            <w:div w:id="2103409562">
              <w:marLeft w:val="0"/>
              <w:marRight w:val="0"/>
              <w:marTop w:val="0"/>
              <w:marBottom w:val="0"/>
              <w:divBdr>
                <w:top w:val="none" w:sz="0" w:space="0" w:color="auto"/>
                <w:left w:val="none" w:sz="0" w:space="0" w:color="auto"/>
                <w:bottom w:val="none" w:sz="0" w:space="0" w:color="auto"/>
                <w:right w:val="none" w:sz="0" w:space="0" w:color="auto"/>
              </w:divBdr>
            </w:div>
          </w:divsChild>
        </w:div>
        <w:div w:id="1492602519">
          <w:marLeft w:val="0"/>
          <w:marRight w:val="0"/>
          <w:marTop w:val="0"/>
          <w:marBottom w:val="0"/>
          <w:divBdr>
            <w:top w:val="none" w:sz="0" w:space="0" w:color="auto"/>
            <w:left w:val="none" w:sz="0" w:space="0" w:color="auto"/>
            <w:bottom w:val="none" w:sz="0" w:space="0" w:color="auto"/>
            <w:right w:val="none" w:sz="0" w:space="0" w:color="auto"/>
          </w:divBdr>
          <w:divsChild>
            <w:div w:id="323974645">
              <w:marLeft w:val="0"/>
              <w:marRight w:val="0"/>
              <w:marTop w:val="0"/>
              <w:marBottom w:val="0"/>
              <w:divBdr>
                <w:top w:val="none" w:sz="0" w:space="0" w:color="auto"/>
                <w:left w:val="none" w:sz="0" w:space="0" w:color="auto"/>
                <w:bottom w:val="none" w:sz="0" w:space="0" w:color="auto"/>
                <w:right w:val="none" w:sz="0" w:space="0" w:color="auto"/>
              </w:divBdr>
              <w:divsChild>
                <w:div w:id="635066271">
                  <w:marLeft w:val="0"/>
                  <w:marRight w:val="0"/>
                  <w:marTop w:val="0"/>
                  <w:marBottom w:val="0"/>
                  <w:divBdr>
                    <w:top w:val="none" w:sz="0" w:space="0" w:color="auto"/>
                    <w:left w:val="none" w:sz="0" w:space="0" w:color="auto"/>
                    <w:bottom w:val="none" w:sz="0" w:space="0" w:color="auto"/>
                    <w:right w:val="none" w:sz="0" w:space="0" w:color="auto"/>
                  </w:divBdr>
                </w:div>
              </w:divsChild>
            </w:div>
            <w:div w:id="1867061661">
              <w:marLeft w:val="0"/>
              <w:marRight w:val="0"/>
              <w:marTop w:val="0"/>
              <w:marBottom w:val="0"/>
              <w:divBdr>
                <w:top w:val="none" w:sz="0" w:space="0" w:color="auto"/>
                <w:left w:val="none" w:sz="0" w:space="0" w:color="auto"/>
                <w:bottom w:val="none" w:sz="0" w:space="0" w:color="auto"/>
                <w:right w:val="none" w:sz="0" w:space="0" w:color="auto"/>
              </w:divBdr>
            </w:div>
          </w:divsChild>
        </w:div>
        <w:div w:id="1513258286">
          <w:marLeft w:val="0"/>
          <w:marRight w:val="0"/>
          <w:marTop w:val="0"/>
          <w:marBottom w:val="0"/>
          <w:divBdr>
            <w:top w:val="none" w:sz="0" w:space="0" w:color="auto"/>
            <w:left w:val="none" w:sz="0" w:space="0" w:color="auto"/>
            <w:bottom w:val="none" w:sz="0" w:space="0" w:color="auto"/>
            <w:right w:val="none" w:sz="0" w:space="0" w:color="auto"/>
          </w:divBdr>
          <w:divsChild>
            <w:div w:id="298926037">
              <w:marLeft w:val="0"/>
              <w:marRight w:val="0"/>
              <w:marTop w:val="0"/>
              <w:marBottom w:val="0"/>
              <w:divBdr>
                <w:top w:val="none" w:sz="0" w:space="0" w:color="auto"/>
                <w:left w:val="none" w:sz="0" w:space="0" w:color="auto"/>
                <w:bottom w:val="none" w:sz="0" w:space="0" w:color="auto"/>
                <w:right w:val="none" w:sz="0" w:space="0" w:color="auto"/>
              </w:divBdr>
              <w:divsChild>
                <w:div w:id="2129811759">
                  <w:marLeft w:val="0"/>
                  <w:marRight w:val="0"/>
                  <w:marTop w:val="0"/>
                  <w:marBottom w:val="0"/>
                  <w:divBdr>
                    <w:top w:val="none" w:sz="0" w:space="0" w:color="auto"/>
                    <w:left w:val="none" w:sz="0" w:space="0" w:color="auto"/>
                    <w:bottom w:val="none" w:sz="0" w:space="0" w:color="auto"/>
                    <w:right w:val="none" w:sz="0" w:space="0" w:color="auto"/>
                  </w:divBdr>
                </w:div>
              </w:divsChild>
            </w:div>
            <w:div w:id="924075473">
              <w:marLeft w:val="0"/>
              <w:marRight w:val="0"/>
              <w:marTop w:val="0"/>
              <w:marBottom w:val="0"/>
              <w:divBdr>
                <w:top w:val="none" w:sz="0" w:space="0" w:color="auto"/>
                <w:left w:val="none" w:sz="0" w:space="0" w:color="auto"/>
                <w:bottom w:val="none" w:sz="0" w:space="0" w:color="auto"/>
                <w:right w:val="none" w:sz="0" w:space="0" w:color="auto"/>
              </w:divBdr>
              <w:divsChild>
                <w:div w:id="1463692012">
                  <w:marLeft w:val="0"/>
                  <w:marRight w:val="0"/>
                  <w:marTop w:val="0"/>
                  <w:marBottom w:val="0"/>
                  <w:divBdr>
                    <w:top w:val="none" w:sz="0" w:space="0" w:color="auto"/>
                    <w:left w:val="none" w:sz="0" w:space="0" w:color="auto"/>
                    <w:bottom w:val="none" w:sz="0" w:space="0" w:color="auto"/>
                    <w:right w:val="none" w:sz="0" w:space="0" w:color="auto"/>
                  </w:divBdr>
                </w:div>
              </w:divsChild>
            </w:div>
            <w:div w:id="1125545337">
              <w:marLeft w:val="0"/>
              <w:marRight w:val="0"/>
              <w:marTop w:val="0"/>
              <w:marBottom w:val="0"/>
              <w:divBdr>
                <w:top w:val="none" w:sz="0" w:space="0" w:color="auto"/>
                <w:left w:val="none" w:sz="0" w:space="0" w:color="auto"/>
                <w:bottom w:val="none" w:sz="0" w:space="0" w:color="auto"/>
                <w:right w:val="none" w:sz="0" w:space="0" w:color="auto"/>
              </w:divBdr>
            </w:div>
          </w:divsChild>
        </w:div>
        <w:div w:id="1529953958">
          <w:marLeft w:val="0"/>
          <w:marRight w:val="0"/>
          <w:marTop w:val="0"/>
          <w:marBottom w:val="0"/>
          <w:divBdr>
            <w:top w:val="none" w:sz="0" w:space="0" w:color="auto"/>
            <w:left w:val="none" w:sz="0" w:space="0" w:color="auto"/>
            <w:bottom w:val="none" w:sz="0" w:space="0" w:color="auto"/>
            <w:right w:val="none" w:sz="0" w:space="0" w:color="auto"/>
          </w:divBdr>
          <w:divsChild>
            <w:div w:id="474876801">
              <w:marLeft w:val="0"/>
              <w:marRight w:val="0"/>
              <w:marTop w:val="0"/>
              <w:marBottom w:val="0"/>
              <w:divBdr>
                <w:top w:val="none" w:sz="0" w:space="0" w:color="auto"/>
                <w:left w:val="none" w:sz="0" w:space="0" w:color="auto"/>
                <w:bottom w:val="none" w:sz="0" w:space="0" w:color="auto"/>
                <w:right w:val="none" w:sz="0" w:space="0" w:color="auto"/>
              </w:divBdr>
            </w:div>
            <w:div w:id="687222152">
              <w:marLeft w:val="0"/>
              <w:marRight w:val="0"/>
              <w:marTop w:val="0"/>
              <w:marBottom w:val="0"/>
              <w:divBdr>
                <w:top w:val="none" w:sz="0" w:space="0" w:color="auto"/>
                <w:left w:val="none" w:sz="0" w:space="0" w:color="auto"/>
                <w:bottom w:val="none" w:sz="0" w:space="0" w:color="auto"/>
                <w:right w:val="none" w:sz="0" w:space="0" w:color="auto"/>
              </w:divBdr>
              <w:divsChild>
                <w:div w:id="784537613">
                  <w:marLeft w:val="0"/>
                  <w:marRight w:val="0"/>
                  <w:marTop w:val="0"/>
                  <w:marBottom w:val="0"/>
                  <w:divBdr>
                    <w:top w:val="none" w:sz="0" w:space="0" w:color="auto"/>
                    <w:left w:val="none" w:sz="0" w:space="0" w:color="auto"/>
                    <w:bottom w:val="none" w:sz="0" w:space="0" w:color="auto"/>
                    <w:right w:val="none" w:sz="0" w:space="0" w:color="auto"/>
                  </w:divBdr>
                </w:div>
              </w:divsChild>
            </w:div>
            <w:div w:id="1249341682">
              <w:marLeft w:val="0"/>
              <w:marRight w:val="0"/>
              <w:marTop w:val="0"/>
              <w:marBottom w:val="0"/>
              <w:divBdr>
                <w:top w:val="none" w:sz="0" w:space="0" w:color="auto"/>
                <w:left w:val="none" w:sz="0" w:space="0" w:color="auto"/>
                <w:bottom w:val="none" w:sz="0" w:space="0" w:color="auto"/>
                <w:right w:val="none" w:sz="0" w:space="0" w:color="auto"/>
              </w:divBdr>
              <w:divsChild>
                <w:div w:id="1312366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347555">
          <w:marLeft w:val="0"/>
          <w:marRight w:val="0"/>
          <w:marTop w:val="0"/>
          <w:marBottom w:val="0"/>
          <w:divBdr>
            <w:top w:val="none" w:sz="0" w:space="0" w:color="auto"/>
            <w:left w:val="none" w:sz="0" w:space="0" w:color="auto"/>
            <w:bottom w:val="none" w:sz="0" w:space="0" w:color="auto"/>
            <w:right w:val="none" w:sz="0" w:space="0" w:color="auto"/>
          </w:divBdr>
          <w:divsChild>
            <w:div w:id="549849808">
              <w:marLeft w:val="0"/>
              <w:marRight w:val="0"/>
              <w:marTop w:val="0"/>
              <w:marBottom w:val="0"/>
              <w:divBdr>
                <w:top w:val="none" w:sz="0" w:space="0" w:color="auto"/>
                <w:left w:val="none" w:sz="0" w:space="0" w:color="auto"/>
                <w:bottom w:val="none" w:sz="0" w:space="0" w:color="auto"/>
                <w:right w:val="none" w:sz="0" w:space="0" w:color="auto"/>
              </w:divBdr>
              <w:divsChild>
                <w:div w:id="158230793">
                  <w:marLeft w:val="0"/>
                  <w:marRight w:val="0"/>
                  <w:marTop w:val="0"/>
                  <w:marBottom w:val="0"/>
                  <w:divBdr>
                    <w:top w:val="none" w:sz="0" w:space="0" w:color="auto"/>
                    <w:left w:val="none" w:sz="0" w:space="0" w:color="auto"/>
                    <w:bottom w:val="none" w:sz="0" w:space="0" w:color="auto"/>
                    <w:right w:val="none" w:sz="0" w:space="0" w:color="auto"/>
                  </w:divBdr>
                </w:div>
              </w:divsChild>
            </w:div>
            <w:div w:id="1410079693">
              <w:marLeft w:val="0"/>
              <w:marRight w:val="0"/>
              <w:marTop w:val="0"/>
              <w:marBottom w:val="0"/>
              <w:divBdr>
                <w:top w:val="none" w:sz="0" w:space="0" w:color="auto"/>
                <w:left w:val="none" w:sz="0" w:space="0" w:color="auto"/>
                <w:bottom w:val="none" w:sz="0" w:space="0" w:color="auto"/>
                <w:right w:val="none" w:sz="0" w:space="0" w:color="auto"/>
              </w:divBdr>
            </w:div>
            <w:div w:id="1817719892">
              <w:marLeft w:val="0"/>
              <w:marRight w:val="0"/>
              <w:marTop w:val="0"/>
              <w:marBottom w:val="0"/>
              <w:divBdr>
                <w:top w:val="none" w:sz="0" w:space="0" w:color="auto"/>
                <w:left w:val="none" w:sz="0" w:space="0" w:color="auto"/>
                <w:bottom w:val="none" w:sz="0" w:space="0" w:color="auto"/>
                <w:right w:val="none" w:sz="0" w:space="0" w:color="auto"/>
              </w:divBdr>
              <w:divsChild>
                <w:div w:id="82149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831057">
      <w:bodyDiv w:val="1"/>
      <w:marLeft w:val="0"/>
      <w:marRight w:val="0"/>
      <w:marTop w:val="0"/>
      <w:marBottom w:val="0"/>
      <w:divBdr>
        <w:top w:val="none" w:sz="0" w:space="0" w:color="auto"/>
        <w:left w:val="none" w:sz="0" w:space="0" w:color="auto"/>
        <w:bottom w:val="none" w:sz="0" w:space="0" w:color="auto"/>
        <w:right w:val="none" w:sz="0" w:space="0" w:color="auto"/>
      </w:divBdr>
    </w:div>
    <w:div w:id="570316166">
      <w:bodyDiv w:val="1"/>
      <w:marLeft w:val="0"/>
      <w:marRight w:val="0"/>
      <w:marTop w:val="0"/>
      <w:marBottom w:val="0"/>
      <w:divBdr>
        <w:top w:val="none" w:sz="0" w:space="0" w:color="auto"/>
        <w:left w:val="none" w:sz="0" w:space="0" w:color="auto"/>
        <w:bottom w:val="none" w:sz="0" w:space="0" w:color="auto"/>
        <w:right w:val="none" w:sz="0" w:space="0" w:color="auto"/>
      </w:divBdr>
      <w:divsChild>
        <w:div w:id="1814909054">
          <w:marLeft w:val="0"/>
          <w:marRight w:val="0"/>
          <w:marTop w:val="0"/>
          <w:marBottom w:val="0"/>
          <w:divBdr>
            <w:top w:val="none" w:sz="0" w:space="0" w:color="auto"/>
            <w:left w:val="none" w:sz="0" w:space="0" w:color="auto"/>
            <w:bottom w:val="none" w:sz="0" w:space="0" w:color="auto"/>
            <w:right w:val="none" w:sz="0" w:space="0" w:color="auto"/>
          </w:divBdr>
          <w:divsChild>
            <w:div w:id="1117215743">
              <w:marLeft w:val="0"/>
              <w:marRight w:val="0"/>
              <w:marTop w:val="0"/>
              <w:marBottom w:val="0"/>
              <w:divBdr>
                <w:top w:val="none" w:sz="0" w:space="0" w:color="auto"/>
                <w:left w:val="none" w:sz="0" w:space="0" w:color="auto"/>
                <w:bottom w:val="none" w:sz="0" w:space="0" w:color="auto"/>
                <w:right w:val="none" w:sz="0" w:space="0" w:color="auto"/>
              </w:divBdr>
            </w:div>
          </w:divsChild>
        </w:div>
        <w:div w:id="1966037921">
          <w:marLeft w:val="0"/>
          <w:marRight w:val="0"/>
          <w:marTop w:val="0"/>
          <w:marBottom w:val="0"/>
          <w:divBdr>
            <w:top w:val="none" w:sz="0" w:space="0" w:color="auto"/>
            <w:left w:val="none" w:sz="0" w:space="0" w:color="auto"/>
            <w:bottom w:val="none" w:sz="0" w:space="0" w:color="auto"/>
            <w:right w:val="none" w:sz="0" w:space="0" w:color="auto"/>
          </w:divBdr>
        </w:div>
      </w:divsChild>
    </w:div>
    <w:div w:id="632953540">
      <w:bodyDiv w:val="1"/>
      <w:marLeft w:val="0"/>
      <w:marRight w:val="0"/>
      <w:marTop w:val="0"/>
      <w:marBottom w:val="0"/>
      <w:divBdr>
        <w:top w:val="none" w:sz="0" w:space="0" w:color="auto"/>
        <w:left w:val="none" w:sz="0" w:space="0" w:color="auto"/>
        <w:bottom w:val="none" w:sz="0" w:space="0" w:color="auto"/>
        <w:right w:val="none" w:sz="0" w:space="0" w:color="auto"/>
      </w:divBdr>
    </w:div>
    <w:div w:id="639388011">
      <w:bodyDiv w:val="1"/>
      <w:marLeft w:val="0"/>
      <w:marRight w:val="0"/>
      <w:marTop w:val="0"/>
      <w:marBottom w:val="0"/>
      <w:divBdr>
        <w:top w:val="none" w:sz="0" w:space="0" w:color="auto"/>
        <w:left w:val="none" w:sz="0" w:space="0" w:color="auto"/>
        <w:bottom w:val="none" w:sz="0" w:space="0" w:color="auto"/>
        <w:right w:val="none" w:sz="0" w:space="0" w:color="auto"/>
      </w:divBdr>
    </w:div>
    <w:div w:id="803886527">
      <w:bodyDiv w:val="1"/>
      <w:marLeft w:val="0"/>
      <w:marRight w:val="0"/>
      <w:marTop w:val="0"/>
      <w:marBottom w:val="0"/>
      <w:divBdr>
        <w:top w:val="none" w:sz="0" w:space="0" w:color="auto"/>
        <w:left w:val="none" w:sz="0" w:space="0" w:color="auto"/>
        <w:bottom w:val="none" w:sz="0" w:space="0" w:color="auto"/>
        <w:right w:val="none" w:sz="0" w:space="0" w:color="auto"/>
      </w:divBdr>
    </w:div>
    <w:div w:id="1081952000">
      <w:bodyDiv w:val="1"/>
      <w:marLeft w:val="0"/>
      <w:marRight w:val="0"/>
      <w:marTop w:val="0"/>
      <w:marBottom w:val="0"/>
      <w:divBdr>
        <w:top w:val="none" w:sz="0" w:space="0" w:color="auto"/>
        <w:left w:val="none" w:sz="0" w:space="0" w:color="auto"/>
        <w:bottom w:val="none" w:sz="0" w:space="0" w:color="auto"/>
        <w:right w:val="none" w:sz="0" w:space="0" w:color="auto"/>
      </w:divBdr>
      <w:divsChild>
        <w:div w:id="1588810055">
          <w:marLeft w:val="0"/>
          <w:marRight w:val="0"/>
          <w:marTop w:val="0"/>
          <w:marBottom w:val="0"/>
          <w:divBdr>
            <w:top w:val="none" w:sz="0" w:space="0" w:color="auto"/>
            <w:left w:val="none" w:sz="0" w:space="0" w:color="auto"/>
            <w:bottom w:val="none" w:sz="0" w:space="0" w:color="auto"/>
            <w:right w:val="none" w:sz="0" w:space="0" w:color="auto"/>
          </w:divBdr>
          <w:divsChild>
            <w:div w:id="150757538">
              <w:marLeft w:val="0"/>
              <w:marRight w:val="0"/>
              <w:marTop w:val="0"/>
              <w:marBottom w:val="0"/>
              <w:divBdr>
                <w:top w:val="none" w:sz="0" w:space="0" w:color="auto"/>
                <w:left w:val="none" w:sz="0" w:space="0" w:color="auto"/>
                <w:bottom w:val="none" w:sz="0" w:space="0" w:color="auto"/>
                <w:right w:val="none" w:sz="0" w:space="0" w:color="auto"/>
              </w:divBdr>
              <w:divsChild>
                <w:div w:id="723523267">
                  <w:marLeft w:val="0"/>
                  <w:marRight w:val="0"/>
                  <w:marTop w:val="0"/>
                  <w:marBottom w:val="0"/>
                  <w:divBdr>
                    <w:top w:val="none" w:sz="0" w:space="0" w:color="auto"/>
                    <w:left w:val="none" w:sz="0" w:space="0" w:color="auto"/>
                    <w:bottom w:val="none" w:sz="0" w:space="0" w:color="auto"/>
                    <w:right w:val="none" w:sz="0" w:space="0" w:color="auto"/>
                  </w:divBdr>
                </w:div>
                <w:div w:id="1924409577">
                  <w:marLeft w:val="0"/>
                  <w:marRight w:val="0"/>
                  <w:marTop w:val="0"/>
                  <w:marBottom w:val="0"/>
                  <w:divBdr>
                    <w:top w:val="none" w:sz="0" w:space="0" w:color="auto"/>
                    <w:left w:val="none" w:sz="0" w:space="0" w:color="auto"/>
                    <w:bottom w:val="none" w:sz="0" w:space="0" w:color="auto"/>
                    <w:right w:val="none" w:sz="0" w:space="0" w:color="auto"/>
                  </w:divBdr>
                  <w:divsChild>
                    <w:div w:id="261381713">
                      <w:marLeft w:val="0"/>
                      <w:marRight w:val="0"/>
                      <w:marTop w:val="0"/>
                      <w:marBottom w:val="0"/>
                      <w:divBdr>
                        <w:top w:val="none" w:sz="0" w:space="0" w:color="auto"/>
                        <w:left w:val="none" w:sz="0" w:space="0" w:color="auto"/>
                        <w:bottom w:val="none" w:sz="0" w:space="0" w:color="auto"/>
                        <w:right w:val="none" w:sz="0" w:space="0" w:color="auto"/>
                      </w:divBdr>
                    </w:div>
                  </w:divsChild>
                </w:div>
                <w:div w:id="2135710707">
                  <w:marLeft w:val="0"/>
                  <w:marRight w:val="0"/>
                  <w:marTop w:val="0"/>
                  <w:marBottom w:val="0"/>
                  <w:divBdr>
                    <w:top w:val="none" w:sz="0" w:space="0" w:color="auto"/>
                    <w:left w:val="none" w:sz="0" w:space="0" w:color="auto"/>
                    <w:bottom w:val="none" w:sz="0" w:space="0" w:color="auto"/>
                    <w:right w:val="none" w:sz="0" w:space="0" w:color="auto"/>
                  </w:divBdr>
                  <w:divsChild>
                    <w:div w:id="991565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899510">
              <w:marLeft w:val="0"/>
              <w:marRight w:val="0"/>
              <w:marTop w:val="0"/>
              <w:marBottom w:val="0"/>
              <w:divBdr>
                <w:top w:val="none" w:sz="0" w:space="0" w:color="auto"/>
                <w:left w:val="none" w:sz="0" w:space="0" w:color="auto"/>
                <w:bottom w:val="none" w:sz="0" w:space="0" w:color="auto"/>
                <w:right w:val="none" w:sz="0" w:space="0" w:color="auto"/>
              </w:divBdr>
              <w:divsChild>
                <w:div w:id="141579344">
                  <w:marLeft w:val="0"/>
                  <w:marRight w:val="0"/>
                  <w:marTop w:val="0"/>
                  <w:marBottom w:val="0"/>
                  <w:divBdr>
                    <w:top w:val="none" w:sz="0" w:space="0" w:color="auto"/>
                    <w:left w:val="none" w:sz="0" w:space="0" w:color="auto"/>
                    <w:bottom w:val="none" w:sz="0" w:space="0" w:color="auto"/>
                    <w:right w:val="none" w:sz="0" w:space="0" w:color="auto"/>
                  </w:divBdr>
                  <w:divsChild>
                    <w:div w:id="980578759">
                      <w:marLeft w:val="0"/>
                      <w:marRight w:val="0"/>
                      <w:marTop w:val="0"/>
                      <w:marBottom w:val="0"/>
                      <w:divBdr>
                        <w:top w:val="none" w:sz="0" w:space="0" w:color="auto"/>
                        <w:left w:val="none" w:sz="0" w:space="0" w:color="auto"/>
                        <w:bottom w:val="none" w:sz="0" w:space="0" w:color="auto"/>
                        <w:right w:val="none" w:sz="0" w:space="0" w:color="auto"/>
                      </w:divBdr>
                    </w:div>
                  </w:divsChild>
                </w:div>
                <w:div w:id="185295657">
                  <w:marLeft w:val="0"/>
                  <w:marRight w:val="0"/>
                  <w:marTop w:val="0"/>
                  <w:marBottom w:val="0"/>
                  <w:divBdr>
                    <w:top w:val="none" w:sz="0" w:space="0" w:color="auto"/>
                    <w:left w:val="none" w:sz="0" w:space="0" w:color="auto"/>
                    <w:bottom w:val="none" w:sz="0" w:space="0" w:color="auto"/>
                    <w:right w:val="none" w:sz="0" w:space="0" w:color="auto"/>
                  </w:divBdr>
                  <w:divsChild>
                    <w:div w:id="1591966208">
                      <w:marLeft w:val="0"/>
                      <w:marRight w:val="0"/>
                      <w:marTop w:val="0"/>
                      <w:marBottom w:val="0"/>
                      <w:divBdr>
                        <w:top w:val="none" w:sz="0" w:space="0" w:color="auto"/>
                        <w:left w:val="none" w:sz="0" w:space="0" w:color="auto"/>
                        <w:bottom w:val="none" w:sz="0" w:space="0" w:color="auto"/>
                        <w:right w:val="none" w:sz="0" w:space="0" w:color="auto"/>
                      </w:divBdr>
                    </w:div>
                  </w:divsChild>
                </w:div>
                <w:div w:id="1815828228">
                  <w:marLeft w:val="0"/>
                  <w:marRight w:val="0"/>
                  <w:marTop w:val="0"/>
                  <w:marBottom w:val="0"/>
                  <w:divBdr>
                    <w:top w:val="none" w:sz="0" w:space="0" w:color="auto"/>
                    <w:left w:val="none" w:sz="0" w:space="0" w:color="auto"/>
                    <w:bottom w:val="none" w:sz="0" w:space="0" w:color="auto"/>
                    <w:right w:val="none" w:sz="0" w:space="0" w:color="auto"/>
                  </w:divBdr>
                </w:div>
              </w:divsChild>
            </w:div>
            <w:div w:id="487522809">
              <w:marLeft w:val="0"/>
              <w:marRight w:val="0"/>
              <w:marTop w:val="0"/>
              <w:marBottom w:val="0"/>
              <w:divBdr>
                <w:top w:val="none" w:sz="0" w:space="0" w:color="auto"/>
                <w:left w:val="none" w:sz="0" w:space="0" w:color="auto"/>
                <w:bottom w:val="none" w:sz="0" w:space="0" w:color="auto"/>
                <w:right w:val="none" w:sz="0" w:space="0" w:color="auto"/>
              </w:divBdr>
              <w:divsChild>
                <w:div w:id="301353353">
                  <w:marLeft w:val="0"/>
                  <w:marRight w:val="0"/>
                  <w:marTop w:val="0"/>
                  <w:marBottom w:val="0"/>
                  <w:divBdr>
                    <w:top w:val="none" w:sz="0" w:space="0" w:color="auto"/>
                    <w:left w:val="none" w:sz="0" w:space="0" w:color="auto"/>
                    <w:bottom w:val="none" w:sz="0" w:space="0" w:color="auto"/>
                    <w:right w:val="none" w:sz="0" w:space="0" w:color="auto"/>
                  </w:divBdr>
                  <w:divsChild>
                    <w:div w:id="1717972695">
                      <w:marLeft w:val="0"/>
                      <w:marRight w:val="0"/>
                      <w:marTop w:val="0"/>
                      <w:marBottom w:val="0"/>
                      <w:divBdr>
                        <w:top w:val="none" w:sz="0" w:space="0" w:color="auto"/>
                        <w:left w:val="none" w:sz="0" w:space="0" w:color="auto"/>
                        <w:bottom w:val="none" w:sz="0" w:space="0" w:color="auto"/>
                        <w:right w:val="none" w:sz="0" w:space="0" w:color="auto"/>
                      </w:divBdr>
                    </w:div>
                  </w:divsChild>
                </w:div>
                <w:div w:id="423377275">
                  <w:marLeft w:val="0"/>
                  <w:marRight w:val="0"/>
                  <w:marTop w:val="0"/>
                  <w:marBottom w:val="0"/>
                  <w:divBdr>
                    <w:top w:val="none" w:sz="0" w:space="0" w:color="auto"/>
                    <w:left w:val="none" w:sz="0" w:space="0" w:color="auto"/>
                    <w:bottom w:val="none" w:sz="0" w:space="0" w:color="auto"/>
                    <w:right w:val="none" w:sz="0" w:space="0" w:color="auto"/>
                  </w:divBdr>
                </w:div>
                <w:div w:id="1062368010">
                  <w:marLeft w:val="0"/>
                  <w:marRight w:val="0"/>
                  <w:marTop w:val="0"/>
                  <w:marBottom w:val="0"/>
                  <w:divBdr>
                    <w:top w:val="none" w:sz="0" w:space="0" w:color="auto"/>
                    <w:left w:val="none" w:sz="0" w:space="0" w:color="auto"/>
                    <w:bottom w:val="none" w:sz="0" w:space="0" w:color="auto"/>
                    <w:right w:val="none" w:sz="0" w:space="0" w:color="auto"/>
                  </w:divBdr>
                  <w:divsChild>
                    <w:div w:id="100945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521030">
              <w:marLeft w:val="0"/>
              <w:marRight w:val="0"/>
              <w:marTop w:val="0"/>
              <w:marBottom w:val="0"/>
              <w:divBdr>
                <w:top w:val="none" w:sz="0" w:space="0" w:color="auto"/>
                <w:left w:val="none" w:sz="0" w:space="0" w:color="auto"/>
                <w:bottom w:val="none" w:sz="0" w:space="0" w:color="auto"/>
                <w:right w:val="none" w:sz="0" w:space="0" w:color="auto"/>
              </w:divBdr>
              <w:divsChild>
                <w:div w:id="1207179110">
                  <w:marLeft w:val="0"/>
                  <w:marRight w:val="0"/>
                  <w:marTop w:val="0"/>
                  <w:marBottom w:val="0"/>
                  <w:divBdr>
                    <w:top w:val="none" w:sz="0" w:space="0" w:color="auto"/>
                    <w:left w:val="none" w:sz="0" w:space="0" w:color="auto"/>
                    <w:bottom w:val="none" w:sz="0" w:space="0" w:color="auto"/>
                    <w:right w:val="none" w:sz="0" w:space="0" w:color="auto"/>
                  </w:divBdr>
                  <w:divsChild>
                    <w:div w:id="713500710">
                      <w:marLeft w:val="0"/>
                      <w:marRight w:val="0"/>
                      <w:marTop w:val="0"/>
                      <w:marBottom w:val="0"/>
                      <w:divBdr>
                        <w:top w:val="none" w:sz="0" w:space="0" w:color="auto"/>
                        <w:left w:val="none" w:sz="0" w:space="0" w:color="auto"/>
                        <w:bottom w:val="none" w:sz="0" w:space="0" w:color="auto"/>
                        <w:right w:val="none" w:sz="0" w:space="0" w:color="auto"/>
                      </w:divBdr>
                    </w:div>
                  </w:divsChild>
                </w:div>
                <w:div w:id="1319071510">
                  <w:marLeft w:val="0"/>
                  <w:marRight w:val="0"/>
                  <w:marTop w:val="0"/>
                  <w:marBottom w:val="0"/>
                  <w:divBdr>
                    <w:top w:val="none" w:sz="0" w:space="0" w:color="auto"/>
                    <w:left w:val="none" w:sz="0" w:space="0" w:color="auto"/>
                    <w:bottom w:val="none" w:sz="0" w:space="0" w:color="auto"/>
                    <w:right w:val="none" w:sz="0" w:space="0" w:color="auto"/>
                  </w:divBdr>
                </w:div>
                <w:div w:id="1796636542">
                  <w:marLeft w:val="0"/>
                  <w:marRight w:val="0"/>
                  <w:marTop w:val="0"/>
                  <w:marBottom w:val="0"/>
                  <w:divBdr>
                    <w:top w:val="none" w:sz="0" w:space="0" w:color="auto"/>
                    <w:left w:val="none" w:sz="0" w:space="0" w:color="auto"/>
                    <w:bottom w:val="none" w:sz="0" w:space="0" w:color="auto"/>
                    <w:right w:val="none" w:sz="0" w:space="0" w:color="auto"/>
                  </w:divBdr>
                  <w:divsChild>
                    <w:div w:id="126623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710215">
              <w:marLeft w:val="0"/>
              <w:marRight w:val="0"/>
              <w:marTop w:val="0"/>
              <w:marBottom w:val="0"/>
              <w:divBdr>
                <w:top w:val="none" w:sz="0" w:space="0" w:color="auto"/>
                <w:left w:val="none" w:sz="0" w:space="0" w:color="auto"/>
                <w:bottom w:val="none" w:sz="0" w:space="0" w:color="auto"/>
                <w:right w:val="none" w:sz="0" w:space="0" w:color="auto"/>
              </w:divBdr>
              <w:divsChild>
                <w:div w:id="1555043869">
                  <w:marLeft w:val="0"/>
                  <w:marRight w:val="0"/>
                  <w:marTop w:val="0"/>
                  <w:marBottom w:val="0"/>
                  <w:divBdr>
                    <w:top w:val="none" w:sz="0" w:space="0" w:color="auto"/>
                    <w:left w:val="none" w:sz="0" w:space="0" w:color="auto"/>
                    <w:bottom w:val="none" w:sz="0" w:space="0" w:color="auto"/>
                    <w:right w:val="none" w:sz="0" w:space="0" w:color="auto"/>
                  </w:divBdr>
                </w:div>
                <w:div w:id="1597252412">
                  <w:marLeft w:val="0"/>
                  <w:marRight w:val="0"/>
                  <w:marTop w:val="0"/>
                  <w:marBottom w:val="0"/>
                  <w:divBdr>
                    <w:top w:val="none" w:sz="0" w:space="0" w:color="auto"/>
                    <w:left w:val="none" w:sz="0" w:space="0" w:color="auto"/>
                    <w:bottom w:val="none" w:sz="0" w:space="0" w:color="auto"/>
                    <w:right w:val="none" w:sz="0" w:space="0" w:color="auto"/>
                  </w:divBdr>
                  <w:divsChild>
                    <w:div w:id="631398289">
                      <w:marLeft w:val="0"/>
                      <w:marRight w:val="0"/>
                      <w:marTop w:val="0"/>
                      <w:marBottom w:val="0"/>
                      <w:divBdr>
                        <w:top w:val="none" w:sz="0" w:space="0" w:color="auto"/>
                        <w:left w:val="none" w:sz="0" w:space="0" w:color="auto"/>
                        <w:bottom w:val="none" w:sz="0" w:space="0" w:color="auto"/>
                        <w:right w:val="none" w:sz="0" w:space="0" w:color="auto"/>
                      </w:divBdr>
                    </w:div>
                  </w:divsChild>
                </w:div>
                <w:div w:id="1738478804">
                  <w:marLeft w:val="0"/>
                  <w:marRight w:val="0"/>
                  <w:marTop w:val="0"/>
                  <w:marBottom w:val="0"/>
                  <w:divBdr>
                    <w:top w:val="none" w:sz="0" w:space="0" w:color="auto"/>
                    <w:left w:val="none" w:sz="0" w:space="0" w:color="auto"/>
                    <w:bottom w:val="none" w:sz="0" w:space="0" w:color="auto"/>
                    <w:right w:val="none" w:sz="0" w:space="0" w:color="auto"/>
                  </w:divBdr>
                  <w:divsChild>
                    <w:div w:id="18745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756196">
              <w:marLeft w:val="0"/>
              <w:marRight w:val="0"/>
              <w:marTop w:val="0"/>
              <w:marBottom w:val="0"/>
              <w:divBdr>
                <w:top w:val="none" w:sz="0" w:space="0" w:color="auto"/>
                <w:left w:val="none" w:sz="0" w:space="0" w:color="auto"/>
                <w:bottom w:val="none" w:sz="0" w:space="0" w:color="auto"/>
                <w:right w:val="none" w:sz="0" w:space="0" w:color="auto"/>
              </w:divBdr>
              <w:divsChild>
                <w:div w:id="20670077">
                  <w:marLeft w:val="0"/>
                  <w:marRight w:val="0"/>
                  <w:marTop w:val="0"/>
                  <w:marBottom w:val="0"/>
                  <w:divBdr>
                    <w:top w:val="none" w:sz="0" w:space="0" w:color="auto"/>
                    <w:left w:val="none" w:sz="0" w:space="0" w:color="auto"/>
                    <w:bottom w:val="none" w:sz="0" w:space="0" w:color="auto"/>
                    <w:right w:val="none" w:sz="0" w:space="0" w:color="auto"/>
                  </w:divBdr>
                  <w:divsChild>
                    <w:div w:id="1922135662">
                      <w:marLeft w:val="0"/>
                      <w:marRight w:val="0"/>
                      <w:marTop w:val="0"/>
                      <w:marBottom w:val="0"/>
                      <w:divBdr>
                        <w:top w:val="none" w:sz="0" w:space="0" w:color="auto"/>
                        <w:left w:val="none" w:sz="0" w:space="0" w:color="auto"/>
                        <w:bottom w:val="none" w:sz="0" w:space="0" w:color="auto"/>
                        <w:right w:val="none" w:sz="0" w:space="0" w:color="auto"/>
                      </w:divBdr>
                    </w:div>
                  </w:divsChild>
                </w:div>
                <w:div w:id="778109704">
                  <w:marLeft w:val="0"/>
                  <w:marRight w:val="0"/>
                  <w:marTop w:val="0"/>
                  <w:marBottom w:val="0"/>
                  <w:divBdr>
                    <w:top w:val="none" w:sz="0" w:space="0" w:color="auto"/>
                    <w:left w:val="none" w:sz="0" w:space="0" w:color="auto"/>
                    <w:bottom w:val="none" w:sz="0" w:space="0" w:color="auto"/>
                    <w:right w:val="none" w:sz="0" w:space="0" w:color="auto"/>
                  </w:divBdr>
                  <w:divsChild>
                    <w:div w:id="1791506904">
                      <w:marLeft w:val="0"/>
                      <w:marRight w:val="0"/>
                      <w:marTop w:val="0"/>
                      <w:marBottom w:val="0"/>
                      <w:divBdr>
                        <w:top w:val="none" w:sz="0" w:space="0" w:color="auto"/>
                        <w:left w:val="none" w:sz="0" w:space="0" w:color="auto"/>
                        <w:bottom w:val="none" w:sz="0" w:space="0" w:color="auto"/>
                        <w:right w:val="none" w:sz="0" w:space="0" w:color="auto"/>
                      </w:divBdr>
                    </w:div>
                  </w:divsChild>
                </w:div>
                <w:div w:id="879510399">
                  <w:marLeft w:val="0"/>
                  <w:marRight w:val="0"/>
                  <w:marTop w:val="0"/>
                  <w:marBottom w:val="0"/>
                  <w:divBdr>
                    <w:top w:val="none" w:sz="0" w:space="0" w:color="auto"/>
                    <w:left w:val="none" w:sz="0" w:space="0" w:color="auto"/>
                    <w:bottom w:val="none" w:sz="0" w:space="0" w:color="auto"/>
                    <w:right w:val="none" w:sz="0" w:space="0" w:color="auto"/>
                  </w:divBdr>
                </w:div>
              </w:divsChild>
            </w:div>
            <w:div w:id="1338922106">
              <w:marLeft w:val="0"/>
              <w:marRight w:val="0"/>
              <w:marTop w:val="0"/>
              <w:marBottom w:val="0"/>
              <w:divBdr>
                <w:top w:val="none" w:sz="0" w:space="0" w:color="auto"/>
                <w:left w:val="none" w:sz="0" w:space="0" w:color="auto"/>
                <w:bottom w:val="none" w:sz="0" w:space="0" w:color="auto"/>
                <w:right w:val="none" w:sz="0" w:space="0" w:color="auto"/>
              </w:divBdr>
              <w:divsChild>
                <w:div w:id="1100377042">
                  <w:marLeft w:val="0"/>
                  <w:marRight w:val="0"/>
                  <w:marTop w:val="0"/>
                  <w:marBottom w:val="0"/>
                  <w:divBdr>
                    <w:top w:val="none" w:sz="0" w:space="0" w:color="auto"/>
                    <w:left w:val="none" w:sz="0" w:space="0" w:color="auto"/>
                    <w:bottom w:val="none" w:sz="0" w:space="0" w:color="auto"/>
                    <w:right w:val="none" w:sz="0" w:space="0" w:color="auto"/>
                  </w:divBdr>
                </w:div>
                <w:div w:id="2081323700">
                  <w:marLeft w:val="0"/>
                  <w:marRight w:val="0"/>
                  <w:marTop w:val="0"/>
                  <w:marBottom w:val="0"/>
                  <w:divBdr>
                    <w:top w:val="none" w:sz="0" w:space="0" w:color="auto"/>
                    <w:left w:val="none" w:sz="0" w:space="0" w:color="auto"/>
                    <w:bottom w:val="none" w:sz="0" w:space="0" w:color="auto"/>
                    <w:right w:val="none" w:sz="0" w:space="0" w:color="auto"/>
                  </w:divBdr>
                  <w:divsChild>
                    <w:div w:id="151455581">
                      <w:marLeft w:val="0"/>
                      <w:marRight w:val="0"/>
                      <w:marTop w:val="0"/>
                      <w:marBottom w:val="0"/>
                      <w:divBdr>
                        <w:top w:val="none" w:sz="0" w:space="0" w:color="auto"/>
                        <w:left w:val="none" w:sz="0" w:space="0" w:color="auto"/>
                        <w:bottom w:val="none" w:sz="0" w:space="0" w:color="auto"/>
                        <w:right w:val="none" w:sz="0" w:space="0" w:color="auto"/>
                      </w:divBdr>
                    </w:div>
                  </w:divsChild>
                </w:div>
                <w:div w:id="2113209273">
                  <w:marLeft w:val="0"/>
                  <w:marRight w:val="0"/>
                  <w:marTop w:val="0"/>
                  <w:marBottom w:val="0"/>
                  <w:divBdr>
                    <w:top w:val="none" w:sz="0" w:space="0" w:color="auto"/>
                    <w:left w:val="none" w:sz="0" w:space="0" w:color="auto"/>
                    <w:bottom w:val="none" w:sz="0" w:space="0" w:color="auto"/>
                    <w:right w:val="none" w:sz="0" w:space="0" w:color="auto"/>
                  </w:divBdr>
                  <w:divsChild>
                    <w:div w:id="182932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610268">
              <w:marLeft w:val="0"/>
              <w:marRight w:val="0"/>
              <w:marTop w:val="0"/>
              <w:marBottom w:val="0"/>
              <w:divBdr>
                <w:top w:val="none" w:sz="0" w:space="0" w:color="auto"/>
                <w:left w:val="none" w:sz="0" w:space="0" w:color="auto"/>
                <w:bottom w:val="none" w:sz="0" w:space="0" w:color="auto"/>
                <w:right w:val="none" w:sz="0" w:space="0" w:color="auto"/>
              </w:divBdr>
              <w:divsChild>
                <w:div w:id="566114485">
                  <w:marLeft w:val="0"/>
                  <w:marRight w:val="0"/>
                  <w:marTop w:val="0"/>
                  <w:marBottom w:val="0"/>
                  <w:divBdr>
                    <w:top w:val="none" w:sz="0" w:space="0" w:color="auto"/>
                    <w:left w:val="none" w:sz="0" w:space="0" w:color="auto"/>
                    <w:bottom w:val="none" w:sz="0" w:space="0" w:color="auto"/>
                    <w:right w:val="none" w:sz="0" w:space="0" w:color="auto"/>
                  </w:divBdr>
                  <w:divsChild>
                    <w:div w:id="503472439">
                      <w:marLeft w:val="0"/>
                      <w:marRight w:val="0"/>
                      <w:marTop w:val="0"/>
                      <w:marBottom w:val="0"/>
                      <w:divBdr>
                        <w:top w:val="none" w:sz="0" w:space="0" w:color="auto"/>
                        <w:left w:val="none" w:sz="0" w:space="0" w:color="auto"/>
                        <w:bottom w:val="none" w:sz="0" w:space="0" w:color="auto"/>
                        <w:right w:val="none" w:sz="0" w:space="0" w:color="auto"/>
                      </w:divBdr>
                    </w:div>
                  </w:divsChild>
                </w:div>
                <w:div w:id="1023090040">
                  <w:marLeft w:val="0"/>
                  <w:marRight w:val="0"/>
                  <w:marTop w:val="0"/>
                  <w:marBottom w:val="0"/>
                  <w:divBdr>
                    <w:top w:val="none" w:sz="0" w:space="0" w:color="auto"/>
                    <w:left w:val="none" w:sz="0" w:space="0" w:color="auto"/>
                    <w:bottom w:val="none" w:sz="0" w:space="0" w:color="auto"/>
                    <w:right w:val="none" w:sz="0" w:space="0" w:color="auto"/>
                  </w:divBdr>
                </w:div>
                <w:div w:id="1938828000">
                  <w:marLeft w:val="0"/>
                  <w:marRight w:val="0"/>
                  <w:marTop w:val="0"/>
                  <w:marBottom w:val="0"/>
                  <w:divBdr>
                    <w:top w:val="none" w:sz="0" w:space="0" w:color="auto"/>
                    <w:left w:val="none" w:sz="0" w:space="0" w:color="auto"/>
                    <w:bottom w:val="none" w:sz="0" w:space="0" w:color="auto"/>
                    <w:right w:val="none" w:sz="0" w:space="0" w:color="auto"/>
                  </w:divBdr>
                  <w:divsChild>
                    <w:div w:id="586235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625762">
              <w:marLeft w:val="0"/>
              <w:marRight w:val="0"/>
              <w:marTop w:val="0"/>
              <w:marBottom w:val="0"/>
              <w:divBdr>
                <w:top w:val="none" w:sz="0" w:space="0" w:color="auto"/>
                <w:left w:val="none" w:sz="0" w:space="0" w:color="auto"/>
                <w:bottom w:val="none" w:sz="0" w:space="0" w:color="auto"/>
                <w:right w:val="none" w:sz="0" w:space="0" w:color="auto"/>
              </w:divBdr>
              <w:divsChild>
                <w:div w:id="425922292">
                  <w:marLeft w:val="0"/>
                  <w:marRight w:val="0"/>
                  <w:marTop w:val="0"/>
                  <w:marBottom w:val="0"/>
                  <w:divBdr>
                    <w:top w:val="none" w:sz="0" w:space="0" w:color="auto"/>
                    <w:left w:val="none" w:sz="0" w:space="0" w:color="auto"/>
                    <w:bottom w:val="none" w:sz="0" w:space="0" w:color="auto"/>
                    <w:right w:val="none" w:sz="0" w:space="0" w:color="auto"/>
                  </w:divBdr>
                </w:div>
                <w:div w:id="1232958557">
                  <w:marLeft w:val="0"/>
                  <w:marRight w:val="0"/>
                  <w:marTop w:val="0"/>
                  <w:marBottom w:val="0"/>
                  <w:divBdr>
                    <w:top w:val="none" w:sz="0" w:space="0" w:color="auto"/>
                    <w:left w:val="none" w:sz="0" w:space="0" w:color="auto"/>
                    <w:bottom w:val="none" w:sz="0" w:space="0" w:color="auto"/>
                    <w:right w:val="none" w:sz="0" w:space="0" w:color="auto"/>
                  </w:divBdr>
                  <w:divsChild>
                    <w:div w:id="719479777">
                      <w:marLeft w:val="0"/>
                      <w:marRight w:val="0"/>
                      <w:marTop w:val="0"/>
                      <w:marBottom w:val="0"/>
                      <w:divBdr>
                        <w:top w:val="none" w:sz="0" w:space="0" w:color="auto"/>
                        <w:left w:val="none" w:sz="0" w:space="0" w:color="auto"/>
                        <w:bottom w:val="none" w:sz="0" w:space="0" w:color="auto"/>
                        <w:right w:val="none" w:sz="0" w:space="0" w:color="auto"/>
                      </w:divBdr>
                    </w:div>
                  </w:divsChild>
                </w:div>
                <w:div w:id="1916040573">
                  <w:marLeft w:val="0"/>
                  <w:marRight w:val="0"/>
                  <w:marTop w:val="0"/>
                  <w:marBottom w:val="0"/>
                  <w:divBdr>
                    <w:top w:val="none" w:sz="0" w:space="0" w:color="auto"/>
                    <w:left w:val="none" w:sz="0" w:space="0" w:color="auto"/>
                    <w:bottom w:val="none" w:sz="0" w:space="0" w:color="auto"/>
                    <w:right w:val="none" w:sz="0" w:space="0" w:color="auto"/>
                  </w:divBdr>
                  <w:divsChild>
                    <w:div w:id="95895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935501">
              <w:marLeft w:val="0"/>
              <w:marRight w:val="0"/>
              <w:marTop w:val="0"/>
              <w:marBottom w:val="0"/>
              <w:divBdr>
                <w:top w:val="none" w:sz="0" w:space="0" w:color="auto"/>
                <w:left w:val="none" w:sz="0" w:space="0" w:color="auto"/>
                <w:bottom w:val="none" w:sz="0" w:space="0" w:color="auto"/>
                <w:right w:val="none" w:sz="0" w:space="0" w:color="auto"/>
              </w:divBdr>
              <w:divsChild>
                <w:div w:id="880628974">
                  <w:marLeft w:val="0"/>
                  <w:marRight w:val="0"/>
                  <w:marTop w:val="0"/>
                  <w:marBottom w:val="0"/>
                  <w:divBdr>
                    <w:top w:val="none" w:sz="0" w:space="0" w:color="auto"/>
                    <w:left w:val="none" w:sz="0" w:space="0" w:color="auto"/>
                    <w:bottom w:val="none" w:sz="0" w:space="0" w:color="auto"/>
                    <w:right w:val="none" w:sz="0" w:space="0" w:color="auto"/>
                  </w:divBdr>
                  <w:divsChild>
                    <w:div w:id="211498693">
                      <w:marLeft w:val="0"/>
                      <w:marRight w:val="0"/>
                      <w:marTop w:val="0"/>
                      <w:marBottom w:val="0"/>
                      <w:divBdr>
                        <w:top w:val="none" w:sz="0" w:space="0" w:color="auto"/>
                        <w:left w:val="none" w:sz="0" w:space="0" w:color="auto"/>
                        <w:bottom w:val="none" w:sz="0" w:space="0" w:color="auto"/>
                        <w:right w:val="none" w:sz="0" w:space="0" w:color="auto"/>
                      </w:divBdr>
                    </w:div>
                  </w:divsChild>
                </w:div>
                <w:div w:id="2074809616">
                  <w:marLeft w:val="0"/>
                  <w:marRight w:val="0"/>
                  <w:marTop w:val="0"/>
                  <w:marBottom w:val="0"/>
                  <w:divBdr>
                    <w:top w:val="none" w:sz="0" w:space="0" w:color="auto"/>
                    <w:left w:val="none" w:sz="0" w:space="0" w:color="auto"/>
                    <w:bottom w:val="none" w:sz="0" w:space="0" w:color="auto"/>
                    <w:right w:val="none" w:sz="0" w:space="0" w:color="auto"/>
                  </w:divBdr>
                </w:div>
                <w:div w:id="2139373035">
                  <w:marLeft w:val="0"/>
                  <w:marRight w:val="0"/>
                  <w:marTop w:val="0"/>
                  <w:marBottom w:val="0"/>
                  <w:divBdr>
                    <w:top w:val="none" w:sz="0" w:space="0" w:color="auto"/>
                    <w:left w:val="none" w:sz="0" w:space="0" w:color="auto"/>
                    <w:bottom w:val="none" w:sz="0" w:space="0" w:color="auto"/>
                    <w:right w:val="none" w:sz="0" w:space="0" w:color="auto"/>
                  </w:divBdr>
                  <w:divsChild>
                    <w:div w:id="1347749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8410590">
      <w:bodyDiv w:val="1"/>
      <w:marLeft w:val="0"/>
      <w:marRight w:val="0"/>
      <w:marTop w:val="0"/>
      <w:marBottom w:val="0"/>
      <w:divBdr>
        <w:top w:val="none" w:sz="0" w:space="0" w:color="auto"/>
        <w:left w:val="none" w:sz="0" w:space="0" w:color="auto"/>
        <w:bottom w:val="none" w:sz="0" w:space="0" w:color="auto"/>
        <w:right w:val="none" w:sz="0" w:space="0" w:color="auto"/>
      </w:divBdr>
      <w:divsChild>
        <w:div w:id="72556548">
          <w:marLeft w:val="0"/>
          <w:marRight w:val="0"/>
          <w:marTop w:val="0"/>
          <w:marBottom w:val="0"/>
          <w:divBdr>
            <w:top w:val="none" w:sz="0" w:space="0" w:color="auto"/>
            <w:left w:val="none" w:sz="0" w:space="0" w:color="auto"/>
            <w:bottom w:val="none" w:sz="0" w:space="0" w:color="auto"/>
            <w:right w:val="none" w:sz="0" w:space="0" w:color="auto"/>
          </w:divBdr>
          <w:divsChild>
            <w:div w:id="21758318">
              <w:marLeft w:val="0"/>
              <w:marRight w:val="0"/>
              <w:marTop w:val="0"/>
              <w:marBottom w:val="0"/>
              <w:divBdr>
                <w:top w:val="none" w:sz="0" w:space="0" w:color="auto"/>
                <w:left w:val="none" w:sz="0" w:space="0" w:color="auto"/>
                <w:bottom w:val="none" w:sz="0" w:space="0" w:color="auto"/>
                <w:right w:val="none" w:sz="0" w:space="0" w:color="auto"/>
              </w:divBdr>
            </w:div>
            <w:div w:id="752974903">
              <w:marLeft w:val="0"/>
              <w:marRight w:val="0"/>
              <w:marTop w:val="0"/>
              <w:marBottom w:val="0"/>
              <w:divBdr>
                <w:top w:val="none" w:sz="0" w:space="0" w:color="auto"/>
                <w:left w:val="none" w:sz="0" w:space="0" w:color="auto"/>
                <w:bottom w:val="none" w:sz="0" w:space="0" w:color="auto"/>
                <w:right w:val="none" w:sz="0" w:space="0" w:color="auto"/>
              </w:divBdr>
              <w:divsChild>
                <w:div w:id="888689631">
                  <w:marLeft w:val="0"/>
                  <w:marRight w:val="0"/>
                  <w:marTop w:val="0"/>
                  <w:marBottom w:val="0"/>
                  <w:divBdr>
                    <w:top w:val="none" w:sz="0" w:space="0" w:color="auto"/>
                    <w:left w:val="none" w:sz="0" w:space="0" w:color="auto"/>
                    <w:bottom w:val="none" w:sz="0" w:space="0" w:color="auto"/>
                    <w:right w:val="none" w:sz="0" w:space="0" w:color="auto"/>
                  </w:divBdr>
                </w:div>
              </w:divsChild>
            </w:div>
            <w:div w:id="1085616133">
              <w:marLeft w:val="0"/>
              <w:marRight w:val="0"/>
              <w:marTop w:val="0"/>
              <w:marBottom w:val="0"/>
              <w:divBdr>
                <w:top w:val="none" w:sz="0" w:space="0" w:color="auto"/>
                <w:left w:val="none" w:sz="0" w:space="0" w:color="auto"/>
                <w:bottom w:val="none" w:sz="0" w:space="0" w:color="auto"/>
                <w:right w:val="none" w:sz="0" w:space="0" w:color="auto"/>
              </w:divBdr>
              <w:divsChild>
                <w:div w:id="168532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528723">
          <w:marLeft w:val="0"/>
          <w:marRight w:val="0"/>
          <w:marTop w:val="0"/>
          <w:marBottom w:val="0"/>
          <w:divBdr>
            <w:top w:val="none" w:sz="0" w:space="0" w:color="auto"/>
            <w:left w:val="none" w:sz="0" w:space="0" w:color="auto"/>
            <w:bottom w:val="none" w:sz="0" w:space="0" w:color="auto"/>
            <w:right w:val="none" w:sz="0" w:space="0" w:color="auto"/>
          </w:divBdr>
          <w:divsChild>
            <w:div w:id="855388000">
              <w:marLeft w:val="0"/>
              <w:marRight w:val="0"/>
              <w:marTop w:val="0"/>
              <w:marBottom w:val="0"/>
              <w:divBdr>
                <w:top w:val="none" w:sz="0" w:space="0" w:color="auto"/>
                <w:left w:val="none" w:sz="0" w:space="0" w:color="auto"/>
                <w:bottom w:val="none" w:sz="0" w:space="0" w:color="auto"/>
                <w:right w:val="none" w:sz="0" w:space="0" w:color="auto"/>
              </w:divBdr>
              <w:divsChild>
                <w:div w:id="1049647205">
                  <w:marLeft w:val="0"/>
                  <w:marRight w:val="0"/>
                  <w:marTop w:val="0"/>
                  <w:marBottom w:val="0"/>
                  <w:divBdr>
                    <w:top w:val="none" w:sz="0" w:space="0" w:color="auto"/>
                    <w:left w:val="none" w:sz="0" w:space="0" w:color="auto"/>
                    <w:bottom w:val="none" w:sz="0" w:space="0" w:color="auto"/>
                    <w:right w:val="none" w:sz="0" w:space="0" w:color="auto"/>
                  </w:divBdr>
                </w:div>
              </w:divsChild>
            </w:div>
            <w:div w:id="1458332325">
              <w:marLeft w:val="0"/>
              <w:marRight w:val="0"/>
              <w:marTop w:val="0"/>
              <w:marBottom w:val="0"/>
              <w:divBdr>
                <w:top w:val="none" w:sz="0" w:space="0" w:color="auto"/>
                <w:left w:val="none" w:sz="0" w:space="0" w:color="auto"/>
                <w:bottom w:val="none" w:sz="0" w:space="0" w:color="auto"/>
                <w:right w:val="none" w:sz="0" w:space="0" w:color="auto"/>
              </w:divBdr>
            </w:div>
            <w:div w:id="1727684703">
              <w:marLeft w:val="0"/>
              <w:marRight w:val="0"/>
              <w:marTop w:val="0"/>
              <w:marBottom w:val="0"/>
              <w:divBdr>
                <w:top w:val="none" w:sz="0" w:space="0" w:color="auto"/>
                <w:left w:val="none" w:sz="0" w:space="0" w:color="auto"/>
                <w:bottom w:val="none" w:sz="0" w:space="0" w:color="auto"/>
                <w:right w:val="none" w:sz="0" w:space="0" w:color="auto"/>
              </w:divBdr>
              <w:divsChild>
                <w:div w:id="1780680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586489">
          <w:marLeft w:val="0"/>
          <w:marRight w:val="0"/>
          <w:marTop w:val="0"/>
          <w:marBottom w:val="0"/>
          <w:divBdr>
            <w:top w:val="none" w:sz="0" w:space="0" w:color="auto"/>
            <w:left w:val="none" w:sz="0" w:space="0" w:color="auto"/>
            <w:bottom w:val="none" w:sz="0" w:space="0" w:color="auto"/>
            <w:right w:val="none" w:sz="0" w:space="0" w:color="auto"/>
          </w:divBdr>
          <w:divsChild>
            <w:div w:id="123741898">
              <w:marLeft w:val="0"/>
              <w:marRight w:val="0"/>
              <w:marTop w:val="0"/>
              <w:marBottom w:val="0"/>
              <w:divBdr>
                <w:top w:val="none" w:sz="0" w:space="0" w:color="auto"/>
                <w:left w:val="none" w:sz="0" w:space="0" w:color="auto"/>
                <w:bottom w:val="none" w:sz="0" w:space="0" w:color="auto"/>
                <w:right w:val="none" w:sz="0" w:space="0" w:color="auto"/>
              </w:divBdr>
              <w:divsChild>
                <w:div w:id="1045452076">
                  <w:marLeft w:val="0"/>
                  <w:marRight w:val="0"/>
                  <w:marTop w:val="0"/>
                  <w:marBottom w:val="0"/>
                  <w:divBdr>
                    <w:top w:val="none" w:sz="0" w:space="0" w:color="auto"/>
                    <w:left w:val="none" w:sz="0" w:space="0" w:color="auto"/>
                    <w:bottom w:val="none" w:sz="0" w:space="0" w:color="auto"/>
                    <w:right w:val="none" w:sz="0" w:space="0" w:color="auto"/>
                  </w:divBdr>
                </w:div>
              </w:divsChild>
            </w:div>
            <w:div w:id="298415214">
              <w:marLeft w:val="0"/>
              <w:marRight w:val="0"/>
              <w:marTop w:val="0"/>
              <w:marBottom w:val="0"/>
              <w:divBdr>
                <w:top w:val="none" w:sz="0" w:space="0" w:color="auto"/>
                <w:left w:val="none" w:sz="0" w:space="0" w:color="auto"/>
                <w:bottom w:val="none" w:sz="0" w:space="0" w:color="auto"/>
                <w:right w:val="none" w:sz="0" w:space="0" w:color="auto"/>
              </w:divBdr>
            </w:div>
          </w:divsChild>
        </w:div>
        <w:div w:id="861475190">
          <w:marLeft w:val="0"/>
          <w:marRight w:val="0"/>
          <w:marTop w:val="0"/>
          <w:marBottom w:val="0"/>
          <w:divBdr>
            <w:top w:val="none" w:sz="0" w:space="0" w:color="auto"/>
            <w:left w:val="none" w:sz="0" w:space="0" w:color="auto"/>
            <w:bottom w:val="none" w:sz="0" w:space="0" w:color="auto"/>
            <w:right w:val="none" w:sz="0" w:space="0" w:color="auto"/>
          </w:divBdr>
          <w:divsChild>
            <w:div w:id="590744284">
              <w:marLeft w:val="0"/>
              <w:marRight w:val="0"/>
              <w:marTop w:val="0"/>
              <w:marBottom w:val="0"/>
              <w:divBdr>
                <w:top w:val="none" w:sz="0" w:space="0" w:color="auto"/>
                <w:left w:val="none" w:sz="0" w:space="0" w:color="auto"/>
                <w:bottom w:val="none" w:sz="0" w:space="0" w:color="auto"/>
                <w:right w:val="none" w:sz="0" w:space="0" w:color="auto"/>
              </w:divBdr>
              <w:divsChild>
                <w:div w:id="1134328341">
                  <w:marLeft w:val="0"/>
                  <w:marRight w:val="0"/>
                  <w:marTop w:val="0"/>
                  <w:marBottom w:val="0"/>
                  <w:divBdr>
                    <w:top w:val="none" w:sz="0" w:space="0" w:color="auto"/>
                    <w:left w:val="none" w:sz="0" w:space="0" w:color="auto"/>
                    <w:bottom w:val="none" w:sz="0" w:space="0" w:color="auto"/>
                    <w:right w:val="none" w:sz="0" w:space="0" w:color="auto"/>
                  </w:divBdr>
                </w:div>
              </w:divsChild>
            </w:div>
            <w:div w:id="1359963105">
              <w:marLeft w:val="0"/>
              <w:marRight w:val="0"/>
              <w:marTop w:val="0"/>
              <w:marBottom w:val="0"/>
              <w:divBdr>
                <w:top w:val="none" w:sz="0" w:space="0" w:color="auto"/>
                <w:left w:val="none" w:sz="0" w:space="0" w:color="auto"/>
                <w:bottom w:val="none" w:sz="0" w:space="0" w:color="auto"/>
                <w:right w:val="none" w:sz="0" w:space="0" w:color="auto"/>
              </w:divBdr>
            </w:div>
            <w:div w:id="1625309921">
              <w:marLeft w:val="0"/>
              <w:marRight w:val="0"/>
              <w:marTop w:val="0"/>
              <w:marBottom w:val="0"/>
              <w:divBdr>
                <w:top w:val="none" w:sz="0" w:space="0" w:color="auto"/>
                <w:left w:val="none" w:sz="0" w:space="0" w:color="auto"/>
                <w:bottom w:val="none" w:sz="0" w:space="0" w:color="auto"/>
                <w:right w:val="none" w:sz="0" w:space="0" w:color="auto"/>
              </w:divBdr>
              <w:divsChild>
                <w:div w:id="1574967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505768">
          <w:marLeft w:val="0"/>
          <w:marRight w:val="0"/>
          <w:marTop w:val="0"/>
          <w:marBottom w:val="0"/>
          <w:divBdr>
            <w:top w:val="none" w:sz="0" w:space="0" w:color="auto"/>
            <w:left w:val="none" w:sz="0" w:space="0" w:color="auto"/>
            <w:bottom w:val="none" w:sz="0" w:space="0" w:color="auto"/>
            <w:right w:val="none" w:sz="0" w:space="0" w:color="auto"/>
          </w:divBdr>
          <w:divsChild>
            <w:div w:id="85881860">
              <w:marLeft w:val="0"/>
              <w:marRight w:val="0"/>
              <w:marTop w:val="0"/>
              <w:marBottom w:val="0"/>
              <w:divBdr>
                <w:top w:val="none" w:sz="0" w:space="0" w:color="auto"/>
                <w:left w:val="none" w:sz="0" w:space="0" w:color="auto"/>
                <w:bottom w:val="none" w:sz="0" w:space="0" w:color="auto"/>
                <w:right w:val="none" w:sz="0" w:space="0" w:color="auto"/>
              </w:divBdr>
            </w:div>
            <w:div w:id="184367284">
              <w:marLeft w:val="0"/>
              <w:marRight w:val="0"/>
              <w:marTop w:val="0"/>
              <w:marBottom w:val="0"/>
              <w:divBdr>
                <w:top w:val="none" w:sz="0" w:space="0" w:color="auto"/>
                <w:left w:val="none" w:sz="0" w:space="0" w:color="auto"/>
                <w:bottom w:val="none" w:sz="0" w:space="0" w:color="auto"/>
                <w:right w:val="none" w:sz="0" w:space="0" w:color="auto"/>
              </w:divBdr>
              <w:divsChild>
                <w:div w:id="1850409360">
                  <w:marLeft w:val="0"/>
                  <w:marRight w:val="0"/>
                  <w:marTop w:val="0"/>
                  <w:marBottom w:val="0"/>
                  <w:divBdr>
                    <w:top w:val="none" w:sz="0" w:space="0" w:color="auto"/>
                    <w:left w:val="none" w:sz="0" w:space="0" w:color="auto"/>
                    <w:bottom w:val="none" w:sz="0" w:space="0" w:color="auto"/>
                    <w:right w:val="none" w:sz="0" w:space="0" w:color="auto"/>
                  </w:divBdr>
                </w:div>
              </w:divsChild>
            </w:div>
            <w:div w:id="383259312">
              <w:marLeft w:val="0"/>
              <w:marRight w:val="0"/>
              <w:marTop w:val="0"/>
              <w:marBottom w:val="0"/>
              <w:divBdr>
                <w:top w:val="none" w:sz="0" w:space="0" w:color="auto"/>
                <w:left w:val="none" w:sz="0" w:space="0" w:color="auto"/>
                <w:bottom w:val="none" w:sz="0" w:space="0" w:color="auto"/>
                <w:right w:val="none" w:sz="0" w:space="0" w:color="auto"/>
              </w:divBdr>
              <w:divsChild>
                <w:div w:id="150516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376237">
          <w:marLeft w:val="0"/>
          <w:marRight w:val="0"/>
          <w:marTop w:val="0"/>
          <w:marBottom w:val="0"/>
          <w:divBdr>
            <w:top w:val="none" w:sz="0" w:space="0" w:color="auto"/>
            <w:left w:val="none" w:sz="0" w:space="0" w:color="auto"/>
            <w:bottom w:val="none" w:sz="0" w:space="0" w:color="auto"/>
            <w:right w:val="none" w:sz="0" w:space="0" w:color="auto"/>
          </w:divBdr>
          <w:divsChild>
            <w:div w:id="392313629">
              <w:marLeft w:val="0"/>
              <w:marRight w:val="0"/>
              <w:marTop w:val="0"/>
              <w:marBottom w:val="0"/>
              <w:divBdr>
                <w:top w:val="none" w:sz="0" w:space="0" w:color="auto"/>
                <w:left w:val="none" w:sz="0" w:space="0" w:color="auto"/>
                <w:bottom w:val="none" w:sz="0" w:space="0" w:color="auto"/>
                <w:right w:val="none" w:sz="0" w:space="0" w:color="auto"/>
              </w:divBdr>
              <w:divsChild>
                <w:div w:id="480117757">
                  <w:marLeft w:val="0"/>
                  <w:marRight w:val="0"/>
                  <w:marTop w:val="0"/>
                  <w:marBottom w:val="0"/>
                  <w:divBdr>
                    <w:top w:val="none" w:sz="0" w:space="0" w:color="auto"/>
                    <w:left w:val="none" w:sz="0" w:space="0" w:color="auto"/>
                    <w:bottom w:val="none" w:sz="0" w:space="0" w:color="auto"/>
                    <w:right w:val="none" w:sz="0" w:space="0" w:color="auto"/>
                  </w:divBdr>
                </w:div>
              </w:divsChild>
            </w:div>
            <w:div w:id="1331520169">
              <w:marLeft w:val="0"/>
              <w:marRight w:val="0"/>
              <w:marTop w:val="0"/>
              <w:marBottom w:val="0"/>
              <w:divBdr>
                <w:top w:val="none" w:sz="0" w:space="0" w:color="auto"/>
                <w:left w:val="none" w:sz="0" w:space="0" w:color="auto"/>
                <w:bottom w:val="none" w:sz="0" w:space="0" w:color="auto"/>
                <w:right w:val="none" w:sz="0" w:space="0" w:color="auto"/>
              </w:divBdr>
            </w:div>
            <w:div w:id="1669556746">
              <w:marLeft w:val="0"/>
              <w:marRight w:val="0"/>
              <w:marTop w:val="0"/>
              <w:marBottom w:val="0"/>
              <w:divBdr>
                <w:top w:val="none" w:sz="0" w:space="0" w:color="auto"/>
                <w:left w:val="none" w:sz="0" w:space="0" w:color="auto"/>
                <w:bottom w:val="none" w:sz="0" w:space="0" w:color="auto"/>
                <w:right w:val="none" w:sz="0" w:space="0" w:color="auto"/>
              </w:divBdr>
              <w:divsChild>
                <w:div w:id="2146923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011664">
          <w:marLeft w:val="0"/>
          <w:marRight w:val="0"/>
          <w:marTop w:val="0"/>
          <w:marBottom w:val="0"/>
          <w:divBdr>
            <w:top w:val="none" w:sz="0" w:space="0" w:color="auto"/>
            <w:left w:val="none" w:sz="0" w:space="0" w:color="auto"/>
            <w:bottom w:val="none" w:sz="0" w:space="0" w:color="auto"/>
            <w:right w:val="none" w:sz="0" w:space="0" w:color="auto"/>
          </w:divBdr>
          <w:divsChild>
            <w:div w:id="100998015">
              <w:marLeft w:val="0"/>
              <w:marRight w:val="0"/>
              <w:marTop w:val="0"/>
              <w:marBottom w:val="0"/>
              <w:divBdr>
                <w:top w:val="none" w:sz="0" w:space="0" w:color="auto"/>
                <w:left w:val="none" w:sz="0" w:space="0" w:color="auto"/>
                <w:bottom w:val="none" w:sz="0" w:space="0" w:color="auto"/>
                <w:right w:val="none" w:sz="0" w:space="0" w:color="auto"/>
              </w:divBdr>
              <w:divsChild>
                <w:div w:id="2054647923">
                  <w:marLeft w:val="0"/>
                  <w:marRight w:val="0"/>
                  <w:marTop w:val="0"/>
                  <w:marBottom w:val="0"/>
                  <w:divBdr>
                    <w:top w:val="none" w:sz="0" w:space="0" w:color="auto"/>
                    <w:left w:val="none" w:sz="0" w:space="0" w:color="auto"/>
                    <w:bottom w:val="none" w:sz="0" w:space="0" w:color="auto"/>
                    <w:right w:val="none" w:sz="0" w:space="0" w:color="auto"/>
                  </w:divBdr>
                </w:div>
              </w:divsChild>
            </w:div>
            <w:div w:id="1283421469">
              <w:marLeft w:val="0"/>
              <w:marRight w:val="0"/>
              <w:marTop w:val="0"/>
              <w:marBottom w:val="0"/>
              <w:divBdr>
                <w:top w:val="none" w:sz="0" w:space="0" w:color="auto"/>
                <w:left w:val="none" w:sz="0" w:space="0" w:color="auto"/>
                <w:bottom w:val="none" w:sz="0" w:space="0" w:color="auto"/>
                <w:right w:val="none" w:sz="0" w:space="0" w:color="auto"/>
              </w:divBdr>
            </w:div>
            <w:div w:id="1864782750">
              <w:marLeft w:val="0"/>
              <w:marRight w:val="0"/>
              <w:marTop w:val="0"/>
              <w:marBottom w:val="0"/>
              <w:divBdr>
                <w:top w:val="none" w:sz="0" w:space="0" w:color="auto"/>
                <w:left w:val="none" w:sz="0" w:space="0" w:color="auto"/>
                <w:bottom w:val="none" w:sz="0" w:space="0" w:color="auto"/>
                <w:right w:val="none" w:sz="0" w:space="0" w:color="auto"/>
              </w:divBdr>
              <w:divsChild>
                <w:div w:id="27919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551852">
          <w:marLeft w:val="0"/>
          <w:marRight w:val="0"/>
          <w:marTop w:val="0"/>
          <w:marBottom w:val="0"/>
          <w:divBdr>
            <w:top w:val="none" w:sz="0" w:space="0" w:color="auto"/>
            <w:left w:val="none" w:sz="0" w:space="0" w:color="auto"/>
            <w:bottom w:val="none" w:sz="0" w:space="0" w:color="auto"/>
            <w:right w:val="none" w:sz="0" w:space="0" w:color="auto"/>
          </w:divBdr>
          <w:divsChild>
            <w:div w:id="249244841">
              <w:marLeft w:val="0"/>
              <w:marRight w:val="0"/>
              <w:marTop w:val="0"/>
              <w:marBottom w:val="0"/>
              <w:divBdr>
                <w:top w:val="none" w:sz="0" w:space="0" w:color="auto"/>
                <w:left w:val="none" w:sz="0" w:space="0" w:color="auto"/>
                <w:bottom w:val="none" w:sz="0" w:space="0" w:color="auto"/>
                <w:right w:val="none" w:sz="0" w:space="0" w:color="auto"/>
              </w:divBdr>
              <w:divsChild>
                <w:div w:id="381709547">
                  <w:marLeft w:val="0"/>
                  <w:marRight w:val="0"/>
                  <w:marTop w:val="0"/>
                  <w:marBottom w:val="0"/>
                  <w:divBdr>
                    <w:top w:val="none" w:sz="0" w:space="0" w:color="auto"/>
                    <w:left w:val="none" w:sz="0" w:space="0" w:color="auto"/>
                    <w:bottom w:val="none" w:sz="0" w:space="0" w:color="auto"/>
                    <w:right w:val="none" w:sz="0" w:space="0" w:color="auto"/>
                  </w:divBdr>
                </w:div>
              </w:divsChild>
            </w:div>
            <w:div w:id="1460371364">
              <w:marLeft w:val="0"/>
              <w:marRight w:val="0"/>
              <w:marTop w:val="0"/>
              <w:marBottom w:val="0"/>
              <w:divBdr>
                <w:top w:val="none" w:sz="0" w:space="0" w:color="auto"/>
                <w:left w:val="none" w:sz="0" w:space="0" w:color="auto"/>
                <w:bottom w:val="none" w:sz="0" w:space="0" w:color="auto"/>
                <w:right w:val="none" w:sz="0" w:space="0" w:color="auto"/>
              </w:divBdr>
            </w:div>
            <w:div w:id="1524979338">
              <w:marLeft w:val="0"/>
              <w:marRight w:val="0"/>
              <w:marTop w:val="0"/>
              <w:marBottom w:val="0"/>
              <w:divBdr>
                <w:top w:val="none" w:sz="0" w:space="0" w:color="auto"/>
                <w:left w:val="none" w:sz="0" w:space="0" w:color="auto"/>
                <w:bottom w:val="none" w:sz="0" w:space="0" w:color="auto"/>
                <w:right w:val="none" w:sz="0" w:space="0" w:color="auto"/>
              </w:divBdr>
              <w:divsChild>
                <w:div w:id="141678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907241">
          <w:marLeft w:val="0"/>
          <w:marRight w:val="0"/>
          <w:marTop w:val="0"/>
          <w:marBottom w:val="0"/>
          <w:divBdr>
            <w:top w:val="none" w:sz="0" w:space="0" w:color="auto"/>
            <w:left w:val="none" w:sz="0" w:space="0" w:color="auto"/>
            <w:bottom w:val="none" w:sz="0" w:space="0" w:color="auto"/>
            <w:right w:val="none" w:sz="0" w:space="0" w:color="auto"/>
          </w:divBdr>
          <w:divsChild>
            <w:div w:id="253250131">
              <w:marLeft w:val="0"/>
              <w:marRight w:val="0"/>
              <w:marTop w:val="0"/>
              <w:marBottom w:val="0"/>
              <w:divBdr>
                <w:top w:val="none" w:sz="0" w:space="0" w:color="auto"/>
                <w:left w:val="none" w:sz="0" w:space="0" w:color="auto"/>
                <w:bottom w:val="none" w:sz="0" w:space="0" w:color="auto"/>
                <w:right w:val="none" w:sz="0" w:space="0" w:color="auto"/>
              </w:divBdr>
              <w:divsChild>
                <w:div w:id="1089472426">
                  <w:marLeft w:val="0"/>
                  <w:marRight w:val="0"/>
                  <w:marTop w:val="0"/>
                  <w:marBottom w:val="0"/>
                  <w:divBdr>
                    <w:top w:val="none" w:sz="0" w:space="0" w:color="auto"/>
                    <w:left w:val="none" w:sz="0" w:space="0" w:color="auto"/>
                    <w:bottom w:val="none" w:sz="0" w:space="0" w:color="auto"/>
                    <w:right w:val="none" w:sz="0" w:space="0" w:color="auto"/>
                  </w:divBdr>
                </w:div>
              </w:divsChild>
            </w:div>
            <w:div w:id="278416344">
              <w:marLeft w:val="0"/>
              <w:marRight w:val="0"/>
              <w:marTop w:val="0"/>
              <w:marBottom w:val="0"/>
              <w:divBdr>
                <w:top w:val="none" w:sz="0" w:space="0" w:color="auto"/>
                <w:left w:val="none" w:sz="0" w:space="0" w:color="auto"/>
                <w:bottom w:val="none" w:sz="0" w:space="0" w:color="auto"/>
                <w:right w:val="none" w:sz="0" w:space="0" w:color="auto"/>
              </w:divBdr>
              <w:divsChild>
                <w:div w:id="1721438997">
                  <w:marLeft w:val="0"/>
                  <w:marRight w:val="0"/>
                  <w:marTop w:val="0"/>
                  <w:marBottom w:val="0"/>
                  <w:divBdr>
                    <w:top w:val="none" w:sz="0" w:space="0" w:color="auto"/>
                    <w:left w:val="none" w:sz="0" w:space="0" w:color="auto"/>
                    <w:bottom w:val="none" w:sz="0" w:space="0" w:color="auto"/>
                    <w:right w:val="none" w:sz="0" w:space="0" w:color="auto"/>
                  </w:divBdr>
                </w:div>
              </w:divsChild>
            </w:div>
            <w:div w:id="823358571">
              <w:marLeft w:val="0"/>
              <w:marRight w:val="0"/>
              <w:marTop w:val="0"/>
              <w:marBottom w:val="0"/>
              <w:divBdr>
                <w:top w:val="none" w:sz="0" w:space="0" w:color="auto"/>
                <w:left w:val="none" w:sz="0" w:space="0" w:color="auto"/>
                <w:bottom w:val="none" w:sz="0" w:space="0" w:color="auto"/>
                <w:right w:val="none" w:sz="0" w:space="0" w:color="auto"/>
              </w:divBdr>
            </w:div>
          </w:divsChild>
        </w:div>
        <w:div w:id="2130009987">
          <w:marLeft w:val="0"/>
          <w:marRight w:val="0"/>
          <w:marTop w:val="0"/>
          <w:marBottom w:val="0"/>
          <w:divBdr>
            <w:top w:val="none" w:sz="0" w:space="0" w:color="auto"/>
            <w:left w:val="none" w:sz="0" w:space="0" w:color="auto"/>
            <w:bottom w:val="none" w:sz="0" w:space="0" w:color="auto"/>
            <w:right w:val="none" w:sz="0" w:space="0" w:color="auto"/>
          </w:divBdr>
          <w:divsChild>
            <w:div w:id="512912494">
              <w:marLeft w:val="0"/>
              <w:marRight w:val="0"/>
              <w:marTop w:val="0"/>
              <w:marBottom w:val="0"/>
              <w:divBdr>
                <w:top w:val="none" w:sz="0" w:space="0" w:color="auto"/>
                <w:left w:val="none" w:sz="0" w:space="0" w:color="auto"/>
                <w:bottom w:val="none" w:sz="0" w:space="0" w:color="auto"/>
                <w:right w:val="none" w:sz="0" w:space="0" w:color="auto"/>
              </w:divBdr>
              <w:divsChild>
                <w:div w:id="1004238320">
                  <w:marLeft w:val="0"/>
                  <w:marRight w:val="0"/>
                  <w:marTop w:val="0"/>
                  <w:marBottom w:val="0"/>
                  <w:divBdr>
                    <w:top w:val="none" w:sz="0" w:space="0" w:color="auto"/>
                    <w:left w:val="none" w:sz="0" w:space="0" w:color="auto"/>
                    <w:bottom w:val="none" w:sz="0" w:space="0" w:color="auto"/>
                    <w:right w:val="none" w:sz="0" w:space="0" w:color="auto"/>
                  </w:divBdr>
                </w:div>
              </w:divsChild>
            </w:div>
            <w:div w:id="748312939">
              <w:marLeft w:val="0"/>
              <w:marRight w:val="0"/>
              <w:marTop w:val="0"/>
              <w:marBottom w:val="0"/>
              <w:divBdr>
                <w:top w:val="none" w:sz="0" w:space="0" w:color="auto"/>
                <w:left w:val="none" w:sz="0" w:space="0" w:color="auto"/>
                <w:bottom w:val="none" w:sz="0" w:space="0" w:color="auto"/>
                <w:right w:val="none" w:sz="0" w:space="0" w:color="auto"/>
              </w:divBdr>
              <w:divsChild>
                <w:div w:id="1737313493">
                  <w:marLeft w:val="0"/>
                  <w:marRight w:val="0"/>
                  <w:marTop w:val="0"/>
                  <w:marBottom w:val="0"/>
                  <w:divBdr>
                    <w:top w:val="none" w:sz="0" w:space="0" w:color="auto"/>
                    <w:left w:val="none" w:sz="0" w:space="0" w:color="auto"/>
                    <w:bottom w:val="none" w:sz="0" w:space="0" w:color="auto"/>
                    <w:right w:val="none" w:sz="0" w:space="0" w:color="auto"/>
                  </w:divBdr>
                </w:div>
              </w:divsChild>
            </w:div>
            <w:div w:id="1913735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737066">
      <w:bodyDiv w:val="1"/>
      <w:marLeft w:val="0"/>
      <w:marRight w:val="0"/>
      <w:marTop w:val="0"/>
      <w:marBottom w:val="0"/>
      <w:divBdr>
        <w:top w:val="none" w:sz="0" w:space="0" w:color="auto"/>
        <w:left w:val="none" w:sz="0" w:space="0" w:color="auto"/>
        <w:bottom w:val="none" w:sz="0" w:space="0" w:color="auto"/>
        <w:right w:val="none" w:sz="0" w:space="0" w:color="auto"/>
      </w:divBdr>
    </w:div>
    <w:div w:id="18576467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oikon.hr" TargetMode="External"/><Relationship Id="rId18" Type="http://schemas.openxmlformats.org/officeDocument/2006/relationships/image" Target="media/image6.emf"/><Relationship Id="rId26" Type="http://schemas.openxmlformats.org/officeDocument/2006/relationships/image" Target="media/image14.jpeg"/><Relationship Id="rId39" Type="http://schemas.openxmlformats.org/officeDocument/2006/relationships/image" Target="media/image25.emf"/><Relationship Id="rId21" Type="http://schemas.openxmlformats.org/officeDocument/2006/relationships/image" Target="media/image9.emf"/><Relationship Id="rId34" Type="http://schemas.openxmlformats.org/officeDocument/2006/relationships/image" Target="media/image22.png"/><Relationship Id="rId42" Type="http://schemas.openxmlformats.org/officeDocument/2006/relationships/hyperlink" Target="http://portal.piusum.ba" TargetMode="External"/><Relationship Id="rId47" Type="http://schemas.openxmlformats.org/officeDocument/2006/relationships/image" Target="media/image30.jp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jpeg"/><Relationship Id="rId11" Type="http://schemas.openxmlformats.org/officeDocument/2006/relationships/hyperlink" Target="mailto:oikon@oikon.hr"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footer" Target="footer2.xml"/><Relationship Id="rId40" Type="http://schemas.openxmlformats.org/officeDocument/2006/relationships/header" Target="header1.xml"/><Relationship Id="rId45" Type="http://schemas.openxmlformats.org/officeDocument/2006/relationships/image" Target="media/image28.jp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fontTable" Target="fontTable.xml"/><Relationship Id="rId10" Type="http://schemas.openxmlformats.org/officeDocument/2006/relationships/hyperlink" Target="mailto:heis@heis.ba" TargetMode="External"/><Relationship Id="rId19" Type="http://schemas.openxmlformats.org/officeDocument/2006/relationships/image" Target="media/image7.emf"/><Relationship Id="rId31" Type="http://schemas.openxmlformats.org/officeDocument/2006/relationships/image" Target="media/image19.JPG"/><Relationship Id="rId44" Type="http://schemas.openxmlformats.org/officeDocument/2006/relationships/image" Target="media/image27.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0.emf"/><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26.emf"/><Relationship Id="rId48" Type="http://schemas.openxmlformats.org/officeDocument/2006/relationships/header" Target="head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www.heis.com.ba" TargetMode="External"/><Relationship Id="rId17" Type="http://schemas.openxmlformats.org/officeDocument/2006/relationships/image" Target="media/image5.emf"/><Relationship Id="rId25" Type="http://schemas.openxmlformats.org/officeDocument/2006/relationships/image" Target="media/image13.jpeg"/><Relationship Id="rId33" Type="http://schemas.openxmlformats.org/officeDocument/2006/relationships/image" Target="media/image21.JPG"/><Relationship Id="rId38" Type="http://schemas.openxmlformats.org/officeDocument/2006/relationships/footer" Target="footer3.xml"/><Relationship Id="rId46" Type="http://schemas.openxmlformats.org/officeDocument/2006/relationships/image" Target="media/image29.jpg"/><Relationship Id="rId20" Type="http://schemas.openxmlformats.org/officeDocument/2006/relationships/image" Target="media/image8.emf"/><Relationship Id="rId4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s://www.worldbank.org/en/projects-operations/environmental-and-social-framework"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2.emf"/><Relationship Id="rId1"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82F0C7-1613-4D37-B215-D092EFC9DF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34229</Words>
  <Characters>195108</Characters>
  <Application>Microsoft Office Word</Application>
  <DocSecurity>0</DocSecurity>
  <Lines>1625</Lines>
  <Paragraphs>457</Paragraphs>
  <ScaleCrop>false</ScaleCrop>
  <HeadingPairs>
    <vt:vector size="2" baseType="variant">
      <vt:variant>
        <vt:lpstr>Title</vt:lpstr>
      </vt:variant>
      <vt:variant>
        <vt:i4>1</vt:i4>
      </vt:variant>
    </vt:vector>
  </HeadingPairs>
  <TitlesOfParts>
    <vt:vector size="1" baseType="lpstr">
      <vt:lpstr/>
    </vt:vector>
  </TitlesOfParts>
  <Company>none</Company>
  <LinksUpToDate>false</LinksUpToDate>
  <CharactersWithSpaces>228880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Irem  Silajdzic</dc:creator>
  <cp:lastModifiedBy>Microsoft account</cp:lastModifiedBy>
  <cp:revision>3</cp:revision>
  <cp:lastPrinted>2018-09-14T13:06:00Z</cp:lastPrinted>
  <dcterms:created xsi:type="dcterms:W3CDTF">2021-06-22T10:44:00Z</dcterms:created>
  <dcterms:modified xsi:type="dcterms:W3CDTF">2021-06-22T10:44:00Z</dcterms:modified>
</cp:coreProperties>
</file>