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96EB" w14:textId="77777777" w:rsidR="00CA5FD1" w:rsidRPr="006A7152" w:rsidRDefault="00CA5FD1" w:rsidP="00145ABB">
      <w:pPr>
        <w:rPr>
          <w:lang w:val="hr-HR"/>
        </w:rPr>
      </w:pPr>
    </w:p>
    <w:p w14:paraId="74CBA375" w14:textId="77777777" w:rsidR="00145ABB" w:rsidRPr="006A7152" w:rsidRDefault="00145ABB" w:rsidP="00145ABB">
      <w:pPr>
        <w:rPr>
          <w:lang w:val="hr-HR"/>
        </w:rPr>
      </w:pPr>
    </w:p>
    <w:p w14:paraId="434AAE3F" w14:textId="77777777" w:rsidR="00145ABB" w:rsidRPr="006A7152" w:rsidRDefault="00145ABB" w:rsidP="00145ABB">
      <w:pPr>
        <w:rPr>
          <w:lang w:val="hr-HR"/>
        </w:rPr>
      </w:pPr>
    </w:p>
    <w:p w14:paraId="3211517C" w14:textId="77777777" w:rsidR="00CA5FD1" w:rsidRPr="006A7152" w:rsidRDefault="00CA5FD1" w:rsidP="00145ABB">
      <w:pPr>
        <w:rPr>
          <w:lang w:val="hr-HR"/>
        </w:rPr>
      </w:pPr>
    </w:p>
    <w:p w14:paraId="2D7FB408" w14:textId="77777777" w:rsidR="00CA5FD1" w:rsidRPr="006A7152" w:rsidRDefault="00CA5FD1" w:rsidP="00145ABB">
      <w:pPr>
        <w:rPr>
          <w:lang w:val="hr-HR"/>
        </w:rPr>
      </w:pPr>
    </w:p>
    <w:p w14:paraId="5951B80C" w14:textId="77777777" w:rsidR="008B5541" w:rsidRDefault="008B5541" w:rsidP="000F1A38">
      <w:pPr>
        <w:jc w:val="center"/>
        <w:rPr>
          <w:b/>
          <w:color w:val="262626" w:themeColor="text1" w:themeTint="D9"/>
          <w:sz w:val="32"/>
          <w:szCs w:val="32"/>
          <w:lang w:val="hr-HR" w:eastAsia="en-GB"/>
        </w:rPr>
      </w:pPr>
    </w:p>
    <w:p w14:paraId="61450103" w14:textId="046CB468" w:rsidR="000F1A38" w:rsidRPr="006A7152" w:rsidRDefault="00DE530D" w:rsidP="000F1A38">
      <w:pPr>
        <w:jc w:val="center"/>
        <w:rPr>
          <w:b/>
          <w:color w:val="262626" w:themeColor="text1" w:themeTint="D9"/>
          <w:sz w:val="32"/>
          <w:szCs w:val="32"/>
          <w:lang w:val="hr-HR" w:eastAsia="en-GB"/>
        </w:rPr>
      </w:pPr>
      <w:r w:rsidRPr="006A7152">
        <w:rPr>
          <w:b/>
          <w:color w:val="262626" w:themeColor="text1" w:themeTint="D9"/>
          <w:sz w:val="32"/>
          <w:szCs w:val="32"/>
          <w:lang w:val="hr-HR" w:eastAsia="en-GB"/>
        </w:rPr>
        <w:t>BOSNA I HERCEGOVINA</w:t>
      </w:r>
    </w:p>
    <w:p w14:paraId="7AD57079" w14:textId="6E892787" w:rsidR="00B90266" w:rsidRPr="006A7152" w:rsidRDefault="00DE530D" w:rsidP="007E7724">
      <w:pPr>
        <w:tabs>
          <w:tab w:val="left" w:pos="4820"/>
        </w:tabs>
        <w:spacing w:after="0" w:line="240" w:lineRule="auto"/>
        <w:ind w:right="-45"/>
        <w:contextualSpacing/>
        <w:jc w:val="center"/>
        <w:rPr>
          <w:color w:val="262626" w:themeColor="text1" w:themeTint="D9"/>
          <w:sz w:val="32"/>
          <w:szCs w:val="32"/>
          <w:lang w:val="hr-HR" w:eastAsia="en-GB"/>
        </w:rPr>
      </w:pPr>
      <w:bookmarkStart w:id="0" w:name="_Hlk72831201"/>
      <w:r w:rsidRPr="006A7152">
        <w:rPr>
          <w:b/>
          <w:color w:val="262626" w:themeColor="text1" w:themeTint="D9"/>
          <w:sz w:val="32"/>
          <w:szCs w:val="32"/>
          <w:lang w:val="hr-HR" w:eastAsia="en-GB"/>
        </w:rPr>
        <w:t>PROJEKAT OTPORNOSTI I KONKURENTNOSTI U POLJOPRIVREDI</w:t>
      </w:r>
      <w:bookmarkEnd w:id="0"/>
      <w:r w:rsidR="007E7724" w:rsidRPr="006A7152">
        <w:rPr>
          <w:b/>
          <w:color w:val="262626" w:themeColor="text1" w:themeTint="D9"/>
          <w:sz w:val="32"/>
          <w:szCs w:val="32"/>
          <w:lang w:val="hr-HR" w:eastAsia="en-GB"/>
        </w:rPr>
        <w:t xml:space="preserve"> </w:t>
      </w:r>
      <w:r w:rsidR="007E7724" w:rsidRPr="006A7152">
        <w:rPr>
          <w:b/>
          <w:color w:val="262626" w:themeColor="text1" w:themeTint="D9"/>
          <w:sz w:val="32"/>
          <w:szCs w:val="32"/>
          <w:lang w:val="hr-HR" w:eastAsia="en-GB"/>
        </w:rPr>
        <w:br/>
        <w:t>(ARCP)</w:t>
      </w:r>
      <w:r w:rsidR="00145ABB" w:rsidRPr="006A7152">
        <w:rPr>
          <w:rFonts w:cs="Calibri"/>
          <w:b/>
          <w:color w:val="262626" w:themeColor="text1" w:themeTint="D9"/>
          <w:sz w:val="32"/>
          <w:szCs w:val="32"/>
          <w:lang w:val="hr-HR" w:eastAsia="bs-Latn-BA"/>
        </w:rPr>
        <w:t xml:space="preserve"> </w:t>
      </w:r>
    </w:p>
    <w:p w14:paraId="37F33ED7" w14:textId="6783AEBE" w:rsidR="00B90266" w:rsidRPr="006A7152" w:rsidRDefault="00B90266" w:rsidP="0044146E">
      <w:pPr>
        <w:jc w:val="center"/>
        <w:rPr>
          <w:color w:val="262626" w:themeColor="text1" w:themeTint="D9"/>
          <w:lang w:val="hr-HR" w:eastAsia="en-GB"/>
        </w:rPr>
      </w:pPr>
      <w:r w:rsidRPr="006A7152">
        <w:rPr>
          <w:color w:val="262626" w:themeColor="text1" w:themeTint="D9"/>
          <w:lang w:val="hr-HR" w:eastAsia="en-GB"/>
        </w:rPr>
        <w:t>__________________________________________________________________________________</w:t>
      </w:r>
    </w:p>
    <w:p w14:paraId="58752C8D" w14:textId="77777777" w:rsidR="00B90266" w:rsidRPr="006A7152" w:rsidRDefault="00B90266" w:rsidP="0044146E">
      <w:pPr>
        <w:jc w:val="center"/>
        <w:rPr>
          <w:color w:val="262626" w:themeColor="text1" w:themeTint="D9"/>
          <w:lang w:val="hr-HR" w:eastAsia="en-GB"/>
        </w:rPr>
      </w:pPr>
    </w:p>
    <w:p w14:paraId="1688EA09" w14:textId="77777777" w:rsidR="00B90266" w:rsidRPr="006A7152" w:rsidRDefault="00B90266" w:rsidP="0044146E">
      <w:pPr>
        <w:jc w:val="center"/>
        <w:rPr>
          <w:color w:val="262626" w:themeColor="text1" w:themeTint="D9"/>
          <w:lang w:val="hr-HR" w:eastAsia="en-GB"/>
        </w:rPr>
      </w:pPr>
    </w:p>
    <w:p w14:paraId="44F84A85" w14:textId="7E43A70E" w:rsidR="007F3272" w:rsidRPr="006A7152" w:rsidRDefault="00DE530D" w:rsidP="008B5541">
      <w:pPr>
        <w:jc w:val="center"/>
        <w:rPr>
          <w:b/>
          <w:bCs/>
          <w:color w:val="262626" w:themeColor="text1" w:themeTint="D9"/>
          <w:sz w:val="40"/>
          <w:szCs w:val="40"/>
          <w:lang w:val="hr-HR" w:eastAsia="en-GB"/>
        </w:rPr>
      </w:pPr>
      <w:r w:rsidRPr="006A7152">
        <w:rPr>
          <w:rFonts w:eastAsia="Times New Roman" w:cs="Calibri"/>
          <w:b/>
          <w:color w:val="262626" w:themeColor="text1" w:themeTint="D9"/>
          <w:sz w:val="40"/>
          <w:szCs w:val="40"/>
          <w:lang w:val="hr-HR" w:eastAsia="bs-Latn-BA"/>
        </w:rPr>
        <w:t>PLAN UKLJUČIVANJA ZAINTERESIRANIH STRANA</w:t>
      </w:r>
    </w:p>
    <w:p w14:paraId="0D4F7D5A" w14:textId="77777777" w:rsidR="00B90266" w:rsidRPr="006A7152" w:rsidRDefault="00B90266" w:rsidP="0044146E">
      <w:pPr>
        <w:jc w:val="center"/>
        <w:rPr>
          <w:color w:val="262626" w:themeColor="text1" w:themeTint="D9"/>
          <w:lang w:val="hr-HR" w:eastAsia="en-GB"/>
        </w:rPr>
      </w:pPr>
    </w:p>
    <w:p w14:paraId="7818008E" w14:textId="77777777" w:rsidR="00DD4AAE" w:rsidRPr="006A7152" w:rsidRDefault="00DD4AAE" w:rsidP="0044146E">
      <w:pPr>
        <w:jc w:val="center"/>
        <w:rPr>
          <w:color w:val="262626" w:themeColor="text1" w:themeTint="D9"/>
          <w:lang w:val="hr-HR" w:eastAsia="en-GB"/>
        </w:rPr>
      </w:pPr>
    </w:p>
    <w:p w14:paraId="50BC5622" w14:textId="2E6C7F3B" w:rsidR="00B90266" w:rsidRPr="006A7152" w:rsidRDefault="00B90266" w:rsidP="0044146E">
      <w:pPr>
        <w:jc w:val="center"/>
        <w:rPr>
          <w:color w:val="262626" w:themeColor="text1" w:themeTint="D9"/>
          <w:lang w:val="hr-HR" w:eastAsia="en-GB"/>
        </w:rPr>
      </w:pPr>
      <w:r w:rsidRPr="006A7152">
        <w:rPr>
          <w:color w:val="262626" w:themeColor="text1" w:themeTint="D9"/>
          <w:lang w:val="hr-HR" w:eastAsia="en-GB"/>
        </w:rPr>
        <w:t>__________________________________________________________________________________</w:t>
      </w:r>
    </w:p>
    <w:p w14:paraId="56790326" w14:textId="77777777" w:rsidR="00CA5FD1" w:rsidRPr="006A7152" w:rsidRDefault="00CA5FD1" w:rsidP="0044146E">
      <w:pPr>
        <w:rPr>
          <w:color w:val="262626" w:themeColor="text1" w:themeTint="D9"/>
          <w:lang w:val="hr-HR"/>
        </w:rPr>
      </w:pPr>
    </w:p>
    <w:p w14:paraId="2DA9C3FD" w14:textId="2F0E7C07" w:rsidR="00CA5FD1" w:rsidRDefault="00CA5FD1" w:rsidP="0044146E">
      <w:pPr>
        <w:rPr>
          <w:color w:val="262626" w:themeColor="text1" w:themeTint="D9"/>
          <w:lang w:val="hr-HR"/>
        </w:rPr>
      </w:pPr>
    </w:p>
    <w:p w14:paraId="32298549" w14:textId="77777777" w:rsidR="00CA5FD1" w:rsidRPr="006A7152" w:rsidRDefault="00CA5FD1" w:rsidP="0044146E">
      <w:pPr>
        <w:rPr>
          <w:color w:val="262626" w:themeColor="text1" w:themeTint="D9"/>
          <w:lang w:val="hr-HR"/>
        </w:rPr>
      </w:pPr>
    </w:p>
    <w:p w14:paraId="5F6895C2" w14:textId="77777777" w:rsidR="00CA5FD1" w:rsidRPr="006A7152" w:rsidRDefault="00CA5FD1">
      <w:pPr>
        <w:spacing w:after="160" w:line="259" w:lineRule="auto"/>
        <w:rPr>
          <w:color w:val="262626" w:themeColor="text1" w:themeTint="D9"/>
          <w:lang w:val="hr-HR"/>
        </w:rPr>
      </w:pPr>
    </w:p>
    <w:p w14:paraId="790C6140" w14:textId="77777777" w:rsidR="000F1A38" w:rsidRPr="006A7152" w:rsidRDefault="000F1A38">
      <w:pPr>
        <w:spacing w:after="160" w:line="259" w:lineRule="auto"/>
        <w:rPr>
          <w:color w:val="262626" w:themeColor="text1" w:themeTint="D9"/>
          <w:lang w:val="hr-HR"/>
        </w:rPr>
      </w:pPr>
    </w:p>
    <w:p w14:paraId="1359BD93" w14:textId="77777777" w:rsidR="00DC62C8" w:rsidRPr="006A7152" w:rsidRDefault="00DC62C8">
      <w:pPr>
        <w:spacing w:after="160" w:line="259" w:lineRule="auto"/>
        <w:rPr>
          <w:color w:val="262626" w:themeColor="text1" w:themeTint="D9"/>
          <w:lang w:val="hr-HR"/>
        </w:rPr>
      </w:pPr>
    </w:p>
    <w:p w14:paraId="00C3BCB3" w14:textId="77777777" w:rsidR="00CA5FD1" w:rsidRPr="006A7152" w:rsidRDefault="00CA5FD1">
      <w:pPr>
        <w:spacing w:after="160" w:line="259" w:lineRule="auto"/>
        <w:rPr>
          <w:color w:val="262626" w:themeColor="text1" w:themeTint="D9"/>
          <w:lang w:val="hr-HR"/>
        </w:rPr>
      </w:pPr>
    </w:p>
    <w:p w14:paraId="359573A4" w14:textId="77777777" w:rsidR="00CA5FD1" w:rsidRPr="006A7152" w:rsidRDefault="00CA5FD1">
      <w:pPr>
        <w:spacing w:after="160" w:line="259" w:lineRule="auto"/>
        <w:rPr>
          <w:color w:val="262626" w:themeColor="text1" w:themeTint="D9"/>
          <w:lang w:val="hr-HR"/>
        </w:rPr>
      </w:pPr>
    </w:p>
    <w:p w14:paraId="70D7E552" w14:textId="5D935A1D" w:rsidR="007E7724" w:rsidRPr="006A7152" w:rsidRDefault="007E7724" w:rsidP="007E7724">
      <w:pPr>
        <w:spacing w:after="160" w:line="259" w:lineRule="auto"/>
        <w:jc w:val="center"/>
        <w:rPr>
          <w:lang w:val="hr-HR"/>
        </w:rPr>
      </w:pPr>
      <w:r w:rsidRPr="006A7152">
        <w:rPr>
          <w:lang w:val="hr-HR"/>
        </w:rPr>
        <w:t>Ma</w:t>
      </w:r>
      <w:r w:rsidR="00DE530D" w:rsidRPr="006A7152">
        <w:rPr>
          <w:lang w:val="hr-HR"/>
        </w:rPr>
        <w:t>j</w:t>
      </w:r>
      <w:r w:rsidRPr="006A7152">
        <w:rPr>
          <w:lang w:val="hr-HR"/>
        </w:rPr>
        <w:t xml:space="preserve"> 2021</w:t>
      </w:r>
      <w:r w:rsidR="00DE530D" w:rsidRPr="006A7152">
        <w:rPr>
          <w:lang w:val="hr-HR"/>
        </w:rPr>
        <w:t>.</w:t>
      </w:r>
    </w:p>
    <w:p w14:paraId="25857F57" w14:textId="77777777" w:rsidR="007E7724" w:rsidRPr="006A7152" w:rsidRDefault="007E7724" w:rsidP="007E7724">
      <w:pPr>
        <w:spacing w:after="160" w:line="259" w:lineRule="auto"/>
        <w:rPr>
          <w:lang w:val="hr-HR"/>
        </w:rPr>
        <w:sectPr w:rsidR="007E7724" w:rsidRPr="006A7152" w:rsidSect="0064152E">
          <w:headerReference w:type="default" r:id="rId11"/>
          <w:footerReference w:type="default" r:id="rId12"/>
          <w:headerReference w:type="first" r:id="rId13"/>
          <w:pgSz w:w="12240" w:h="15840"/>
          <w:pgMar w:top="1440" w:right="1440" w:bottom="1440" w:left="1440" w:header="720" w:footer="720" w:gutter="0"/>
          <w:pgNumType w:fmt="lowerRoman" w:start="1"/>
          <w:cols w:space="720"/>
          <w:titlePg/>
          <w:docGrid w:linePitch="360"/>
        </w:sectPr>
      </w:pPr>
    </w:p>
    <w:p w14:paraId="22040198" w14:textId="77777777" w:rsidR="00CA5FD1" w:rsidRPr="006A7152" w:rsidRDefault="00CA5FD1">
      <w:pPr>
        <w:spacing w:after="160" w:line="259" w:lineRule="auto"/>
        <w:rPr>
          <w:lang w:val="hr-HR"/>
        </w:rPr>
      </w:pPr>
    </w:p>
    <w:sdt>
      <w:sdtPr>
        <w:rPr>
          <w:rFonts w:eastAsiaTheme="majorEastAsia" w:cstheme="majorBidi"/>
          <w:b/>
          <w:color w:val="70AD47"/>
          <w:sz w:val="32"/>
          <w:szCs w:val="32"/>
          <w:lang w:val="hr-HR"/>
        </w:rPr>
        <w:id w:val="187338732"/>
        <w:docPartObj>
          <w:docPartGallery w:val="Table of Contents"/>
          <w:docPartUnique/>
        </w:docPartObj>
      </w:sdtPr>
      <w:sdtEndPr>
        <w:rPr>
          <w:rFonts w:eastAsiaTheme="minorHAnsi" w:cstheme="minorBidi"/>
          <w:bCs/>
          <w:noProof/>
          <w:color w:val="auto"/>
          <w:sz w:val="22"/>
          <w:szCs w:val="22"/>
        </w:rPr>
      </w:sdtEndPr>
      <w:sdtContent>
        <w:p w14:paraId="2EE75ED1" w14:textId="096663EB" w:rsidR="000F1A38" w:rsidRPr="00D25D93" w:rsidRDefault="00DE530D" w:rsidP="00D25D93">
          <w:pPr>
            <w:spacing w:after="160" w:line="259" w:lineRule="auto"/>
            <w:rPr>
              <w:rFonts w:eastAsiaTheme="majorEastAsia" w:cstheme="majorBidi"/>
              <w:b/>
              <w:color w:val="70AD47"/>
              <w:sz w:val="32"/>
              <w:szCs w:val="32"/>
              <w:lang w:val="hr-HR"/>
            </w:rPr>
          </w:pPr>
          <w:r w:rsidRPr="006A7152">
            <w:rPr>
              <w:rFonts w:eastAsiaTheme="majorEastAsia" w:cstheme="majorBidi"/>
              <w:b/>
              <w:color w:val="70AD47"/>
              <w:sz w:val="32"/>
              <w:szCs w:val="32"/>
              <w:lang w:val="hr-HR"/>
            </w:rPr>
            <w:t>Sadržaj</w:t>
          </w:r>
        </w:p>
        <w:p w14:paraId="64DF8E91" w14:textId="6ABBC7C4" w:rsidR="00050663" w:rsidRDefault="00CA5FD1">
          <w:pPr>
            <w:pStyle w:val="TOC2"/>
            <w:tabs>
              <w:tab w:val="left" w:pos="660"/>
              <w:tab w:val="right" w:leader="dot" w:pos="9350"/>
            </w:tabs>
            <w:rPr>
              <w:rFonts w:eastAsiaTheme="minorEastAsia"/>
              <w:noProof/>
              <w:lang w:val="bs-Latn-BA" w:eastAsia="bs-Latn-BA"/>
            </w:rPr>
          </w:pPr>
          <w:r w:rsidRPr="006A7152">
            <w:rPr>
              <w:lang w:val="hr-HR"/>
            </w:rPr>
            <w:fldChar w:fldCharType="begin"/>
          </w:r>
          <w:r w:rsidRPr="006A7152">
            <w:rPr>
              <w:lang w:val="hr-HR"/>
            </w:rPr>
            <w:instrText xml:space="preserve"> TOC \o "1-3" \h \z \u </w:instrText>
          </w:r>
          <w:r w:rsidRPr="006A7152">
            <w:rPr>
              <w:lang w:val="hr-HR"/>
            </w:rPr>
            <w:fldChar w:fldCharType="separate"/>
          </w:r>
          <w:hyperlink w:anchor="_Toc73645085" w:history="1">
            <w:r w:rsidR="00050663" w:rsidRPr="00C36230">
              <w:rPr>
                <w:rStyle w:val="Hyperlink"/>
                <w:noProof/>
                <w:lang w:val="hr-HR"/>
              </w:rPr>
              <w:t>1.</w:t>
            </w:r>
            <w:r w:rsidR="00050663">
              <w:rPr>
                <w:rFonts w:eastAsiaTheme="minorEastAsia"/>
                <w:noProof/>
                <w:lang w:val="bs-Latn-BA" w:eastAsia="bs-Latn-BA"/>
              </w:rPr>
              <w:tab/>
            </w:r>
            <w:r w:rsidR="00050663" w:rsidRPr="00C36230">
              <w:rPr>
                <w:rStyle w:val="Hyperlink"/>
                <w:noProof/>
                <w:lang w:val="hr-HR"/>
              </w:rPr>
              <w:t>UVOD</w:t>
            </w:r>
            <w:r w:rsidR="00050663">
              <w:rPr>
                <w:noProof/>
                <w:webHidden/>
              </w:rPr>
              <w:tab/>
            </w:r>
            <w:r w:rsidR="00050663">
              <w:rPr>
                <w:noProof/>
                <w:webHidden/>
              </w:rPr>
              <w:fldChar w:fldCharType="begin"/>
            </w:r>
            <w:r w:rsidR="00050663">
              <w:rPr>
                <w:noProof/>
                <w:webHidden/>
              </w:rPr>
              <w:instrText xml:space="preserve"> PAGEREF _Toc73645085 \h </w:instrText>
            </w:r>
            <w:r w:rsidR="00050663">
              <w:rPr>
                <w:noProof/>
                <w:webHidden/>
              </w:rPr>
            </w:r>
            <w:r w:rsidR="00050663">
              <w:rPr>
                <w:noProof/>
                <w:webHidden/>
              </w:rPr>
              <w:fldChar w:fldCharType="separate"/>
            </w:r>
            <w:r w:rsidR="00050663">
              <w:rPr>
                <w:noProof/>
                <w:webHidden/>
              </w:rPr>
              <w:t>1</w:t>
            </w:r>
            <w:r w:rsidR="00050663">
              <w:rPr>
                <w:noProof/>
                <w:webHidden/>
              </w:rPr>
              <w:fldChar w:fldCharType="end"/>
            </w:r>
          </w:hyperlink>
        </w:p>
        <w:p w14:paraId="6F6D420A" w14:textId="69F03924" w:rsidR="00050663" w:rsidRDefault="00050663">
          <w:pPr>
            <w:pStyle w:val="TOC3"/>
            <w:tabs>
              <w:tab w:val="left" w:pos="1100"/>
              <w:tab w:val="right" w:leader="dot" w:pos="9350"/>
            </w:tabs>
            <w:rPr>
              <w:rFonts w:eastAsiaTheme="minorEastAsia"/>
              <w:noProof/>
              <w:lang w:val="bs-Latn-BA" w:eastAsia="bs-Latn-BA"/>
            </w:rPr>
          </w:pPr>
          <w:hyperlink w:anchor="_Toc73645086" w:history="1">
            <w:r w:rsidRPr="00C36230">
              <w:rPr>
                <w:rStyle w:val="Hyperlink"/>
                <w:noProof/>
                <w:lang w:val="hr-HR"/>
              </w:rPr>
              <w:t>1.1.</w:t>
            </w:r>
            <w:r>
              <w:rPr>
                <w:rFonts w:eastAsiaTheme="minorEastAsia"/>
                <w:noProof/>
                <w:lang w:val="bs-Latn-BA" w:eastAsia="bs-Latn-BA"/>
              </w:rPr>
              <w:tab/>
            </w:r>
            <w:r w:rsidRPr="00C36230">
              <w:rPr>
                <w:rStyle w:val="Hyperlink"/>
                <w:noProof/>
                <w:lang w:val="hr-HR"/>
              </w:rPr>
              <w:t>Opis projekta i kontekst</w:t>
            </w:r>
            <w:r>
              <w:rPr>
                <w:noProof/>
                <w:webHidden/>
              </w:rPr>
              <w:tab/>
            </w:r>
            <w:r>
              <w:rPr>
                <w:noProof/>
                <w:webHidden/>
              </w:rPr>
              <w:fldChar w:fldCharType="begin"/>
            </w:r>
            <w:r>
              <w:rPr>
                <w:noProof/>
                <w:webHidden/>
              </w:rPr>
              <w:instrText xml:space="preserve"> PAGEREF _Toc73645086 \h </w:instrText>
            </w:r>
            <w:r>
              <w:rPr>
                <w:noProof/>
                <w:webHidden/>
              </w:rPr>
            </w:r>
            <w:r>
              <w:rPr>
                <w:noProof/>
                <w:webHidden/>
              </w:rPr>
              <w:fldChar w:fldCharType="separate"/>
            </w:r>
            <w:r>
              <w:rPr>
                <w:noProof/>
                <w:webHidden/>
              </w:rPr>
              <w:t>1</w:t>
            </w:r>
            <w:r>
              <w:rPr>
                <w:noProof/>
                <w:webHidden/>
              </w:rPr>
              <w:fldChar w:fldCharType="end"/>
            </w:r>
          </w:hyperlink>
        </w:p>
        <w:p w14:paraId="4D8B7304" w14:textId="6C982CA7" w:rsidR="00050663" w:rsidRDefault="00050663">
          <w:pPr>
            <w:pStyle w:val="TOC3"/>
            <w:tabs>
              <w:tab w:val="left" w:pos="1100"/>
              <w:tab w:val="right" w:leader="dot" w:pos="9350"/>
            </w:tabs>
            <w:rPr>
              <w:rFonts w:eastAsiaTheme="minorEastAsia"/>
              <w:noProof/>
              <w:lang w:val="bs-Latn-BA" w:eastAsia="bs-Latn-BA"/>
            </w:rPr>
          </w:pPr>
          <w:hyperlink w:anchor="_Toc73645087" w:history="1">
            <w:r w:rsidRPr="00C36230">
              <w:rPr>
                <w:rStyle w:val="Hyperlink"/>
                <w:noProof/>
                <w:lang w:val="hr-HR"/>
              </w:rPr>
              <w:t>1.2.</w:t>
            </w:r>
            <w:r>
              <w:rPr>
                <w:rFonts w:eastAsiaTheme="minorEastAsia"/>
                <w:noProof/>
                <w:lang w:val="bs-Latn-BA" w:eastAsia="bs-Latn-BA"/>
              </w:rPr>
              <w:tab/>
            </w:r>
            <w:r w:rsidRPr="00C36230">
              <w:rPr>
                <w:rStyle w:val="Hyperlink"/>
                <w:noProof/>
                <w:lang w:val="hr-HR"/>
              </w:rPr>
              <w:t>Svrha Plana upravljanja zainteresiranim stranama</w:t>
            </w:r>
            <w:r>
              <w:rPr>
                <w:noProof/>
                <w:webHidden/>
              </w:rPr>
              <w:tab/>
            </w:r>
            <w:r>
              <w:rPr>
                <w:noProof/>
                <w:webHidden/>
              </w:rPr>
              <w:fldChar w:fldCharType="begin"/>
            </w:r>
            <w:r>
              <w:rPr>
                <w:noProof/>
                <w:webHidden/>
              </w:rPr>
              <w:instrText xml:space="preserve"> PAGEREF _Toc73645087 \h </w:instrText>
            </w:r>
            <w:r>
              <w:rPr>
                <w:noProof/>
                <w:webHidden/>
              </w:rPr>
            </w:r>
            <w:r>
              <w:rPr>
                <w:noProof/>
                <w:webHidden/>
              </w:rPr>
              <w:fldChar w:fldCharType="separate"/>
            </w:r>
            <w:r>
              <w:rPr>
                <w:noProof/>
                <w:webHidden/>
              </w:rPr>
              <w:t>3</w:t>
            </w:r>
            <w:r>
              <w:rPr>
                <w:noProof/>
                <w:webHidden/>
              </w:rPr>
              <w:fldChar w:fldCharType="end"/>
            </w:r>
          </w:hyperlink>
        </w:p>
        <w:p w14:paraId="79C8442E" w14:textId="69BDE89E" w:rsidR="00050663" w:rsidRDefault="00050663">
          <w:pPr>
            <w:pStyle w:val="TOC3"/>
            <w:tabs>
              <w:tab w:val="left" w:pos="1100"/>
              <w:tab w:val="right" w:leader="dot" w:pos="9350"/>
            </w:tabs>
            <w:rPr>
              <w:rFonts w:eastAsiaTheme="minorEastAsia"/>
              <w:noProof/>
              <w:lang w:val="bs-Latn-BA" w:eastAsia="bs-Latn-BA"/>
            </w:rPr>
          </w:pPr>
          <w:hyperlink w:anchor="_Toc73645088" w:history="1">
            <w:r w:rsidRPr="00C36230">
              <w:rPr>
                <w:rStyle w:val="Hyperlink"/>
                <w:noProof/>
                <w:lang w:val="hr-HR"/>
              </w:rPr>
              <w:t>1.3.</w:t>
            </w:r>
            <w:r>
              <w:rPr>
                <w:rFonts w:eastAsiaTheme="minorEastAsia"/>
                <w:noProof/>
                <w:lang w:val="bs-Latn-BA" w:eastAsia="bs-Latn-BA"/>
              </w:rPr>
              <w:tab/>
            </w:r>
            <w:r w:rsidRPr="00C36230">
              <w:rPr>
                <w:rStyle w:val="Hyperlink"/>
                <w:noProof/>
                <w:lang w:val="hr-HR"/>
              </w:rPr>
              <w:t>Sažetak potencijalnih okolišnih i društvenih rizika Projekta</w:t>
            </w:r>
            <w:r>
              <w:rPr>
                <w:noProof/>
                <w:webHidden/>
              </w:rPr>
              <w:tab/>
            </w:r>
            <w:r>
              <w:rPr>
                <w:noProof/>
                <w:webHidden/>
              </w:rPr>
              <w:fldChar w:fldCharType="begin"/>
            </w:r>
            <w:r>
              <w:rPr>
                <w:noProof/>
                <w:webHidden/>
              </w:rPr>
              <w:instrText xml:space="preserve"> PAGEREF _Toc73645088 \h </w:instrText>
            </w:r>
            <w:r>
              <w:rPr>
                <w:noProof/>
                <w:webHidden/>
              </w:rPr>
            </w:r>
            <w:r>
              <w:rPr>
                <w:noProof/>
                <w:webHidden/>
              </w:rPr>
              <w:fldChar w:fldCharType="separate"/>
            </w:r>
            <w:r>
              <w:rPr>
                <w:noProof/>
                <w:webHidden/>
              </w:rPr>
              <w:t>4</w:t>
            </w:r>
            <w:r>
              <w:rPr>
                <w:noProof/>
                <w:webHidden/>
              </w:rPr>
              <w:fldChar w:fldCharType="end"/>
            </w:r>
          </w:hyperlink>
        </w:p>
        <w:p w14:paraId="12EC8FDA" w14:textId="5C95C233" w:rsidR="00050663" w:rsidRDefault="00050663">
          <w:pPr>
            <w:pStyle w:val="TOC3"/>
            <w:tabs>
              <w:tab w:val="left" w:pos="1100"/>
              <w:tab w:val="right" w:leader="dot" w:pos="9350"/>
            </w:tabs>
            <w:rPr>
              <w:rFonts w:eastAsiaTheme="minorEastAsia"/>
              <w:noProof/>
              <w:lang w:val="bs-Latn-BA" w:eastAsia="bs-Latn-BA"/>
            </w:rPr>
          </w:pPr>
          <w:hyperlink w:anchor="_Toc73645089" w:history="1">
            <w:r w:rsidRPr="00C36230">
              <w:rPr>
                <w:rStyle w:val="Hyperlink"/>
                <w:noProof/>
                <w:lang w:val="hr-HR"/>
              </w:rPr>
              <w:t>1.4.</w:t>
            </w:r>
            <w:r>
              <w:rPr>
                <w:rFonts w:eastAsiaTheme="minorEastAsia"/>
                <w:noProof/>
                <w:lang w:val="bs-Latn-BA" w:eastAsia="bs-Latn-BA"/>
              </w:rPr>
              <w:tab/>
            </w:r>
            <w:r w:rsidRPr="00C36230">
              <w:rPr>
                <w:rStyle w:val="Hyperlink"/>
                <w:noProof/>
                <w:lang w:val="hr-HR"/>
              </w:rPr>
              <w:t>Lokacije Projekta</w:t>
            </w:r>
            <w:r>
              <w:rPr>
                <w:noProof/>
                <w:webHidden/>
              </w:rPr>
              <w:tab/>
            </w:r>
            <w:r>
              <w:rPr>
                <w:noProof/>
                <w:webHidden/>
              </w:rPr>
              <w:fldChar w:fldCharType="begin"/>
            </w:r>
            <w:r>
              <w:rPr>
                <w:noProof/>
                <w:webHidden/>
              </w:rPr>
              <w:instrText xml:space="preserve"> PAGEREF _Toc73645089 \h </w:instrText>
            </w:r>
            <w:r>
              <w:rPr>
                <w:noProof/>
                <w:webHidden/>
              </w:rPr>
            </w:r>
            <w:r>
              <w:rPr>
                <w:noProof/>
                <w:webHidden/>
              </w:rPr>
              <w:fldChar w:fldCharType="separate"/>
            </w:r>
            <w:r>
              <w:rPr>
                <w:noProof/>
                <w:webHidden/>
              </w:rPr>
              <w:t>5</w:t>
            </w:r>
            <w:r>
              <w:rPr>
                <w:noProof/>
                <w:webHidden/>
              </w:rPr>
              <w:fldChar w:fldCharType="end"/>
            </w:r>
          </w:hyperlink>
        </w:p>
        <w:p w14:paraId="18574A7B" w14:textId="03798DFD" w:rsidR="00050663" w:rsidRDefault="00050663">
          <w:pPr>
            <w:pStyle w:val="TOC2"/>
            <w:tabs>
              <w:tab w:val="left" w:pos="660"/>
              <w:tab w:val="right" w:leader="dot" w:pos="9350"/>
            </w:tabs>
            <w:rPr>
              <w:rFonts w:eastAsiaTheme="minorEastAsia"/>
              <w:noProof/>
              <w:lang w:val="bs-Latn-BA" w:eastAsia="bs-Latn-BA"/>
            </w:rPr>
          </w:pPr>
          <w:hyperlink w:anchor="_Toc73645090" w:history="1">
            <w:r w:rsidRPr="00C36230">
              <w:rPr>
                <w:rStyle w:val="Hyperlink"/>
                <w:noProof/>
                <w:lang w:val="hr-HR"/>
              </w:rPr>
              <w:t>2.</w:t>
            </w:r>
            <w:r>
              <w:rPr>
                <w:rFonts w:eastAsiaTheme="minorEastAsia"/>
                <w:noProof/>
                <w:lang w:val="bs-Latn-BA" w:eastAsia="bs-Latn-BA"/>
              </w:rPr>
              <w:tab/>
            </w:r>
            <w:r w:rsidRPr="00C36230">
              <w:rPr>
                <w:rStyle w:val="Hyperlink"/>
                <w:noProof/>
                <w:lang w:val="hr-HR"/>
              </w:rPr>
              <w:t>PROPISI I ZAHTJEVI</w:t>
            </w:r>
            <w:r>
              <w:rPr>
                <w:noProof/>
                <w:webHidden/>
              </w:rPr>
              <w:tab/>
            </w:r>
            <w:r>
              <w:rPr>
                <w:noProof/>
                <w:webHidden/>
              </w:rPr>
              <w:fldChar w:fldCharType="begin"/>
            </w:r>
            <w:r>
              <w:rPr>
                <w:noProof/>
                <w:webHidden/>
              </w:rPr>
              <w:instrText xml:space="preserve"> PAGEREF _Toc73645090 \h </w:instrText>
            </w:r>
            <w:r>
              <w:rPr>
                <w:noProof/>
                <w:webHidden/>
              </w:rPr>
            </w:r>
            <w:r>
              <w:rPr>
                <w:noProof/>
                <w:webHidden/>
              </w:rPr>
              <w:fldChar w:fldCharType="separate"/>
            </w:r>
            <w:r>
              <w:rPr>
                <w:noProof/>
                <w:webHidden/>
              </w:rPr>
              <w:t>6</w:t>
            </w:r>
            <w:r>
              <w:rPr>
                <w:noProof/>
                <w:webHidden/>
              </w:rPr>
              <w:fldChar w:fldCharType="end"/>
            </w:r>
          </w:hyperlink>
        </w:p>
        <w:p w14:paraId="67D11192" w14:textId="42B2E637" w:rsidR="00050663" w:rsidRDefault="00050663">
          <w:pPr>
            <w:pStyle w:val="TOC3"/>
            <w:tabs>
              <w:tab w:val="left" w:pos="1100"/>
              <w:tab w:val="right" w:leader="dot" w:pos="9350"/>
            </w:tabs>
            <w:rPr>
              <w:rFonts w:eastAsiaTheme="minorEastAsia"/>
              <w:noProof/>
              <w:lang w:val="bs-Latn-BA" w:eastAsia="bs-Latn-BA"/>
            </w:rPr>
          </w:pPr>
          <w:hyperlink w:anchor="_Toc73645091" w:history="1">
            <w:r w:rsidRPr="00C36230">
              <w:rPr>
                <w:rStyle w:val="Hyperlink"/>
                <w:noProof/>
                <w:lang w:val="hr-HR"/>
              </w:rPr>
              <w:t>2.1.</w:t>
            </w:r>
            <w:r>
              <w:rPr>
                <w:rFonts w:eastAsiaTheme="minorEastAsia"/>
                <w:noProof/>
                <w:lang w:val="bs-Latn-BA" w:eastAsia="bs-Latn-BA"/>
              </w:rPr>
              <w:tab/>
            </w:r>
            <w:r w:rsidRPr="00C36230">
              <w:rPr>
                <w:rStyle w:val="Hyperlink"/>
                <w:noProof/>
                <w:lang w:val="hr-HR"/>
              </w:rPr>
              <w:t>Propisi i zahtjevi na nivou BiH/FBiH</w:t>
            </w:r>
            <w:r>
              <w:rPr>
                <w:noProof/>
                <w:webHidden/>
              </w:rPr>
              <w:tab/>
            </w:r>
            <w:r>
              <w:rPr>
                <w:noProof/>
                <w:webHidden/>
              </w:rPr>
              <w:fldChar w:fldCharType="begin"/>
            </w:r>
            <w:r>
              <w:rPr>
                <w:noProof/>
                <w:webHidden/>
              </w:rPr>
              <w:instrText xml:space="preserve"> PAGEREF _Toc73645091 \h </w:instrText>
            </w:r>
            <w:r>
              <w:rPr>
                <w:noProof/>
                <w:webHidden/>
              </w:rPr>
            </w:r>
            <w:r>
              <w:rPr>
                <w:noProof/>
                <w:webHidden/>
              </w:rPr>
              <w:fldChar w:fldCharType="separate"/>
            </w:r>
            <w:r>
              <w:rPr>
                <w:noProof/>
                <w:webHidden/>
              </w:rPr>
              <w:t>6</w:t>
            </w:r>
            <w:r>
              <w:rPr>
                <w:noProof/>
                <w:webHidden/>
              </w:rPr>
              <w:fldChar w:fldCharType="end"/>
            </w:r>
          </w:hyperlink>
        </w:p>
        <w:p w14:paraId="5A9BF36A" w14:textId="799F24AB" w:rsidR="00050663" w:rsidRDefault="00050663">
          <w:pPr>
            <w:pStyle w:val="TOC3"/>
            <w:tabs>
              <w:tab w:val="left" w:pos="1100"/>
              <w:tab w:val="right" w:leader="dot" w:pos="9350"/>
            </w:tabs>
            <w:rPr>
              <w:rFonts w:eastAsiaTheme="minorEastAsia"/>
              <w:noProof/>
              <w:lang w:val="bs-Latn-BA" w:eastAsia="bs-Latn-BA"/>
            </w:rPr>
          </w:pPr>
          <w:hyperlink w:anchor="_Toc73645092" w:history="1">
            <w:r w:rsidRPr="00C36230">
              <w:rPr>
                <w:rStyle w:val="Hyperlink"/>
                <w:noProof/>
                <w:lang w:val="hr-HR"/>
              </w:rPr>
              <w:t>2.2.</w:t>
            </w:r>
            <w:r>
              <w:rPr>
                <w:rFonts w:eastAsiaTheme="minorEastAsia"/>
                <w:noProof/>
                <w:lang w:val="bs-Latn-BA" w:eastAsia="bs-Latn-BA"/>
              </w:rPr>
              <w:tab/>
            </w:r>
            <w:r w:rsidRPr="00C36230">
              <w:rPr>
                <w:rStyle w:val="Hyperlink"/>
                <w:noProof/>
                <w:lang w:val="hr-HR"/>
              </w:rPr>
              <w:t>Zahtjevi Svjetske banke</w:t>
            </w:r>
            <w:r>
              <w:rPr>
                <w:noProof/>
                <w:webHidden/>
              </w:rPr>
              <w:tab/>
            </w:r>
            <w:r>
              <w:rPr>
                <w:noProof/>
                <w:webHidden/>
              </w:rPr>
              <w:fldChar w:fldCharType="begin"/>
            </w:r>
            <w:r>
              <w:rPr>
                <w:noProof/>
                <w:webHidden/>
              </w:rPr>
              <w:instrText xml:space="preserve"> PAGEREF _Toc73645092 \h </w:instrText>
            </w:r>
            <w:r>
              <w:rPr>
                <w:noProof/>
                <w:webHidden/>
              </w:rPr>
            </w:r>
            <w:r>
              <w:rPr>
                <w:noProof/>
                <w:webHidden/>
              </w:rPr>
              <w:fldChar w:fldCharType="separate"/>
            </w:r>
            <w:r>
              <w:rPr>
                <w:noProof/>
                <w:webHidden/>
              </w:rPr>
              <w:t>7</w:t>
            </w:r>
            <w:r>
              <w:rPr>
                <w:noProof/>
                <w:webHidden/>
              </w:rPr>
              <w:fldChar w:fldCharType="end"/>
            </w:r>
          </w:hyperlink>
        </w:p>
        <w:p w14:paraId="2BD6207F" w14:textId="01D252CA" w:rsidR="00050663" w:rsidRDefault="00050663">
          <w:pPr>
            <w:pStyle w:val="TOC2"/>
            <w:tabs>
              <w:tab w:val="left" w:pos="660"/>
              <w:tab w:val="right" w:leader="dot" w:pos="9350"/>
            </w:tabs>
            <w:rPr>
              <w:rFonts w:eastAsiaTheme="minorEastAsia"/>
              <w:noProof/>
              <w:lang w:val="bs-Latn-BA" w:eastAsia="bs-Latn-BA"/>
            </w:rPr>
          </w:pPr>
          <w:hyperlink w:anchor="_Toc73645093" w:history="1">
            <w:r w:rsidRPr="00C36230">
              <w:rPr>
                <w:rStyle w:val="Hyperlink"/>
                <w:noProof/>
                <w:lang w:val="hr-HR"/>
              </w:rPr>
              <w:t>3.</w:t>
            </w:r>
            <w:r>
              <w:rPr>
                <w:rFonts w:eastAsiaTheme="minorEastAsia"/>
                <w:noProof/>
                <w:lang w:val="bs-Latn-BA" w:eastAsia="bs-Latn-BA"/>
              </w:rPr>
              <w:tab/>
            </w:r>
            <w:r w:rsidRPr="00C36230">
              <w:rPr>
                <w:rStyle w:val="Hyperlink"/>
                <w:noProof/>
                <w:lang w:val="hr-HR"/>
              </w:rPr>
              <w:t>SAŽETAK PRETHODNIH AKTIVNOSTI UKLJUČIVANJA ZAINTERESIRANIH STRANA</w:t>
            </w:r>
            <w:r>
              <w:rPr>
                <w:noProof/>
                <w:webHidden/>
              </w:rPr>
              <w:tab/>
            </w:r>
            <w:r>
              <w:rPr>
                <w:noProof/>
                <w:webHidden/>
              </w:rPr>
              <w:fldChar w:fldCharType="begin"/>
            </w:r>
            <w:r>
              <w:rPr>
                <w:noProof/>
                <w:webHidden/>
              </w:rPr>
              <w:instrText xml:space="preserve"> PAGEREF _Toc73645093 \h </w:instrText>
            </w:r>
            <w:r>
              <w:rPr>
                <w:noProof/>
                <w:webHidden/>
              </w:rPr>
            </w:r>
            <w:r>
              <w:rPr>
                <w:noProof/>
                <w:webHidden/>
              </w:rPr>
              <w:fldChar w:fldCharType="separate"/>
            </w:r>
            <w:r>
              <w:rPr>
                <w:noProof/>
                <w:webHidden/>
              </w:rPr>
              <w:t>10</w:t>
            </w:r>
            <w:r>
              <w:rPr>
                <w:noProof/>
                <w:webHidden/>
              </w:rPr>
              <w:fldChar w:fldCharType="end"/>
            </w:r>
          </w:hyperlink>
        </w:p>
        <w:p w14:paraId="50A96CB2" w14:textId="4DCDB7D4" w:rsidR="00050663" w:rsidRDefault="00050663">
          <w:pPr>
            <w:pStyle w:val="TOC2"/>
            <w:tabs>
              <w:tab w:val="left" w:pos="660"/>
              <w:tab w:val="right" w:leader="dot" w:pos="9350"/>
            </w:tabs>
            <w:rPr>
              <w:rFonts w:eastAsiaTheme="minorEastAsia"/>
              <w:noProof/>
              <w:lang w:val="bs-Latn-BA" w:eastAsia="bs-Latn-BA"/>
            </w:rPr>
          </w:pPr>
          <w:hyperlink w:anchor="_Toc73645094" w:history="1">
            <w:r w:rsidRPr="00C36230">
              <w:rPr>
                <w:rStyle w:val="Hyperlink"/>
                <w:noProof/>
                <w:lang w:val="hr-HR"/>
              </w:rPr>
              <w:t>4.</w:t>
            </w:r>
            <w:r>
              <w:rPr>
                <w:rFonts w:eastAsiaTheme="minorEastAsia"/>
                <w:noProof/>
                <w:lang w:val="bs-Latn-BA" w:eastAsia="bs-Latn-BA"/>
              </w:rPr>
              <w:tab/>
            </w:r>
            <w:r w:rsidRPr="00C36230">
              <w:rPr>
                <w:rStyle w:val="Hyperlink"/>
                <w:noProof/>
                <w:lang w:val="hr-HR"/>
              </w:rPr>
              <w:t>IDENTIFIKACIJA I ANALIZA ZAINTERESIRANIH STRANA</w:t>
            </w:r>
            <w:r>
              <w:rPr>
                <w:noProof/>
                <w:webHidden/>
              </w:rPr>
              <w:tab/>
            </w:r>
            <w:r>
              <w:rPr>
                <w:noProof/>
                <w:webHidden/>
              </w:rPr>
              <w:fldChar w:fldCharType="begin"/>
            </w:r>
            <w:r>
              <w:rPr>
                <w:noProof/>
                <w:webHidden/>
              </w:rPr>
              <w:instrText xml:space="preserve"> PAGEREF _Toc73645094 \h </w:instrText>
            </w:r>
            <w:r>
              <w:rPr>
                <w:noProof/>
                <w:webHidden/>
              </w:rPr>
            </w:r>
            <w:r>
              <w:rPr>
                <w:noProof/>
                <w:webHidden/>
              </w:rPr>
              <w:fldChar w:fldCharType="separate"/>
            </w:r>
            <w:r>
              <w:rPr>
                <w:noProof/>
                <w:webHidden/>
              </w:rPr>
              <w:t>11</w:t>
            </w:r>
            <w:r>
              <w:rPr>
                <w:noProof/>
                <w:webHidden/>
              </w:rPr>
              <w:fldChar w:fldCharType="end"/>
            </w:r>
          </w:hyperlink>
        </w:p>
        <w:p w14:paraId="0EBBCA39" w14:textId="6AAD7F43" w:rsidR="00050663" w:rsidRDefault="00050663">
          <w:pPr>
            <w:pStyle w:val="TOC3"/>
            <w:tabs>
              <w:tab w:val="left" w:pos="1100"/>
              <w:tab w:val="right" w:leader="dot" w:pos="9350"/>
            </w:tabs>
            <w:rPr>
              <w:rFonts w:eastAsiaTheme="minorEastAsia"/>
              <w:noProof/>
              <w:lang w:val="bs-Latn-BA" w:eastAsia="bs-Latn-BA"/>
            </w:rPr>
          </w:pPr>
          <w:hyperlink w:anchor="_Toc73645095" w:history="1">
            <w:r w:rsidRPr="00C36230">
              <w:rPr>
                <w:rStyle w:val="Hyperlink"/>
                <w:noProof/>
                <w:lang w:val="hr-HR"/>
              </w:rPr>
              <w:t>4.1.</w:t>
            </w:r>
            <w:r>
              <w:rPr>
                <w:rFonts w:eastAsiaTheme="minorEastAsia"/>
                <w:noProof/>
                <w:lang w:val="bs-Latn-BA" w:eastAsia="bs-Latn-BA"/>
              </w:rPr>
              <w:tab/>
            </w:r>
            <w:r w:rsidRPr="00C36230">
              <w:rPr>
                <w:rStyle w:val="Hyperlink"/>
                <w:noProof/>
                <w:lang w:val="hr-HR"/>
              </w:rPr>
              <w:t>Uvod</w:t>
            </w:r>
            <w:r>
              <w:rPr>
                <w:noProof/>
                <w:webHidden/>
              </w:rPr>
              <w:tab/>
            </w:r>
            <w:r>
              <w:rPr>
                <w:noProof/>
                <w:webHidden/>
              </w:rPr>
              <w:fldChar w:fldCharType="begin"/>
            </w:r>
            <w:r>
              <w:rPr>
                <w:noProof/>
                <w:webHidden/>
              </w:rPr>
              <w:instrText xml:space="preserve"> PAGEREF _Toc73645095 \h </w:instrText>
            </w:r>
            <w:r>
              <w:rPr>
                <w:noProof/>
                <w:webHidden/>
              </w:rPr>
            </w:r>
            <w:r>
              <w:rPr>
                <w:noProof/>
                <w:webHidden/>
              </w:rPr>
              <w:fldChar w:fldCharType="separate"/>
            </w:r>
            <w:r>
              <w:rPr>
                <w:noProof/>
                <w:webHidden/>
              </w:rPr>
              <w:t>11</w:t>
            </w:r>
            <w:r>
              <w:rPr>
                <w:noProof/>
                <w:webHidden/>
              </w:rPr>
              <w:fldChar w:fldCharType="end"/>
            </w:r>
          </w:hyperlink>
        </w:p>
        <w:p w14:paraId="5549B337" w14:textId="0183E499" w:rsidR="00050663" w:rsidRDefault="00050663">
          <w:pPr>
            <w:pStyle w:val="TOC3"/>
            <w:tabs>
              <w:tab w:val="left" w:pos="1100"/>
              <w:tab w:val="right" w:leader="dot" w:pos="9350"/>
            </w:tabs>
            <w:rPr>
              <w:rFonts w:eastAsiaTheme="minorEastAsia"/>
              <w:noProof/>
              <w:lang w:val="bs-Latn-BA" w:eastAsia="bs-Latn-BA"/>
            </w:rPr>
          </w:pPr>
          <w:hyperlink w:anchor="_Toc73645096" w:history="1">
            <w:r w:rsidRPr="00C36230">
              <w:rPr>
                <w:rStyle w:val="Hyperlink"/>
                <w:noProof/>
                <w:lang w:val="hr-HR"/>
              </w:rPr>
              <w:t>4.2.</w:t>
            </w:r>
            <w:r>
              <w:rPr>
                <w:rFonts w:eastAsiaTheme="minorEastAsia"/>
                <w:noProof/>
                <w:lang w:val="bs-Latn-BA" w:eastAsia="bs-Latn-BA"/>
              </w:rPr>
              <w:tab/>
            </w:r>
            <w:r w:rsidRPr="00C36230">
              <w:rPr>
                <w:rStyle w:val="Hyperlink"/>
                <w:noProof/>
                <w:lang w:val="hr-HR"/>
              </w:rPr>
              <w:t>Identifikacija i mapiranje zainteresiranih strana</w:t>
            </w:r>
            <w:r>
              <w:rPr>
                <w:noProof/>
                <w:webHidden/>
              </w:rPr>
              <w:tab/>
            </w:r>
            <w:r>
              <w:rPr>
                <w:noProof/>
                <w:webHidden/>
              </w:rPr>
              <w:fldChar w:fldCharType="begin"/>
            </w:r>
            <w:r>
              <w:rPr>
                <w:noProof/>
                <w:webHidden/>
              </w:rPr>
              <w:instrText xml:space="preserve"> PAGEREF _Toc73645096 \h </w:instrText>
            </w:r>
            <w:r>
              <w:rPr>
                <w:noProof/>
                <w:webHidden/>
              </w:rPr>
            </w:r>
            <w:r>
              <w:rPr>
                <w:noProof/>
                <w:webHidden/>
              </w:rPr>
              <w:fldChar w:fldCharType="separate"/>
            </w:r>
            <w:r>
              <w:rPr>
                <w:noProof/>
                <w:webHidden/>
              </w:rPr>
              <w:t>11</w:t>
            </w:r>
            <w:r>
              <w:rPr>
                <w:noProof/>
                <w:webHidden/>
              </w:rPr>
              <w:fldChar w:fldCharType="end"/>
            </w:r>
          </w:hyperlink>
        </w:p>
        <w:p w14:paraId="076D1BE7" w14:textId="64EB4B23" w:rsidR="00050663" w:rsidRDefault="00050663">
          <w:pPr>
            <w:pStyle w:val="TOC3"/>
            <w:tabs>
              <w:tab w:val="left" w:pos="1100"/>
              <w:tab w:val="right" w:leader="dot" w:pos="9350"/>
            </w:tabs>
            <w:rPr>
              <w:rFonts w:eastAsiaTheme="minorEastAsia"/>
              <w:noProof/>
              <w:lang w:val="bs-Latn-BA" w:eastAsia="bs-Latn-BA"/>
            </w:rPr>
          </w:pPr>
          <w:hyperlink w:anchor="_Toc73645097" w:history="1">
            <w:r w:rsidRPr="00C36230">
              <w:rPr>
                <w:rStyle w:val="Hyperlink"/>
                <w:noProof/>
                <w:lang w:val="hr-HR"/>
              </w:rPr>
              <w:t>4.3.</w:t>
            </w:r>
            <w:r>
              <w:rPr>
                <w:rFonts w:eastAsiaTheme="minorEastAsia"/>
                <w:noProof/>
                <w:lang w:val="bs-Latn-BA" w:eastAsia="bs-Latn-BA"/>
              </w:rPr>
              <w:tab/>
            </w:r>
            <w:r w:rsidRPr="00C36230">
              <w:rPr>
                <w:rStyle w:val="Hyperlink"/>
                <w:noProof/>
                <w:lang w:val="hr-HR"/>
              </w:rPr>
              <w:t>Pojedinci ili grupe u nepovoljnom položaju/ranjivi</w:t>
            </w:r>
            <w:r>
              <w:rPr>
                <w:noProof/>
                <w:webHidden/>
              </w:rPr>
              <w:tab/>
            </w:r>
            <w:r>
              <w:rPr>
                <w:noProof/>
                <w:webHidden/>
              </w:rPr>
              <w:fldChar w:fldCharType="begin"/>
            </w:r>
            <w:r>
              <w:rPr>
                <w:noProof/>
                <w:webHidden/>
              </w:rPr>
              <w:instrText xml:space="preserve"> PAGEREF _Toc73645097 \h </w:instrText>
            </w:r>
            <w:r>
              <w:rPr>
                <w:noProof/>
                <w:webHidden/>
              </w:rPr>
            </w:r>
            <w:r>
              <w:rPr>
                <w:noProof/>
                <w:webHidden/>
              </w:rPr>
              <w:fldChar w:fldCharType="separate"/>
            </w:r>
            <w:r>
              <w:rPr>
                <w:noProof/>
                <w:webHidden/>
              </w:rPr>
              <w:t>13</w:t>
            </w:r>
            <w:r>
              <w:rPr>
                <w:noProof/>
                <w:webHidden/>
              </w:rPr>
              <w:fldChar w:fldCharType="end"/>
            </w:r>
          </w:hyperlink>
        </w:p>
        <w:p w14:paraId="7FD41500" w14:textId="0568F7D8" w:rsidR="00050663" w:rsidRDefault="00050663">
          <w:pPr>
            <w:pStyle w:val="TOC3"/>
            <w:tabs>
              <w:tab w:val="left" w:pos="1100"/>
              <w:tab w:val="right" w:leader="dot" w:pos="9350"/>
            </w:tabs>
            <w:rPr>
              <w:rFonts w:eastAsiaTheme="minorEastAsia"/>
              <w:noProof/>
              <w:lang w:val="bs-Latn-BA" w:eastAsia="bs-Latn-BA"/>
            </w:rPr>
          </w:pPr>
          <w:hyperlink w:anchor="_Toc73645098" w:history="1">
            <w:r w:rsidRPr="00C36230">
              <w:rPr>
                <w:rStyle w:val="Hyperlink"/>
                <w:noProof/>
                <w:lang w:val="hr-HR"/>
              </w:rPr>
              <w:t>4.4.</w:t>
            </w:r>
            <w:r>
              <w:rPr>
                <w:rFonts w:eastAsiaTheme="minorEastAsia"/>
                <w:noProof/>
                <w:lang w:val="bs-Latn-BA" w:eastAsia="bs-Latn-BA"/>
              </w:rPr>
              <w:tab/>
            </w:r>
            <w:r w:rsidRPr="00C36230">
              <w:rPr>
                <w:rStyle w:val="Hyperlink"/>
                <w:noProof/>
                <w:lang w:val="hr-HR"/>
              </w:rPr>
              <w:t>Sažetak potreba za uključivanjem zainteresiranih strana i analiza njihovih interesa i utjecaja</w:t>
            </w:r>
            <w:r>
              <w:rPr>
                <w:noProof/>
                <w:webHidden/>
              </w:rPr>
              <w:tab/>
            </w:r>
            <w:r>
              <w:rPr>
                <w:noProof/>
                <w:webHidden/>
              </w:rPr>
              <w:fldChar w:fldCharType="begin"/>
            </w:r>
            <w:r>
              <w:rPr>
                <w:noProof/>
                <w:webHidden/>
              </w:rPr>
              <w:instrText xml:space="preserve"> PAGEREF _Toc73645098 \h </w:instrText>
            </w:r>
            <w:r>
              <w:rPr>
                <w:noProof/>
                <w:webHidden/>
              </w:rPr>
            </w:r>
            <w:r>
              <w:rPr>
                <w:noProof/>
                <w:webHidden/>
              </w:rPr>
              <w:fldChar w:fldCharType="separate"/>
            </w:r>
            <w:r>
              <w:rPr>
                <w:noProof/>
                <w:webHidden/>
              </w:rPr>
              <w:t>14</w:t>
            </w:r>
            <w:r>
              <w:rPr>
                <w:noProof/>
                <w:webHidden/>
              </w:rPr>
              <w:fldChar w:fldCharType="end"/>
            </w:r>
          </w:hyperlink>
        </w:p>
        <w:p w14:paraId="0636A806" w14:textId="56FC2FDD" w:rsidR="00050663" w:rsidRDefault="00050663">
          <w:pPr>
            <w:pStyle w:val="TOC3"/>
            <w:tabs>
              <w:tab w:val="left" w:pos="1100"/>
              <w:tab w:val="right" w:leader="dot" w:pos="9350"/>
            </w:tabs>
            <w:rPr>
              <w:rFonts w:eastAsiaTheme="minorEastAsia"/>
              <w:noProof/>
              <w:lang w:val="bs-Latn-BA" w:eastAsia="bs-Latn-BA"/>
            </w:rPr>
          </w:pPr>
          <w:hyperlink w:anchor="_Toc73645099" w:history="1">
            <w:r w:rsidRPr="00C36230">
              <w:rPr>
                <w:rStyle w:val="Hyperlink"/>
                <w:noProof/>
                <w:lang w:val="hr-HR"/>
              </w:rPr>
              <w:t>4.5.</w:t>
            </w:r>
            <w:r>
              <w:rPr>
                <w:rFonts w:eastAsiaTheme="minorEastAsia"/>
                <w:noProof/>
                <w:lang w:val="bs-Latn-BA" w:eastAsia="bs-Latn-BA"/>
              </w:rPr>
              <w:tab/>
            </w:r>
            <w:r w:rsidRPr="00C36230">
              <w:rPr>
                <w:rStyle w:val="Hyperlink"/>
                <w:noProof/>
                <w:lang w:val="hr-HR"/>
              </w:rPr>
              <w:t>Proširivanje liste zainteresiranih strana</w:t>
            </w:r>
            <w:r>
              <w:rPr>
                <w:noProof/>
                <w:webHidden/>
              </w:rPr>
              <w:tab/>
            </w:r>
            <w:r>
              <w:rPr>
                <w:noProof/>
                <w:webHidden/>
              </w:rPr>
              <w:fldChar w:fldCharType="begin"/>
            </w:r>
            <w:r>
              <w:rPr>
                <w:noProof/>
                <w:webHidden/>
              </w:rPr>
              <w:instrText xml:space="preserve"> PAGEREF _Toc73645099 \h </w:instrText>
            </w:r>
            <w:r>
              <w:rPr>
                <w:noProof/>
                <w:webHidden/>
              </w:rPr>
            </w:r>
            <w:r>
              <w:rPr>
                <w:noProof/>
                <w:webHidden/>
              </w:rPr>
              <w:fldChar w:fldCharType="separate"/>
            </w:r>
            <w:r>
              <w:rPr>
                <w:noProof/>
                <w:webHidden/>
              </w:rPr>
              <w:t>19</w:t>
            </w:r>
            <w:r>
              <w:rPr>
                <w:noProof/>
                <w:webHidden/>
              </w:rPr>
              <w:fldChar w:fldCharType="end"/>
            </w:r>
          </w:hyperlink>
        </w:p>
        <w:p w14:paraId="79D8ADF1" w14:textId="27D2C6EE" w:rsidR="00050663" w:rsidRDefault="00050663">
          <w:pPr>
            <w:pStyle w:val="TOC2"/>
            <w:tabs>
              <w:tab w:val="left" w:pos="660"/>
              <w:tab w:val="right" w:leader="dot" w:pos="9350"/>
            </w:tabs>
            <w:rPr>
              <w:rFonts w:eastAsiaTheme="minorEastAsia"/>
              <w:noProof/>
              <w:lang w:val="bs-Latn-BA" w:eastAsia="bs-Latn-BA"/>
            </w:rPr>
          </w:pPr>
          <w:hyperlink w:anchor="_Toc73645100" w:history="1">
            <w:r w:rsidRPr="00C36230">
              <w:rPr>
                <w:rStyle w:val="Hyperlink"/>
                <w:noProof/>
                <w:lang w:val="hr-HR"/>
              </w:rPr>
              <w:t>5.</w:t>
            </w:r>
            <w:r>
              <w:rPr>
                <w:rFonts w:eastAsiaTheme="minorEastAsia"/>
                <w:noProof/>
                <w:lang w:val="bs-Latn-BA" w:eastAsia="bs-Latn-BA"/>
              </w:rPr>
              <w:tab/>
            </w:r>
            <w:r w:rsidRPr="00C36230">
              <w:rPr>
                <w:rStyle w:val="Hyperlink"/>
                <w:noProof/>
                <w:lang w:val="hr-HR"/>
              </w:rPr>
              <w:t>PROGRAM UKLJUČIVANJA ZAINTERESIRANIH STRANA</w:t>
            </w:r>
            <w:r>
              <w:rPr>
                <w:noProof/>
                <w:webHidden/>
              </w:rPr>
              <w:tab/>
            </w:r>
            <w:r>
              <w:rPr>
                <w:noProof/>
                <w:webHidden/>
              </w:rPr>
              <w:fldChar w:fldCharType="begin"/>
            </w:r>
            <w:r>
              <w:rPr>
                <w:noProof/>
                <w:webHidden/>
              </w:rPr>
              <w:instrText xml:space="preserve"> PAGEREF _Toc73645100 \h </w:instrText>
            </w:r>
            <w:r>
              <w:rPr>
                <w:noProof/>
                <w:webHidden/>
              </w:rPr>
            </w:r>
            <w:r>
              <w:rPr>
                <w:noProof/>
                <w:webHidden/>
              </w:rPr>
              <w:fldChar w:fldCharType="separate"/>
            </w:r>
            <w:r>
              <w:rPr>
                <w:noProof/>
                <w:webHidden/>
              </w:rPr>
              <w:t>20</w:t>
            </w:r>
            <w:r>
              <w:rPr>
                <w:noProof/>
                <w:webHidden/>
              </w:rPr>
              <w:fldChar w:fldCharType="end"/>
            </w:r>
          </w:hyperlink>
        </w:p>
        <w:p w14:paraId="0895E67F" w14:textId="77909D8F" w:rsidR="00050663" w:rsidRDefault="00050663">
          <w:pPr>
            <w:pStyle w:val="TOC3"/>
            <w:tabs>
              <w:tab w:val="left" w:pos="1100"/>
              <w:tab w:val="right" w:leader="dot" w:pos="9350"/>
            </w:tabs>
            <w:rPr>
              <w:rFonts w:eastAsiaTheme="minorEastAsia"/>
              <w:noProof/>
              <w:lang w:val="bs-Latn-BA" w:eastAsia="bs-Latn-BA"/>
            </w:rPr>
          </w:pPr>
          <w:hyperlink w:anchor="_Toc73645101" w:history="1">
            <w:r w:rsidRPr="00C36230">
              <w:rPr>
                <w:rStyle w:val="Hyperlink"/>
                <w:noProof/>
                <w:lang w:val="hr-HR"/>
              </w:rPr>
              <w:t>5.1.</w:t>
            </w:r>
            <w:r>
              <w:rPr>
                <w:rFonts w:eastAsiaTheme="minorEastAsia"/>
                <w:noProof/>
                <w:lang w:val="bs-Latn-BA" w:eastAsia="bs-Latn-BA"/>
              </w:rPr>
              <w:tab/>
            </w:r>
            <w:r w:rsidRPr="00C36230">
              <w:rPr>
                <w:rStyle w:val="Hyperlink"/>
                <w:noProof/>
                <w:lang w:val="hr-HR"/>
              </w:rPr>
              <w:t>Principi uključivanja zainteresiranih strana</w:t>
            </w:r>
            <w:r>
              <w:rPr>
                <w:noProof/>
                <w:webHidden/>
              </w:rPr>
              <w:tab/>
            </w:r>
            <w:r>
              <w:rPr>
                <w:noProof/>
                <w:webHidden/>
              </w:rPr>
              <w:fldChar w:fldCharType="begin"/>
            </w:r>
            <w:r>
              <w:rPr>
                <w:noProof/>
                <w:webHidden/>
              </w:rPr>
              <w:instrText xml:space="preserve"> PAGEREF _Toc73645101 \h </w:instrText>
            </w:r>
            <w:r>
              <w:rPr>
                <w:noProof/>
                <w:webHidden/>
              </w:rPr>
            </w:r>
            <w:r>
              <w:rPr>
                <w:noProof/>
                <w:webHidden/>
              </w:rPr>
              <w:fldChar w:fldCharType="separate"/>
            </w:r>
            <w:r>
              <w:rPr>
                <w:noProof/>
                <w:webHidden/>
              </w:rPr>
              <w:t>20</w:t>
            </w:r>
            <w:r>
              <w:rPr>
                <w:noProof/>
                <w:webHidden/>
              </w:rPr>
              <w:fldChar w:fldCharType="end"/>
            </w:r>
          </w:hyperlink>
        </w:p>
        <w:p w14:paraId="79B857FF" w14:textId="59E22FF0" w:rsidR="00050663" w:rsidRDefault="00050663">
          <w:pPr>
            <w:pStyle w:val="TOC3"/>
            <w:tabs>
              <w:tab w:val="left" w:pos="1100"/>
              <w:tab w:val="right" w:leader="dot" w:pos="9350"/>
            </w:tabs>
            <w:rPr>
              <w:rFonts w:eastAsiaTheme="minorEastAsia"/>
              <w:noProof/>
              <w:lang w:val="bs-Latn-BA" w:eastAsia="bs-Latn-BA"/>
            </w:rPr>
          </w:pPr>
          <w:hyperlink w:anchor="_Toc73645102" w:history="1">
            <w:r w:rsidRPr="00C36230">
              <w:rPr>
                <w:rStyle w:val="Hyperlink"/>
                <w:noProof/>
                <w:lang w:val="hr-HR"/>
              </w:rPr>
              <w:t>5.2.</w:t>
            </w:r>
            <w:r>
              <w:rPr>
                <w:rFonts w:eastAsiaTheme="minorEastAsia"/>
                <w:noProof/>
                <w:lang w:val="bs-Latn-BA" w:eastAsia="bs-Latn-BA"/>
              </w:rPr>
              <w:tab/>
            </w:r>
            <w:r w:rsidRPr="00C36230">
              <w:rPr>
                <w:rStyle w:val="Hyperlink"/>
                <w:noProof/>
                <w:lang w:val="hr-HR"/>
              </w:rPr>
              <w:t>Svrha i vremenski raspored uključivanja zainteresiranih strana</w:t>
            </w:r>
            <w:r>
              <w:rPr>
                <w:noProof/>
                <w:webHidden/>
              </w:rPr>
              <w:tab/>
            </w:r>
            <w:r>
              <w:rPr>
                <w:noProof/>
                <w:webHidden/>
              </w:rPr>
              <w:fldChar w:fldCharType="begin"/>
            </w:r>
            <w:r>
              <w:rPr>
                <w:noProof/>
                <w:webHidden/>
              </w:rPr>
              <w:instrText xml:space="preserve"> PAGEREF _Toc73645102 \h </w:instrText>
            </w:r>
            <w:r>
              <w:rPr>
                <w:noProof/>
                <w:webHidden/>
              </w:rPr>
            </w:r>
            <w:r>
              <w:rPr>
                <w:noProof/>
                <w:webHidden/>
              </w:rPr>
              <w:fldChar w:fldCharType="separate"/>
            </w:r>
            <w:r>
              <w:rPr>
                <w:noProof/>
                <w:webHidden/>
              </w:rPr>
              <w:t>20</w:t>
            </w:r>
            <w:r>
              <w:rPr>
                <w:noProof/>
                <w:webHidden/>
              </w:rPr>
              <w:fldChar w:fldCharType="end"/>
            </w:r>
          </w:hyperlink>
        </w:p>
        <w:p w14:paraId="3014C4E1" w14:textId="22B4DF7A" w:rsidR="00050663" w:rsidRDefault="00050663">
          <w:pPr>
            <w:pStyle w:val="TOC3"/>
            <w:tabs>
              <w:tab w:val="left" w:pos="1100"/>
              <w:tab w:val="right" w:leader="dot" w:pos="9350"/>
            </w:tabs>
            <w:rPr>
              <w:rFonts w:eastAsiaTheme="minorEastAsia"/>
              <w:noProof/>
              <w:lang w:val="bs-Latn-BA" w:eastAsia="bs-Latn-BA"/>
            </w:rPr>
          </w:pPr>
          <w:hyperlink w:anchor="_Toc73645103" w:history="1">
            <w:r w:rsidRPr="00C36230">
              <w:rPr>
                <w:rStyle w:val="Hyperlink"/>
                <w:noProof/>
                <w:lang w:val="hr-HR"/>
              </w:rPr>
              <w:t>5.3.</w:t>
            </w:r>
            <w:r>
              <w:rPr>
                <w:rFonts w:eastAsiaTheme="minorEastAsia"/>
                <w:noProof/>
                <w:lang w:val="bs-Latn-BA" w:eastAsia="bs-Latn-BA"/>
              </w:rPr>
              <w:tab/>
            </w:r>
            <w:r w:rsidRPr="00C36230">
              <w:rPr>
                <w:rStyle w:val="Hyperlink"/>
                <w:noProof/>
                <w:lang w:val="hr-HR"/>
              </w:rPr>
              <w:t>Objavljivanje informacija</w:t>
            </w:r>
            <w:r>
              <w:rPr>
                <w:noProof/>
                <w:webHidden/>
              </w:rPr>
              <w:tab/>
            </w:r>
            <w:r>
              <w:rPr>
                <w:noProof/>
                <w:webHidden/>
              </w:rPr>
              <w:fldChar w:fldCharType="begin"/>
            </w:r>
            <w:r>
              <w:rPr>
                <w:noProof/>
                <w:webHidden/>
              </w:rPr>
              <w:instrText xml:space="preserve"> PAGEREF _Toc73645103 \h </w:instrText>
            </w:r>
            <w:r>
              <w:rPr>
                <w:noProof/>
                <w:webHidden/>
              </w:rPr>
            </w:r>
            <w:r>
              <w:rPr>
                <w:noProof/>
                <w:webHidden/>
              </w:rPr>
              <w:fldChar w:fldCharType="separate"/>
            </w:r>
            <w:r>
              <w:rPr>
                <w:noProof/>
                <w:webHidden/>
              </w:rPr>
              <w:t>20</w:t>
            </w:r>
            <w:r>
              <w:rPr>
                <w:noProof/>
                <w:webHidden/>
              </w:rPr>
              <w:fldChar w:fldCharType="end"/>
            </w:r>
          </w:hyperlink>
        </w:p>
        <w:p w14:paraId="27D1AD4D" w14:textId="0C943421" w:rsidR="00050663" w:rsidRDefault="00050663">
          <w:pPr>
            <w:pStyle w:val="TOC3"/>
            <w:tabs>
              <w:tab w:val="left" w:pos="1100"/>
              <w:tab w:val="right" w:leader="dot" w:pos="9350"/>
            </w:tabs>
            <w:rPr>
              <w:rFonts w:eastAsiaTheme="minorEastAsia"/>
              <w:noProof/>
              <w:lang w:val="bs-Latn-BA" w:eastAsia="bs-Latn-BA"/>
            </w:rPr>
          </w:pPr>
          <w:hyperlink w:anchor="_Toc73645104" w:history="1">
            <w:r w:rsidRPr="00C36230">
              <w:rPr>
                <w:rStyle w:val="Hyperlink"/>
                <w:noProof/>
                <w:lang w:val="hr-HR"/>
              </w:rPr>
              <w:t>5.4.</w:t>
            </w:r>
            <w:r>
              <w:rPr>
                <w:rFonts w:eastAsiaTheme="minorEastAsia"/>
                <w:noProof/>
                <w:lang w:val="bs-Latn-BA" w:eastAsia="bs-Latn-BA"/>
              </w:rPr>
              <w:tab/>
            </w:r>
            <w:r w:rsidRPr="00C36230">
              <w:rPr>
                <w:rStyle w:val="Hyperlink"/>
                <w:noProof/>
                <w:lang w:val="hr-HR"/>
              </w:rPr>
              <w:t>Planirane aktivnosti uključivanja zainteresiranih strana</w:t>
            </w:r>
            <w:r>
              <w:rPr>
                <w:noProof/>
                <w:webHidden/>
              </w:rPr>
              <w:tab/>
            </w:r>
            <w:r>
              <w:rPr>
                <w:noProof/>
                <w:webHidden/>
              </w:rPr>
              <w:fldChar w:fldCharType="begin"/>
            </w:r>
            <w:r>
              <w:rPr>
                <w:noProof/>
                <w:webHidden/>
              </w:rPr>
              <w:instrText xml:space="preserve"> PAGEREF _Toc73645104 \h </w:instrText>
            </w:r>
            <w:r>
              <w:rPr>
                <w:noProof/>
                <w:webHidden/>
              </w:rPr>
            </w:r>
            <w:r>
              <w:rPr>
                <w:noProof/>
                <w:webHidden/>
              </w:rPr>
              <w:fldChar w:fldCharType="separate"/>
            </w:r>
            <w:r>
              <w:rPr>
                <w:noProof/>
                <w:webHidden/>
              </w:rPr>
              <w:t>24</w:t>
            </w:r>
            <w:r>
              <w:rPr>
                <w:noProof/>
                <w:webHidden/>
              </w:rPr>
              <w:fldChar w:fldCharType="end"/>
            </w:r>
          </w:hyperlink>
        </w:p>
        <w:p w14:paraId="31F23A57" w14:textId="4EB91D91" w:rsidR="00050663" w:rsidRDefault="00050663">
          <w:pPr>
            <w:pStyle w:val="TOC3"/>
            <w:tabs>
              <w:tab w:val="left" w:pos="1100"/>
              <w:tab w:val="right" w:leader="dot" w:pos="9350"/>
            </w:tabs>
            <w:rPr>
              <w:rFonts w:eastAsiaTheme="minorEastAsia"/>
              <w:noProof/>
              <w:lang w:val="bs-Latn-BA" w:eastAsia="bs-Latn-BA"/>
            </w:rPr>
          </w:pPr>
          <w:hyperlink w:anchor="_Toc73645105" w:history="1">
            <w:r w:rsidRPr="00C36230">
              <w:rPr>
                <w:rStyle w:val="Hyperlink"/>
                <w:noProof/>
                <w:lang w:val="hr-HR"/>
              </w:rPr>
              <w:t>5.5.</w:t>
            </w:r>
            <w:r>
              <w:rPr>
                <w:rFonts w:eastAsiaTheme="minorEastAsia"/>
                <w:noProof/>
                <w:lang w:val="bs-Latn-BA" w:eastAsia="bs-Latn-BA"/>
              </w:rPr>
              <w:tab/>
            </w:r>
            <w:r w:rsidRPr="00C36230">
              <w:rPr>
                <w:rStyle w:val="Hyperlink"/>
                <w:noProof/>
                <w:lang w:val="hr-HR"/>
              </w:rPr>
              <w:t>Predložena strategija za uključivanje ranjivih grupa</w:t>
            </w:r>
            <w:r>
              <w:rPr>
                <w:noProof/>
                <w:webHidden/>
              </w:rPr>
              <w:tab/>
            </w:r>
            <w:r>
              <w:rPr>
                <w:noProof/>
                <w:webHidden/>
              </w:rPr>
              <w:fldChar w:fldCharType="begin"/>
            </w:r>
            <w:r>
              <w:rPr>
                <w:noProof/>
                <w:webHidden/>
              </w:rPr>
              <w:instrText xml:space="preserve"> PAGEREF _Toc73645105 \h </w:instrText>
            </w:r>
            <w:r>
              <w:rPr>
                <w:noProof/>
                <w:webHidden/>
              </w:rPr>
            </w:r>
            <w:r>
              <w:rPr>
                <w:noProof/>
                <w:webHidden/>
              </w:rPr>
              <w:fldChar w:fldCharType="separate"/>
            </w:r>
            <w:r>
              <w:rPr>
                <w:noProof/>
                <w:webHidden/>
              </w:rPr>
              <w:t>32</w:t>
            </w:r>
            <w:r>
              <w:rPr>
                <w:noProof/>
                <w:webHidden/>
              </w:rPr>
              <w:fldChar w:fldCharType="end"/>
            </w:r>
          </w:hyperlink>
        </w:p>
        <w:p w14:paraId="34B4ED81" w14:textId="56135CDC" w:rsidR="00050663" w:rsidRDefault="00050663">
          <w:pPr>
            <w:pStyle w:val="TOC3"/>
            <w:tabs>
              <w:tab w:val="left" w:pos="1100"/>
              <w:tab w:val="right" w:leader="dot" w:pos="9350"/>
            </w:tabs>
            <w:rPr>
              <w:rFonts w:eastAsiaTheme="minorEastAsia"/>
              <w:noProof/>
              <w:lang w:val="bs-Latn-BA" w:eastAsia="bs-Latn-BA"/>
            </w:rPr>
          </w:pPr>
          <w:hyperlink w:anchor="_Toc73645106" w:history="1">
            <w:r w:rsidRPr="00C36230">
              <w:rPr>
                <w:rStyle w:val="Hyperlink"/>
                <w:noProof/>
                <w:lang w:val="hr-HR"/>
              </w:rPr>
              <w:t>5.6.</w:t>
            </w:r>
            <w:r>
              <w:rPr>
                <w:rFonts w:eastAsiaTheme="minorEastAsia"/>
                <w:noProof/>
                <w:lang w:val="bs-Latn-BA" w:eastAsia="bs-Latn-BA"/>
              </w:rPr>
              <w:tab/>
            </w:r>
            <w:r w:rsidRPr="00C36230">
              <w:rPr>
                <w:rStyle w:val="Hyperlink"/>
                <w:noProof/>
                <w:lang w:val="hr-HR"/>
              </w:rPr>
              <w:t>Konsultacije o Planu uključivanja zainteresiranih strana</w:t>
            </w:r>
            <w:r>
              <w:rPr>
                <w:noProof/>
                <w:webHidden/>
              </w:rPr>
              <w:tab/>
            </w:r>
            <w:r>
              <w:rPr>
                <w:noProof/>
                <w:webHidden/>
              </w:rPr>
              <w:fldChar w:fldCharType="begin"/>
            </w:r>
            <w:r>
              <w:rPr>
                <w:noProof/>
                <w:webHidden/>
              </w:rPr>
              <w:instrText xml:space="preserve"> PAGEREF _Toc73645106 \h </w:instrText>
            </w:r>
            <w:r>
              <w:rPr>
                <w:noProof/>
                <w:webHidden/>
              </w:rPr>
            </w:r>
            <w:r>
              <w:rPr>
                <w:noProof/>
                <w:webHidden/>
              </w:rPr>
              <w:fldChar w:fldCharType="separate"/>
            </w:r>
            <w:r>
              <w:rPr>
                <w:noProof/>
                <w:webHidden/>
              </w:rPr>
              <w:t>32</w:t>
            </w:r>
            <w:r>
              <w:rPr>
                <w:noProof/>
                <w:webHidden/>
              </w:rPr>
              <w:fldChar w:fldCharType="end"/>
            </w:r>
          </w:hyperlink>
        </w:p>
        <w:p w14:paraId="1C0835CC" w14:textId="0B7218F4" w:rsidR="00050663" w:rsidRDefault="00050663">
          <w:pPr>
            <w:pStyle w:val="TOC2"/>
            <w:tabs>
              <w:tab w:val="left" w:pos="660"/>
              <w:tab w:val="right" w:leader="dot" w:pos="9350"/>
            </w:tabs>
            <w:rPr>
              <w:rFonts w:eastAsiaTheme="minorEastAsia"/>
              <w:noProof/>
              <w:lang w:val="bs-Latn-BA" w:eastAsia="bs-Latn-BA"/>
            </w:rPr>
          </w:pPr>
          <w:hyperlink w:anchor="_Toc73645107" w:history="1">
            <w:r w:rsidRPr="00C36230">
              <w:rPr>
                <w:rStyle w:val="Hyperlink"/>
                <w:noProof/>
                <w:lang w:val="hr-HR"/>
              </w:rPr>
              <w:t>6.</w:t>
            </w:r>
            <w:r>
              <w:rPr>
                <w:rFonts w:eastAsiaTheme="minorEastAsia"/>
                <w:noProof/>
                <w:lang w:val="bs-Latn-BA" w:eastAsia="bs-Latn-BA"/>
              </w:rPr>
              <w:tab/>
            </w:r>
            <w:r w:rsidRPr="00C36230">
              <w:rPr>
                <w:rStyle w:val="Hyperlink"/>
                <w:noProof/>
                <w:lang w:val="hr-HR"/>
              </w:rPr>
              <w:t>RESURSI I ODGOVORNOSTI ZA PROVOĐENJE AKTIVNOSTI UKLJUČIVANJA</w:t>
            </w:r>
            <w:r>
              <w:rPr>
                <w:noProof/>
                <w:webHidden/>
              </w:rPr>
              <w:tab/>
            </w:r>
            <w:r>
              <w:rPr>
                <w:noProof/>
                <w:webHidden/>
              </w:rPr>
              <w:fldChar w:fldCharType="begin"/>
            </w:r>
            <w:r>
              <w:rPr>
                <w:noProof/>
                <w:webHidden/>
              </w:rPr>
              <w:instrText xml:space="preserve"> PAGEREF _Toc73645107 \h </w:instrText>
            </w:r>
            <w:r>
              <w:rPr>
                <w:noProof/>
                <w:webHidden/>
              </w:rPr>
            </w:r>
            <w:r>
              <w:rPr>
                <w:noProof/>
                <w:webHidden/>
              </w:rPr>
              <w:fldChar w:fldCharType="separate"/>
            </w:r>
            <w:r>
              <w:rPr>
                <w:noProof/>
                <w:webHidden/>
              </w:rPr>
              <w:t>33</w:t>
            </w:r>
            <w:r>
              <w:rPr>
                <w:noProof/>
                <w:webHidden/>
              </w:rPr>
              <w:fldChar w:fldCharType="end"/>
            </w:r>
          </w:hyperlink>
        </w:p>
        <w:p w14:paraId="020494FA" w14:textId="01D15222" w:rsidR="00050663" w:rsidRDefault="00050663">
          <w:pPr>
            <w:pStyle w:val="TOC3"/>
            <w:tabs>
              <w:tab w:val="left" w:pos="1100"/>
              <w:tab w:val="right" w:leader="dot" w:pos="9350"/>
            </w:tabs>
            <w:rPr>
              <w:rFonts w:eastAsiaTheme="minorEastAsia"/>
              <w:noProof/>
              <w:lang w:val="bs-Latn-BA" w:eastAsia="bs-Latn-BA"/>
            </w:rPr>
          </w:pPr>
          <w:hyperlink w:anchor="_Toc73645108" w:history="1">
            <w:r w:rsidRPr="00C36230">
              <w:rPr>
                <w:rStyle w:val="Hyperlink"/>
                <w:noProof/>
                <w:lang w:val="hr-HR"/>
              </w:rPr>
              <w:t>6.1.</w:t>
            </w:r>
            <w:r>
              <w:rPr>
                <w:rFonts w:eastAsiaTheme="minorEastAsia"/>
                <w:noProof/>
                <w:lang w:val="bs-Latn-BA" w:eastAsia="bs-Latn-BA"/>
              </w:rPr>
              <w:tab/>
            </w:r>
            <w:r w:rsidRPr="00C36230">
              <w:rPr>
                <w:rStyle w:val="Hyperlink"/>
                <w:noProof/>
                <w:lang w:val="hr-HR"/>
              </w:rPr>
              <w:t>Uloge i odgovornosti</w:t>
            </w:r>
            <w:r>
              <w:rPr>
                <w:noProof/>
                <w:webHidden/>
              </w:rPr>
              <w:tab/>
            </w:r>
            <w:r>
              <w:rPr>
                <w:noProof/>
                <w:webHidden/>
              </w:rPr>
              <w:fldChar w:fldCharType="begin"/>
            </w:r>
            <w:r>
              <w:rPr>
                <w:noProof/>
                <w:webHidden/>
              </w:rPr>
              <w:instrText xml:space="preserve"> PAGEREF _Toc73645108 \h </w:instrText>
            </w:r>
            <w:r>
              <w:rPr>
                <w:noProof/>
                <w:webHidden/>
              </w:rPr>
            </w:r>
            <w:r>
              <w:rPr>
                <w:noProof/>
                <w:webHidden/>
              </w:rPr>
              <w:fldChar w:fldCharType="separate"/>
            </w:r>
            <w:r>
              <w:rPr>
                <w:noProof/>
                <w:webHidden/>
              </w:rPr>
              <w:t>33</w:t>
            </w:r>
            <w:r>
              <w:rPr>
                <w:noProof/>
                <w:webHidden/>
              </w:rPr>
              <w:fldChar w:fldCharType="end"/>
            </w:r>
          </w:hyperlink>
        </w:p>
        <w:p w14:paraId="04D3E156" w14:textId="1343F22D" w:rsidR="00050663" w:rsidRDefault="00050663">
          <w:pPr>
            <w:pStyle w:val="TOC3"/>
            <w:tabs>
              <w:tab w:val="left" w:pos="1100"/>
              <w:tab w:val="right" w:leader="dot" w:pos="9350"/>
            </w:tabs>
            <w:rPr>
              <w:rFonts w:eastAsiaTheme="minorEastAsia"/>
              <w:noProof/>
              <w:lang w:val="bs-Latn-BA" w:eastAsia="bs-Latn-BA"/>
            </w:rPr>
          </w:pPr>
          <w:hyperlink w:anchor="_Toc73645109" w:history="1">
            <w:r w:rsidRPr="00C36230">
              <w:rPr>
                <w:rStyle w:val="Hyperlink"/>
                <w:noProof/>
                <w:lang w:val="hr-HR"/>
              </w:rPr>
              <w:t>6.2.</w:t>
            </w:r>
            <w:r>
              <w:rPr>
                <w:rFonts w:eastAsiaTheme="minorEastAsia"/>
                <w:noProof/>
                <w:lang w:val="bs-Latn-BA" w:eastAsia="bs-Latn-BA"/>
              </w:rPr>
              <w:tab/>
            </w:r>
            <w:r w:rsidRPr="00C36230">
              <w:rPr>
                <w:rStyle w:val="Hyperlink"/>
                <w:noProof/>
                <w:lang w:val="hr-HR"/>
              </w:rPr>
              <w:t>Planirani budžet</w:t>
            </w:r>
            <w:r>
              <w:rPr>
                <w:noProof/>
                <w:webHidden/>
              </w:rPr>
              <w:tab/>
            </w:r>
            <w:r>
              <w:rPr>
                <w:noProof/>
                <w:webHidden/>
              </w:rPr>
              <w:fldChar w:fldCharType="begin"/>
            </w:r>
            <w:r>
              <w:rPr>
                <w:noProof/>
                <w:webHidden/>
              </w:rPr>
              <w:instrText xml:space="preserve"> PAGEREF _Toc73645109 \h </w:instrText>
            </w:r>
            <w:r>
              <w:rPr>
                <w:noProof/>
                <w:webHidden/>
              </w:rPr>
            </w:r>
            <w:r>
              <w:rPr>
                <w:noProof/>
                <w:webHidden/>
              </w:rPr>
              <w:fldChar w:fldCharType="separate"/>
            </w:r>
            <w:r>
              <w:rPr>
                <w:noProof/>
                <w:webHidden/>
              </w:rPr>
              <w:t>34</w:t>
            </w:r>
            <w:r>
              <w:rPr>
                <w:noProof/>
                <w:webHidden/>
              </w:rPr>
              <w:fldChar w:fldCharType="end"/>
            </w:r>
          </w:hyperlink>
        </w:p>
        <w:p w14:paraId="4F7861A8" w14:textId="692AAA52" w:rsidR="00050663" w:rsidRDefault="00050663">
          <w:pPr>
            <w:pStyle w:val="TOC2"/>
            <w:tabs>
              <w:tab w:val="left" w:pos="660"/>
              <w:tab w:val="right" w:leader="dot" w:pos="9350"/>
            </w:tabs>
            <w:rPr>
              <w:rFonts w:eastAsiaTheme="minorEastAsia"/>
              <w:noProof/>
              <w:lang w:val="bs-Latn-BA" w:eastAsia="bs-Latn-BA"/>
            </w:rPr>
          </w:pPr>
          <w:hyperlink w:anchor="_Toc73645110" w:history="1">
            <w:r w:rsidRPr="00C36230">
              <w:rPr>
                <w:rStyle w:val="Hyperlink"/>
                <w:noProof/>
                <w:lang w:val="hr-HR"/>
              </w:rPr>
              <w:t>7.</w:t>
            </w:r>
            <w:r>
              <w:rPr>
                <w:rFonts w:eastAsiaTheme="minorEastAsia"/>
                <w:noProof/>
                <w:lang w:val="bs-Latn-BA" w:eastAsia="bs-Latn-BA"/>
              </w:rPr>
              <w:tab/>
            </w:r>
            <w:r w:rsidRPr="00C36230">
              <w:rPr>
                <w:rStyle w:val="Hyperlink"/>
                <w:noProof/>
                <w:lang w:val="hr-HR"/>
              </w:rPr>
              <w:t>MEHANIZAM ZA ŽALBE</w:t>
            </w:r>
            <w:r>
              <w:rPr>
                <w:noProof/>
                <w:webHidden/>
              </w:rPr>
              <w:tab/>
            </w:r>
            <w:r>
              <w:rPr>
                <w:noProof/>
                <w:webHidden/>
              </w:rPr>
              <w:fldChar w:fldCharType="begin"/>
            </w:r>
            <w:r>
              <w:rPr>
                <w:noProof/>
                <w:webHidden/>
              </w:rPr>
              <w:instrText xml:space="preserve"> PAGEREF _Toc73645110 \h </w:instrText>
            </w:r>
            <w:r>
              <w:rPr>
                <w:noProof/>
                <w:webHidden/>
              </w:rPr>
            </w:r>
            <w:r>
              <w:rPr>
                <w:noProof/>
                <w:webHidden/>
              </w:rPr>
              <w:fldChar w:fldCharType="separate"/>
            </w:r>
            <w:r>
              <w:rPr>
                <w:noProof/>
                <w:webHidden/>
              </w:rPr>
              <w:t>35</w:t>
            </w:r>
            <w:r>
              <w:rPr>
                <w:noProof/>
                <w:webHidden/>
              </w:rPr>
              <w:fldChar w:fldCharType="end"/>
            </w:r>
          </w:hyperlink>
        </w:p>
        <w:p w14:paraId="58474A74" w14:textId="22BFCBF4" w:rsidR="00050663" w:rsidRDefault="00050663">
          <w:pPr>
            <w:pStyle w:val="TOC3"/>
            <w:tabs>
              <w:tab w:val="left" w:pos="1100"/>
              <w:tab w:val="right" w:leader="dot" w:pos="9350"/>
            </w:tabs>
            <w:rPr>
              <w:rFonts w:eastAsiaTheme="minorEastAsia"/>
              <w:noProof/>
              <w:lang w:val="bs-Latn-BA" w:eastAsia="bs-Latn-BA"/>
            </w:rPr>
          </w:pPr>
          <w:hyperlink w:anchor="_Toc73645111" w:history="1">
            <w:r w:rsidRPr="00C36230">
              <w:rPr>
                <w:rStyle w:val="Hyperlink"/>
                <w:noProof/>
                <w:lang w:val="hr-HR"/>
              </w:rPr>
              <w:t>7.1.</w:t>
            </w:r>
            <w:r>
              <w:rPr>
                <w:rFonts w:eastAsiaTheme="minorEastAsia"/>
                <w:noProof/>
                <w:lang w:val="bs-Latn-BA" w:eastAsia="bs-Latn-BA"/>
              </w:rPr>
              <w:tab/>
            </w:r>
            <w:r w:rsidRPr="00C36230">
              <w:rPr>
                <w:rStyle w:val="Hyperlink"/>
                <w:noProof/>
                <w:lang w:val="hr-HR"/>
              </w:rPr>
              <w:t>Podnošenje žalbi</w:t>
            </w:r>
            <w:r>
              <w:rPr>
                <w:noProof/>
                <w:webHidden/>
              </w:rPr>
              <w:tab/>
            </w:r>
            <w:r>
              <w:rPr>
                <w:noProof/>
                <w:webHidden/>
              </w:rPr>
              <w:fldChar w:fldCharType="begin"/>
            </w:r>
            <w:r>
              <w:rPr>
                <w:noProof/>
                <w:webHidden/>
              </w:rPr>
              <w:instrText xml:space="preserve"> PAGEREF _Toc73645111 \h </w:instrText>
            </w:r>
            <w:r>
              <w:rPr>
                <w:noProof/>
                <w:webHidden/>
              </w:rPr>
            </w:r>
            <w:r>
              <w:rPr>
                <w:noProof/>
                <w:webHidden/>
              </w:rPr>
              <w:fldChar w:fldCharType="separate"/>
            </w:r>
            <w:r>
              <w:rPr>
                <w:noProof/>
                <w:webHidden/>
              </w:rPr>
              <w:t>36</w:t>
            </w:r>
            <w:r>
              <w:rPr>
                <w:noProof/>
                <w:webHidden/>
              </w:rPr>
              <w:fldChar w:fldCharType="end"/>
            </w:r>
          </w:hyperlink>
        </w:p>
        <w:p w14:paraId="42002C4B" w14:textId="2F1CF868" w:rsidR="00050663" w:rsidRDefault="00050663">
          <w:pPr>
            <w:pStyle w:val="TOC3"/>
            <w:tabs>
              <w:tab w:val="left" w:pos="1100"/>
              <w:tab w:val="right" w:leader="dot" w:pos="9350"/>
            </w:tabs>
            <w:rPr>
              <w:rFonts w:eastAsiaTheme="minorEastAsia"/>
              <w:noProof/>
              <w:lang w:val="bs-Latn-BA" w:eastAsia="bs-Latn-BA"/>
            </w:rPr>
          </w:pPr>
          <w:hyperlink w:anchor="_Toc73645112" w:history="1">
            <w:r w:rsidRPr="00C36230">
              <w:rPr>
                <w:rStyle w:val="Hyperlink"/>
                <w:noProof/>
                <w:lang w:val="hr-HR"/>
              </w:rPr>
              <w:t>7.2.</w:t>
            </w:r>
            <w:r>
              <w:rPr>
                <w:rFonts w:eastAsiaTheme="minorEastAsia"/>
                <w:noProof/>
                <w:lang w:val="bs-Latn-BA" w:eastAsia="bs-Latn-BA"/>
              </w:rPr>
              <w:tab/>
            </w:r>
            <w:r w:rsidRPr="00C36230">
              <w:rPr>
                <w:rStyle w:val="Hyperlink"/>
                <w:noProof/>
                <w:lang w:val="hr-HR"/>
              </w:rPr>
              <w:t>Vođenje postupka žalbi</w:t>
            </w:r>
            <w:r>
              <w:rPr>
                <w:noProof/>
                <w:webHidden/>
              </w:rPr>
              <w:tab/>
            </w:r>
            <w:r>
              <w:rPr>
                <w:noProof/>
                <w:webHidden/>
              </w:rPr>
              <w:fldChar w:fldCharType="begin"/>
            </w:r>
            <w:r>
              <w:rPr>
                <w:noProof/>
                <w:webHidden/>
              </w:rPr>
              <w:instrText xml:space="preserve"> PAGEREF _Toc73645112 \h </w:instrText>
            </w:r>
            <w:r>
              <w:rPr>
                <w:noProof/>
                <w:webHidden/>
              </w:rPr>
            </w:r>
            <w:r>
              <w:rPr>
                <w:noProof/>
                <w:webHidden/>
              </w:rPr>
              <w:fldChar w:fldCharType="separate"/>
            </w:r>
            <w:r>
              <w:rPr>
                <w:noProof/>
                <w:webHidden/>
              </w:rPr>
              <w:t>36</w:t>
            </w:r>
            <w:r>
              <w:rPr>
                <w:noProof/>
                <w:webHidden/>
              </w:rPr>
              <w:fldChar w:fldCharType="end"/>
            </w:r>
          </w:hyperlink>
        </w:p>
        <w:p w14:paraId="1BAFFF28" w14:textId="14EA752E" w:rsidR="00050663" w:rsidRDefault="00050663">
          <w:pPr>
            <w:pStyle w:val="TOC3"/>
            <w:tabs>
              <w:tab w:val="left" w:pos="1100"/>
              <w:tab w:val="right" w:leader="dot" w:pos="9350"/>
            </w:tabs>
            <w:rPr>
              <w:rFonts w:eastAsiaTheme="minorEastAsia"/>
              <w:noProof/>
              <w:lang w:val="bs-Latn-BA" w:eastAsia="bs-Latn-BA"/>
            </w:rPr>
          </w:pPr>
          <w:hyperlink w:anchor="_Toc73645113" w:history="1">
            <w:r w:rsidRPr="00C36230">
              <w:rPr>
                <w:rStyle w:val="Hyperlink"/>
                <w:noProof/>
                <w:lang w:val="hr-HR"/>
              </w:rPr>
              <w:t>7.3.</w:t>
            </w:r>
            <w:r>
              <w:rPr>
                <w:rFonts w:eastAsiaTheme="minorEastAsia"/>
                <w:noProof/>
                <w:lang w:val="bs-Latn-BA" w:eastAsia="bs-Latn-BA"/>
              </w:rPr>
              <w:tab/>
            </w:r>
            <w:r w:rsidRPr="00C36230">
              <w:rPr>
                <w:rStyle w:val="Hyperlink"/>
                <w:noProof/>
                <w:lang w:val="hr-HR"/>
              </w:rPr>
              <w:t>Izvještavanje o žalbama i povratnim informacijama korisnika</w:t>
            </w:r>
            <w:r>
              <w:rPr>
                <w:noProof/>
                <w:webHidden/>
              </w:rPr>
              <w:tab/>
            </w:r>
            <w:r>
              <w:rPr>
                <w:noProof/>
                <w:webHidden/>
              </w:rPr>
              <w:fldChar w:fldCharType="begin"/>
            </w:r>
            <w:r>
              <w:rPr>
                <w:noProof/>
                <w:webHidden/>
              </w:rPr>
              <w:instrText xml:space="preserve"> PAGEREF _Toc73645113 \h </w:instrText>
            </w:r>
            <w:r>
              <w:rPr>
                <w:noProof/>
                <w:webHidden/>
              </w:rPr>
            </w:r>
            <w:r>
              <w:rPr>
                <w:noProof/>
                <w:webHidden/>
              </w:rPr>
              <w:fldChar w:fldCharType="separate"/>
            </w:r>
            <w:r>
              <w:rPr>
                <w:noProof/>
                <w:webHidden/>
              </w:rPr>
              <w:t>37</w:t>
            </w:r>
            <w:r>
              <w:rPr>
                <w:noProof/>
                <w:webHidden/>
              </w:rPr>
              <w:fldChar w:fldCharType="end"/>
            </w:r>
          </w:hyperlink>
        </w:p>
        <w:p w14:paraId="49DC6710" w14:textId="69A75F46" w:rsidR="00050663" w:rsidRDefault="00050663">
          <w:pPr>
            <w:pStyle w:val="TOC3"/>
            <w:tabs>
              <w:tab w:val="left" w:pos="1100"/>
              <w:tab w:val="right" w:leader="dot" w:pos="9350"/>
            </w:tabs>
            <w:rPr>
              <w:rFonts w:eastAsiaTheme="minorEastAsia"/>
              <w:noProof/>
              <w:lang w:val="bs-Latn-BA" w:eastAsia="bs-Latn-BA"/>
            </w:rPr>
          </w:pPr>
          <w:hyperlink w:anchor="_Toc73645114" w:history="1">
            <w:r w:rsidRPr="00C36230">
              <w:rPr>
                <w:rStyle w:val="Hyperlink"/>
                <w:noProof/>
                <w:lang w:val="hr-HR"/>
              </w:rPr>
              <w:t>7.4.</w:t>
            </w:r>
            <w:r>
              <w:rPr>
                <w:rFonts w:eastAsiaTheme="minorEastAsia"/>
                <w:noProof/>
                <w:lang w:val="bs-Latn-BA" w:eastAsia="bs-Latn-BA"/>
              </w:rPr>
              <w:tab/>
            </w:r>
            <w:r w:rsidRPr="00C36230">
              <w:rPr>
                <w:rStyle w:val="Hyperlink"/>
                <w:noProof/>
                <w:lang w:val="hr-HR"/>
              </w:rPr>
              <w:t>Dnevnik žalbi</w:t>
            </w:r>
            <w:r>
              <w:rPr>
                <w:noProof/>
                <w:webHidden/>
              </w:rPr>
              <w:tab/>
            </w:r>
            <w:r>
              <w:rPr>
                <w:noProof/>
                <w:webHidden/>
              </w:rPr>
              <w:fldChar w:fldCharType="begin"/>
            </w:r>
            <w:r>
              <w:rPr>
                <w:noProof/>
                <w:webHidden/>
              </w:rPr>
              <w:instrText xml:space="preserve"> PAGEREF _Toc73645114 \h </w:instrText>
            </w:r>
            <w:r>
              <w:rPr>
                <w:noProof/>
                <w:webHidden/>
              </w:rPr>
            </w:r>
            <w:r>
              <w:rPr>
                <w:noProof/>
                <w:webHidden/>
              </w:rPr>
              <w:fldChar w:fldCharType="separate"/>
            </w:r>
            <w:r>
              <w:rPr>
                <w:noProof/>
                <w:webHidden/>
              </w:rPr>
              <w:t>37</w:t>
            </w:r>
            <w:r>
              <w:rPr>
                <w:noProof/>
                <w:webHidden/>
              </w:rPr>
              <w:fldChar w:fldCharType="end"/>
            </w:r>
          </w:hyperlink>
        </w:p>
        <w:p w14:paraId="276AC03C" w14:textId="055CBF29" w:rsidR="00050663" w:rsidRDefault="00050663">
          <w:pPr>
            <w:pStyle w:val="TOC3"/>
            <w:tabs>
              <w:tab w:val="left" w:pos="1100"/>
              <w:tab w:val="right" w:leader="dot" w:pos="9350"/>
            </w:tabs>
            <w:rPr>
              <w:rFonts w:eastAsiaTheme="minorEastAsia"/>
              <w:noProof/>
              <w:lang w:val="bs-Latn-BA" w:eastAsia="bs-Latn-BA"/>
            </w:rPr>
          </w:pPr>
          <w:hyperlink w:anchor="_Toc73645115" w:history="1">
            <w:r w:rsidRPr="00C36230">
              <w:rPr>
                <w:rStyle w:val="Hyperlink"/>
                <w:noProof/>
                <w:lang w:val="hr-HR"/>
              </w:rPr>
              <w:t>7.5.</w:t>
            </w:r>
            <w:r>
              <w:rPr>
                <w:rFonts w:eastAsiaTheme="minorEastAsia"/>
                <w:noProof/>
                <w:lang w:val="bs-Latn-BA" w:eastAsia="bs-Latn-BA"/>
              </w:rPr>
              <w:tab/>
            </w:r>
            <w:r w:rsidRPr="00C36230">
              <w:rPr>
                <w:rStyle w:val="Hyperlink"/>
                <w:noProof/>
                <w:lang w:val="hr-HR"/>
              </w:rPr>
              <w:t>Kanali za prijem žalbi</w:t>
            </w:r>
            <w:r>
              <w:rPr>
                <w:noProof/>
                <w:webHidden/>
              </w:rPr>
              <w:tab/>
            </w:r>
            <w:r>
              <w:rPr>
                <w:noProof/>
                <w:webHidden/>
              </w:rPr>
              <w:fldChar w:fldCharType="begin"/>
            </w:r>
            <w:r>
              <w:rPr>
                <w:noProof/>
                <w:webHidden/>
              </w:rPr>
              <w:instrText xml:space="preserve"> PAGEREF _Toc73645115 \h </w:instrText>
            </w:r>
            <w:r>
              <w:rPr>
                <w:noProof/>
                <w:webHidden/>
              </w:rPr>
            </w:r>
            <w:r>
              <w:rPr>
                <w:noProof/>
                <w:webHidden/>
              </w:rPr>
              <w:fldChar w:fldCharType="separate"/>
            </w:r>
            <w:r>
              <w:rPr>
                <w:noProof/>
                <w:webHidden/>
              </w:rPr>
              <w:t>38</w:t>
            </w:r>
            <w:r>
              <w:rPr>
                <w:noProof/>
                <w:webHidden/>
              </w:rPr>
              <w:fldChar w:fldCharType="end"/>
            </w:r>
          </w:hyperlink>
        </w:p>
        <w:p w14:paraId="455D7518" w14:textId="25C014B2" w:rsidR="00050663" w:rsidRDefault="00050663">
          <w:pPr>
            <w:pStyle w:val="TOC3"/>
            <w:tabs>
              <w:tab w:val="left" w:pos="1100"/>
              <w:tab w:val="right" w:leader="dot" w:pos="9350"/>
            </w:tabs>
            <w:rPr>
              <w:rFonts w:eastAsiaTheme="minorEastAsia"/>
              <w:noProof/>
              <w:lang w:val="bs-Latn-BA" w:eastAsia="bs-Latn-BA"/>
            </w:rPr>
          </w:pPr>
          <w:hyperlink w:anchor="_Toc73645116" w:history="1">
            <w:r w:rsidRPr="00C36230">
              <w:rPr>
                <w:rStyle w:val="Hyperlink"/>
                <w:noProof/>
                <w:lang w:val="hr-HR"/>
              </w:rPr>
              <w:t>7.6.</w:t>
            </w:r>
            <w:r>
              <w:rPr>
                <w:rFonts w:eastAsiaTheme="minorEastAsia"/>
                <w:noProof/>
                <w:lang w:val="bs-Latn-BA" w:eastAsia="bs-Latn-BA"/>
              </w:rPr>
              <w:tab/>
            </w:r>
            <w:r w:rsidRPr="00C36230">
              <w:rPr>
                <w:rStyle w:val="Hyperlink"/>
                <w:noProof/>
                <w:lang w:val="hr-HR"/>
              </w:rPr>
              <w:t>Praćenje i izvještavanje o žalbama</w:t>
            </w:r>
            <w:r>
              <w:rPr>
                <w:noProof/>
                <w:webHidden/>
              </w:rPr>
              <w:tab/>
            </w:r>
            <w:r>
              <w:rPr>
                <w:noProof/>
                <w:webHidden/>
              </w:rPr>
              <w:fldChar w:fldCharType="begin"/>
            </w:r>
            <w:r>
              <w:rPr>
                <w:noProof/>
                <w:webHidden/>
              </w:rPr>
              <w:instrText xml:space="preserve"> PAGEREF _Toc73645116 \h </w:instrText>
            </w:r>
            <w:r>
              <w:rPr>
                <w:noProof/>
                <w:webHidden/>
              </w:rPr>
            </w:r>
            <w:r>
              <w:rPr>
                <w:noProof/>
                <w:webHidden/>
              </w:rPr>
              <w:fldChar w:fldCharType="separate"/>
            </w:r>
            <w:r>
              <w:rPr>
                <w:noProof/>
                <w:webHidden/>
              </w:rPr>
              <w:t>38</w:t>
            </w:r>
            <w:r>
              <w:rPr>
                <w:noProof/>
                <w:webHidden/>
              </w:rPr>
              <w:fldChar w:fldCharType="end"/>
            </w:r>
          </w:hyperlink>
        </w:p>
        <w:p w14:paraId="2D61F582" w14:textId="4D147CCD" w:rsidR="00050663" w:rsidRDefault="00050663">
          <w:pPr>
            <w:pStyle w:val="TOC3"/>
            <w:tabs>
              <w:tab w:val="left" w:pos="1100"/>
              <w:tab w:val="right" w:leader="dot" w:pos="9350"/>
            </w:tabs>
            <w:rPr>
              <w:rFonts w:eastAsiaTheme="minorEastAsia"/>
              <w:noProof/>
              <w:lang w:val="bs-Latn-BA" w:eastAsia="bs-Latn-BA"/>
            </w:rPr>
          </w:pPr>
          <w:hyperlink w:anchor="_Toc73645117" w:history="1">
            <w:r w:rsidRPr="00C36230">
              <w:rPr>
                <w:rStyle w:val="Hyperlink"/>
                <w:noProof/>
                <w:lang w:val="hr-HR"/>
              </w:rPr>
              <w:t>7.7.</w:t>
            </w:r>
            <w:r>
              <w:rPr>
                <w:rFonts w:eastAsiaTheme="minorEastAsia"/>
                <w:noProof/>
                <w:lang w:val="bs-Latn-BA" w:eastAsia="bs-Latn-BA"/>
              </w:rPr>
              <w:tab/>
            </w:r>
            <w:r w:rsidRPr="00C36230">
              <w:rPr>
                <w:rStyle w:val="Hyperlink"/>
                <w:noProof/>
                <w:lang w:val="hr-HR"/>
              </w:rPr>
              <w:t>Sistem SB za rješavanje žalbi</w:t>
            </w:r>
            <w:r>
              <w:rPr>
                <w:noProof/>
                <w:webHidden/>
              </w:rPr>
              <w:tab/>
            </w:r>
            <w:r>
              <w:rPr>
                <w:noProof/>
                <w:webHidden/>
              </w:rPr>
              <w:fldChar w:fldCharType="begin"/>
            </w:r>
            <w:r>
              <w:rPr>
                <w:noProof/>
                <w:webHidden/>
              </w:rPr>
              <w:instrText xml:space="preserve"> PAGEREF _Toc73645117 \h </w:instrText>
            </w:r>
            <w:r>
              <w:rPr>
                <w:noProof/>
                <w:webHidden/>
              </w:rPr>
            </w:r>
            <w:r>
              <w:rPr>
                <w:noProof/>
                <w:webHidden/>
              </w:rPr>
              <w:fldChar w:fldCharType="separate"/>
            </w:r>
            <w:r>
              <w:rPr>
                <w:noProof/>
                <w:webHidden/>
              </w:rPr>
              <w:t>39</w:t>
            </w:r>
            <w:r>
              <w:rPr>
                <w:noProof/>
                <w:webHidden/>
              </w:rPr>
              <w:fldChar w:fldCharType="end"/>
            </w:r>
          </w:hyperlink>
        </w:p>
        <w:p w14:paraId="22144343" w14:textId="213002D0" w:rsidR="00050663" w:rsidRDefault="00050663">
          <w:pPr>
            <w:pStyle w:val="TOC2"/>
            <w:tabs>
              <w:tab w:val="left" w:pos="660"/>
              <w:tab w:val="right" w:leader="dot" w:pos="9350"/>
            </w:tabs>
            <w:rPr>
              <w:rFonts w:eastAsiaTheme="minorEastAsia"/>
              <w:noProof/>
              <w:lang w:val="bs-Latn-BA" w:eastAsia="bs-Latn-BA"/>
            </w:rPr>
          </w:pPr>
          <w:hyperlink w:anchor="_Toc73645118" w:history="1">
            <w:r w:rsidRPr="00C36230">
              <w:rPr>
                <w:rStyle w:val="Hyperlink"/>
                <w:noProof/>
                <w:lang w:val="hr-HR"/>
              </w:rPr>
              <w:t>8.</w:t>
            </w:r>
            <w:r>
              <w:rPr>
                <w:rFonts w:eastAsiaTheme="minorEastAsia"/>
                <w:noProof/>
                <w:lang w:val="bs-Latn-BA" w:eastAsia="bs-Latn-BA"/>
              </w:rPr>
              <w:tab/>
            </w:r>
            <w:r w:rsidRPr="00C36230">
              <w:rPr>
                <w:rStyle w:val="Hyperlink"/>
                <w:noProof/>
                <w:lang w:val="hr-HR"/>
              </w:rPr>
              <w:t>MONITORING I IZVJEŠTAVANJE</w:t>
            </w:r>
            <w:r>
              <w:rPr>
                <w:noProof/>
                <w:webHidden/>
              </w:rPr>
              <w:tab/>
            </w:r>
            <w:r>
              <w:rPr>
                <w:noProof/>
                <w:webHidden/>
              </w:rPr>
              <w:fldChar w:fldCharType="begin"/>
            </w:r>
            <w:r>
              <w:rPr>
                <w:noProof/>
                <w:webHidden/>
              </w:rPr>
              <w:instrText xml:space="preserve"> PAGEREF _Toc73645118 \h </w:instrText>
            </w:r>
            <w:r>
              <w:rPr>
                <w:noProof/>
                <w:webHidden/>
              </w:rPr>
            </w:r>
            <w:r>
              <w:rPr>
                <w:noProof/>
                <w:webHidden/>
              </w:rPr>
              <w:fldChar w:fldCharType="separate"/>
            </w:r>
            <w:r>
              <w:rPr>
                <w:noProof/>
                <w:webHidden/>
              </w:rPr>
              <w:t>40</w:t>
            </w:r>
            <w:r>
              <w:rPr>
                <w:noProof/>
                <w:webHidden/>
              </w:rPr>
              <w:fldChar w:fldCharType="end"/>
            </w:r>
          </w:hyperlink>
        </w:p>
        <w:p w14:paraId="7E651C4E" w14:textId="585D9A3B" w:rsidR="00050663" w:rsidRDefault="00050663">
          <w:pPr>
            <w:pStyle w:val="TOC3"/>
            <w:tabs>
              <w:tab w:val="left" w:pos="1100"/>
              <w:tab w:val="right" w:leader="dot" w:pos="9350"/>
            </w:tabs>
            <w:rPr>
              <w:rFonts w:eastAsiaTheme="minorEastAsia"/>
              <w:noProof/>
              <w:lang w:val="bs-Latn-BA" w:eastAsia="bs-Latn-BA"/>
            </w:rPr>
          </w:pPr>
          <w:hyperlink w:anchor="_Toc73645119" w:history="1">
            <w:r w:rsidRPr="00C36230">
              <w:rPr>
                <w:rStyle w:val="Hyperlink"/>
                <w:noProof/>
                <w:lang w:val="hr-HR"/>
              </w:rPr>
              <w:t>8.1.</w:t>
            </w:r>
            <w:r>
              <w:rPr>
                <w:rFonts w:eastAsiaTheme="minorEastAsia"/>
                <w:noProof/>
                <w:lang w:val="bs-Latn-BA" w:eastAsia="bs-Latn-BA"/>
              </w:rPr>
              <w:tab/>
            </w:r>
            <w:r w:rsidRPr="00C36230">
              <w:rPr>
                <w:rStyle w:val="Hyperlink"/>
                <w:noProof/>
                <w:lang w:val="hr-HR"/>
              </w:rPr>
              <w:t>Izvještaji o monitoringu</w:t>
            </w:r>
            <w:r>
              <w:rPr>
                <w:noProof/>
                <w:webHidden/>
              </w:rPr>
              <w:tab/>
            </w:r>
            <w:r>
              <w:rPr>
                <w:noProof/>
                <w:webHidden/>
              </w:rPr>
              <w:fldChar w:fldCharType="begin"/>
            </w:r>
            <w:r>
              <w:rPr>
                <w:noProof/>
                <w:webHidden/>
              </w:rPr>
              <w:instrText xml:space="preserve"> PAGEREF _Toc73645119 \h </w:instrText>
            </w:r>
            <w:r>
              <w:rPr>
                <w:noProof/>
                <w:webHidden/>
              </w:rPr>
            </w:r>
            <w:r>
              <w:rPr>
                <w:noProof/>
                <w:webHidden/>
              </w:rPr>
              <w:fldChar w:fldCharType="separate"/>
            </w:r>
            <w:r>
              <w:rPr>
                <w:noProof/>
                <w:webHidden/>
              </w:rPr>
              <w:t>40</w:t>
            </w:r>
            <w:r>
              <w:rPr>
                <w:noProof/>
                <w:webHidden/>
              </w:rPr>
              <w:fldChar w:fldCharType="end"/>
            </w:r>
          </w:hyperlink>
        </w:p>
        <w:p w14:paraId="07FBDAAB" w14:textId="31268D7E" w:rsidR="00050663" w:rsidRDefault="00050663">
          <w:pPr>
            <w:pStyle w:val="TOC3"/>
            <w:tabs>
              <w:tab w:val="left" w:pos="1100"/>
              <w:tab w:val="right" w:leader="dot" w:pos="9350"/>
            </w:tabs>
            <w:rPr>
              <w:rFonts w:eastAsiaTheme="minorEastAsia"/>
              <w:noProof/>
              <w:lang w:val="bs-Latn-BA" w:eastAsia="bs-Latn-BA"/>
            </w:rPr>
          </w:pPr>
          <w:hyperlink w:anchor="_Toc73645120" w:history="1">
            <w:r w:rsidRPr="00C36230">
              <w:rPr>
                <w:rStyle w:val="Hyperlink"/>
                <w:noProof/>
                <w:lang w:val="hr-HR"/>
              </w:rPr>
              <w:t>8.2.</w:t>
            </w:r>
            <w:r>
              <w:rPr>
                <w:rFonts w:eastAsiaTheme="minorEastAsia"/>
                <w:noProof/>
                <w:lang w:val="bs-Latn-BA" w:eastAsia="bs-Latn-BA"/>
              </w:rPr>
              <w:tab/>
            </w:r>
            <w:r w:rsidRPr="00C36230">
              <w:rPr>
                <w:rStyle w:val="Hyperlink"/>
                <w:noProof/>
                <w:lang w:val="hr-HR"/>
              </w:rPr>
              <w:t>Učešće zainteresiranih strana u aktivnostima monitoringa</w:t>
            </w:r>
            <w:r>
              <w:rPr>
                <w:noProof/>
                <w:webHidden/>
              </w:rPr>
              <w:tab/>
            </w:r>
            <w:r>
              <w:rPr>
                <w:noProof/>
                <w:webHidden/>
              </w:rPr>
              <w:fldChar w:fldCharType="begin"/>
            </w:r>
            <w:r>
              <w:rPr>
                <w:noProof/>
                <w:webHidden/>
              </w:rPr>
              <w:instrText xml:space="preserve"> PAGEREF _Toc73645120 \h </w:instrText>
            </w:r>
            <w:r>
              <w:rPr>
                <w:noProof/>
                <w:webHidden/>
              </w:rPr>
            </w:r>
            <w:r>
              <w:rPr>
                <w:noProof/>
                <w:webHidden/>
              </w:rPr>
              <w:fldChar w:fldCharType="separate"/>
            </w:r>
            <w:r>
              <w:rPr>
                <w:noProof/>
                <w:webHidden/>
              </w:rPr>
              <w:t>41</w:t>
            </w:r>
            <w:r>
              <w:rPr>
                <w:noProof/>
                <w:webHidden/>
              </w:rPr>
              <w:fldChar w:fldCharType="end"/>
            </w:r>
          </w:hyperlink>
        </w:p>
        <w:p w14:paraId="64008F30" w14:textId="619CB837" w:rsidR="00050663" w:rsidRDefault="00050663">
          <w:pPr>
            <w:pStyle w:val="TOC3"/>
            <w:tabs>
              <w:tab w:val="left" w:pos="1100"/>
              <w:tab w:val="right" w:leader="dot" w:pos="9350"/>
            </w:tabs>
            <w:rPr>
              <w:rFonts w:eastAsiaTheme="minorEastAsia"/>
              <w:noProof/>
              <w:lang w:val="bs-Latn-BA" w:eastAsia="bs-Latn-BA"/>
            </w:rPr>
          </w:pPr>
          <w:hyperlink w:anchor="_Toc73645121" w:history="1">
            <w:r w:rsidRPr="00C36230">
              <w:rPr>
                <w:rStyle w:val="Hyperlink"/>
                <w:noProof/>
                <w:lang w:val="hr-HR"/>
              </w:rPr>
              <w:t>8.3.</w:t>
            </w:r>
            <w:r>
              <w:rPr>
                <w:rFonts w:eastAsiaTheme="minorEastAsia"/>
                <w:noProof/>
                <w:lang w:val="bs-Latn-BA" w:eastAsia="bs-Latn-BA"/>
              </w:rPr>
              <w:tab/>
            </w:r>
            <w:r w:rsidRPr="00C36230">
              <w:rPr>
                <w:rStyle w:val="Hyperlink"/>
                <w:noProof/>
                <w:lang w:val="hr-HR"/>
              </w:rPr>
              <w:t>Povratno izvještavanje grupama zainteresiranih strana</w:t>
            </w:r>
            <w:r>
              <w:rPr>
                <w:noProof/>
                <w:webHidden/>
              </w:rPr>
              <w:tab/>
            </w:r>
            <w:r>
              <w:rPr>
                <w:noProof/>
                <w:webHidden/>
              </w:rPr>
              <w:fldChar w:fldCharType="begin"/>
            </w:r>
            <w:r>
              <w:rPr>
                <w:noProof/>
                <w:webHidden/>
              </w:rPr>
              <w:instrText xml:space="preserve"> PAGEREF _Toc73645121 \h </w:instrText>
            </w:r>
            <w:r>
              <w:rPr>
                <w:noProof/>
                <w:webHidden/>
              </w:rPr>
            </w:r>
            <w:r>
              <w:rPr>
                <w:noProof/>
                <w:webHidden/>
              </w:rPr>
              <w:fldChar w:fldCharType="separate"/>
            </w:r>
            <w:r>
              <w:rPr>
                <w:noProof/>
                <w:webHidden/>
              </w:rPr>
              <w:t>41</w:t>
            </w:r>
            <w:r>
              <w:rPr>
                <w:noProof/>
                <w:webHidden/>
              </w:rPr>
              <w:fldChar w:fldCharType="end"/>
            </w:r>
          </w:hyperlink>
        </w:p>
        <w:p w14:paraId="0481FFB4" w14:textId="0C8287AF" w:rsidR="00050663" w:rsidRDefault="00050663">
          <w:pPr>
            <w:pStyle w:val="TOC1"/>
            <w:tabs>
              <w:tab w:val="right" w:leader="dot" w:pos="9350"/>
            </w:tabs>
            <w:rPr>
              <w:rFonts w:eastAsiaTheme="minorEastAsia"/>
              <w:noProof/>
              <w:lang w:val="bs-Latn-BA" w:eastAsia="bs-Latn-BA"/>
            </w:rPr>
          </w:pPr>
          <w:hyperlink w:anchor="_Toc73645122" w:history="1">
            <w:r w:rsidRPr="00C36230">
              <w:rPr>
                <w:rStyle w:val="Hyperlink"/>
                <w:noProof/>
                <w:lang w:val="hr-HR"/>
              </w:rPr>
              <w:t>PRILOG C – PRIMJER OBRASCA ZA ŽALBE</w:t>
            </w:r>
            <w:r>
              <w:rPr>
                <w:noProof/>
                <w:webHidden/>
              </w:rPr>
              <w:tab/>
            </w:r>
            <w:r>
              <w:rPr>
                <w:noProof/>
                <w:webHidden/>
              </w:rPr>
              <w:fldChar w:fldCharType="begin"/>
            </w:r>
            <w:r>
              <w:rPr>
                <w:noProof/>
                <w:webHidden/>
              </w:rPr>
              <w:instrText xml:space="preserve"> PAGEREF _Toc73645122 \h </w:instrText>
            </w:r>
            <w:r>
              <w:rPr>
                <w:noProof/>
                <w:webHidden/>
              </w:rPr>
            </w:r>
            <w:r>
              <w:rPr>
                <w:noProof/>
                <w:webHidden/>
              </w:rPr>
              <w:fldChar w:fldCharType="separate"/>
            </w:r>
            <w:r>
              <w:rPr>
                <w:noProof/>
                <w:webHidden/>
              </w:rPr>
              <w:t>42</w:t>
            </w:r>
            <w:r>
              <w:rPr>
                <w:noProof/>
                <w:webHidden/>
              </w:rPr>
              <w:fldChar w:fldCharType="end"/>
            </w:r>
          </w:hyperlink>
        </w:p>
        <w:p w14:paraId="0A3B5903" w14:textId="6A747652" w:rsidR="00050663" w:rsidRDefault="00050663">
          <w:pPr>
            <w:pStyle w:val="TOC1"/>
            <w:tabs>
              <w:tab w:val="right" w:leader="dot" w:pos="9350"/>
            </w:tabs>
            <w:rPr>
              <w:rFonts w:eastAsiaTheme="minorEastAsia"/>
              <w:noProof/>
              <w:lang w:val="bs-Latn-BA" w:eastAsia="bs-Latn-BA"/>
            </w:rPr>
          </w:pPr>
          <w:hyperlink w:anchor="_Toc73645123" w:history="1">
            <w:r w:rsidRPr="00C36230">
              <w:rPr>
                <w:rStyle w:val="Hyperlink"/>
                <w:noProof/>
                <w:lang w:val="hr-HR"/>
              </w:rPr>
              <w:t>PRILOG B – TABELA ZA DOKUMENTOVANJE UKLJUČENOSTI ZAINTERESIRANIH STRANA</w:t>
            </w:r>
            <w:r>
              <w:rPr>
                <w:noProof/>
                <w:webHidden/>
              </w:rPr>
              <w:tab/>
            </w:r>
            <w:r>
              <w:rPr>
                <w:noProof/>
                <w:webHidden/>
              </w:rPr>
              <w:fldChar w:fldCharType="begin"/>
            </w:r>
            <w:r>
              <w:rPr>
                <w:noProof/>
                <w:webHidden/>
              </w:rPr>
              <w:instrText xml:space="preserve"> PAGEREF _Toc73645123 \h </w:instrText>
            </w:r>
            <w:r>
              <w:rPr>
                <w:noProof/>
                <w:webHidden/>
              </w:rPr>
            </w:r>
            <w:r>
              <w:rPr>
                <w:noProof/>
                <w:webHidden/>
              </w:rPr>
              <w:fldChar w:fldCharType="separate"/>
            </w:r>
            <w:r>
              <w:rPr>
                <w:noProof/>
                <w:webHidden/>
              </w:rPr>
              <w:t>43</w:t>
            </w:r>
            <w:r>
              <w:rPr>
                <w:noProof/>
                <w:webHidden/>
              </w:rPr>
              <w:fldChar w:fldCharType="end"/>
            </w:r>
          </w:hyperlink>
        </w:p>
        <w:p w14:paraId="24DA6FE6" w14:textId="21D2798B" w:rsidR="00CA5FD1" w:rsidRPr="006A7152" w:rsidRDefault="00CA5FD1">
          <w:pPr>
            <w:rPr>
              <w:lang w:val="hr-HR"/>
            </w:rPr>
          </w:pPr>
          <w:r w:rsidRPr="006A7152">
            <w:rPr>
              <w:b/>
              <w:bCs/>
              <w:noProof/>
              <w:lang w:val="hr-HR"/>
            </w:rPr>
            <w:fldChar w:fldCharType="end"/>
          </w:r>
        </w:p>
      </w:sdtContent>
    </w:sdt>
    <w:p w14:paraId="11E8AC9B" w14:textId="77777777" w:rsidR="00CA5FD1" w:rsidRPr="006A7152" w:rsidRDefault="00CA5FD1">
      <w:pPr>
        <w:spacing w:after="160" w:line="259" w:lineRule="auto"/>
        <w:rPr>
          <w:lang w:val="hr-HR"/>
        </w:rPr>
      </w:pPr>
      <w:r w:rsidRPr="006A7152">
        <w:rPr>
          <w:lang w:val="hr-HR"/>
        </w:rPr>
        <w:br w:type="page"/>
      </w:r>
    </w:p>
    <w:p w14:paraId="3C6B2A9F" w14:textId="396DE669" w:rsidR="000F1A38" w:rsidRPr="006A7152" w:rsidRDefault="00255300" w:rsidP="000F1A38">
      <w:pPr>
        <w:spacing w:after="160" w:line="259" w:lineRule="auto"/>
        <w:rPr>
          <w:rFonts w:eastAsiaTheme="majorEastAsia" w:cstheme="majorBidi"/>
          <w:b/>
          <w:color w:val="70AD47"/>
          <w:sz w:val="32"/>
          <w:szCs w:val="32"/>
          <w:lang w:val="hr-HR"/>
        </w:rPr>
      </w:pPr>
      <w:r w:rsidRPr="006A7152">
        <w:rPr>
          <w:rFonts w:eastAsiaTheme="majorEastAsia" w:cstheme="majorBidi"/>
          <w:b/>
          <w:color w:val="70AD47"/>
          <w:sz w:val="32"/>
          <w:szCs w:val="32"/>
          <w:lang w:val="hr-HR"/>
        </w:rPr>
        <w:lastRenderedPageBreak/>
        <w:t>Skraćenice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371"/>
      </w:tblGrid>
      <w:tr w:rsidR="00984C16" w:rsidRPr="006A7152" w14:paraId="70513E19" w14:textId="77777777" w:rsidTr="00984C16">
        <w:tc>
          <w:tcPr>
            <w:tcW w:w="1555" w:type="dxa"/>
          </w:tcPr>
          <w:p w14:paraId="340A18DA" w14:textId="77777777" w:rsidR="00984C16" w:rsidRPr="006A7152" w:rsidRDefault="00984C16" w:rsidP="00F11885">
            <w:pPr>
              <w:spacing w:before="40" w:after="40" w:line="240" w:lineRule="auto"/>
              <w:rPr>
                <w:lang w:val="hr-HR"/>
              </w:rPr>
            </w:pPr>
            <w:r>
              <w:rPr>
                <w:lang w:val="hr-HR"/>
              </w:rPr>
              <w:t>APP</w:t>
            </w:r>
          </w:p>
        </w:tc>
        <w:tc>
          <w:tcPr>
            <w:tcW w:w="7371" w:type="dxa"/>
          </w:tcPr>
          <w:p w14:paraId="0268249D" w14:textId="77777777" w:rsidR="00984C16" w:rsidRPr="006A7152" w:rsidRDefault="00984C16" w:rsidP="00F11885">
            <w:pPr>
              <w:spacing w:before="40" w:after="40" w:line="240" w:lineRule="auto"/>
              <w:rPr>
                <w:lang w:val="hr-HR"/>
              </w:rPr>
            </w:pPr>
            <w:r>
              <w:rPr>
                <w:lang w:val="hr-HR"/>
              </w:rPr>
              <w:t>Akcioni plan preseljenja</w:t>
            </w:r>
          </w:p>
        </w:tc>
      </w:tr>
      <w:tr w:rsidR="00984C16" w:rsidRPr="006A7152" w14:paraId="183CF821" w14:textId="77777777" w:rsidTr="00984C16">
        <w:tc>
          <w:tcPr>
            <w:tcW w:w="1555" w:type="dxa"/>
          </w:tcPr>
          <w:p w14:paraId="77C84595" w14:textId="77777777" w:rsidR="00984C16" w:rsidRPr="006A7152" w:rsidRDefault="00984C16" w:rsidP="00F11885">
            <w:pPr>
              <w:spacing w:before="40" w:after="40" w:line="240" w:lineRule="auto"/>
              <w:rPr>
                <w:lang w:val="hr-HR"/>
              </w:rPr>
            </w:pPr>
            <w:r w:rsidRPr="006A7152">
              <w:rPr>
                <w:lang w:val="hr-HR"/>
              </w:rPr>
              <w:t>ARCP</w:t>
            </w:r>
          </w:p>
        </w:tc>
        <w:tc>
          <w:tcPr>
            <w:tcW w:w="7371" w:type="dxa"/>
          </w:tcPr>
          <w:p w14:paraId="592269AD" w14:textId="77777777" w:rsidR="00984C16" w:rsidRPr="00A60827" w:rsidRDefault="00984C16" w:rsidP="00F11885">
            <w:pPr>
              <w:spacing w:before="40" w:after="40" w:line="240" w:lineRule="auto"/>
              <w:rPr>
                <w:lang w:val="hr-HR"/>
              </w:rPr>
            </w:pPr>
            <w:r w:rsidRPr="00A60827">
              <w:rPr>
                <w:lang w:val="hr-HR"/>
              </w:rPr>
              <w:t>Projek</w:t>
            </w:r>
            <w:r>
              <w:rPr>
                <w:lang w:val="hr-HR"/>
              </w:rPr>
              <w:t>a</w:t>
            </w:r>
            <w:r w:rsidRPr="00A60827">
              <w:rPr>
                <w:lang w:val="hr-HR"/>
              </w:rPr>
              <w:t>t otpornosti i konkurentnosti u poljoprivredi</w:t>
            </w:r>
          </w:p>
        </w:tc>
      </w:tr>
      <w:tr w:rsidR="00984C16" w:rsidRPr="006A7152" w14:paraId="0D0B57C6" w14:textId="77777777" w:rsidTr="00984C16">
        <w:tc>
          <w:tcPr>
            <w:tcW w:w="1555" w:type="dxa"/>
          </w:tcPr>
          <w:p w14:paraId="7607BB23" w14:textId="77777777" w:rsidR="00984C16" w:rsidRPr="006A7152" w:rsidRDefault="00984C16" w:rsidP="00F11885">
            <w:pPr>
              <w:spacing w:before="40" w:after="40" w:line="240" w:lineRule="auto"/>
              <w:rPr>
                <w:lang w:val="hr-HR"/>
              </w:rPr>
            </w:pPr>
            <w:r w:rsidRPr="006A7152">
              <w:rPr>
                <w:lang w:val="hr-HR"/>
              </w:rPr>
              <w:t>BiH</w:t>
            </w:r>
          </w:p>
        </w:tc>
        <w:tc>
          <w:tcPr>
            <w:tcW w:w="7371" w:type="dxa"/>
          </w:tcPr>
          <w:p w14:paraId="21A333EA" w14:textId="77777777" w:rsidR="00984C16" w:rsidRPr="006A7152" w:rsidRDefault="00984C16" w:rsidP="00F11885">
            <w:pPr>
              <w:spacing w:before="40" w:after="40" w:line="240" w:lineRule="auto"/>
              <w:rPr>
                <w:lang w:val="hr-HR"/>
              </w:rPr>
            </w:pPr>
            <w:r w:rsidRPr="00A60827">
              <w:rPr>
                <w:lang w:val="hr-HR"/>
              </w:rPr>
              <w:t>Bosna i Hercegovina</w:t>
            </w:r>
          </w:p>
        </w:tc>
      </w:tr>
      <w:tr w:rsidR="00984C16" w:rsidRPr="006A7152" w14:paraId="0E75F647" w14:textId="77777777" w:rsidTr="00984C16">
        <w:tc>
          <w:tcPr>
            <w:tcW w:w="1555" w:type="dxa"/>
          </w:tcPr>
          <w:p w14:paraId="07331083" w14:textId="77777777" w:rsidR="00984C16" w:rsidRPr="006A7152" w:rsidRDefault="00984C16" w:rsidP="00F11885">
            <w:pPr>
              <w:spacing w:before="40" w:after="40" w:line="240" w:lineRule="auto"/>
              <w:rPr>
                <w:lang w:val="hr-HR"/>
              </w:rPr>
            </w:pPr>
            <w:r w:rsidRPr="006A7152">
              <w:rPr>
                <w:rFonts w:cs="Calibri"/>
                <w:lang w:val="hr-HR"/>
              </w:rPr>
              <w:t>COVID-19</w:t>
            </w:r>
          </w:p>
        </w:tc>
        <w:tc>
          <w:tcPr>
            <w:tcW w:w="7371" w:type="dxa"/>
          </w:tcPr>
          <w:p w14:paraId="4D0D334D" w14:textId="77777777" w:rsidR="00984C16" w:rsidRPr="00A60827" w:rsidRDefault="00984C16" w:rsidP="00F11885">
            <w:pPr>
              <w:spacing w:before="40" w:after="40" w:line="240" w:lineRule="auto"/>
              <w:rPr>
                <w:lang w:val="hr-HR"/>
              </w:rPr>
            </w:pPr>
            <w:proofErr w:type="spellStart"/>
            <w:r w:rsidRPr="00A60827">
              <w:rPr>
                <w:rFonts w:cstheme="minorHAnsi"/>
                <w:szCs w:val="20"/>
                <w:lang w:val="hr-HR"/>
              </w:rPr>
              <w:t>Koronavirusna</w:t>
            </w:r>
            <w:proofErr w:type="spellEnd"/>
            <w:r w:rsidRPr="00A60827">
              <w:rPr>
                <w:rFonts w:cstheme="minorHAnsi"/>
                <w:szCs w:val="20"/>
                <w:lang w:val="hr-HR"/>
              </w:rPr>
              <w:t xml:space="preserve"> bolest</w:t>
            </w:r>
          </w:p>
        </w:tc>
      </w:tr>
      <w:tr w:rsidR="00984C16" w:rsidRPr="006A7152" w14:paraId="7FF940AF" w14:textId="77777777" w:rsidTr="00984C16">
        <w:tc>
          <w:tcPr>
            <w:tcW w:w="1555" w:type="dxa"/>
          </w:tcPr>
          <w:p w14:paraId="5E75CB72" w14:textId="77777777" w:rsidR="00984C16" w:rsidRPr="006A7152" w:rsidRDefault="00984C16" w:rsidP="00F11885">
            <w:pPr>
              <w:spacing w:before="40" w:after="40" w:line="240" w:lineRule="auto"/>
              <w:rPr>
                <w:lang w:val="hr-HR"/>
              </w:rPr>
            </w:pPr>
            <w:r w:rsidRPr="006A7152">
              <w:rPr>
                <w:rFonts w:cs="Calibri"/>
                <w:lang w:val="hr-HR"/>
              </w:rPr>
              <w:t>C</w:t>
            </w:r>
            <w:r>
              <w:rPr>
                <w:rFonts w:cs="Calibri"/>
                <w:lang w:val="hr-HR"/>
              </w:rPr>
              <w:t>OŽ</w:t>
            </w:r>
          </w:p>
        </w:tc>
        <w:tc>
          <w:tcPr>
            <w:tcW w:w="7371" w:type="dxa"/>
          </w:tcPr>
          <w:p w14:paraId="680AC375" w14:textId="77777777" w:rsidR="00984C16" w:rsidRPr="006A7152" w:rsidRDefault="00984C16" w:rsidP="00F11885">
            <w:pPr>
              <w:spacing w:before="40" w:after="40" w:line="240" w:lineRule="auto"/>
              <w:rPr>
                <w:lang w:val="hr-HR"/>
              </w:rPr>
            </w:pPr>
            <w:r>
              <w:rPr>
                <w:lang w:val="hr-HR"/>
              </w:rPr>
              <w:t>Centralni odbor za žalbe</w:t>
            </w:r>
          </w:p>
        </w:tc>
      </w:tr>
      <w:tr w:rsidR="00984C16" w:rsidRPr="006A7152" w14:paraId="3196CE31" w14:textId="77777777" w:rsidTr="00984C16">
        <w:tc>
          <w:tcPr>
            <w:tcW w:w="1555" w:type="dxa"/>
          </w:tcPr>
          <w:p w14:paraId="183369F8" w14:textId="77777777" w:rsidR="00984C16" w:rsidRPr="006A7152" w:rsidRDefault="00984C16" w:rsidP="00F11885">
            <w:pPr>
              <w:spacing w:before="40" w:after="40" w:line="240" w:lineRule="auto"/>
              <w:rPr>
                <w:rFonts w:cs="Calibri"/>
                <w:lang w:val="hr-HR"/>
              </w:rPr>
            </w:pPr>
            <w:r w:rsidRPr="006A7152">
              <w:rPr>
                <w:rFonts w:cs="Calibri"/>
                <w:lang w:val="hr-HR"/>
              </w:rPr>
              <w:t>EU</w:t>
            </w:r>
          </w:p>
        </w:tc>
        <w:tc>
          <w:tcPr>
            <w:tcW w:w="7371" w:type="dxa"/>
          </w:tcPr>
          <w:p w14:paraId="07751442" w14:textId="77777777" w:rsidR="00984C16" w:rsidRDefault="00984C16" w:rsidP="00F11885">
            <w:pPr>
              <w:spacing w:before="40" w:after="40" w:line="240" w:lineRule="auto"/>
              <w:rPr>
                <w:lang w:val="hr-HR"/>
              </w:rPr>
            </w:pPr>
            <w:r w:rsidRPr="00A60827">
              <w:rPr>
                <w:lang w:val="hr-HR"/>
              </w:rPr>
              <w:t>Evropska Unija</w:t>
            </w:r>
          </w:p>
        </w:tc>
      </w:tr>
      <w:tr w:rsidR="00984C16" w:rsidRPr="006A7152" w14:paraId="326AB0FA" w14:textId="77777777" w:rsidTr="00984C16">
        <w:tc>
          <w:tcPr>
            <w:tcW w:w="1555" w:type="dxa"/>
          </w:tcPr>
          <w:p w14:paraId="0170F9B5" w14:textId="77777777" w:rsidR="00984C16" w:rsidRPr="006A7152" w:rsidRDefault="00984C16" w:rsidP="00F11885">
            <w:pPr>
              <w:spacing w:before="40" w:after="40" w:line="240" w:lineRule="auto"/>
              <w:rPr>
                <w:rFonts w:cs="Calibri"/>
                <w:lang w:val="hr-HR"/>
              </w:rPr>
            </w:pPr>
            <w:r w:rsidRPr="00A60827">
              <w:rPr>
                <w:lang w:val="hr-HR"/>
              </w:rPr>
              <w:t>FBiH</w:t>
            </w:r>
          </w:p>
        </w:tc>
        <w:tc>
          <w:tcPr>
            <w:tcW w:w="7371" w:type="dxa"/>
          </w:tcPr>
          <w:p w14:paraId="6628484D" w14:textId="77777777" w:rsidR="00984C16" w:rsidRPr="006A7152" w:rsidRDefault="00984C16" w:rsidP="00F11885">
            <w:pPr>
              <w:spacing w:before="40" w:after="40" w:line="240" w:lineRule="auto"/>
              <w:rPr>
                <w:rFonts w:cs="Calibri"/>
                <w:lang w:val="hr-HR"/>
              </w:rPr>
            </w:pPr>
            <w:r w:rsidRPr="00A60827">
              <w:rPr>
                <w:lang w:val="hr-HR"/>
              </w:rPr>
              <w:t>Federacija Bosne i Hercegovine</w:t>
            </w:r>
          </w:p>
        </w:tc>
      </w:tr>
      <w:tr w:rsidR="00984C16" w:rsidRPr="006A7152" w14:paraId="57DD2481" w14:textId="77777777" w:rsidTr="00984C16">
        <w:tc>
          <w:tcPr>
            <w:tcW w:w="1555" w:type="dxa"/>
          </w:tcPr>
          <w:p w14:paraId="4214478E" w14:textId="77777777" w:rsidR="00984C16" w:rsidRPr="006A7152" w:rsidRDefault="00984C16" w:rsidP="00F11885">
            <w:pPr>
              <w:spacing w:before="40" w:after="40" w:line="240" w:lineRule="auto"/>
              <w:rPr>
                <w:rFonts w:cs="Calibri"/>
                <w:lang w:val="hr-HR"/>
              </w:rPr>
            </w:pPr>
            <w:r w:rsidRPr="00A60827">
              <w:rPr>
                <w:lang w:val="hr-HR"/>
              </w:rPr>
              <w:t>FIP</w:t>
            </w:r>
          </w:p>
        </w:tc>
        <w:tc>
          <w:tcPr>
            <w:tcW w:w="7371" w:type="dxa"/>
          </w:tcPr>
          <w:p w14:paraId="1F09D92C" w14:textId="77777777" w:rsidR="00984C16" w:rsidRPr="00A60827" w:rsidRDefault="00984C16" w:rsidP="00F11885">
            <w:pPr>
              <w:spacing w:before="40" w:after="40" w:line="240" w:lineRule="auto"/>
              <w:rPr>
                <w:rFonts w:cstheme="minorHAnsi"/>
                <w:szCs w:val="20"/>
                <w:lang w:val="hr-HR"/>
              </w:rPr>
            </w:pPr>
            <w:r w:rsidRPr="00A60827">
              <w:rPr>
                <w:lang w:val="hr-HR"/>
              </w:rPr>
              <w:t>Financiranje investicijskih projekata</w:t>
            </w:r>
          </w:p>
        </w:tc>
      </w:tr>
      <w:tr w:rsidR="00984C16" w:rsidRPr="006A7152" w14:paraId="4A35F8DB" w14:textId="77777777" w:rsidTr="00984C16">
        <w:tc>
          <w:tcPr>
            <w:tcW w:w="1555" w:type="dxa"/>
          </w:tcPr>
          <w:p w14:paraId="59CE598E" w14:textId="77777777" w:rsidR="00984C16" w:rsidRPr="00A60827" w:rsidRDefault="00984C16" w:rsidP="00F11885">
            <w:pPr>
              <w:spacing w:before="40" w:after="40" w:line="240" w:lineRule="auto"/>
              <w:rPr>
                <w:lang w:val="hr-HR"/>
              </w:rPr>
            </w:pPr>
            <w:r w:rsidRPr="00A60827">
              <w:rPr>
                <w:lang w:val="hr-HR"/>
              </w:rPr>
              <w:t>GIS</w:t>
            </w:r>
          </w:p>
        </w:tc>
        <w:tc>
          <w:tcPr>
            <w:tcW w:w="7371" w:type="dxa"/>
          </w:tcPr>
          <w:p w14:paraId="5C4E7D9E" w14:textId="77777777" w:rsidR="00984C16" w:rsidRPr="00A60827" w:rsidRDefault="00984C16" w:rsidP="00F11885">
            <w:pPr>
              <w:spacing w:before="40" w:after="40" w:line="240" w:lineRule="auto"/>
              <w:rPr>
                <w:lang w:val="hr-HR"/>
              </w:rPr>
            </w:pPr>
            <w:r w:rsidRPr="00A60827">
              <w:rPr>
                <w:lang w:val="hr-HR"/>
              </w:rPr>
              <w:t>Geografski informacioni sistem</w:t>
            </w:r>
          </w:p>
        </w:tc>
      </w:tr>
      <w:tr w:rsidR="00984C16" w:rsidRPr="006A7152" w14:paraId="46799C1C" w14:textId="77777777" w:rsidTr="00984C16">
        <w:tc>
          <w:tcPr>
            <w:tcW w:w="1555" w:type="dxa"/>
          </w:tcPr>
          <w:p w14:paraId="1398B6F6" w14:textId="77777777" w:rsidR="00984C16" w:rsidRPr="006A7152" w:rsidRDefault="00984C16" w:rsidP="00F11885">
            <w:pPr>
              <w:spacing w:before="40" w:after="40" w:line="240" w:lineRule="auto"/>
              <w:rPr>
                <w:rFonts w:cs="Calibri"/>
                <w:lang w:val="hr-HR"/>
              </w:rPr>
            </w:pPr>
            <w:r w:rsidRPr="00A60827">
              <w:rPr>
                <w:lang w:val="hr-HR"/>
              </w:rPr>
              <w:t>HACCP</w:t>
            </w:r>
          </w:p>
        </w:tc>
        <w:tc>
          <w:tcPr>
            <w:tcW w:w="7371" w:type="dxa"/>
          </w:tcPr>
          <w:p w14:paraId="64AFC731" w14:textId="77777777" w:rsidR="00984C16" w:rsidRPr="00A60827" w:rsidRDefault="00984C16" w:rsidP="00F11885">
            <w:pPr>
              <w:spacing w:before="40" w:after="40" w:line="240" w:lineRule="auto"/>
              <w:rPr>
                <w:rFonts w:cstheme="minorHAnsi"/>
                <w:szCs w:val="20"/>
                <w:lang w:val="hr-HR"/>
              </w:rPr>
            </w:pPr>
            <w:r w:rsidRPr="00A60827">
              <w:rPr>
                <w:lang w:val="hr-HR"/>
              </w:rPr>
              <w:t>Analiza opasnosti i nadzora kritičnih kontrolnih tačaka</w:t>
            </w:r>
          </w:p>
        </w:tc>
      </w:tr>
      <w:tr w:rsidR="00984C16" w:rsidRPr="006A7152" w14:paraId="744C5FF6" w14:textId="77777777" w:rsidTr="00984C16">
        <w:tc>
          <w:tcPr>
            <w:tcW w:w="1555" w:type="dxa"/>
          </w:tcPr>
          <w:p w14:paraId="4266BAEF" w14:textId="77777777" w:rsidR="00984C16" w:rsidRPr="00A60827" w:rsidRDefault="00984C16" w:rsidP="00F11885">
            <w:pPr>
              <w:spacing w:before="40" w:after="40" w:line="240" w:lineRule="auto"/>
              <w:rPr>
                <w:lang w:val="hr-HR"/>
              </w:rPr>
            </w:pPr>
            <w:r w:rsidRPr="00717CE0">
              <w:rPr>
                <w:lang w:val="hr-HR"/>
              </w:rPr>
              <w:t>IDP</w:t>
            </w:r>
          </w:p>
        </w:tc>
        <w:tc>
          <w:tcPr>
            <w:tcW w:w="7371" w:type="dxa"/>
          </w:tcPr>
          <w:p w14:paraId="7A1E37B7" w14:textId="77777777" w:rsidR="00984C16" w:rsidRPr="00A60827" w:rsidRDefault="00984C16" w:rsidP="00F11885">
            <w:pPr>
              <w:spacing w:before="40" w:after="40" w:line="240" w:lineRule="auto"/>
              <w:rPr>
                <w:lang w:val="hr-HR"/>
              </w:rPr>
            </w:pPr>
            <w:r w:rsidRPr="00155475">
              <w:rPr>
                <w:lang w:val="hr-HR"/>
              </w:rPr>
              <w:t>Projekt razvoja navodnjavanja</w:t>
            </w:r>
          </w:p>
        </w:tc>
      </w:tr>
      <w:tr w:rsidR="00984C16" w:rsidRPr="006A7152" w14:paraId="22379502" w14:textId="77777777" w:rsidTr="00984C16">
        <w:tc>
          <w:tcPr>
            <w:tcW w:w="1555" w:type="dxa"/>
          </w:tcPr>
          <w:p w14:paraId="310A6391" w14:textId="77777777" w:rsidR="00984C16" w:rsidRPr="006A7152" w:rsidRDefault="00984C16" w:rsidP="00F11885">
            <w:pPr>
              <w:spacing w:before="40" w:after="40" w:line="240" w:lineRule="auto"/>
              <w:rPr>
                <w:rFonts w:cs="Calibri"/>
                <w:lang w:val="hr-HR"/>
              </w:rPr>
            </w:pPr>
            <w:r w:rsidRPr="006A7152">
              <w:rPr>
                <w:lang w:val="hr-HR"/>
              </w:rPr>
              <w:t>IT</w:t>
            </w:r>
          </w:p>
        </w:tc>
        <w:tc>
          <w:tcPr>
            <w:tcW w:w="7371" w:type="dxa"/>
          </w:tcPr>
          <w:p w14:paraId="769A8D9C" w14:textId="77777777" w:rsidR="00984C16" w:rsidRPr="00A60827" w:rsidRDefault="00984C16" w:rsidP="00F11885">
            <w:pPr>
              <w:spacing w:before="40" w:after="40" w:line="240" w:lineRule="auto"/>
              <w:rPr>
                <w:rFonts w:cstheme="minorHAnsi"/>
                <w:szCs w:val="20"/>
                <w:lang w:val="hr-HR"/>
              </w:rPr>
            </w:pPr>
            <w:r w:rsidRPr="00A60827">
              <w:rPr>
                <w:lang w:val="hr-HR"/>
              </w:rPr>
              <w:t>Informacione tehnologije</w:t>
            </w:r>
          </w:p>
        </w:tc>
      </w:tr>
      <w:tr w:rsidR="00984C16" w:rsidRPr="006A7152" w14:paraId="4B46B394" w14:textId="77777777" w:rsidTr="00984C16">
        <w:tc>
          <w:tcPr>
            <w:tcW w:w="1555" w:type="dxa"/>
          </w:tcPr>
          <w:p w14:paraId="495C209A" w14:textId="77777777" w:rsidR="00984C16" w:rsidRPr="006A7152" w:rsidRDefault="00984C16" w:rsidP="00F11885">
            <w:pPr>
              <w:spacing w:before="40" w:after="40" w:line="240" w:lineRule="auto"/>
              <w:rPr>
                <w:rFonts w:cs="Calibri"/>
                <w:lang w:val="hr-HR"/>
              </w:rPr>
            </w:pPr>
            <w:r w:rsidRPr="00A60827">
              <w:rPr>
                <w:lang w:val="hr-HR"/>
              </w:rPr>
              <w:t>JIP</w:t>
            </w:r>
          </w:p>
        </w:tc>
        <w:tc>
          <w:tcPr>
            <w:tcW w:w="7371" w:type="dxa"/>
          </w:tcPr>
          <w:p w14:paraId="6E5B9A98" w14:textId="77777777" w:rsidR="00984C16" w:rsidRPr="00A60827" w:rsidRDefault="00984C16" w:rsidP="00F11885">
            <w:pPr>
              <w:spacing w:before="40" w:after="40" w:line="240" w:lineRule="auto"/>
              <w:rPr>
                <w:rFonts w:cstheme="minorHAnsi"/>
                <w:szCs w:val="20"/>
                <w:lang w:val="hr-HR"/>
              </w:rPr>
            </w:pPr>
            <w:r w:rsidRPr="00A60827">
              <w:rPr>
                <w:lang w:val="hr-HR"/>
              </w:rPr>
              <w:t>Jedinica za implementaciju projekata</w:t>
            </w:r>
          </w:p>
        </w:tc>
      </w:tr>
      <w:tr w:rsidR="00BF1A1B" w:rsidRPr="006A7152" w14:paraId="7C50E9FC" w14:textId="77777777" w:rsidTr="00984C16">
        <w:tc>
          <w:tcPr>
            <w:tcW w:w="1555" w:type="dxa"/>
          </w:tcPr>
          <w:p w14:paraId="08821487" w14:textId="50FB96A9" w:rsidR="00BF1A1B" w:rsidRPr="00A60827" w:rsidRDefault="00BF1A1B" w:rsidP="00F11885">
            <w:pPr>
              <w:spacing w:before="40" w:after="40" w:line="240" w:lineRule="auto"/>
              <w:rPr>
                <w:lang w:val="hr-HR"/>
              </w:rPr>
            </w:pPr>
            <w:r>
              <w:rPr>
                <w:lang w:val="hr-HR"/>
              </w:rPr>
              <w:t>JKP</w:t>
            </w:r>
          </w:p>
        </w:tc>
        <w:tc>
          <w:tcPr>
            <w:tcW w:w="7371" w:type="dxa"/>
          </w:tcPr>
          <w:p w14:paraId="015A3286" w14:textId="00AE2CB1" w:rsidR="00BF1A1B" w:rsidRPr="00A60827" w:rsidRDefault="00BF1A1B" w:rsidP="00F11885">
            <w:pPr>
              <w:spacing w:before="40" w:after="40" w:line="240" w:lineRule="auto"/>
              <w:rPr>
                <w:lang w:val="hr-HR"/>
              </w:rPr>
            </w:pPr>
            <w:r>
              <w:rPr>
                <w:lang w:val="hr-HR"/>
              </w:rPr>
              <w:t xml:space="preserve">Javno komunalno </w:t>
            </w:r>
            <w:proofErr w:type="spellStart"/>
            <w:r>
              <w:rPr>
                <w:lang w:val="hr-HR"/>
              </w:rPr>
              <w:t>preduzeće</w:t>
            </w:r>
            <w:proofErr w:type="spellEnd"/>
          </w:p>
        </w:tc>
      </w:tr>
      <w:tr w:rsidR="00984C16" w:rsidRPr="006A7152" w14:paraId="607534C8" w14:textId="77777777" w:rsidTr="00984C16">
        <w:tc>
          <w:tcPr>
            <w:tcW w:w="1555" w:type="dxa"/>
          </w:tcPr>
          <w:p w14:paraId="72640011" w14:textId="77777777" w:rsidR="00984C16" w:rsidRPr="006A7152" w:rsidRDefault="00984C16" w:rsidP="00F11885">
            <w:pPr>
              <w:spacing w:before="40" w:after="40" w:line="240" w:lineRule="auto"/>
              <w:rPr>
                <w:rFonts w:cs="Calibri"/>
                <w:lang w:val="hr-HR"/>
              </w:rPr>
            </w:pPr>
            <w:r>
              <w:rPr>
                <w:lang w:val="hr-HR"/>
              </w:rPr>
              <w:t>JLS</w:t>
            </w:r>
          </w:p>
        </w:tc>
        <w:tc>
          <w:tcPr>
            <w:tcW w:w="7371" w:type="dxa"/>
          </w:tcPr>
          <w:p w14:paraId="01637B13" w14:textId="77777777" w:rsidR="00984C16" w:rsidRPr="00A60827" w:rsidRDefault="00984C16" w:rsidP="00F11885">
            <w:pPr>
              <w:spacing w:before="40" w:after="40" w:line="240" w:lineRule="auto"/>
              <w:rPr>
                <w:rFonts w:cstheme="minorHAnsi"/>
                <w:szCs w:val="20"/>
                <w:lang w:val="hr-HR"/>
              </w:rPr>
            </w:pPr>
            <w:r>
              <w:rPr>
                <w:lang w:val="hr-HR"/>
              </w:rPr>
              <w:t>Jedinice lokalne samouprave</w:t>
            </w:r>
          </w:p>
        </w:tc>
      </w:tr>
      <w:tr w:rsidR="00984C16" w:rsidRPr="006A7152" w14:paraId="2B4A66DE" w14:textId="77777777" w:rsidTr="00984C16">
        <w:tc>
          <w:tcPr>
            <w:tcW w:w="1555" w:type="dxa"/>
          </w:tcPr>
          <w:p w14:paraId="0B76D54C" w14:textId="77777777" w:rsidR="00984C16" w:rsidRDefault="00984C16" w:rsidP="00F11885">
            <w:pPr>
              <w:spacing w:before="40" w:after="40" w:line="240" w:lineRule="auto"/>
              <w:rPr>
                <w:lang w:val="hr-HR"/>
              </w:rPr>
            </w:pPr>
            <w:r w:rsidRPr="00717CE0">
              <w:rPr>
                <w:color w:val="000000"/>
                <w:lang w:val="hr-HR"/>
              </w:rPr>
              <w:t>L</w:t>
            </w:r>
            <w:r>
              <w:rPr>
                <w:color w:val="000000"/>
                <w:lang w:val="hr-HR"/>
              </w:rPr>
              <w:t>OŽ</w:t>
            </w:r>
          </w:p>
        </w:tc>
        <w:tc>
          <w:tcPr>
            <w:tcW w:w="7371" w:type="dxa"/>
          </w:tcPr>
          <w:p w14:paraId="68E16E1E" w14:textId="77777777" w:rsidR="00984C16" w:rsidRDefault="00984C16" w:rsidP="00F11885">
            <w:pPr>
              <w:spacing w:before="40" w:after="40" w:line="240" w:lineRule="auto"/>
              <w:rPr>
                <w:lang w:val="hr-HR"/>
              </w:rPr>
            </w:pPr>
            <w:r>
              <w:rPr>
                <w:lang w:val="hr-HR"/>
              </w:rPr>
              <w:t>Lokalni odbor za žalbe</w:t>
            </w:r>
          </w:p>
        </w:tc>
      </w:tr>
      <w:tr w:rsidR="00984C16" w:rsidRPr="006A7152" w14:paraId="23E84E96" w14:textId="77777777" w:rsidTr="00984C16">
        <w:tc>
          <w:tcPr>
            <w:tcW w:w="1555" w:type="dxa"/>
          </w:tcPr>
          <w:p w14:paraId="605910B0" w14:textId="77777777" w:rsidR="00984C16" w:rsidRDefault="00984C16" w:rsidP="00F11885">
            <w:pPr>
              <w:spacing w:before="40" w:after="40" w:line="240" w:lineRule="auto"/>
              <w:rPr>
                <w:lang w:val="hr-HR"/>
              </w:rPr>
            </w:pPr>
            <w:r w:rsidRPr="00A60827">
              <w:rPr>
                <w:lang w:val="hr-HR"/>
              </w:rPr>
              <w:t>MPVŠ</w:t>
            </w:r>
          </w:p>
        </w:tc>
        <w:tc>
          <w:tcPr>
            <w:tcW w:w="7371" w:type="dxa"/>
          </w:tcPr>
          <w:p w14:paraId="53E21910" w14:textId="77777777" w:rsidR="00984C16" w:rsidRDefault="00984C16" w:rsidP="00F11885">
            <w:pPr>
              <w:spacing w:before="40" w:after="40" w:line="240" w:lineRule="auto"/>
              <w:rPr>
                <w:lang w:val="hr-HR"/>
              </w:rPr>
            </w:pPr>
            <w:r w:rsidRPr="00A60827">
              <w:rPr>
                <w:lang w:val="hr-HR"/>
              </w:rPr>
              <w:t>Ministarstvo poljoprivrede, vodoprivrede i šumarstva FBiH</w:t>
            </w:r>
          </w:p>
        </w:tc>
      </w:tr>
      <w:tr w:rsidR="00984C16" w:rsidRPr="006A7152" w14:paraId="1A58FA71" w14:textId="77777777" w:rsidTr="00984C16">
        <w:tc>
          <w:tcPr>
            <w:tcW w:w="1555" w:type="dxa"/>
          </w:tcPr>
          <w:p w14:paraId="221B86D1" w14:textId="77777777" w:rsidR="00984C16" w:rsidRPr="00A60827" w:rsidRDefault="00984C16" w:rsidP="00F11885">
            <w:pPr>
              <w:spacing w:before="40" w:after="40" w:line="240" w:lineRule="auto"/>
              <w:rPr>
                <w:lang w:val="hr-HR"/>
              </w:rPr>
            </w:pPr>
            <w:r w:rsidRPr="00A60827">
              <w:rPr>
                <w:lang w:val="hr-HR"/>
              </w:rPr>
              <w:t>MRŽ</w:t>
            </w:r>
          </w:p>
        </w:tc>
        <w:tc>
          <w:tcPr>
            <w:tcW w:w="7371" w:type="dxa"/>
          </w:tcPr>
          <w:p w14:paraId="150FCDDB" w14:textId="77777777" w:rsidR="00984C16" w:rsidRPr="00A60827" w:rsidRDefault="00984C16" w:rsidP="00F11885">
            <w:pPr>
              <w:spacing w:before="40" w:after="40" w:line="240" w:lineRule="auto"/>
              <w:rPr>
                <w:lang w:val="hr-HR"/>
              </w:rPr>
            </w:pPr>
            <w:r w:rsidRPr="00A60827">
              <w:rPr>
                <w:lang w:val="hr-HR"/>
              </w:rPr>
              <w:t>Mehanizam za rješavanje žalbi</w:t>
            </w:r>
          </w:p>
        </w:tc>
      </w:tr>
      <w:tr w:rsidR="00984C16" w:rsidRPr="006A7152" w14:paraId="0F7D300C" w14:textId="77777777" w:rsidTr="00984C16">
        <w:tc>
          <w:tcPr>
            <w:tcW w:w="1555" w:type="dxa"/>
          </w:tcPr>
          <w:p w14:paraId="628C7726" w14:textId="77777777" w:rsidR="00984C16" w:rsidRDefault="00984C16" w:rsidP="00F11885">
            <w:pPr>
              <w:spacing w:before="40" w:after="40" w:line="240" w:lineRule="auto"/>
              <w:rPr>
                <w:lang w:val="hr-HR"/>
              </w:rPr>
            </w:pPr>
            <w:r w:rsidRPr="006A7152">
              <w:rPr>
                <w:rFonts w:cs="Calibri"/>
                <w:lang w:val="hr-HR"/>
              </w:rPr>
              <w:t>M</w:t>
            </w:r>
            <w:r>
              <w:rPr>
                <w:rFonts w:cs="Calibri"/>
                <w:lang w:val="hr-HR"/>
              </w:rPr>
              <w:t>VTEO</w:t>
            </w:r>
          </w:p>
        </w:tc>
        <w:tc>
          <w:tcPr>
            <w:tcW w:w="7371" w:type="dxa"/>
          </w:tcPr>
          <w:p w14:paraId="41C3CC30" w14:textId="77777777" w:rsidR="00984C16" w:rsidRDefault="00984C16" w:rsidP="00F11885">
            <w:pPr>
              <w:spacing w:before="40" w:after="40" w:line="240" w:lineRule="auto"/>
              <w:rPr>
                <w:lang w:val="hr-HR"/>
              </w:rPr>
            </w:pPr>
            <w:r>
              <w:rPr>
                <w:rFonts w:cs="Calibri"/>
                <w:iCs/>
                <w:lang w:val="hr-HR"/>
              </w:rPr>
              <w:t>Ministarstvo vanjske trgovine i ekonomskih poslova</w:t>
            </w:r>
            <w:r w:rsidRPr="006A7152">
              <w:rPr>
                <w:rFonts w:cs="Calibri"/>
                <w:iCs/>
                <w:lang w:val="hr-HR"/>
              </w:rPr>
              <w:t xml:space="preserve"> BiH</w:t>
            </w:r>
          </w:p>
        </w:tc>
      </w:tr>
      <w:tr w:rsidR="00984C16" w:rsidRPr="006A7152" w14:paraId="1FB41FB6" w14:textId="77777777" w:rsidTr="00984C16">
        <w:tc>
          <w:tcPr>
            <w:tcW w:w="1555" w:type="dxa"/>
          </w:tcPr>
          <w:p w14:paraId="50A8F155" w14:textId="77777777" w:rsidR="00984C16" w:rsidRDefault="00984C16" w:rsidP="00F11885">
            <w:pPr>
              <w:spacing w:before="40" w:after="40" w:line="240" w:lineRule="auto"/>
              <w:rPr>
                <w:lang w:val="hr-HR"/>
              </w:rPr>
            </w:pPr>
            <w:r w:rsidRPr="00717CE0">
              <w:rPr>
                <w:color w:val="000000"/>
                <w:lang w:val="hr-HR"/>
              </w:rPr>
              <w:t>N</w:t>
            </w:r>
            <w:r>
              <w:rPr>
                <w:color w:val="000000"/>
                <w:lang w:val="hr-HR"/>
              </w:rPr>
              <w:t>V</w:t>
            </w:r>
            <w:r w:rsidRPr="00717CE0">
              <w:rPr>
                <w:color w:val="000000"/>
                <w:lang w:val="hr-HR"/>
              </w:rPr>
              <w:t>O</w:t>
            </w:r>
          </w:p>
        </w:tc>
        <w:tc>
          <w:tcPr>
            <w:tcW w:w="7371" w:type="dxa"/>
          </w:tcPr>
          <w:p w14:paraId="7C3F33D3" w14:textId="77777777" w:rsidR="00984C16" w:rsidRDefault="00984C16" w:rsidP="00F11885">
            <w:pPr>
              <w:spacing w:before="40" w:after="40" w:line="240" w:lineRule="auto"/>
              <w:rPr>
                <w:lang w:val="hr-HR"/>
              </w:rPr>
            </w:pPr>
            <w:r>
              <w:rPr>
                <w:lang w:val="hr-HR"/>
              </w:rPr>
              <w:t>Nevladina organizacija</w:t>
            </w:r>
          </w:p>
        </w:tc>
      </w:tr>
      <w:tr w:rsidR="00984C16" w:rsidRPr="006A7152" w14:paraId="099ACA25" w14:textId="77777777" w:rsidTr="00984C16">
        <w:tc>
          <w:tcPr>
            <w:tcW w:w="1555" w:type="dxa"/>
          </w:tcPr>
          <w:p w14:paraId="5C315EE9" w14:textId="77777777" w:rsidR="00984C16" w:rsidRPr="006A7152" w:rsidRDefault="00984C16" w:rsidP="00F11885">
            <w:pPr>
              <w:spacing w:before="40" w:after="40" w:line="240" w:lineRule="auto"/>
              <w:rPr>
                <w:lang w:val="hr-HR"/>
              </w:rPr>
            </w:pPr>
            <w:r>
              <w:rPr>
                <w:color w:val="000000"/>
                <w:lang w:val="hr-HR"/>
              </w:rPr>
              <w:t>OCD</w:t>
            </w:r>
          </w:p>
        </w:tc>
        <w:tc>
          <w:tcPr>
            <w:tcW w:w="7371" w:type="dxa"/>
          </w:tcPr>
          <w:p w14:paraId="6D12E9A8" w14:textId="77777777" w:rsidR="00984C16" w:rsidRPr="006A7152" w:rsidRDefault="00984C16" w:rsidP="00F11885">
            <w:pPr>
              <w:spacing w:before="40" w:after="40" w:line="240" w:lineRule="auto"/>
              <w:rPr>
                <w:lang w:val="hr-HR"/>
              </w:rPr>
            </w:pPr>
            <w:r>
              <w:rPr>
                <w:lang w:val="hr-HR"/>
              </w:rPr>
              <w:t>O</w:t>
            </w:r>
            <w:r w:rsidRPr="001E2CD7">
              <w:rPr>
                <w:lang w:val="hr-HR"/>
              </w:rPr>
              <w:t>rganizacije civilnog društva</w:t>
            </w:r>
          </w:p>
        </w:tc>
      </w:tr>
      <w:tr w:rsidR="00984C16" w:rsidRPr="006A7152" w14:paraId="1BFACAC4" w14:textId="77777777" w:rsidTr="00984C16">
        <w:tc>
          <w:tcPr>
            <w:tcW w:w="1555" w:type="dxa"/>
          </w:tcPr>
          <w:p w14:paraId="1249A784" w14:textId="77777777" w:rsidR="00984C16" w:rsidRDefault="00984C16" w:rsidP="00F11885">
            <w:pPr>
              <w:spacing w:before="40" w:after="40" w:line="240" w:lineRule="auto"/>
              <w:rPr>
                <w:color w:val="000000"/>
                <w:lang w:val="hr-HR"/>
              </w:rPr>
            </w:pPr>
            <w:r w:rsidRPr="006A7152">
              <w:rPr>
                <w:rFonts w:cs="Calibri"/>
                <w:lang w:val="hr-HR"/>
              </w:rPr>
              <w:t>OECD</w:t>
            </w:r>
          </w:p>
        </w:tc>
        <w:tc>
          <w:tcPr>
            <w:tcW w:w="7371" w:type="dxa"/>
          </w:tcPr>
          <w:p w14:paraId="2EAC1DAA" w14:textId="77777777" w:rsidR="00984C16" w:rsidRDefault="00984C16" w:rsidP="00F11885">
            <w:pPr>
              <w:spacing w:before="40" w:after="40" w:line="240" w:lineRule="auto"/>
              <w:rPr>
                <w:lang w:val="hr-HR"/>
              </w:rPr>
            </w:pPr>
            <w:r>
              <w:rPr>
                <w:rFonts w:cs="Calibri"/>
                <w:lang w:val="hr-HR"/>
              </w:rPr>
              <w:t>Organizacije ekonomske saradnje i razvoja</w:t>
            </w:r>
          </w:p>
        </w:tc>
      </w:tr>
      <w:tr w:rsidR="00984C16" w:rsidRPr="006A7152" w14:paraId="4B938268" w14:textId="77777777" w:rsidTr="00984C16">
        <w:tc>
          <w:tcPr>
            <w:tcW w:w="1555" w:type="dxa"/>
          </w:tcPr>
          <w:p w14:paraId="7F418A08" w14:textId="77777777" w:rsidR="00984C16" w:rsidRDefault="00984C16" w:rsidP="00F11885">
            <w:pPr>
              <w:spacing w:before="40" w:after="40" w:line="240" w:lineRule="auto"/>
              <w:rPr>
                <w:color w:val="000000"/>
                <w:lang w:val="hr-HR"/>
              </w:rPr>
            </w:pPr>
            <w:r>
              <w:rPr>
                <w:color w:val="000000"/>
                <w:lang w:val="hr-HR"/>
              </w:rPr>
              <w:t>ODO</w:t>
            </w:r>
          </w:p>
        </w:tc>
        <w:tc>
          <w:tcPr>
            <w:tcW w:w="7371" w:type="dxa"/>
          </w:tcPr>
          <w:p w14:paraId="10594407" w14:textId="77777777" w:rsidR="00984C16" w:rsidRDefault="00984C16" w:rsidP="00F11885">
            <w:pPr>
              <w:spacing w:before="40" w:after="40" w:line="240" w:lineRule="auto"/>
              <w:rPr>
                <w:lang w:val="hr-HR"/>
              </w:rPr>
            </w:pPr>
            <w:r w:rsidRPr="00A60827">
              <w:rPr>
                <w:lang w:val="hr-HR"/>
              </w:rPr>
              <w:t>Okolišni i društveni okvir</w:t>
            </w:r>
          </w:p>
        </w:tc>
      </w:tr>
      <w:tr w:rsidR="00984C16" w:rsidRPr="006A7152" w14:paraId="580D8EB4" w14:textId="77777777" w:rsidTr="00984C16">
        <w:tc>
          <w:tcPr>
            <w:tcW w:w="1555" w:type="dxa"/>
          </w:tcPr>
          <w:p w14:paraId="74FE9CA8" w14:textId="77777777" w:rsidR="00984C16" w:rsidRDefault="00984C16" w:rsidP="00F11885">
            <w:pPr>
              <w:spacing w:before="40" w:after="40" w:line="240" w:lineRule="auto"/>
              <w:rPr>
                <w:color w:val="000000"/>
                <w:lang w:val="hr-HR"/>
              </w:rPr>
            </w:pPr>
            <w:r>
              <w:rPr>
                <w:lang w:val="hr-HR"/>
              </w:rPr>
              <w:t>ODS</w:t>
            </w:r>
          </w:p>
        </w:tc>
        <w:tc>
          <w:tcPr>
            <w:tcW w:w="7371" w:type="dxa"/>
          </w:tcPr>
          <w:p w14:paraId="66CCC0CE" w14:textId="77777777" w:rsidR="00984C16" w:rsidRDefault="00984C16" w:rsidP="00F11885">
            <w:pPr>
              <w:spacing w:before="40" w:after="40" w:line="240" w:lineRule="auto"/>
              <w:rPr>
                <w:lang w:val="hr-HR"/>
              </w:rPr>
            </w:pPr>
            <w:r w:rsidRPr="00A60827">
              <w:rPr>
                <w:lang w:val="hr-HR"/>
              </w:rPr>
              <w:t>Okolišni i društveni standardi Svjetske banke</w:t>
            </w:r>
          </w:p>
        </w:tc>
      </w:tr>
      <w:tr w:rsidR="00984C16" w:rsidRPr="006A7152" w14:paraId="70F2DA97" w14:textId="77777777" w:rsidTr="00984C16">
        <w:tc>
          <w:tcPr>
            <w:tcW w:w="1555" w:type="dxa"/>
          </w:tcPr>
          <w:p w14:paraId="1B287080" w14:textId="77777777" w:rsidR="00984C16" w:rsidRPr="006A7152" w:rsidRDefault="00984C16" w:rsidP="00F11885">
            <w:pPr>
              <w:spacing w:before="40" w:after="40" w:line="240" w:lineRule="auto"/>
              <w:rPr>
                <w:rFonts w:eastAsia="MS Mincho" w:cs="Calibri"/>
                <w:lang w:val="hr-HR" w:eastAsia="bs-Latn-BA"/>
              </w:rPr>
            </w:pPr>
            <w:r w:rsidRPr="00A60827">
              <w:rPr>
                <w:lang w:val="hr-HR"/>
              </w:rPr>
              <w:t>OPP</w:t>
            </w:r>
          </w:p>
        </w:tc>
        <w:tc>
          <w:tcPr>
            <w:tcW w:w="7371" w:type="dxa"/>
          </w:tcPr>
          <w:p w14:paraId="7970A18F" w14:textId="77777777" w:rsidR="00984C16" w:rsidRPr="006A7152" w:rsidRDefault="00984C16" w:rsidP="00F11885">
            <w:pPr>
              <w:spacing w:before="40" w:after="40" w:line="240" w:lineRule="auto"/>
              <w:rPr>
                <w:rFonts w:cs="Calibri"/>
                <w:lang w:val="hr-HR"/>
              </w:rPr>
            </w:pPr>
            <w:r w:rsidRPr="00A60827">
              <w:rPr>
                <w:lang w:val="hr-HR"/>
              </w:rPr>
              <w:t>Organizacija za prehranu i poljoprivredu</w:t>
            </w:r>
          </w:p>
        </w:tc>
      </w:tr>
      <w:tr w:rsidR="00984C16" w:rsidRPr="006A7152" w14:paraId="7B75C233" w14:textId="77777777" w:rsidTr="00984C16">
        <w:tc>
          <w:tcPr>
            <w:tcW w:w="1555" w:type="dxa"/>
          </w:tcPr>
          <w:p w14:paraId="2FB8C592" w14:textId="77777777" w:rsidR="00984C16" w:rsidRPr="00A60827" w:rsidRDefault="00984C16" w:rsidP="00F11885">
            <w:pPr>
              <w:spacing w:before="40" w:after="40" w:line="240" w:lineRule="auto"/>
              <w:rPr>
                <w:lang w:val="hr-HR"/>
              </w:rPr>
            </w:pPr>
            <w:r>
              <w:rPr>
                <w:lang w:val="hr-HR"/>
              </w:rPr>
              <w:t>OPP</w:t>
            </w:r>
          </w:p>
        </w:tc>
        <w:tc>
          <w:tcPr>
            <w:tcW w:w="7371" w:type="dxa"/>
          </w:tcPr>
          <w:p w14:paraId="5E804F79" w14:textId="77777777" w:rsidR="00984C16" w:rsidRPr="00A60827" w:rsidRDefault="00984C16" w:rsidP="00F11885">
            <w:pPr>
              <w:spacing w:before="40" w:after="40" w:line="240" w:lineRule="auto"/>
              <w:rPr>
                <w:lang w:val="hr-HR"/>
              </w:rPr>
            </w:pPr>
            <w:r>
              <w:rPr>
                <w:lang w:val="hr-HR"/>
              </w:rPr>
              <w:t>Okvir politike preseljenja</w:t>
            </w:r>
          </w:p>
        </w:tc>
      </w:tr>
      <w:tr w:rsidR="00984C16" w:rsidRPr="006A7152" w14:paraId="28650A0C" w14:textId="77777777" w:rsidTr="00984C16">
        <w:tc>
          <w:tcPr>
            <w:tcW w:w="1555" w:type="dxa"/>
          </w:tcPr>
          <w:p w14:paraId="6FA81849" w14:textId="77777777" w:rsidR="00984C16" w:rsidRPr="006A7152" w:rsidRDefault="00984C16" w:rsidP="00F11885">
            <w:pPr>
              <w:spacing w:before="40" w:after="40" w:line="240" w:lineRule="auto"/>
              <w:rPr>
                <w:lang w:val="hr-HR"/>
              </w:rPr>
            </w:pPr>
            <w:r>
              <w:rPr>
                <w:lang w:val="hr-HR"/>
              </w:rPr>
              <w:t>OODU</w:t>
            </w:r>
          </w:p>
        </w:tc>
        <w:tc>
          <w:tcPr>
            <w:tcW w:w="7371" w:type="dxa"/>
          </w:tcPr>
          <w:p w14:paraId="1EB888CE" w14:textId="77777777" w:rsidR="00984C16" w:rsidRPr="006A7152" w:rsidRDefault="00984C16" w:rsidP="00F11885">
            <w:pPr>
              <w:spacing w:before="40" w:after="40" w:line="240" w:lineRule="auto"/>
              <w:rPr>
                <w:lang w:val="hr-HR"/>
              </w:rPr>
            </w:pPr>
            <w:r w:rsidRPr="00A60827">
              <w:rPr>
                <w:lang w:val="hr-HR"/>
              </w:rPr>
              <w:t>Okvir za okolišno i društveno upravljanje</w:t>
            </w:r>
          </w:p>
        </w:tc>
      </w:tr>
      <w:tr w:rsidR="00984C16" w:rsidRPr="006A7152" w14:paraId="483E69BE" w14:textId="77777777" w:rsidTr="00984C16">
        <w:tc>
          <w:tcPr>
            <w:tcW w:w="1555" w:type="dxa"/>
          </w:tcPr>
          <w:p w14:paraId="473F4593" w14:textId="7B2D9D42" w:rsidR="00984C16" w:rsidRPr="006A7152" w:rsidRDefault="00984C16" w:rsidP="00F11885">
            <w:pPr>
              <w:spacing w:before="40" w:after="40" w:line="240" w:lineRule="auto"/>
              <w:rPr>
                <w:lang w:val="hr-HR"/>
              </w:rPr>
            </w:pPr>
            <w:r>
              <w:rPr>
                <w:lang w:val="hr-HR"/>
              </w:rPr>
              <w:t>OU</w:t>
            </w:r>
          </w:p>
        </w:tc>
        <w:tc>
          <w:tcPr>
            <w:tcW w:w="7371" w:type="dxa"/>
          </w:tcPr>
          <w:p w14:paraId="615D02B9" w14:textId="77777777" w:rsidR="00984C16" w:rsidRPr="006A7152" w:rsidRDefault="00984C16" w:rsidP="00F11885">
            <w:pPr>
              <w:spacing w:before="40" w:after="40" w:line="240" w:lineRule="auto"/>
              <w:rPr>
                <w:rFonts w:eastAsia="Corbel" w:cs="Calibri"/>
                <w:lang w:val="hr-HR"/>
              </w:rPr>
            </w:pPr>
            <w:r>
              <w:rPr>
                <w:lang w:val="hr-HR"/>
              </w:rPr>
              <w:t>Osobe pod utjecajem projekta</w:t>
            </w:r>
          </w:p>
        </w:tc>
      </w:tr>
      <w:tr w:rsidR="00984C16" w:rsidRPr="006A7152" w14:paraId="6BA61A7E" w14:textId="77777777" w:rsidTr="00984C16">
        <w:tc>
          <w:tcPr>
            <w:tcW w:w="1555" w:type="dxa"/>
          </w:tcPr>
          <w:p w14:paraId="1D6B8580" w14:textId="77777777" w:rsidR="00984C16" w:rsidRDefault="00984C16" w:rsidP="00F11885">
            <w:pPr>
              <w:spacing w:before="40" w:after="40" w:line="240" w:lineRule="auto"/>
              <w:rPr>
                <w:lang w:val="hr-HR"/>
              </w:rPr>
            </w:pPr>
            <w:r w:rsidRPr="006A7152">
              <w:rPr>
                <w:rFonts w:cs="Calibri"/>
                <w:lang w:val="hr-HR"/>
              </w:rPr>
              <w:t>O</w:t>
            </w:r>
            <w:r>
              <w:rPr>
                <w:rFonts w:cs="Calibri"/>
                <w:lang w:val="hr-HR"/>
              </w:rPr>
              <w:t>ZS</w:t>
            </w:r>
          </w:p>
        </w:tc>
        <w:tc>
          <w:tcPr>
            <w:tcW w:w="7371" w:type="dxa"/>
          </w:tcPr>
          <w:p w14:paraId="40ED536C" w14:textId="77777777" w:rsidR="00984C16" w:rsidRDefault="00984C16" w:rsidP="00F11885">
            <w:pPr>
              <w:spacing w:before="40" w:after="40" w:line="240" w:lineRule="auto"/>
              <w:rPr>
                <w:lang w:val="hr-HR"/>
              </w:rPr>
            </w:pPr>
            <w:r>
              <w:rPr>
                <w:rFonts w:cs="Calibri"/>
                <w:lang w:val="hr-HR"/>
              </w:rPr>
              <w:t>Ostale zainteresirane strane</w:t>
            </w:r>
          </w:p>
        </w:tc>
      </w:tr>
      <w:tr w:rsidR="00984C16" w:rsidRPr="006A7152" w14:paraId="13CF8952" w14:textId="77777777" w:rsidTr="00984C16">
        <w:tc>
          <w:tcPr>
            <w:tcW w:w="1555" w:type="dxa"/>
          </w:tcPr>
          <w:p w14:paraId="5E533FD2" w14:textId="77777777" w:rsidR="00984C16" w:rsidRDefault="00984C16" w:rsidP="00F11885">
            <w:pPr>
              <w:spacing w:before="40" w:after="40" w:line="240" w:lineRule="auto"/>
              <w:rPr>
                <w:lang w:val="hr-HR"/>
              </w:rPr>
            </w:pPr>
            <w:r>
              <w:rPr>
                <w:rFonts w:eastAsia="MS Mincho" w:cs="Calibri"/>
                <w:lang w:val="hr-HR" w:eastAsia="bs-Latn-BA"/>
              </w:rPr>
              <w:t>PUO</w:t>
            </w:r>
          </w:p>
        </w:tc>
        <w:tc>
          <w:tcPr>
            <w:tcW w:w="7371" w:type="dxa"/>
          </w:tcPr>
          <w:p w14:paraId="3AC4326E" w14:textId="77777777" w:rsidR="00984C16" w:rsidRDefault="00984C16" w:rsidP="00F11885">
            <w:pPr>
              <w:spacing w:before="40" w:after="40" w:line="240" w:lineRule="auto"/>
              <w:rPr>
                <w:lang w:val="hr-HR"/>
              </w:rPr>
            </w:pPr>
            <w:r>
              <w:rPr>
                <w:rFonts w:cs="Calibri"/>
                <w:lang w:val="hr-HR"/>
              </w:rPr>
              <w:t>Procjena utjecaja na okoliš</w:t>
            </w:r>
          </w:p>
        </w:tc>
      </w:tr>
      <w:tr w:rsidR="00984C16" w:rsidRPr="006A7152" w14:paraId="69E5AC5A" w14:textId="77777777" w:rsidTr="00984C16">
        <w:tc>
          <w:tcPr>
            <w:tcW w:w="1555" w:type="dxa"/>
            <w:shd w:val="clear" w:color="auto" w:fill="auto"/>
          </w:tcPr>
          <w:p w14:paraId="1BD3BCB9" w14:textId="77777777" w:rsidR="00984C16" w:rsidRPr="00E52540" w:rsidRDefault="00984C16" w:rsidP="00F11885">
            <w:pPr>
              <w:spacing w:before="40" w:after="40" w:line="240" w:lineRule="auto"/>
              <w:rPr>
                <w:lang w:val="hr-HR"/>
              </w:rPr>
            </w:pPr>
            <w:r w:rsidRPr="00E52540">
              <w:rPr>
                <w:lang w:val="hr-HR"/>
              </w:rPr>
              <w:t>P</w:t>
            </w:r>
            <w:r>
              <w:rPr>
                <w:lang w:val="hr-HR"/>
              </w:rPr>
              <w:t>UOD</w:t>
            </w:r>
          </w:p>
        </w:tc>
        <w:tc>
          <w:tcPr>
            <w:tcW w:w="7371" w:type="dxa"/>
            <w:shd w:val="clear" w:color="auto" w:fill="auto"/>
          </w:tcPr>
          <w:p w14:paraId="24FBC5F2" w14:textId="77777777" w:rsidR="00984C16" w:rsidRPr="00E52540" w:rsidRDefault="00984C16" w:rsidP="00F11885">
            <w:pPr>
              <w:spacing w:before="40" w:after="40" w:line="240" w:lineRule="auto"/>
              <w:rPr>
                <w:rFonts w:eastAsia="Corbel" w:cs="Calibri"/>
                <w:lang w:val="hr-HR"/>
              </w:rPr>
            </w:pPr>
            <w:r w:rsidRPr="00E52540">
              <w:rPr>
                <w:lang w:val="hr-HR"/>
              </w:rPr>
              <w:t>Plan upravljanja okolišem i društvom</w:t>
            </w:r>
          </w:p>
        </w:tc>
      </w:tr>
      <w:tr w:rsidR="00984C16" w:rsidRPr="006A7152" w14:paraId="03B966E3" w14:textId="77777777" w:rsidTr="00984C16">
        <w:tc>
          <w:tcPr>
            <w:tcW w:w="1555" w:type="dxa"/>
            <w:shd w:val="clear" w:color="auto" w:fill="auto"/>
          </w:tcPr>
          <w:p w14:paraId="2B11F7ED" w14:textId="77777777" w:rsidR="00984C16" w:rsidRPr="00E52540" w:rsidRDefault="00984C16" w:rsidP="00F11885">
            <w:pPr>
              <w:spacing w:before="40" w:after="40" w:line="240" w:lineRule="auto"/>
              <w:rPr>
                <w:lang w:val="hr-HR"/>
              </w:rPr>
            </w:pPr>
            <w:r w:rsidRPr="00A60827">
              <w:rPr>
                <w:lang w:val="hr-HR"/>
              </w:rPr>
              <w:t>PUR</w:t>
            </w:r>
          </w:p>
        </w:tc>
        <w:tc>
          <w:tcPr>
            <w:tcW w:w="7371" w:type="dxa"/>
            <w:shd w:val="clear" w:color="auto" w:fill="auto"/>
          </w:tcPr>
          <w:p w14:paraId="6B6102E8" w14:textId="77777777" w:rsidR="00984C16" w:rsidRPr="00E52540" w:rsidRDefault="00984C16" w:rsidP="00F11885">
            <w:pPr>
              <w:spacing w:before="40" w:after="40" w:line="240" w:lineRule="auto"/>
              <w:rPr>
                <w:lang w:val="hr-HR"/>
              </w:rPr>
            </w:pPr>
            <w:r w:rsidRPr="00A60827">
              <w:rPr>
                <w:lang w:val="hr-HR"/>
              </w:rPr>
              <w:t>Procedure za upravljanje radnom snagom</w:t>
            </w:r>
          </w:p>
        </w:tc>
      </w:tr>
      <w:tr w:rsidR="00984C16" w:rsidRPr="006A7152" w14:paraId="54EAE44D" w14:textId="77777777" w:rsidTr="00984C16">
        <w:tc>
          <w:tcPr>
            <w:tcW w:w="1555" w:type="dxa"/>
          </w:tcPr>
          <w:p w14:paraId="7AACB574" w14:textId="77777777" w:rsidR="00984C16" w:rsidRPr="006A7152" w:rsidRDefault="00984C16" w:rsidP="00F11885">
            <w:pPr>
              <w:spacing w:before="40" w:after="40" w:line="240" w:lineRule="auto"/>
              <w:rPr>
                <w:lang w:val="hr-HR"/>
              </w:rPr>
            </w:pPr>
            <w:r>
              <w:rPr>
                <w:lang w:val="hr-HR"/>
              </w:rPr>
              <w:t>PUZS</w:t>
            </w:r>
          </w:p>
        </w:tc>
        <w:tc>
          <w:tcPr>
            <w:tcW w:w="7371" w:type="dxa"/>
          </w:tcPr>
          <w:p w14:paraId="4EBA1CAC" w14:textId="77777777" w:rsidR="00984C16" w:rsidRPr="006A7152" w:rsidRDefault="00984C16" w:rsidP="00F11885">
            <w:pPr>
              <w:spacing w:before="40" w:after="40" w:line="240" w:lineRule="auto"/>
              <w:rPr>
                <w:lang w:val="hr-HR"/>
              </w:rPr>
            </w:pPr>
            <w:r>
              <w:rPr>
                <w:rFonts w:eastAsia="Corbel" w:cs="Calibri"/>
                <w:lang w:val="hr-HR"/>
              </w:rPr>
              <w:t>Plan upravljanja zainteresiranim stranama</w:t>
            </w:r>
          </w:p>
        </w:tc>
      </w:tr>
      <w:tr w:rsidR="00984C16" w:rsidRPr="006A7152" w14:paraId="5A31521B" w14:textId="77777777" w:rsidTr="00984C16">
        <w:tc>
          <w:tcPr>
            <w:tcW w:w="1555" w:type="dxa"/>
          </w:tcPr>
          <w:p w14:paraId="52453470" w14:textId="77777777" w:rsidR="00984C16" w:rsidRPr="006A7152" w:rsidRDefault="00984C16" w:rsidP="00F11885">
            <w:pPr>
              <w:spacing w:before="40" w:after="40" w:line="240" w:lineRule="auto"/>
              <w:rPr>
                <w:lang w:val="hr-HR"/>
              </w:rPr>
            </w:pPr>
            <w:proofErr w:type="spellStart"/>
            <w:r w:rsidRPr="00A60827">
              <w:rPr>
                <w:lang w:val="hr-HR"/>
              </w:rPr>
              <w:t>RiO</w:t>
            </w:r>
            <w:proofErr w:type="spellEnd"/>
          </w:p>
        </w:tc>
        <w:tc>
          <w:tcPr>
            <w:tcW w:w="7371" w:type="dxa"/>
          </w:tcPr>
          <w:p w14:paraId="43F99E0E" w14:textId="77777777" w:rsidR="00984C16" w:rsidRPr="006A7152" w:rsidRDefault="00984C16" w:rsidP="00F11885">
            <w:pPr>
              <w:spacing w:before="40" w:after="40" w:line="240" w:lineRule="auto"/>
              <w:rPr>
                <w:lang w:val="hr-HR"/>
              </w:rPr>
            </w:pPr>
            <w:r w:rsidRPr="00A60827">
              <w:rPr>
                <w:lang w:val="hr-HR"/>
              </w:rPr>
              <w:t>Rad i održavanje</w:t>
            </w:r>
          </w:p>
        </w:tc>
      </w:tr>
      <w:tr w:rsidR="00984C16" w:rsidRPr="006A7152" w14:paraId="61D39DC7" w14:textId="77777777" w:rsidTr="00984C16">
        <w:tc>
          <w:tcPr>
            <w:tcW w:w="1555" w:type="dxa"/>
          </w:tcPr>
          <w:p w14:paraId="3127B98A" w14:textId="77777777" w:rsidR="00984C16" w:rsidRPr="00A60827" w:rsidRDefault="00984C16" w:rsidP="00F11885">
            <w:pPr>
              <w:spacing w:before="40" w:after="40" w:line="240" w:lineRule="auto"/>
              <w:rPr>
                <w:lang w:val="hr-HR"/>
              </w:rPr>
            </w:pPr>
            <w:r>
              <w:rPr>
                <w:lang w:val="hr-HR"/>
              </w:rPr>
              <w:t>RS</w:t>
            </w:r>
          </w:p>
        </w:tc>
        <w:tc>
          <w:tcPr>
            <w:tcW w:w="7371" w:type="dxa"/>
          </w:tcPr>
          <w:p w14:paraId="5C05B3E7" w14:textId="77777777" w:rsidR="00984C16" w:rsidRPr="00A60827" w:rsidRDefault="00984C16" w:rsidP="00F11885">
            <w:pPr>
              <w:spacing w:before="40" w:after="40" w:line="240" w:lineRule="auto"/>
              <w:rPr>
                <w:lang w:val="hr-HR"/>
              </w:rPr>
            </w:pPr>
            <w:r>
              <w:rPr>
                <w:rFonts w:eastAsia="Corbel" w:cs="Calibri"/>
                <w:lang w:val="hr-HR"/>
              </w:rPr>
              <w:t>Republika Srpska</w:t>
            </w:r>
          </w:p>
        </w:tc>
      </w:tr>
      <w:tr w:rsidR="00984C16" w:rsidRPr="006A7152" w14:paraId="61A5F955" w14:textId="77777777" w:rsidTr="00984C16">
        <w:tc>
          <w:tcPr>
            <w:tcW w:w="1555" w:type="dxa"/>
          </w:tcPr>
          <w:p w14:paraId="0E58B49C" w14:textId="77777777" w:rsidR="00984C16" w:rsidRPr="00A60827" w:rsidRDefault="00984C16" w:rsidP="00F11885">
            <w:pPr>
              <w:spacing w:before="40" w:after="40" w:line="240" w:lineRule="auto"/>
              <w:rPr>
                <w:lang w:val="hr-HR"/>
              </w:rPr>
            </w:pPr>
            <w:r>
              <w:rPr>
                <w:lang w:val="hr-HR"/>
              </w:rPr>
              <w:lastRenderedPageBreak/>
              <w:t>S</w:t>
            </w:r>
            <w:r w:rsidRPr="00D12898">
              <w:rPr>
                <w:lang w:val="hr-HR"/>
              </w:rPr>
              <w:t>B</w:t>
            </w:r>
          </w:p>
        </w:tc>
        <w:tc>
          <w:tcPr>
            <w:tcW w:w="7371" w:type="dxa"/>
          </w:tcPr>
          <w:p w14:paraId="7C158BED" w14:textId="77777777" w:rsidR="00984C16" w:rsidRPr="00A60827" w:rsidRDefault="00984C16" w:rsidP="00F11885">
            <w:pPr>
              <w:spacing w:before="40" w:after="40" w:line="240" w:lineRule="auto"/>
              <w:rPr>
                <w:lang w:val="hr-HR"/>
              </w:rPr>
            </w:pPr>
            <w:r>
              <w:rPr>
                <w:lang w:val="hr-HR"/>
              </w:rPr>
              <w:t>Svjetska banka</w:t>
            </w:r>
          </w:p>
        </w:tc>
      </w:tr>
      <w:tr w:rsidR="00984C16" w:rsidRPr="006A7152" w14:paraId="6B5D9CEA" w14:textId="77777777" w:rsidTr="00984C16">
        <w:tc>
          <w:tcPr>
            <w:tcW w:w="1555" w:type="dxa"/>
          </w:tcPr>
          <w:p w14:paraId="375B23FF" w14:textId="77777777" w:rsidR="00984C16" w:rsidRPr="006A7152" w:rsidRDefault="00984C16" w:rsidP="00F11885">
            <w:pPr>
              <w:spacing w:before="40" w:after="40" w:line="240" w:lineRule="auto"/>
              <w:rPr>
                <w:rFonts w:cs="Calibri"/>
                <w:lang w:val="hr-HR"/>
              </w:rPr>
            </w:pPr>
            <w:r>
              <w:rPr>
                <w:lang w:val="hr-HR"/>
              </w:rPr>
              <w:t>SRŽ</w:t>
            </w:r>
          </w:p>
        </w:tc>
        <w:tc>
          <w:tcPr>
            <w:tcW w:w="7371" w:type="dxa"/>
          </w:tcPr>
          <w:p w14:paraId="3E80B99D" w14:textId="77777777" w:rsidR="00984C16" w:rsidRPr="006A7152" w:rsidRDefault="00984C16" w:rsidP="00F11885">
            <w:pPr>
              <w:spacing w:before="40" w:after="40" w:line="240" w:lineRule="auto"/>
              <w:rPr>
                <w:rFonts w:cs="Calibri"/>
                <w:lang w:val="hr-HR"/>
              </w:rPr>
            </w:pPr>
            <w:r>
              <w:rPr>
                <w:lang w:val="hr-HR"/>
              </w:rPr>
              <w:t>Servis za rješavanje žalbi</w:t>
            </w:r>
          </w:p>
        </w:tc>
      </w:tr>
      <w:tr w:rsidR="00984C16" w:rsidRPr="006A7152" w14:paraId="49BD9C09" w14:textId="77777777" w:rsidTr="00984C16">
        <w:tc>
          <w:tcPr>
            <w:tcW w:w="1555" w:type="dxa"/>
          </w:tcPr>
          <w:p w14:paraId="0159B7E5" w14:textId="77777777" w:rsidR="00984C16" w:rsidRPr="006A7152" w:rsidRDefault="00984C16" w:rsidP="00F11885">
            <w:pPr>
              <w:spacing w:before="40" w:after="40" w:line="240" w:lineRule="auto"/>
              <w:rPr>
                <w:rFonts w:cs="Calibri"/>
                <w:lang w:val="hr-HR"/>
              </w:rPr>
            </w:pPr>
            <w:r>
              <w:rPr>
                <w:lang w:val="hr-HR"/>
              </w:rPr>
              <w:t>STO</w:t>
            </w:r>
          </w:p>
        </w:tc>
        <w:tc>
          <w:tcPr>
            <w:tcW w:w="7371" w:type="dxa"/>
          </w:tcPr>
          <w:p w14:paraId="69F07B78" w14:textId="77777777" w:rsidR="00984C16" w:rsidRPr="006A7152" w:rsidRDefault="00984C16" w:rsidP="00F11885">
            <w:pPr>
              <w:spacing w:before="40" w:after="40" w:line="240" w:lineRule="auto"/>
              <w:rPr>
                <w:rFonts w:cs="Calibri"/>
                <w:lang w:val="hr-HR"/>
              </w:rPr>
            </w:pPr>
            <w:r w:rsidRPr="002670D0">
              <w:rPr>
                <w:lang w:val="hr-HR"/>
              </w:rPr>
              <w:t>Svjetska trgovinska organizacija</w:t>
            </w:r>
          </w:p>
        </w:tc>
      </w:tr>
      <w:tr w:rsidR="00984C16" w:rsidRPr="006A7152" w14:paraId="28D082EA" w14:textId="77777777" w:rsidTr="00984C16">
        <w:tc>
          <w:tcPr>
            <w:tcW w:w="1555" w:type="dxa"/>
          </w:tcPr>
          <w:p w14:paraId="0A17EABA" w14:textId="77777777" w:rsidR="00984C16" w:rsidRPr="006A7152" w:rsidRDefault="00984C16" w:rsidP="00F11885">
            <w:pPr>
              <w:spacing w:before="40" w:after="40" w:line="240" w:lineRule="auto"/>
              <w:rPr>
                <w:rFonts w:cs="Calibri"/>
                <w:lang w:val="hr-HR"/>
              </w:rPr>
            </w:pPr>
            <w:r w:rsidRPr="00A60827">
              <w:rPr>
                <w:lang w:val="hr-HR"/>
              </w:rPr>
              <w:t>SZO</w:t>
            </w:r>
          </w:p>
        </w:tc>
        <w:tc>
          <w:tcPr>
            <w:tcW w:w="7371" w:type="dxa"/>
          </w:tcPr>
          <w:p w14:paraId="529492CC" w14:textId="77777777" w:rsidR="00984C16" w:rsidRPr="006A7152" w:rsidRDefault="00984C16" w:rsidP="00F11885">
            <w:pPr>
              <w:spacing w:before="40" w:after="40" w:line="240" w:lineRule="auto"/>
              <w:rPr>
                <w:rFonts w:cs="Calibri"/>
                <w:lang w:val="hr-HR"/>
              </w:rPr>
            </w:pPr>
            <w:r w:rsidRPr="00A60827">
              <w:rPr>
                <w:lang w:val="hr-HR"/>
              </w:rPr>
              <w:t>Svjetska zdravstvena organizacija</w:t>
            </w:r>
          </w:p>
        </w:tc>
      </w:tr>
      <w:tr w:rsidR="00984C16" w:rsidRPr="006A7152" w14:paraId="5440946D" w14:textId="77777777" w:rsidTr="00984C16">
        <w:tc>
          <w:tcPr>
            <w:tcW w:w="1555" w:type="dxa"/>
          </w:tcPr>
          <w:p w14:paraId="623B0693" w14:textId="77777777" w:rsidR="00984C16" w:rsidRPr="006A7152" w:rsidRDefault="00984C16" w:rsidP="00F11885">
            <w:pPr>
              <w:spacing w:before="40" w:after="40" w:line="240" w:lineRule="auto"/>
              <w:rPr>
                <w:rFonts w:cs="Calibri"/>
                <w:lang w:val="hr-HR"/>
              </w:rPr>
            </w:pPr>
            <w:r>
              <w:rPr>
                <w:lang w:val="hr-HR"/>
              </w:rPr>
              <w:t>UKV</w:t>
            </w:r>
          </w:p>
        </w:tc>
        <w:tc>
          <w:tcPr>
            <w:tcW w:w="7371" w:type="dxa"/>
          </w:tcPr>
          <w:p w14:paraId="0D781EC1" w14:textId="77777777" w:rsidR="00984C16" w:rsidRPr="006A7152" w:rsidRDefault="00984C16" w:rsidP="00F11885">
            <w:pPr>
              <w:spacing w:before="40" w:after="40" w:line="240" w:lineRule="auto"/>
              <w:rPr>
                <w:rFonts w:cs="Calibri"/>
                <w:lang w:val="hr-HR"/>
              </w:rPr>
            </w:pPr>
            <w:r>
              <w:rPr>
                <w:lang w:val="hr-HR"/>
              </w:rPr>
              <w:t>Udruženje korisnika vode</w:t>
            </w:r>
          </w:p>
        </w:tc>
      </w:tr>
      <w:tr w:rsidR="00984C16" w:rsidRPr="006A7152" w14:paraId="2048D7B3" w14:textId="77777777" w:rsidTr="00984C16">
        <w:tc>
          <w:tcPr>
            <w:tcW w:w="1555" w:type="dxa"/>
          </w:tcPr>
          <w:p w14:paraId="4C8AE9EC" w14:textId="77777777" w:rsidR="00984C16" w:rsidRPr="006A7152" w:rsidRDefault="00984C16" w:rsidP="00F11885">
            <w:pPr>
              <w:spacing w:before="40" w:after="40" w:line="240" w:lineRule="auto"/>
              <w:rPr>
                <w:rFonts w:cs="Calibri"/>
                <w:lang w:val="hr-HR"/>
              </w:rPr>
            </w:pPr>
            <w:r w:rsidRPr="00A60827">
              <w:rPr>
                <w:lang w:val="hr-HR"/>
              </w:rPr>
              <w:t>ZRO</w:t>
            </w:r>
          </w:p>
        </w:tc>
        <w:tc>
          <w:tcPr>
            <w:tcW w:w="7371" w:type="dxa"/>
          </w:tcPr>
          <w:p w14:paraId="083CD1CA" w14:textId="77777777" w:rsidR="00984C16" w:rsidRPr="006A7152" w:rsidRDefault="00984C16" w:rsidP="00F11885">
            <w:pPr>
              <w:spacing w:before="40" w:after="40" w:line="240" w:lineRule="auto"/>
              <w:rPr>
                <w:rFonts w:cs="Calibri"/>
                <w:lang w:val="hr-HR"/>
              </w:rPr>
            </w:pPr>
            <w:r w:rsidRPr="00A60827">
              <w:rPr>
                <w:lang w:val="hr-HR"/>
              </w:rPr>
              <w:t>Zaštitna radna oprema</w:t>
            </w:r>
          </w:p>
        </w:tc>
      </w:tr>
      <w:tr w:rsidR="00984C16" w:rsidRPr="006A7152" w14:paraId="402A6293" w14:textId="77777777" w:rsidTr="00984C16">
        <w:tc>
          <w:tcPr>
            <w:tcW w:w="1555" w:type="dxa"/>
          </w:tcPr>
          <w:p w14:paraId="2587B30A" w14:textId="77777777" w:rsidR="00984C16" w:rsidRPr="006A7152" w:rsidRDefault="00984C16" w:rsidP="00F11885">
            <w:pPr>
              <w:spacing w:before="40" w:after="40" w:line="240" w:lineRule="auto"/>
              <w:rPr>
                <w:lang w:val="hr-HR"/>
              </w:rPr>
            </w:pPr>
            <w:r w:rsidRPr="00A60827">
              <w:rPr>
                <w:lang w:val="hr-HR"/>
              </w:rPr>
              <w:t>ZSR</w:t>
            </w:r>
          </w:p>
        </w:tc>
        <w:tc>
          <w:tcPr>
            <w:tcW w:w="7371" w:type="dxa"/>
          </w:tcPr>
          <w:p w14:paraId="61EC4545" w14:textId="77777777" w:rsidR="00984C16" w:rsidRPr="006A7152" w:rsidRDefault="00984C16" w:rsidP="00F11885">
            <w:pPr>
              <w:spacing w:before="40" w:after="40" w:line="240" w:lineRule="auto"/>
              <w:rPr>
                <w:lang w:val="hr-HR"/>
              </w:rPr>
            </w:pPr>
            <w:r w:rsidRPr="00A60827">
              <w:rPr>
                <w:lang w:val="hr-HR"/>
              </w:rPr>
              <w:t>Zdravlje i sigurnost na radu</w:t>
            </w:r>
          </w:p>
        </w:tc>
      </w:tr>
    </w:tbl>
    <w:p w14:paraId="373FC8A6" w14:textId="77777777" w:rsidR="004E170B" w:rsidRPr="006A7152" w:rsidRDefault="004E170B" w:rsidP="00F4547E">
      <w:pPr>
        <w:rPr>
          <w:lang w:val="hr-HR"/>
        </w:rPr>
      </w:pPr>
    </w:p>
    <w:p w14:paraId="5AE688F6" w14:textId="77777777" w:rsidR="00CA5FD1" w:rsidRPr="006A7152" w:rsidRDefault="00CA5FD1">
      <w:pPr>
        <w:spacing w:after="160" w:line="259" w:lineRule="auto"/>
        <w:rPr>
          <w:lang w:val="hr-HR"/>
        </w:rPr>
      </w:pPr>
    </w:p>
    <w:p w14:paraId="33D5790B" w14:textId="77777777" w:rsidR="00BD574C" w:rsidRPr="006A7152" w:rsidRDefault="00BD574C">
      <w:pPr>
        <w:spacing w:after="160" w:line="259" w:lineRule="auto"/>
        <w:rPr>
          <w:lang w:val="hr-HR"/>
        </w:rPr>
      </w:pPr>
      <w:r w:rsidRPr="006A7152">
        <w:rPr>
          <w:lang w:val="hr-HR"/>
        </w:rPr>
        <w:br w:type="page"/>
      </w:r>
    </w:p>
    <w:p w14:paraId="10982FF4" w14:textId="48C2C378" w:rsidR="004F4269" w:rsidRPr="006A7152" w:rsidRDefault="00255300" w:rsidP="004F4269">
      <w:pPr>
        <w:spacing w:after="160" w:line="259" w:lineRule="auto"/>
        <w:rPr>
          <w:rFonts w:cs="Calibri"/>
          <w:b/>
          <w:bCs/>
          <w:color w:val="262626" w:themeColor="text1" w:themeTint="D9"/>
          <w:sz w:val="32"/>
          <w:szCs w:val="32"/>
          <w:lang w:val="hr-HR"/>
        </w:rPr>
      </w:pPr>
      <w:r w:rsidRPr="006A7152">
        <w:rPr>
          <w:rFonts w:cs="Calibri"/>
          <w:b/>
          <w:bCs/>
          <w:color w:val="262626" w:themeColor="text1" w:themeTint="D9"/>
          <w:sz w:val="32"/>
          <w:szCs w:val="32"/>
          <w:lang w:val="hr-HR"/>
        </w:rPr>
        <w:lastRenderedPageBreak/>
        <w:t>Lista definicija pojmova korištenih u dokumentu</w:t>
      </w:r>
    </w:p>
    <w:tbl>
      <w:tblPr>
        <w:tblW w:w="9464" w:type="dxa"/>
        <w:tblInd w:w="1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84"/>
        <w:gridCol w:w="7180"/>
      </w:tblGrid>
      <w:tr w:rsidR="00D54133" w:rsidRPr="006A7152" w14:paraId="2219F74A" w14:textId="77777777" w:rsidTr="00396AAF">
        <w:tc>
          <w:tcPr>
            <w:tcW w:w="2284" w:type="dxa"/>
          </w:tcPr>
          <w:p w14:paraId="50D819FA" w14:textId="64AFD9A2" w:rsidR="00D54133" w:rsidRPr="006A7152" w:rsidRDefault="00255300" w:rsidP="00BD52A4">
            <w:pPr>
              <w:pStyle w:val="000-TIJELOTEKSTA"/>
              <w:spacing w:before="20" w:after="20"/>
              <w:ind w:firstLine="0"/>
              <w:jc w:val="left"/>
              <w:rPr>
                <w:rFonts w:cstheme="minorHAnsi"/>
                <w:b/>
                <w:bCs/>
                <w:sz w:val="22"/>
                <w:lang w:val="hr-HR"/>
              </w:rPr>
            </w:pPr>
            <w:r w:rsidRPr="006A7152">
              <w:rPr>
                <w:rFonts w:cstheme="minorHAnsi"/>
                <w:b/>
                <w:bCs/>
                <w:sz w:val="22"/>
                <w:lang w:val="hr-HR"/>
              </w:rPr>
              <w:t>ZAJMOPRIMAC</w:t>
            </w:r>
          </w:p>
        </w:tc>
        <w:tc>
          <w:tcPr>
            <w:tcW w:w="7180" w:type="dxa"/>
          </w:tcPr>
          <w:p w14:paraId="0D69777F" w14:textId="027B93B1" w:rsidR="00D54133" w:rsidRPr="006A7152" w:rsidRDefault="00EC5B86" w:rsidP="00BD52A4">
            <w:pPr>
              <w:pStyle w:val="000-TIJELOTEKSTA"/>
              <w:spacing w:before="20" w:after="20"/>
              <w:ind w:firstLine="0"/>
              <w:rPr>
                <w:rFonts w:cstheme="minorHAnsi"/>
                <w:sz w:val="22"/>
                <w:lang w:val="hr-HR"/>
              </w:rPr>
            </w:pPr>
            <w:r w:rsidRPr="006A7152">
              <w:rPr>
                <w:rFonts w:cstheme="minorHAnsi"/>
                <w:sz w:val="22"/>
                <w:lang w:val="hr-HR"/>
              </w:rPr>
              <w:t>U ovom se dokumentu ovaj izraz koristi u kontekstu definicija preuzetih iz dokumenata Svjetske banke.</w:t>
            </w:r>
          </w:p>
        </w:tc>
      </w:tr>
      <w:tr w:rsidR="00255300" w:rsidRPr="006A7152" w14:paraId="2D10C96F" w14:textId="77777777" w:rsidTr="00396AAF">
        <w:tc>
          <w:tcPr>
            <w:tcW w:w="2284" w:type="dxa"/>
          </w:tcPr>
          <w:p w14:paraId="06E094E9" w14:textId="1ADDE64B" w:rsidR="00255300" w:rsidRPr="006A7152" w:rsidRDefault="00EC5B86" w:rsidP="00255300">
            <w:pPr>
              <w:pStyle w:val="000-TIJELOTEKSTA"/>
              <w:spacing w:before="20" w:after="20"/>
              <w:ind w:firstLine="0"/>
              <w:jc w:val="left"/>
              <w:rPr>
                <w:rFonts w:cstheme="minorHAnsi"/>
                <w:sz w:val="22"/>
                <w:lang w:val="hr-HR"/>
              </w:rPr>
            </w:pPr>
            <w:r w:rsidRPr="006A7152">
              <w:rPr>
                <w:b/>
                <w:bCs/>
                <w:sz w:val="22"/>
                <w:lang w:val="hr-HR"/>
              </w:rPr>
              <w:t>KONSULTACIJE</w:t>
            </w:r>
          </w:p>
        </w:tc>
        <w:tc>
          <w:tcPr>
            <w:tcW w:w="7180" w:type="dxa"/>
          </w:tcPr>
          <w:p w14:paraId="70BD6677" w14:textId="2A7A5518" w:rsidR="00255300" w:rsidRPr="006A7152" w:rsidRDefault="00255300" w:rsidP="00255300">
            <w:pPr>
              <w:pStyle w:val="000-TIJELOTEKSTA"/>
              <w:spacing w:before="20" w:after="20"/>
              <w:ind w:firstLine="0"/>
              <w:rPr>
                <w:rFonts w:cstheme="minorHAnsi"/>
                <w:sz w:val="22"/>
                <w:lang w:val="hr-HR"/>
              </w:rPr>
            </w:pPr>
            <w:r w:rsidRPr="006A7152">
              <w:rPr>
                <w:sz w:val="22"/>
                <w:lang w:val="hr-HR"/>
              </w:rPr>
              <w:t>Proces razmjene informacija i dobivanje povratnih informacija i/ili savjeta od zainteresiranih strana i uzimanje u obzir tih stavova prilikom donošenja odluka o projektu i/ili postavljanja ciljeva i definiranja strategija.</w:t>
            </w:r>
          </w:p>
        </w:tc>
      </w:tr>
      <w:tr w:rsidR="00EC5B86" w:rsidRPr="006A7152" w14:paraId="193CAE69" w14:textId="77777777" w:rsidTr="00396AAF">
        <w:tc>
          <w:tcPr>
            <w:tcW w:w="2284" w:type="dxa"/>
          </w:tcPr>
          <w:p w14:paraId="780C77DE" w14:textId="2B54EDD8" w:rsidR="00EC5B86" w:rsidRPr="006A7152" w:rsidRDefault="00EC5B86" w:rsidP="00EC5B86">
            <w:pPr>
              <w:pStyle w:val="000-TIJELOTEKSTA"/>
              <w:spacing w:before="20" w:after="20"/>
              <w:ind w:firstLine="0"/>
              <w:jc w:val="left"/>
              <w:rPr>
                <w:rFonts w:cstheme="minorHAnsi"/>
                <w:sz w:val="22"/>
                <w:lang w:val="hr-HR"/>
              </w:rPr>
            </w:pPr>
            <w:r w:rsidRPr="006A7152">
              <w:rPr>
                <w:b/>
                <w:bCs/>
                <w:sz w:val="22"/>
                <w:lang w:val="hr-HR"/>
              </w:rPr>
              <w:t>OKOLIŠNI I DRUŠTVENI STANDARDI</w:t>
            </w:r>
          </w:p>
        </w:tc>
        <w:tc>
          <w:tcPr>
            <w:tcW w:w="7180" w:type="dxa"/>
          </w:tcPr>
          <w:p w14:paraId="115F89F8" w14:textId="26D43B78" w:rsidR="00EC5B86" w:rsidRPr="006A7152" w:rsidRDefault="00EC5B86" w:rsidP="00EC5B86">
            <w:pPr>
              <w:pStyle w:val="000-TIJELOTEKSTA"/>
              <w:spacing w:before="20" w:after="20"/>
              <w:ind w:firstLine="0"/>
              <w:rPr>
                <w:rFonts w:cstheme="minorHAnsi"/>
                <w:sz w:val="22"/>
                <w:lang w:val="hr-HR"/>
              </w:rPr>
            </w:pPr>
            <w:r w:rsidRPr="006A7152">
              <w:rPr>
                <w:sz w:val="22"/>
                <w:lang w:val="hr-HR"/>
              </w:rPr>
              <w:t xml:space="preserve">Deset okolišnih i društvenih standarda (ODS) utvrđuju zahtjeve koji se primjenjuju na sva nova </w:t>
            </w:r>
            <w:proofErr w:type="spellStart"/>
            <w:r w:rsidRPr="006A7152">
              <w:rPr>
                <w:sz w:val="22"/>
                <w:lang w:val="hr-HR"/>
              </w:rPr>
              <w:t>finansiranja</w:t>
            </w:r>
            <w:proofErr w:type="spellEnd"/>
            <w:r w:rsidRPr="006A7152">
              <w:rPr>
                <w:sz w:val="22"/>
                <w:lang w:val="hr-HR"/>
              </w:rPr>
              <w:t xml:space="preserve"> investicijskih projekata Svjetske banke (SB) koja SB i Zajmoprimcu omogućavaju upravljanje okolišnim i društvenim rizicima projekata.</w:t>
            </w:r>
          </w:p>
        </w:tc>
      </w:tr>
      <w:tr w:rsidR="00D54133" w:rsidRPr="006A7152" w14:paraId="4EE072E6" w14:textId="77777777" w:rsidTr="00396AAF">
        <w:tc>
          <w:tcPr>
            <w:tcW w:w="2284" w:type="dxa"/>
          </w:tcPr>
          <w:p w14:paraId="07566BCD" w14:textId="662C8BFD" w:rsidR="00D54133" w:rsidRPr="006A7152" w:rsidRDefault="00EC5B86" w:rsidP="00BD52A4">
            <w:pPr>
              <w:pStyle w:val="000-TIJELOTEKSTA"/>
              <w:spacing w:before="20" w:after="20"/>
              <w:ind w:firstLine="0"/>
              <w:jc w:val="left"/>
              <w:rPr>
                <w:rFonts w:cstheme="minorHAnsi"/>
                <w:b/>
                <w:sz w:val="22"/>
                <w:lang w:val="hr-HR"/>
              </w:rPr>
            </w:pPr>
            <w:r w:rsidRPr="006A7152">
              <w:rPr>
                <w:rFonts w:cstheme="minorHAnsi"/>
                <w:b/>
                <w:sz w:val="22"/>
                <w:lang w:val="hr-HR"/>
              </w:rPr>
              <w:t>AGENCIJA ZA IMPLEMENTACIJU</w:t>
            </w:r>
          </w:p>
        </w:tc>
        <w:tc>
          <w:tcPr>
            <w:tcW w:w="7180" w:type="dxa"/>
          </w:tcPr>
          <w:p w14:paraId="19723ED0" w14:textId="3E5EDB31" w:rsidR="00D54133" w:rsidRPr="006A7152" w:rsidRDefault="00EC5B86" w:rsidP="00BD52A4">
            <w:pPr>
              <w:pStyle w:val="000-TIJELOTEKSTA"/>
              <w:spacing w:before="20" w:after="20"/>
              <w:ind w:firstLine="0"/>
              <w:rPr>
                <w:rFonts w:cstheme="minorHAnsi"/>
                <w:sz w:val="22"/>
                <w:lang w:val="hr-HR"/>
              </w:rPr>
            </w:pPr>
            <w:r w:rsidRPr="006A7152">
              <w:rPr>
                <w:rFonts w:cstheme="minorHAnsi"/>
                <w:sz w:val="22"/>
                <w:lang w:val="hr-HR"/>
              </w:rPr>
              <w:t>Odnosi se na Ministarstvo poljoprivrede, vodoprivrede i šumarstva u FBiH i Jedinicu za implementaciju projekta (JIP).</w:t>
            </w:r>
          </w:p>
        </w:tc>
      </w:tr>
      <w:tr w:rsidR="006765BA" w:rsidRPr="006A7152" w14:paraId="26512F80" w14:textId="77777777" w:rsidTr="00396AAF">
        <w:tc>
          <w:tcPr>
            <w:tcW w:w="2284" w:type="dxa"/>
          </w:tcPr>
          <w:p w14:paraId="74B1A2FC" w14:textId="4EC7A3D2" w:rsidR="006765BA" w:rsidRPr="006A7152" w:rsidRDefault="00EC5B86" w:rsidP="00BD52A4">
            <w:pPr>
              <w:pStyle w:val="000-TIJELOTEKSTA"/>
              <w:spacing w:before="20" w:after="20"/>
              <w:ind w:firstLine="0"/>
              <w:jc w:val="left"/>
              <w:rPr>
                <w:rFonts w:cstheme="minorHAnsi"/>
                <w:b/>
                <w:bCs/>
                <w:sz w:val="22"/>
                <w:lang w:val="hr-HR"/>
              </w:rPr>
            </w:pPr>
            <w:r w:rsidRPr="006A7152">
              <w:rPr>
                <w:rFonts w:cstheme="minorHAnsi"/>
                <w:b/>
                <w:sz w:val="22"/>
                <w:lang w:val="hr-HR"/>
              </w:rPr>
              <w:t>OSTALE ZAINTERESIRANE STRANE</w:t>
            </w:r>
          </w:p>
        </w:tc>
        <w:tc>
          <w:tcPr>
            <w:tcW w:w="7180" w:type="dxa"/>
          </w:tcPr>
          <w:p w14:paraId="5DC6950E" w14:textId="3B6A2B33" w:rsidR="006765BA" w:rsidRPr="006A7152" w:rsidRDefault="00EC5B86" w:rsidP="00BD52A4">
            <w:pPr>
              <w:pStyle w:val="000-TIJELOTEKSTA"/>
              <w:spacing w:before="20" w:after="20"/>
              <w:ind w:firstLine="0"/>
              <w:rPr>
                <w:rFonts w:cstheme="minorHAnsi"/>
                <w:sz w:val="22"/>
                <w:lang w:val="hr-HR"/>
              </w:rPr>
            </w:pPr>
            <w:r w:rsidRPr="006A7152">
              <w:rPr>
                <w:rFonts w:cstheme="minorHAnsi"/>
                <w:sz w:val="22"/>
                <w:lang w:val="hr-HR"/>
              </w:rPr>
              <w:t>Odnosi se na pojedince, gru</w:t>
            </w:r>
            <w:r w:rsidR="00E277F8" w:rsidRPr="006A7152">
              <w:rPr>
                <w:rFonts w:cstheme="minorHAnsi"/>
                <w:sz w:val="22"/>
                <w:lang w:val="hr-HR"/>
              </w:rPr>
              <w:t>p</w:t>
            </w:r>
            <w:r w:rsidRPr="006A7152">
              <w:rPr>
                <w:rFonts w:cstheme="minorHAnsi"/>
                <w:sz w:val="22"/>
                <w:lang w:val="hr-HR"/>
              </w:rPr>
              <w:t>e ili organizacije koji su zainteresirani za projekt, zbog mjesta projekta, njegovih karakteristika, njegovih utjecaja ili pitanja povezanih s javnim interesom. Na primjer, ove strane mogu uključivati donosioce regulative, vladine službenike, privatni sektor, znanstvenu zajednicu, akademike, sindikate, organizacije</w:t>
            </w:r>
            <w:r w:rsidR="00E277F8" w:rsidRPr="006A7152">
              <w:rPr>
                <w:rFonts w:cstheme="minorHAnsi"/>
                <w:sz w:val="22"/>
                <w:lang w:val="hr-HR"/>
              </w:rPr>
              <w:t xml:space="preserve"> žena</w:t>
            </w:r>
            <w:r w:rsidRPr="006A7152">
              <w:rPr>
                <w:rFonts w:cstheme="minorHAnsi"/>
                <w:sz w:val="22"/>
                <w:lang w:val="hr-HR"/>
              </w:rPr>
              <w:t xml:space="preserve">, druge organizacije civilnog društva i kulturne </w:t>
            </w:r>
            <w:r w:rsidR="00E277F8" w:rsidRPr="006A7152">
              <w:rPr>
                <w:rFonts w:cstheme="minorHAnsi"/>
                <w:sz w:val="22"/>
                <w:lang w:val="hr-HR"/>
              </w:rPr>
              <w:t>grupe</w:t>
            </w:r>
          </w:p>
        </w:tc>
      </w:tr>
      <w:tr w:rsidR="00396AAF" w:rsidRPr="006A7152" w14:paraId="2B7E20E9" w14:textId="77777777" w:rsidTr="00396AAF">
        <w:tc>
          <w:tcPr>
            <w:tcW w:w="2284" w:type="dxa"/>
          </w:tcPr>
          <w:p w14:paraId="02C2B233" w14:textId="4D3F2948" w:rsidR="00396AAF" w:rsidRPr="006A7152" w:rsidRDefault="004F4269" w:rsidP="00BD52A4">
            <w:pPr>
              <w:pStyle w:val="000-TIJELOTEKSTA"/>
              <w:spacing w:before="20" w:after="20"/>
              <w:ind w:firstLine="0"/>
              <w:jc w:val="left"/>
              <w:rPr>
                <w:rFonts w:cstheme="minorHAnsi"/>
                <w:sz w:val="22"/>
                <w:lang w:val="hr-HR"/>
              </w:rPr>
            </w:pPr>
            <w:r w:rsidRPr="006A7152">
              <w:rPr>
                <w:rFonts w:cstheme="minorHAnsi"/>
                <w:b/>
                <w:bCs/>
                <w:sz w:val="22"/>
                <w:lang w:val="hr-HR"/>
              </w:rPr>
              <w:t>PROJE</w:t>
            </w:r>
            <w:r w:rsidR="00EC5B86" w:rsidRPr="006A7152">
              <w:rPr>
                <w:rFonts w:cstheme="minorHAnsi"/>
                <w:b/>
                <w:bCs/>
                <w:sz w:val="22"/>
                <w:lang w:val="hr-HR"/>
              </w:rPr>
              <w:t>KAT</w:t>
            </w:r>
          </w:p>
        </w:tc>
        <w:tc>
          <w:tcPr>
            <w:tcW w:w="7180" w:type="dxa"/>
          </w:tcPr>
          <w:p w14:paraId="023AF964" w14:textId="02D008FD" w:rsidR="00396AAF" w:rsidRPr="006A7152" w:rsidRDefault="00EC5B86" w:rsidP="00BD52A4">
            <w:pPr>
              <w:pStyle w:val="000-TIJELOTEKSTA"/>
              <w:spacing w:before="20" w:after="20"/>
              <w:ind w:firstLine="0"/>
              <w:rPr>
                <w:rFonts w:cstheme="minorHAnsi"/>
                <w:sz w:val="22"/>
                <w:lang w:val="hr-HR"/>
              </w:rPr>
            </w:pPr>
            <w:r w:rsidRPr="006A7152">
              <w:rPr>
                <w:rFonts w:cstheme="minorHAnsi"/>
                <w:sz w:val="22"/>
                <w:lang w:val="hr-HR"/>
              </w:rPr>
              <w:t xml:space="preserve">Odnosi se na Projekat otpornosti i konkurentnosti u poljoprivredi (ARCP) </w:t>
            </w:r>
            <w:r w:rsidRPr="006A7152">
              <w:rPr>
                <w:rFonts w:cstheme="minorHAnsi"/>
                <w:bCs/>
                <w:iCs/>
                <w:sz w:val="22"/>
                <w:lang w:val="hr-HR"/>
              </w:rPr>
              <w:t xml:space="preserve">koji implementira </w:t>
            </w:r>
            <w:r w:rsidRPr="006A7152">
              <w:rPr>
                <w:rFonts w:cstheme="minorHAnsi"/>
                <w:sz w:val="22"/>
                <w:lang w:val="hr-HR"/>
              </w:rPr>
              <w:t>Ministarstvo poljoprivrede, vodoprivrede i šumarstva u FBiH i Jedinica za implementaciju projekta (JIP).</w:t>
            </w:r>
          </w:p>
        </w:tc>
      </w:tr>
      <w:tr w:rsidR="0082644B" w:rsidRPr="006A7152" w14:paraId="7069343D" w14:textId="77777777" w:rsidTr="00396AAF">
        <w:trPr>
          <w:trHeight w:val="540"/>
        </w:trPr>
        <w:tc>
          <w:tcPr>
            <w:tcW w:w="2284" w:type="dxa"/>
          </w:tcPr>
          <w:p w14:paraId="27605C55" w14:textId="52F1349F" w:rsidR="0082644B" w:rsidRPr="006A7152" w:rsidRDefault="00EC5B86" w:rsidP="00BD52A4">
            <w:pPr>
              <w:pStyle w:val="000-TIJELOTEKSTA"/>
              <w:spacing w:before="20" w:after="20"/>
              <w:ind w:firstLine="0"/>
              <w:jc w:val="left"/>
              <w:rPr>
                <w:rFonts w:cstheme="minorHAnsi"/>
                <w:b/>
                <w:sz w:val="22"/>
                <w:lang w:val="hr-HR"/>
              </w:rPr>
            </w:pPr>
            <w:r w:rsidRPr="006A7152">
              <w:rPr>
                <w:rFonts w:cstheme="minorHAnsi"/>
                <w:b/>
                <w:sz w:val="22"/>
                <w:lang w:val="hr-HR"/>
              </w:rPr>
              <w:t>OSOBE POD UTJECAJEM PROJEKTA</w:t>
            </w:r>
          </w:p>
        </w:tc>
        <w:tc>
          <w:tcPr>
            <w:tcW w:w="7180" w:type="dxa"/>
          </w:tcPr>
          <w:p w14:paraId="36C2F622" w14:textId="276ED49B" w:rsidR="00C741DC" w:rsidRPr="006A7152" w:rsidRDefault="00E277F8" w:rsidP="00BD52A4">
            <w:pPr>
              <w:pStyle w:val="000-TIJELOTEKSTA"/>
              <w:spacing w:before="20" w:after="20"/>
              <w:ind w:firstLine="0"/>
              <w:rPr>
                <w:rFonts w:cstheme="minorHAnsi"/>
                <w:sz w:val="22"/>
                <w:lang w:val="hr-HR"/>
              </w:rPr>
            </w:pPr>
            <w:r w:rsidRPr="006A7152">
              <w:rPr>
                <w:rFonts w:cstheme="minorHAnsi"/>
                <w:sz w:val="22"/>
                <w:lang w:val="hr-HR"/>
              </w:rPr>
              <w:t>Uključuje one na koje projekat utječe ili bi na njih mogao utjecati zbog stvarnih utjecaja ili potencijalnih rizika za njihovo fizičko okruženje, zdravlje, sigurnost, kulturne prakse, dobrobit ili sredstva za život. Ove zainteresirane strane mogu uključivati pojedince ili grupe, uključujući direktne korisnike projekta i lokalne zajednice.</w:t>
            </w:r>
          </w:p>
        </w:tc>
      </w:tr>
      <w:tr w:rsidR="00EC5B86" w:rsidRPr="006A7152" w14:paraId="1D56C187" w14:textId="77777777" w:rsidTr="00396AAF">
        <w:trPr>
          <w:trHeight w:val="540"/>
        </w:trPr>
        <w:tc>
          <w:tcPr>
            <w:tcW w:w="2284" w:type="dxa"/>
          </w:tcPr>
          <w:p w14:paraId="0EE11739" w14:textId="76225584" w:rsidR="00EC5B86" w:rsidRPr="006A7152" w:rsidRDefault="00EC5B86" w:rsidP="00EC5B86">
            <w:pPr>
              <w:pStyle w:val="000-TIJELOTEKSTA"/>
              <w:spacing w:before="20" w:after="20"/>
              <w:ind w:firstLine="0"/>
              <w:jc w:val="left"/>
              <w:rPr>
                <w:rFonts w:cstheme="minorHAnsi"/>
                <w:b/>
                <w:bCs/>
                <w:sz w:val="22"/>
                <w:lang w:val="hr-HR"/>
              </w:rPr>
            </w:pPr>
            <w:r w:rsidRPr="006A7152">
              <w:rPr>
                <w:rFonts w:cstheme="minorHAnsi"/>
                <w:b/>
                <w:sz w:val="22"/>
                <w:lang w:val="hr-HR"/>
              </w:rPr>
              <w:t>ZAINTERESIRANE STRANE</w:t>
            </w:r>
          </w:p>
        </w:tc>
        <w:tc>
          <w:tcPr>
            <w:tcW w:w="7180" w:type="dxa"/>
          </w:tcPr>
          <w:p w14:paraId="6C44900A" w14:textId="61DF08C9" w:rsidR="00EC5B86" w:rsidRPr="006A7152" w:rsidRDefault="00EC5B86" w:rsidP="00EC5B86">
            <w:pPr>
              <w:pStyle w:val="000-TIJELOTEKSTA"/>
              <w:spacing w:before="20" w:after="20"/>
              <w:ind w:firstLine="0"/>
              <w:rPr>
                <w:rFonts w:cstheme="minorHAnsi"/>
                <w:sz w:val="22"/>
                <w:lang w:val="hr-HR"/>
              </w:rPr>
            </w:pPr>
            <w:r w:rsidRPr="006A7152">
              <w:rPr>
                <w:sz w:val="22"/>
                <w:lang w:val="hr-HR"/>
              </w:rPr>
              <w:t xml:space="preserve">Odnosi se na pojedince ili grupe koji: (a) su zahvaćeni ili će </w:t>
            </w:r>
            <w:proofErr w:type="spellStart"/>
            <w:r w:rsidRPr="006A7152">
              <w:rPr>
                <w:sz w:val="22"/>
                <w:lang w:val="hr-HR"/>
              </w:rPr>
              <w:t>vjerovatno</w:t>
            </w:r>
            <w:proofErr w:type="spellEnd"/>
            <w:r w:rsidRPr="006A7152">
              <w:rPr>
                <w:sz w:val="22"/>
                <w:lang w:val="hr-HR"/>
              </w:rPr>
              <w:t xml:space="preserve"> biti zahvaćeni projektom (</w:t>
            </w:r>
            <w:r w:rsidRPr="006A7152">
              <w:rPr>
                <w:i/>
                <w:sz w:val="22"/>
                <w:lang w:val="hr-HR"/>
              </w:rPr>
              <w:t>strane zahvaćene projektom</w:t>
            </w:r>
            <w:r w:rsidRPr="006A7152">
              <w:rPr>
                <w:sz w:val="22"/>
                <w:lang w:val="hr-HR"/>
              </w:rPr>
              <w:t>); i (b) mogu imati interes u realizaciji projekta (</w:t>
            </w:r>
            <w:r w:rsidRPr="006A7152">
              <w:rPr>
                <w:i/>
                <w:sz w:val="22"/>
                <w:lang w:val="hr-HR"/>
              </w:rPr>
              <w:t>druge zainteresirane strane</w:t>
            </w:r>
            <w:r w:rsidRPr="006A7152">
              <w:rPr>
                <w:sz w:val="22"/>
                <w:lang w:val="hr-HR"/>
              </w:rPr>
              <w:t>).</w:t>
            </w:r>
          </w:p>
        </w:tc>
      </w:tr>
      <w:tr w:rsidR="00E277F8" w:rsidRPr="006A7152" w14:paraId="1CB8A80C" w14:textId="77777777" w:rsidTr="00396AAF">
        <w:trPr>
          <w:trHeight w:val="540"/>
        </w:trPr>
        <w:tc>
          <w:tcPr>
            <w:tcW w:w="2284" w:type="dxa"/>
          </w:tcPr>
          <w:p w14:paraId="52D5B312" w14:textId="40212F05" w:rsidR="00E277F8" w:rsidRPr="006A7152" w:rsidRDefault="00E277F8" w:rsidP="00E277F8">
            <w:pPr>
              <w:pStyle w:val="000-TIJELOTEKSTA"/>
              <w:spacing w:before="20" w:after="20"/>
              <w:ind w:firstLine="0"/>
              <w:jc w:val="left"/>
              <w:rPr>
                <w:rFonts w:cstheme="minorHAnsi"/>
                <w:b/>
                <w:sz w:val="22"/>
                <w:lang w:val="hr-HR"/>
              </w:rPr>
            </w:pPr>
            <w:r w:rsidRPr="006A7152">
              <w:rPr>
                <w:b/>
                <w:bCs/>
                <w:sz w:val="22"/>
                <w:lang w:val="hr-HR"/>
              </w:rPr>
              <w:t>UKLJUČIVANJE ZAINTERESIRANIH STRANA</w:t>
            </w:r>
          </w:p>
        </w:tc>
        <w:tc>
          <w:tcPr>
            <w:tcW w:w="7180" w:type="dxa"/>
          </w:tcPr>
          <w:p w14:paraId="6B43A25D" w14:textId="2C51343D" w:rsidR="00E277F8" w:rsidRPr="006A7152" w:rsidRDefault="00E277F8" w:rsidP="00E277F8">
            <w:pPr>
              <w:pStyle w:val="000-TIJELOTEKSTA"/>
              <w:spacing w:before="20" w:after="20"/>
              <w:ind w:firstLine="0"/>
              <w:rPr>
                <w:rFonts w:cstheme="minorHAnsi"/>
                <w:sz w:val="22"/>
                <w:lang w:val="hr-HR"/>
              </w:rPr>
            </w:pPr>
            <w:r w:rsidRPr="006A7152">
              <w:rPr>
                <w:sz w:val="22"/>
                <w:lang w:val="hr-HR"/>
              </w:rPr>
              <w:t>Kontinuirani proces izgradnje i održavanja konstruktivnih i održivih odnosa sa zainteresiranim stranama za vrijeme trajanja projekta. On uključuje niz aktivnosti i interakcija za vrijeme trajanja projekta, poput identifikacije i analize zainteresiranih strana, objavljivanja informacija, konsultacije, pregovore i partnerstva sa zainteresiranim stranama, upravljanje žalbama, izvještavanje zainteresiranih strana, kao i funkcije upravljanja.</w:t>
            </w:r>
          </w:p>
        </w:tc>
      </w:tr>
      <w:tr w:rsidR="00E277F8" w:rsidRPr="006A7152" w14:paraId="4513E9B0" w14:textId="77777777" w:rsidTr="00396AAF">
        <w:trPr>
          <w:trHeight w:val="540"/>
        </w:trPr>
        <w:tc>
          <w:tcPr>
            <w:tcW w:w="2284" w:type="dxa"/>
          </w:tcPr>
          <w:p w14:paraId="73139B2A" w14:textId="5F4B322A" w:rsidR="00E277F8" w:rsidRPr="006A7152" w:rsidRDefault="00E277F8" w:rsidP="00E277F8">
            <w:pPr>
              <w:pStyle w:val="000-TIJELOTEKSTA"/>
              <w:spacing w:before="20" w:after="20"/>
              <w:ind w:firstLine="0"/>
              <w:jc w:val="left"/>
              <w:rPr>
                <w:rFonts w:cstheme="minorHAnsi"/>
                <w:b/>
                <w:bCs/>
                <w:sz w:val="22"/>
                <w:lang w:val="hr-HR"/>
              </w:rPr>
            </w:pPr>
            <w:r w:rsidRPr="006A7152">
              <w:rPr>
                <w:b/>
                <w:bCs/>
                <w:sz w:val="22"/>
                <w:lang w:val="hr-HR"/>
              </w:rPr>
              <w:t>PLAN UKLJUČIVANJA ZAINTERESIRANIH STRANA</w:t>
            </w:r>
          </w:p>
        </w:tc>
        <w:tc>
          <w:tcPr>
            <w:tcW w:w="7180" w:type="dxa"/>
          </w:tcPr>
          <w:p w14:paraId="52348D0C" w14:textId="458CCB23" w:rsidR="00E277F8" w:rsidRPr="006A7152" w:rsidRDefault="00E277F8" w:rsidP="00E277F8">
            <w:pPr>
              <w:pStyle w:val="000-TIJELOTEKSTA"/>
              <w:spacing w:before="20" w:after="20"/>
              <w:ind w:firstLine="0"/>
              <w:rPr>
                <w:rFonts w:cstheme="minorHAnsi"/>
                <w:sz w:val="22"/>
                <w:lang w:val="hr-HR"/>
              </w:rPr>
            </w:pPr>
            <w:r w:rsidRPr="006A7152">
              <w:rPr>
                <w:rFonts w:cstheme="minorHAnsi"/>
                <w:sz w:val="22"/>
                <w:lang w:val="hr-HR"/>
              </w:rPr>
              <w:t xml:space="preserve">Ovaj dokument koji pomaže Zajmoprimcu (JIP) da efikasno </w:t>
            </w:r>
            <w:proofErr w:type="spellStart"/>
            <w:r w:rsidRPr="006A7152">
              <w:rPr>
                <w:rFonts w:cstheme="minorHAnsi"/>
                <w:sz w:val="22"/>
                <w:lang w:val="hr-HR"/>
              </w:rPr>
              <w:t>sarađuje</w:t>
            </w:r>
            <w:proofErr w:type="spellEnd"/>
            <w:r w:rsidRPr="006A7152">
              <w:rPr>
                <w:rFonts w:cstheme="minorHAnsi"/>
                <w:sz w:val="22"/>
                <w:lang w:val="hr-HR"/>
              </w:rPr>
              <w:t xml:space="preserve"> sa zainteresiranim stranama cijelo vrijeme trajanja projekta i određuje aktivnosti koje će se implementirati u cilju upravljanja ili unaprjeđenja saradnje.</w:t>
            </w:r>
          </w:p>
        </w:tc>
      </w:tr>
      <w:tr w:rsidR="004F4269" w:rsidRPr="006A7152" w14:paraId="28CBAD9C" w14:textId="77777777" w:rsidTr="00396AAF">
        <w:tc>
          <w:tcPr>
            <w:tcW w:w="2284" w:type="dxa"/>
          </w:tcPr>
          <w:p w14:paraId="27F8E718" w14:textId="71A18843" w:rsidR="004F4269" w:rsidRPr="006A7152" w:rsidRDefault="00E277F8" w:rsidP="00BD52A4">
            <w:pPr>
              <w:pStyle w:val="000-TIJELOTEKSTA"/>
              <w:spacing w:before="20" w:after="20"/>
              <w:ind w:firstLine="0"/>
              <w:jc w:val="left"/>
              <w:rPr>
                <w:rFonts w:cstheme="minorHAnsi"/>
                <w:b/>
                <w:bCs/>
                <w:sz w:val="22"/>
                <w:lang w:val="hr-HR"/>
              </w:rPr>
            </w:pPr>
            <w:r w:rsidRPr="006A7152">
              <w:rPr>
                <w:b/>
                <w:lang w:val="hr-HR"/>
              </w:rPr>
              <w:t>RANJIVE OSOBE/ GRUPE</w:t>
            </w:r>
          </w:p>
        </w:tc>
        <w:tc>
          <w:tcPr>
            <w:tcW w:w="7180" w:type="dxa"/>
          </w:tcPr>
          <w:p w14:paraId="71DF9107" w14:textId="7896C841" w:rsidR="004F4269" w:rsidRPr="006A7152" w:rsidRDefault="00E277F8" w:rsidP="00BD52A4">
            <w:pPr>
              <w:spacing w:before="20" w:after="20" w:line="240" w:lineRule="auto"/>
              <w:jc w:val="both"/>
              <w:rPr>
                <w:rFonts w:cstheme="minorHAnsi"/>
                <w:lang w:val="hr-HR"/>
              </w:rPr>
            </w:pPr>
            <w:r w:rsidRPr="006A7152">
              <w:rPr>
                <w:rFonts w:cstheme="minorHAnsi"/>
                <w:lang w:val="hr-HR"/>
              </w:rPr>
              <w:t>Osobe na koje zbog spola, etničke pripadnosti, dobi, fizičkog ili mentalnog invaliditeta, ekonomski nepovoljnog položaja ili socijalnog statusa preseljenje može imati nepovoljniji učinak nego na druge osobe, kao i koje mogu biti ograničene u svojoj sposobnosti da potražuju ili iskoriste pomoć za preseljenje i povezane razvojne koristi</w:t>
            </w:r>
            <w:r w:rsidR="004F4269" w:rsidRPr="006A7152">
              <w:rPr>
                <w:rFonts w:cstheme="minorHAnsi"/>
                <w:lang w:val="hr-HR"/>
              </w:rPr>
              <w:t>.</w:t>
            </w:r>
            <w:r w:rsidR="00B30E93" w:rsidRPr="006A7152">
              <w:rPr>
                <w:rFonts w:cstheme="minorHAnsi"/>
                <w:lang w:val="hr-HR"/>
              </w:rPr>
              <w:t xml:space="preserve"> </w:t>
            </w:r>
          </w:p>
        </w:tc>
      </w:tr>
    </w:tbl>
    <w:p w14:paraId="47F988AC" w14:textId="77777777" w:rsidR="007E7724" w:rsidRPr="006A7152" w:rsidRDefault="007E7724" w:rsidP="007E7724">
      <w:pPr>
        <w:spacing w:after="160" w:line="259" w:lineRule="auto"/>
        <w:rPr>
          <w:lang w:val="hr-HR"/>
        </w:rPr>
      </w:pPr>
      <w:bookmarkStart w:id="1" w:name="_Toc66261383"/>
    </w:p>
    <w:p w14:paraId="4AFD0E78" w14:textId="77777777" w:rsidR="007E7724" w:rsidRPr="006A7152" w:rsidRDefault="007E7724" w:rsidP="007E7724">
      <w:pPr>
        <w:spacing w:after="160" w:line="259" w:lineRule="auto"/>
        <w:rPr>
          <w:lang w:val="hr-HR"/>
        </w:rPr>
        <w:sectPr w:rsidR="007E7724" w:rsidRPr="006A7152" w:rsidSect="0064152E">
          <w:footerReference w:type="first" r:id="rId14"/>
          <w:pgSz w:w="12240" w:h="15840"/>
          <w:pgMar w:top="1440" w:right="1440" w:bottom="1440" w:left="1440" w:header="720" w:footer="720" w:gutter="0"/>
          <w:pgNumType w:fmt="lowerRoman" w:start="1"/>
          <w:cols w:space="720"/>
          <w:titlePg/>
          <w:docGrid w:linePitch="360"/>
        </w:sectPr>
      </w:pPr>
    </w:p>
    <w:p w14:paraId="18EEB056" w14:textId="66B29852" w:rsidR="00BE73A1" w:rsidRPr="006A7152" w:rsidRDefault="00E277F8" w:rsidP="00BE73A1">
      <w:pPr>
        <w:pStyle w:val="Heading2"/>
        <w:numPr>
          <w:ilvl w:val="0"/>
          <w:numId w:val="1"/>
        </w:numPr>
        <w:ind w:left="426"/>
        <w:rPr>
          <w:rFonts w:asciiTheme="minorHAnsi" w:hAnsiTheme="minorHAnsi"/>
          <w:lang w:val="hr-HR"/>
        </w:rPr>
      </w:pPr>
      <w:bookmarkStart w:id="2" w:name="_Toc73645085"/>
      <w:bookmarkEnd w:id="1"/>
      <w:r w:rsidRPr="006A7152">
        <w:rPr>
          <w:rFonts w:asciiTheme="minorHAnsi" w:hAnsiTheme="minorHAnsi"/>
          <w:lang w:val="hr-HR"/>
        </w:rPr>
        <w:lastRenderedPageBreak/>
        <w:t>UVOD</w:t>
      </w:r>
      <w:bookmarkEnd w:id="2"/>
    </w:p>
    <w:p w14:paraId="1D525015" w14:textId="0678BEC0" w:rsidR="00214FB6" w:rsidRPr="006A7152" w:rsidRDefault="00E03007" w:rsidP="002962A5">
      <w:pPr>
        <w:pStyle w:val="Heading3"/>
        <w:rPr>
          <w:lang w:val="hr-HR"/>
        </w:rPr>
      </w:pPr>
      <w:bookmarkStart w:id="3" w:name="_Toc73645086"/>
      <w:r w:rsidRPr="006A7152">
        <w:rPr>
          <w:lang w:val="hr-HR"/>
        </w:rPr>
        <w:t>1</w:t>
      </w:r>
      <w:r w:rsidR="00214FB6" w:rsidRPr="006A7152">
        <w:rPr>
          <w:lang w:val="hr-HR"/>
        </w:rPr>
        <w:t>.1.</w:t>
      </w:r>
      <w:r w:rsidR="00214FB6" w:rsidRPr="006A7152">
        <w:rPr>
          <w:lang w:val="hr-HR"/>
        </w:rPr>
        <w:tab/>
      </w:r>
      <w:r w:rsidR="00E277F8" w:rsidRPr="006A7152">
        <w:rPr>
          <w:lang w:val="hr-HR"/>
        </w:rPr>
        <w:t>Opis projekta i kontekst</w:t>
      </w:r>
      <w:bookmarkEnd w:id="3"/>
    </w:p>
    <w:p w14:paraId="790EE463" w14:textId="781057CE" w:rsidR="00CB3F0B" w:rsidRPr="006A7152" w:rsidRDefault="00CB3F0B" w:rsidP="00CB3F0B">
      <w:pPr>
        <w:jc w:val="both"/>
        <w:rPr>
          <w:lang w:val="hr-HR" w:eastAsia="hr-HR"/>
        </w:rPr>
      </w:pPr>
      <w:r w:rsidRPr="006A7152">
        <w:rPr>
          <w:lang w:val="hr-HR" w:eastAsia="hr-HR"/>
        </w:rPr>
        <w:t>Svjetska banka (SB) razmatra da podrži Bosnu i Hercegovinu (BiH) kroz Projekat otpornosti i konkurentnosti u poljoprivredi (ARCP). Cilj projekta je ojačati otpornost poljoprivrednog sektora i povećati konkurentnost prema pristupanju tržištu EU.</w:t>
      </w:r>
    </w:p>
    <w:p w14:paraId="56CB67FB" w14:textId="24DD418F" w:rsidR="00CB3F0B" w:rsidRPr="006A7152" w:rsidRDefault="00CB3F0B" w:rsidP="00CB3F0B">
      <w:pPr>
        <w:jc w:val="both"/>
        <w:rPr>
          <w:lang w:val="hr-HR" w:eastAsia="hr-HR"/>
        </w:rPr>
      </w:pPr>
      <w:r w:rsidRPr="006A7152">
        <w:rPr>
          <w:lang w:val="hr-HR" w:eastAsia="hr-HR"/>
        </w:rPr>
        <w:t xml:space="preserve">U širem smislu, projekat podržava pet ishoda: (i) povećana produktivnost i diverzifikacija poljoprivredne proizvodnje; (ii) unaprijeđeno znanje i usvajanje klimatski pametnih poljoprivrednih praksi i povećana otpornost poljoprivredne proizvodnje na klimatske promjene; (iii) poboljšana integracija malih </w:t>
      </w:r>
      <w:r w:rsidR="00216B74" w:rsidRPr="006A7152">
        <w:rPr>
          <w:lang w:val="hr-HR" w:eastAsia="hr-HR"/>
        </w:rPr>
        <w:t>farmera</w:t>
      </w:r>
      <w:r w:rsidRPr="006A7152">
        <w:rPr>
          <w:lang w:val="hr-HR" w:eastAsia="hr-HR"/>
        </w:rPr>
        <w:t xml:space="preserve"> u zelene i učinkovite lance vrijednosti s većom rodnom ravnopravnošću; (iv) poboljšano upravljanje vodama u poljoprivredi i uvođenje klimatski pametnih tehnologija navodnjavanja; i (v) poboljšani standardi sigurnosti i kvalitete hrane te povećana konkurentnost i potencijal za pristup tržištima veće vrijednosti.</w:t>
      </w:r>
    </w:p>
    <w:p w14:paraId="260566DC" w14:textId="560C147F" w:rsidR="00CB3F0B" w:rsidRPr="006A7152" w:rsidRDefault="00CB3F0B" w:rsidP="00CB3F0B">
      <w:pPr>
        <w:jc w:val="both"/>
        <w:rPr>
          <w:lang w:val="hr-HR" w:eastAsia="hr-HR"/>
        </w:rPr>
      </w:pPr>
      <w:r w:rsidRPr="006A7152">
        <w:rPr>
          <w:lang w:val="hr-HR" w:eastAsia="hr-HR"/>
        </w:rPr>
        <w:t xml:space="preserve">Svi ovi ishodi pridonijeli bi poljoprivrednom i gospodarskom rastu, poboljšanju sigurnosti hrane i prehrane, smanjenju siromaštva i zajedničkom prosperitetu - a sve su to javni interesi. Stoga je i javno </w:t>
      </w:r>
      <w:proofErr w:type="spellStart"/>
      <w:r w:rsidRPr="006A7152">
        <w:rPr>
          <w:lang w:val="hr-HR" w:eastAsia="hr-HR"/>
        </w:rPr>
        <w:t>finan</w:t>
      </w:r>
      <w:r w:rsidR="00216B74" w:rsidRPr="006A7152">
        <w:rPr>
          <w:lang w:val="hr-HR" w:eastAsia="hr-HR"/>
        </w:rPr>
        <w:t>s</w:t>
      </w:r>
      <w:r w:rsidRPr="006A7152">
        <w:rPr>
          <w:lang w:val="hr-HR" w:eastAsia="hr-HR"/>
        </w:rPr>
        <w:t>iranje</w:t>
      </w:r>
      <w:proofErr w:type="spellEnd"/>
      <w:r w:rsidRPr="006A7152">
        <w:rPr>
          <w:lang w:val="hr-HR" w:eastAsia="hr-HR"/>
        </w:rPr>
        <w:t xml:space="preserve"> povećane produktivnosti i diverzifikacije poljoprivredne proizvodnje dobro opravdano. Podrška projekta poboljšanoj otpornosti na klimu donijet će i druge pogodnosti adaptacije i ublažavanja, što je globalni interes i stoga zaslužuju javno </w:t>
      </w:r>
      <w:proofErr w:type="spellStart"/>
      <w:r w:rsidRPr="006A7152">
        <w:rPr>
          <w:lang w:val="hr-HR" w:eastAsia="hr-HR"/>
        </w:rPr>
        <w:t>finansiranje</w:t>
      </w:r>
      <w:proofErr w:type="spellEnd"/>
      <w:r w:rsidRPr="006A7152">
        <w:rPr>
          <w:lang w:val="hr-HR" w:eastAsia="hr-HR"/>
        </w:rPr>
        <w:t>. Projekat također pridonosi boljem planiranju i upravljanju vodama te smanjuju otisak poljoprivrede u ukupnom korištenju voda s obzirom na fokusiranost projekta na tehnologije i mjere proizvodnje koje štede vodu.</w:t>
      </w:r>
    </w:p>
    <w:p w14:paraId="4E9455F4" w14:textId="316EACC1" w:rsidR="00CB3F0B" w:rsidRPr="006A7152" w:rsidRDefault="00CB3F0B" w:rsidP="00CB3F0B">
      <w:pPr>
        <w:jc w:val="both"/>
        <w:rPr>
          <w:lang w:val="hr-HR" w:eastAsia="hr-HR"/>
        </w:rPr>
      </w:pPr>
      <w:r w:rsidRPr="006A7152">
        <w:rPr>
          <w:lang w:val="hr-HR" w:eastAsia="hr-HR"/>
        </w:rPr>
        <w:t xml:space="preserve">Modernizacija i unaprjeđenje ratarstva potrebna su da bi se postigla veća produktivnost, veća kvaliteta proizvodnje, manji gubici i veći prihodi za </w:t>
      </w:r>
      <w:r w:rsidR="00216B74" w:rsidRPr="006A7152">
        <w:rPr>
          <w:lang w:val="hr-HR" w:eastAsia="hr-HR"/>
        </w:rPr>
        <w:t>farmere</w:t>
      </w:r>
      <w:r w:rsidRPr="006A7152">
        <w:rPr>
          <w:lang w:val="hr-HR" w:eastAsia="hr-HR"/>
        </w:rPr>
        <w:t xml:space="preserve"> i trgovce. To bi pomoglo ojačati BH izvozno orijentirane segmente u poljoprivredi, povećati izvozne prihode i pridonijeti stvaranju novih radnih mjesta u ruralnim područjima.</w:t>
      </w:r>
    </w:p>
    <w:p w14:paraId="2BB24BEE" w14:textId="2CCC4046" w:rsidR="00CB3F0B" w:rsidRPr="006A7152" w:rsidRDefault="00CB3F0B" w:rsidP="00CB3F0B">
      <w:pPr>
        <w:jc w:val="both"/>
        <w:rPr>
          <w:lang w:val="hr-HR" w:eastAsia="hr-HR"/>
        </w:rPr>
      </w:pPr>
      <w:r w:rsidRPr="006A7152">
        <w:rPr>
          <w:lang w:val="hr-HR" w:eastAsia="hr-HR"/>
        </w:rPr>
        <w:t>Projek</w:t>
      </w:r>
      <w:r w:rsidR="00B57225" w:rsidRPr="006A7152">
        <w:rPr>
          <w:lang w:val="hr-HR" w:eastAsia="hr-HR"/>
        </w:rPr>
        <w:t>a</w:t>
      </w:r>
      <w:r w:rsidRPr="006A7152">
        <w:rPr>
          <w:lang w:val="hr-HR" w:eastAsia="hr-HR"/>
        </w:rPr>
        <w:t xml:space="preserve">t će imati aktivnosti u oba entiteta BiH (FBiH i RS). </w:t>
      </w:r>
      <w:r w:rsidR="00B57225" w:rsidRPr="006A7152">
        <w:rPr>
          <w:lang w:val="hr-HR" w:eastAsia="hr-HR"/>
        </w:rPr>
        <w:t xml:space="preserve">U toku je izrada zasebnog seta instrumenata za upravljanje utjecajima na okoliš i društvo. </w:t>
      </w:r>
      <w:r w:rsidRPr="006A7152">
        <w:rPr>
          <w:lang w:val="hr-HR" w:eastAsia="hr-HR"/>
        </w:rPr>
        <w:t xml:space="preserve">Ovim će se dokumentom upravljati </w:t>
      </w:r>
      <w:r w:rsidR="00B57225" w:rsidRPr="006A7152">
        <w:rPr>
          <w:lang w:val="hr-HR" w:eastAsia="hr-HR"/>
        </w:rPr>
        <w:t>uključivanjem zainteresiranih strana</w:t>
      </w:r>
      <w:r w:rsidRPr="006A7152">
        <w:rPr>
          <w:lang w:val="hr-HR" w:eastAsia="hr-HR"/>
        </w:rPr>
        <w:t xml:space="preserve"> potrebnim za aktivnosti koje se provode u Federaciji Bosne i Hercegovine (FBiH).</w:t>
      </w:r>
    </w:p>
    <w:p w14:paraId="296BF3F4" w14:textId="57856598" w:rsidR="00CB3F0B" w:rsidRPr="006A7152" w:rsidRDefault="00B57225" w:rsidP="00CB3F0B">
      <w:pPr>
        <w:jc w:val="both"/>
        <w:rPr>
          <w:lang w:val="hr-HR" w:eastAsia="hr-HR"/>
        </w:rPr>
      </w:pPr>
      <w:r w:rsidRPr="006A7152">
        <w:rPr>
          <w:color w:val="000000"/>
          <w:lang w:val="hr-HR"/>
        </w:rPr>
        <w:t>Implementacijom projekta u FBiH upravljat će Jedinica za implementaciju projekata (JIP) pri Ministarstvu poljoprivrede, vodoprivrede i šumarstva (MPVŠ)</w:t>
      </w:r>
      <w:r w:rsidR="00CB3F0B" w:rsidRPr="006A7152">
        <w:rPr>
          <w:lang w:val="hr-HR" w:eastAsia="hr-HR"/>
        </w:rPr>
        <w:t>.</w:t>
      </w:r>
    </w:p>
    <w:p w14:paraId="44391890" w14:textId="59C57B80" w:rsidR="00993569" w:rsidRPr="006A7152" w:rsidRDefault="00B57225" w:rsidP="00E01D49">
      <w:pPr>
        <w:jc w:val="both"/>
        <w:rPr>
          <w:lang w:val="hr-HR" w:eastAsia="hr-HR"/>
        </w:rPr>
      </w:pPr>
      <w:r w:rsidRPr="006A7152">
        <w:rPr>
          <w:lang w:val="hr-HR"/>
        </w:rPr>
        <w:t>Projekt je namijenjen postizanju svojih ciljeva kroz četiri komponente</w:t>
      </w:r>
      <w:r w:rsidR="0095784D" w:rsidRPr="006A7152">
        <w:rPr>
          <w:lang w:val="hr-HR" w:eastAsia="hr-HR"/>
        </w:rPr>
        <w:t>.</w:t>
      </w:r>
    </w:p>
    <w:p w14:paraId="53B560C3" w14:textId="57B0C9F4" w:rsidR="006E2D30" w:rsidRPr="006A7152" w:rsidRDefault="00B57225" w:rsidP="006E2D30">
      <w:pPr>
        <w:spacing w:after="120"/>
        <w:jc w:val="both"/>
        <w:rPr>
          <w:b/>
          <w:bCs/>
          <w:color w:val="70AD47" w:themeColor="accent6"/>
          <w:lang w:val="hr-HR"/>
        </w:rPr>
      </w:pPr>
      <w:r w:rsidRPr="006A7152">
        <w:rPr>
          <w:b/>
          <w:bCs/>
          <w:color w:val="70AD47" w:themeColor="accent6"/>
          <w:lang w:val="hr-HR"/>
        </w:rPr>
        <w:t>Komponenta 1. Jačanje javne potpore otpornosti i praćenju</w:t>
      </w:r>
      <w:r w:rsidR="006E2D30" w:rsidRPr="006A7152">
        <w:rPr>
          <w:b/>
          <w:bCs/>
          <w:color w:val="70AD47" w:themeColor="accent6"/>
          <w:lang w:val="hr-HR"/>
        </w:rPr>
        <w:t xml:space="preserve">. </w:t>
      </w:r>
    </w:p>
    <w:p w14:paraId="704DFBE4" w14:textId="3646C2D0" w:rsidR="006E2D30" w:rsidRPr="006A7152" w:rsidRDefault="00B57225" w:rsidP="006E2D30">
      <w:pPr>
        <w:spacing w:after="120" w:line="240" w:lineRule="auto"/>
        <w:jc w:val="both"/>
        <w:rPr>
          <w:color w:val="000000"/>
          <w:lang w:val="hr-HR"/>
        </w:rPr>
      </w:pPr>
      <w:r w:rsidRPr="006A7152">
        <w:rPr>
          <w:b/>
          <w:bCs/>
          <w:i/>
          <w:iCs/>
          <w:color w:val="000000"/>
          <w:lang w:val="hr-HR"/>
        </w:rPr>
        <w:t xml:space="preserve">Pod-komponenta 1.1 Poboljšanje poljoprivrednih informacijskih sistema </w:t>
      </w:r>
      <w:r w:rsidRPr="006A7152">
        <w:rPr>
          <w:color w:val="000000"/>
          <w:lang w:val="hr-HR"/>
        </w:rPr>
        <w:t>uključuje</w:t>
      </w:r>
      <w:r w:rsidR="006E2D30" w:rsidRPr="006A7152">
        <w:rPr>
          <w:color w:val="000000"/>
          <w:lang w:val="hr-HR"/>
        </w:rPr>
        <w:t xml:space="preserve">: </w:t>
      </w:r>
    </w:p>
    <w:p w14:paraId="65B849DA" w14:textId="77777777" w:rsidR="00B57225" w:rsidRPr="006A7152" w:rsidRDefault="00B57225" w:rsidP="00B57225">
      <w:pPr>
        <w:pStyle w:val="ListParagraph"/>
        <w:numPr>
          <w:ilvl w:val="0"/>
          <w:numId w:val="25"/>
        </w:numPr>
        <w:ind w:left="709" w:hanging="369"/>
        <w:jc w:val="both"/>
        <w:rPr>
          <w:color w:val="000000"/>
          <w:lang w:val="hr-HR"/>
        </w:rPr>
      </w:pPr>
      <w:r w:rsidRPr="006A7152">
        <w:rPr>
          <w:color w:val="000000"/>
          <w:lang w:val="hr-HR"/>
        </w:rPr>
        <w:t>Poboljšanje registra poljoprivrednih gospodarstava i klijenata (RPGK), uključujući uspostavljanje novih registara za prioritetne lance vrijednosti;</w:t>
      </w:r>
    </w:p>
    <w:p w14:paraId="69F61EB6" w14:textId="77777777" w:rsidR="00B57225" w:rsidRPr="006A7152" w:rsidRDefault="00B57225" w:rsidP="00B57225">
      <w:pPr>
        <w:pStyle w:val="ListParagraph"/>
        <w:numPr>
          <w:ilvl w:val="0"/>
          <w:numId w:val="25"/>
        </w:numPr>
        <w:ind w:left="709" w:hanging="369"/>
        <w:jc w:val="both"/>
        <w:rPr>
          <w:color w:val="000000"/>
          <w:lang w:val="hr-HR"/>
        </w:rPr>
      </w:pPr>
      <w:r w:rsidRPr="006A7152">
        <w:rPr>
          <w:color w:val="000000"/>
          <w:lang w:val="hr-HR"/>
        </w:rPr>
        <w:t>Razvijanje sistema plaćanja s funkcijom online aplikacije (što se pokazalo izuzetno važnim za provođenje poljoprivredne potpore tokom pandemije s obzirom na to da se trenutno koristi papirni zahtjev);</w:t>
      </w:r>
    </w:p>
    <w:p w14:paraId="22052940" w14:textId="77777777" w:rsidR="00B57225" w:rsidRPr="006A7152" w:rsidRDefault="00B57225" w:rsidP="00B57225">
      <w:pPr>
        <w:pStyle w:val="ListParagraph"/>
        <w:numPr>
          <w:ilvl w:val="0"/>
          <w:numId w:val="25"/>
        </w:numPr>
        <w:ind w:left="709" w:hanging="369"/>
        <w:jc w:val="both"/>
        <w:rPr>
          <w:color w:val="000000"/>
          <w:lang w:val="hr-HR"/>
        </w:rPr>
      </w:pPr>
      <w:proofErr w:type="spellStart"/>
      <w:r w:rsidRPr="006A7152">
        <w:rPr>
          <w:color w:val="000000"/>
          <w:lang w:val="hr-HR"/>
        </w:rPr>
        <w:t>Pilotiranje</w:t>
      </w:r>
      <w:proofErr w:type="spellEnd"/>
      <w:r w:rsidRPr="006A7152">
        <w:rPr>
          <w:color w:val="000000"/>
          <w:lang w:val="hr-HR"/>
        </w:rPr>
        <w:t xml:space="preserve"> sistema identifikacije zemljišnih parcela (SIZP), što je ključni </w:t>
      </w:r>
      <w:proofErr w:type="spellStart"/>
      <w:r w:rsidRPr="006A7152">
        <w:rPr>
          <w:color w:val="000000"/>
          <w:lang w:val="hr-HR"/>
        </w:rPr>
        <w:t>uslov</w:t>
      </w:r>
      <w:proofErr w:type="spellEnd"/>
      <w:r w:rsidRPr="006A7152">
        <w:rPr>
          <w:color w:val="000000"/>
          <w:lang w:val="hr-HR"/>
        </w:rPr>
        <w:t xml:space="preserve"> za pristupanje EU kako bi se iskoristila potpora Zajedničke poljoprivredne politike (ZPP);</w:t>
      </w:r>
    </w:p>
    <w:p w14:paraId="3B0C3CC4" w14:textId="77777777" w:rsidR="00B57225" w:rsidRPr="006A7152" w:rsidRDefault="00B57225" w:rsidP="00B57225">
      <w:pPr>
        <w:pStyle w:val="ListParagraph"/>
        <w:numPr>
          <w:ilvl w:val="0"/>
          <w:numId w:val="25"/>
        </w:numPr>
        <w:ind w:left="709" w:hanging="369"/>
        <w:jc w:val="both"/>
        <w:rPr>
          <w:color w:val="000000"/>
          <w:lang w:val="hr-HR"/>
        </w:rPr>
      </w:pPr>
      <w:r w:rsidRPr="006A7152">
        <w:rPr>
          <w:color w:val="000000"/>
          <w:lang w:val="hr-HR"/>
        </w:rPr>
        <w:lastRenderedPageBreak/>
        <w:t>Uspostavljanje Mreže računovodstvenih podataka za poljoprivredna gospodarstava radi poboljšanja prikupljanja podataka i korištenja podataka za analizu politika.</w:t>
      </w:r>
    </w:p>
    <w:p w14:paraId="6EB6532D" w14:textId="287C5CC7" w:rsidR="006E2D30" w:rsidRPr="006A7152" w:rsidRDefault="00B57225" w:rsidP="006E2D30">
      <w:pPr>
        <w:spacing w:after="120" w:line="240" w:lineRule="auto"/>
        <w:jc w:val="both"/>
        <w:rPr>
          <w:color w:val="000000"/>
          <w:lang w:val="hr-HR"/>
        </w:rPr>
      </w:pPr>
      <w:r w:rsidRPr="006A7152">
        <w:rPr>
          <w:b/>
          <w:bCs/>
          <w:i/>
          <w:iCs/>
          <w:color w:val="000000"/>
          <w:lang w:val="hr-HR"/>
        </w:rPr>
        <w:t xml:space="preserve">Pod-komponenta 1.2 Podržavanje poljoprivrede otporne na klimu </w:t>
      </w:r>
      <w:r w:rsidRPr="006A7152">
        <w:rPr>
          <w:color w:val="000000"/>
          <w:lang w:val="hr-HR"/>
        </w:rPr>
        <w:t>uključuje</w:t>
      </w:r>
      <w:r w:rsidR="006E2D30" w:rsidRPr="006A7152">
        <w:rPr>
          <w:color w:val="000000"/>
          <w:lang w:val="hr-HR"/>
        </w:rPr>
        <w:t xml:space="preserve">: </w:t>
      </w:r>
    </w:p>
    <w:p w14:paraId="7CFACE8D" w14:textId="77777777" w:rsidR="00B57225" w:rsidRPr="006A7152" w:rsidRDefault="00B57225" w:rsidP="00B57225">
      <w:pPr>
        <w:pStyle w:val="ListParagraph"/>
        <w:numPr>
          <w:ilvl w:val="0"/>
          <w:numId w:val="25"/>
        </w:numPr>
        <w:ind w:left="709" w:hanging="369"/>
        <w:jc w:val="both"/>
        <w:rPr>
          <w:color w:val="000000"/>
          <w:lang w:val="hr-HR"/>
        </w:rPr>
      </w:pPr>
      <w:r w:rsidRPr="006A7152">
        <w:rPr>
          <w:color w:val="000000"/>
          <w:lang w:val="hr-HR"/>
        </w:rPr>
        <w:t>Poboljšanje kvalitete i proizvodnje sjemena, uključujući poboljšanje lokalnih sorti kako bi se bolje prilagodile klimatskim promjenama (npr. otporne na sušu, toplotu i poplave);</w:t>
      </w:r>
    </w:p>
    <w:p w14:paraId="3CD2EEC5" w14:textId="08555868" w:rsidR="00B57225" w:rsidRPr="006A7152" w:rsidRDefault="00B57225" w:rsidP="00B57225">
      <w:pPr>
        <w:pStyle w:val="ListParagraph"/>
        <w:numPr>
          <w:ilvl w:val="0"/>
          <w:numId w:val="25"/>
        </w:numPr>
        <w:ind w:left="709" w:hanging="369"/>
        <w:jc w:val="both"/>
        <w:rPr>
          <w:color w:val="000000"/>
          <w:lang w:val="hr-HR"/>
        </w:rPr>
      </w:pPr>
      <w:r w:rsidRPr="006A7152">
        <w:rPr>
          <w:color w:val="000000"/>
          <w:lang w:val="hr-HR"/>
        </w:rPr>
        <w:t xml:space="preserve">Povećavanje svijesti </w:t>
      </w:r>
      <w:r w:rsidR="00216B74" w:rsidRPr="006A7152">
        <w:rPr>
          <w:color w:val="000000"/>
          <w:lang w:val="hr-HR"/>
        </w:rPr>
        <w:t>farmera</w:t>
      </w:r>
      <w:r w:rsidRPr="006A7152">
        <w:rPr>
          <w:color w:val="000000"/>
          <w:lang w:val="hr-HR"/>
        </w:rPr>
        <w:t xml:space="preserve"> o mogućim utjecajima klimatskih promjena na različita geografska područja i podsektore poljoprivrede;</w:t>
      </w:r>
    </w:p>
    <w:p w14:paraId="031EE140" w14:textId="77777777" w:rsidR="00B57225" w:rsidRPr="006A7152" w:rsidRDefault="00B57225" w:rsidP="00B57225">
      <w:pPr>
        <w:pStyle w:val="ListParagraph"/>
        <w:numPr>
          <w:ilvl w:val="0"/>
          <w:numId w:val="25"/>
        </w:numPr>
        <w:ind w:left="709" w:hanging="369"/>
        <w:jc w:val="both"/>
        <w:rPr>
          <w:color w:val="000000"/>
          <w:lang w:val="hr-HR"/>
        </w:rPr>
      </w:pPr>
      <w:r w:rsidRPr="006A7152">
        <w:rPr>
          <w:color w:val="000000"/>
          <w:lang w:val="hr-HR"/>
        </w:rPr>
        <w:t>Poboljšanje pružanja usluga savjetovanja, uključujući pružanje potpore proizvođačima u poštivanju dobrih poljoprivrednih praksi i integriranog upravljanja štetočinama te procjene klimatskog rizika i intervencija u lancima vrijednosti.</w:t>
      </w:r>
    </w:p>
    <w:p w14:paraId="12A2EE37" w14:textId="093C341F" w:rsidR="006E2D30" w:rsidRPr="006A7152" w:rsidRDefault="00B57225" w:rsidP="006E2D30">
      <w:pPr>
        <w:spacing w:after="120"/>
        <w:jc w:val="both"/>
        <w:rPr>
          <w:b/>
          <w:bCs/>
          <w:color w:val="70AD47" w:themeColor="accent6"/>
          <w:lang w:val="hr-HR"/>
        </w:rPr>
      </w:pPr>
      <w:r w:rsidRPr="006A7152">
        <w:rPr>
          <w:b/>
          <w:bCs/>
          <w:color w:val="70AD47" w:themeColor="accent6"/>
          <w:lang w:val="hr-HR"/>
        </w:rPr>
        <w:t>Komponenta 2. Poboljšanje poljoprivredne produktivnosti, adaptacija na klimatske promjene i jačanje veza s tržištima</w:t>
      </w:r>
      <w:r w:rsidR="006E2D30" w:rsidRPr="006A7152">
        <w:rPr>
          <w:b/>
          <w:bCs/>
          <w:color w:val="70AD47" w:themeColor="accent6"/>
          <w:lang w:val="hr-HR"/>
        </w:rPr>
        <w:t>.</w:t>
      </w:r>
    </w:p>
    <w:p w14:paraId="0EA67CB3" w14:textId="44A5A5A2" w:rsidR="006E2D30" w:rsidRPr="006A7152" w:rsidRDefault="00B57225" w:rsidP="00B57225">
      <w:pPr>
        <w:jc w:val="both"/>
        <w:rPr>
          <w:color w:val="000000"/>
          <w:lang w:val="hr-HR"/>
        </w:rPr>
      </w:pPr>
      <w:r w:rsidRPr="006A7152">
        <w:rPr>
          <w:b/>
          <w:bCs/>
          <w:i/>
          <w:iCs/>
          <w:color w:val="000000"/>
          <w:lang w:val="hr-HR"/>
        </w:rPr>
        <w:t xml:space="preserve">Pod-komponenta 2.1. Jačanje lanca vrijednosti i razvoj produktivnih partnerstava </w:t>
      </w:r>
      <w:r w:rsidRPr="006A7152">
        <w:rPr>
          <w:color w:val="000000"/>
          <w:lang w:val="hr-HR"/>
        </w:rPr>
        <w:t xml:space="preserve">uključuje pružanje odgovarajućih bespovratnih sredstava za </w:t>
      </w:r>
      <w:r w:rsidR="00216B74" w:rsidRPr="006A7152">
        <w:rPr>
          <w:color w:val="000000"/>
          <w:lang w:val="hr-HR"/>
        </w:rPr>
        <w:t>otkupljivače</w:t>
      </w:r>
      <w:r w:rsidRPr="006A7152">
        <w:rPr>
          <w:color w:val="000000"/>
          <w:lang w:val="hr-HR"/>
        </w:rPr>
        <w:t xml:space="preserve">, </w:t>
      </w:r>
      <w:proofErr w:type="spellStart"/>
      <w:r w:rsidRPr="006A7152">
        <w:rPr>
          <w:color w:val="000000"/>
          <w:lang w:val="hr-HR"/>
        </w:rPr>
        <w:t>agro</w:t>
      </w:r>
      <w:proofErr w:type="spellEnd"/>
      <w:r w:rsidRPr="006A7152">
        <w:rPr>
          <w:color w:val="000000"/>
          <w:lang w:val="hr-HR"/>
        </w:rPr>
        <w:t xml:space="preserve">-prerađivače i sabirne centre s ciljem povećanja poljoprivredne produktivnosti i prihoda i poticanja većeg broja i boljih radnih mjesta u ruralnim područjima kroz: (a) poboljšanje pristupa i usvajanje klimatski pametnih tehnologija, znanja i tržišta; i (b) jačanje tehničkih i upravljačkih kapaciteta malih </w:t>
      </w:r>
      <w:r w:rsidR="00216B74" w:rsidRPr="006A7152">
        <w:rPr>
          <w:color w:val="000000"/>
          <w:lang w:val="hr-HR"/>
        </w:rPr>
        <w:t>farmera</w:t>
      </w:r>
      <w:r w:rsidRPr="006A7152">
        <w:rPr>
          <w:color w:val="000000"/>
          <w:lang w:val="hr-HR"/>
        </w:rPr>
        <w:t xml:space="preserve"> u ratarstvu i poljoprivredno-poslovnog sektora</w:t>
      </w:r>
      <w:r w:rsidR="006E2D30" w:rsidRPr="006A7152">
        <w:rPr>
          <w:color w:val="000000"/>
          <w:lang w:val="hr-HR"/>
        </w:rPr>
        <w:t>.</w:t>
      </w:r>
    </w:p>
    <w:p w14:paraId="240AA084" w14:textId="37441234" w:rsidR="006E2D30" w:rsidRPr="006A7152" w:rsidRDefault="00B57225" w:rsidP="00FE78BC">
      <w:pPr>
        <w:spacing w:after="120" w:line="240" w:lineRule="auto"/>
        <w:jc w:val="both"/>
        <w:rPr>
          <w:color w:val="000000"/>
          <w:lang w:val="hr-HR"/>
        </w:rPr>
      </w:pPr>
      <w:r w:rsidRPr="006A7152">
        <w:rPr>
          <w:b/>
          <w:bCs/>
          <w:i/>
          <w:iCs/>
          <w:color w:val="000000"/>
          <w:lang w:val="hr-HR"/>
        </w:rPr>
        <w:t xml:space="preserve">Pod-komponenta 2.2. Poboljšanje sistema navodnjavanja i odvodnje radi adaptacije klimatskim promjenama </w:t>
      </w:r>
      <w:r w:rsidRPr="006A7152">
        <w:rPr>
          <w:color w:val="000000"/>
          <w:lang w:val="hr-HR"/>
        </w:rPr>
        <w:t>uključuje</w:t>
      </w:r>
      <w:r w:rsidR="006E2D30" w:rsidRPr="006A7152">
        <w:rPr>
          <w:color w:val="000000"/>
          <w:lang w:val="hr-HR"/>
        </w:rPr>
        <w:t xml:space="preserve">: </w:t>
      </w:r>
    </w:p>
    <w:p w14:paraId="074923BB" w14:textId="77777777" w:rsidR="00B57225" w:rsidRPr="006A7152" w:rsidRDefault="00B57225" w:rsidP="00B57225">
      <w:pPr>
        <w:pStyle w:val="ListParagraph"/>
        <w:numPr>
          <w:ilvl w:val="0"/>
          <w:numId w:val="25"/>
        </w:numPr>
        <w:ind w:left="709" w:hanging="369"/>
        <w:jc w:val="both"/>
        <w:rPr>
          <w:color w:val="000000"/>
          <w:lang w:val="hr-HR"/>
        </w:rPr>
      </w:pPr>
      <w:r w:rsidRPr="006A7152">
        <w:rPr>
          <w:color w:val="000000"/>
          <w:lang w:val="hr-HR"/>
        </w:rPr>
        <w:t xml:space="preserve">Rehabilitacija/modernizacija odabranih sistema za navodnjavanje i odvodnju – ova aktivnost će podržati ulaganja u izgradnju infrastrukture </w:t>
      </w:r>
      <w:proofErr w:type="spellStart"/>
      <w:r w:rsidRPr="006A7152">
        <w:rPr>
          <w:color w:val="000000"/>
          <w:lang w:val="hr-HR"/>
        </w:rPr>
        <w:t>vodozahvatnih</w:t>
      </w:r>
      <w:proofErr w:type="spellEnd"/>
      <w:r w:rsidRPr="006A7152">
        <w:rPr>
          <w:color w:val="000000"/>
          <w:lang w:val="hr-HR"/>
        </w:rPr>
        <w:t xml:space="preserve"> objekata, glavnih i sekundarnih mreža za navodnjavanje, uključujući uvođenje modernih sistema pod pritiskom koji povećavaju učinkovitost korištenja vode;</w:t>
      </w:r>
    </w:p>
    <w:p w14:paraId="1BEC755B" w14:textId="2C993211" w:rsidR="00B57225" w:rsidRPr="006A7152" w:rsidRDefault="00B57225" w:rsidP="00B57225">
      <w:pPr>
        <w:pStyle w:val="ListParagraph"/>
        <w:numPr>
          <w:ilvl w:val="0"/>
          <w:numId w:val="25"/>
        </w:numPr>
        <w:ind w:left="709" w:hanging="369"/>
        <w:jc w:val="both"/>
        <w:rPr>
          <w:color w:val="000000"/>
          <w:lang w:val="hr-HR"/>
        </w:rPr>
      </w:pPr>
      <w:r w:rsidRPr="006A7152">
        <w:rPr>
          <w:color w:val="000000"/>
          <w:lang w:val="hr-HR"/>
        </w:rPr>
        <w:t xml:space="preserve">Jačanje institucija za upravljanje navodnjavanjem i odvodnjom - što će uključivati ​​(i) </w:t>
      </w:r>
      <w:bookmarkStart w:id="4" w:name="_Hlk72357083"/>
      <w:r w:rsidRPr="006A7152">
        <w:rPr>
          <w:color w:val="000000"/>
          <w:lang w:val="hr-HR"/>
        </w:rPr>
        <w:t xml:space="preserve">izgradnju kapaciteta </w:t>
      </w:r>
      <w:bookmarkStart w:id="5" w:name="_Hlk72435772"/>
      <w:r w:rsidRPr="006A7152">
        <w:rPr>
          <w:color w:val="000000"/>
          <w:lang w:val="hr-HR"/>
        </w:rPr>
        <w:t>općina i kantona koje imaju koristi od projekta</w:t>
      </w:r>
      <w:bookmarkEnd w:id="5"/>
      <w:r w:rsidRPr="006A7152">
        <w:rPr>
          <w:color w:val="000000"/>
          <w:lang w:val="hr-HR"/>
        </w:rPr>
        <w:t xml:space="preserve">, te uspostavljanje i jačanje učešća </w:t>
      </w:r>
      <w:bookmarkStart w:id="6" w:name="_Hlk72435807"/>
      <w:r w:rsidRPr="006A7152">
        <w:rPr>
          <w:color w:val="000000"/>
          <w:lang w:val="hr-HR"/>
        </w:rPr>
        <w:t>udruženja korisnika vode (UKV)</w:t>
      </w:r>
      <w:bookmarkEnd w:id="6"/>
      <w:r w:rsidRPr="006A7152">
        <w:rPr>
          <w:color w:val="000000"/>
          <w:lang w:val="hr-HR"/>
        </w:rPr>
        <w:t xml:space="preserve">, </w:t>
      </w:r>
      <w:bookmarkStart w:id="7" w:name="_Hlk72435786"/>
      <w:r w:rsidRPr="006A7152">
        <w:rPr>
          <w:color w:val="000000"/>
          <w:lang w:val="hr-HR"/>
        </w:rPr>
        <w:t>općinskih javnih komunalnih poduzeća</w:t>
      </w:r>
      <w:bookmarkEnd w:id="7"/>
      <w:r w:rsidR="00BF1A1B">
        <w:rPr>
          <w:color w:val="000000"/>
          <w:lang w:val="hr-HR"/>
        </w:rPr>
        <w:t xml:space="preserve"> (JKP)</w:t>
      </w:r>
      <w:r w:rsidRPr="006A7152">
        <w:rPr>
          <w:color w:val="000000"/>
          <w:lang w:val="hr-HR"/>
        </w:rPr>
        <w:t xml:space="preserve"> ili udruženih UKV/</w:t>
      </w:r>
      <w:r w:rsidR="00BF1A1B">
        <w:rPr>
          <w:color w:val="000000"/>
          <w:lang w:val="hr-HR"/>
        </w:rPr>
        <w:t>JKP</w:t>
      </w:r>
      <w:r w:rsidRPr="006A7152">
        <w:rPr>
          <w:color w:val="000000"/>
          <w:lang w:val="hr-HR"/>
        </w:rPr>
        <w:t xml:space="preserve"> u učešću u radu i održavanju (</w:t>
      </w:r>
      <w:proofErr w:type="spellStart"/>
      <w:r w:rsidRPr="006A7152">
        <w:rPr>
          <w:color w:val="000000"/>
          <w:lang w:val="hr-HR"/>
        </w:rPr>
        <w:t>RiO</w:t>
      </w:r>
      <w:proofErr w:type="spellEnd"/>
      <w:r w:rsidRPr="006A7152">
        <w:rPr>
          <w:color w:val="000000"/>
          <w:lang w:val="hr-HR"/>
        </w:rPr>
        <w:t xml:space="preserve">) </w:t>
      </w:r>
      <w:bookmarkStart w:id="8" w:name="_Hlk72435827"/>
      <w:r w:rsidRPr="006A7152">
        <w:rPr>
          <w:color w:val="000000"/>
          <w:lang w:val="hr-HR"/>
        </w:rPr>
        <w:t>sistema obnovljenih ili izgrađenih u okviru projekta</w:t>
      </w:r>
      <w:bookmarkEnd w:id="4"/>
      <w:bookmarkEnd w:id="8"/>
      <w:r w:rsidRPr="006A7152">
        <w:rPr>
          <w:color w:val="000000"/>
          <w:lang w:val="hr-HR"/>
        </w:rPr>
        <w:t xml:space="preserve">, uključujući razvoj rješenja za </w:t>
      </w:r>
      <w:proofErr w:type="spellStart"/>
      <w:r w:rsidRPr="006A7152">
        <w:rPr>
          <w:color w:val="000000"/>
          <w:lang w:val="hr-HR"/>
        </w:rPr>
        <w:t>RiO</w:t>
      </w:r>
      <w:proofErr w:type="spellEnd"/>
      <w:r w:rsidRPr="006A7152">
        <w:rPr>
          <w:color w:val="000000"/>
          <w:lang w:val="hr-HR"/>
        </w:rPr>
        <w:t xml:space="preserve">; utvrđivanje, prikupljanje i upravljanje naknadom za usluge navodnjavanja; i modernizacija praksi upravljanja vodama na poljoprivrednim gospodarstvima radi smanjenja rasipanja vode; i (ii) </w:t>
      </w:r>
      <w:bookmarkStart w:id="9" w:name="_Hlk72435848"/>
      <w:r w:rsidRPr="006A7152">
        <w:rPr>
          <w:color w:val="000000"/>
          <w:lang w:val="hr-HR"/>
        </w:rPr>
        <w:t xml:space="preserve">razvijanje baze podataka o svim sistemima navodnjavanja, uključujući GIS mapiranje </w:t>
      </w:r>
      <w:bookmarkEnd w:id="9"/>
      <w:r w:rsidRPr="006A7152">
        <w:rPr>
          <w:color w:val="000000"/>
          <w:lang w:val="hr-HR"/>
        </w:rPr>
        <w:t>postojećih mreža za navodnjavanje i odvodnju i procjenu njihovih funkcionalnosti, što pomaže općinama i ministarstvima u upravljanju infrastrukturom za navodnjavanje i odvodnju i razvijanju redovnih planova održavanja i obnove.</w:t>
      </w:r>
    </w:p>
    <w:p w14:paraId="01E8760B" w14:textId="32D6A8EB" w:rsidR="006E2D30" w:rsidRPr="006A7152" w:rsidRDefault="00B57225" w:rsidP="006E2D30">
      <w:pPr>
        <w:spacing w:after="120"/>
        <w:jc w:val="both"/>
        <w:rPr>
          <w:b/>
          <w:bCs/>
          <w:color w:val="70AD47" w:themeColor="accent6"/>
          <w:lang w:val="hr-HR"/>
        </w:rPr>
      </w:pPr>
      <w:r w:rsidRPr="006A7152">
        <w:rPr>
          <w:b/>
          <w:bCs/>
          <w:color w:val="70AD47" w:themeColor="accent6"/>
          <w:lang w:val="hr-HR"/>
        </w:rPr>
        <w:t>Komponenta 3. Poboljšanje kvalitete i sigurnosti hrane</w:t>
      </w:r>
      <w:r w:rsidR="006E2D30" w:rsidRPr="006A7152">
        <w:rPr>
          <w:b/>
          <w:bCs/>
          <w:color w:val="70AD47" w:themeColor="accent6"/>
          <w:lang w:val="hr-HR"/>
        </w:rPr>
        <w:t>.</w:t>
      </w:r>
    </w:p>
    <w:p w14:paraId="4E052304" w14:textId="7199712C" w:rsidR="006E2D30" w:rsidRPr="006A7152" w:rsidRDefault="00B57225" w:rsidP="00FE78BC">
      <w:pPr>
        <w:spacing w:after="120" w:line="240" w:lineRule="auto"/>
        <w:jc w:val="both"/>
        <w:rPr>
          <w:color w:val="000000"/>
          <w:lang w:val="hr-HR"/>
        </w:rPr>
      </w:pPr>
      <w:r w:rsidRPr="006A7152">
        <w:rPr>
          <w:b/>
          <w:bCs/>
          <w:i/>
          <w:iCs/>
          <w:color w:val="000000"/>
          <w:lang w:val="hr-HR"/>
        </w:rPr>
        <w:t xml:space="preserve">Pod-komponenta 3.1. Standardi kvalitete i sigurnosti hrane </w:t>
      </w:r>
      <w:r w:rsidRPr="006A7152">
        <w:rPr>
          <w:color w:val="000000"/>
          <w:lang w:val="hr-HR"/>
        </w:rPr>
        <w:t>uključuje</w:t>
      </w:r>
      <w:r w:rsidR="006E2D30" w:rsidRPr="006A7152">
        <w:rPr>
          <w:color w:val="000000"/>
          <w:lang w:val="hr-HR"/>
        </w:rPr>
        <w:t xml:space="preserve">: </w:t>
      </w:r>
    </w:p>
    <w:p w14:paraId="74B9D48D" w14:textId="0A2871BD" w:rsidR="00B57225" w:rsidRPr="006A7152" w:rsidRDefault="00B57225" w:rsidP="00B57225">
      <w:pPr>
        <w:pStyle w:val="ListParagraph"/>
        <w:numPr>
          <w:ilvl w:val="0"/>
          <w:numId w:val="25"/>
        </w:numPr>
        <w:ind w:left="709" w:hanging="369"/>
        <w:jc w:val="both"/>
        <w:rPr>
          <w:color w:val="000000"/>
          <w:lang w:val="hr-HR"/>
        </w:rPr>
      </w:pPr>
      <w:r w:rsidRPr="006A7152">
        <w:rPr>
          <w:color w:val="000000"/>
          <w:lang w:val="hr-HR"/>
        </w:rPr>
        <w:t xml:space="preserve">Podrška ulaganju i tehničke pomoći relevantnim javnim institucijama u BiH za jačanje službenih kontrola bolesti i štetočina, inspekcija i laboratorijskih kapaciteta i ispitivanja u oblasti sigurnosti hrane, veterinarstvu i </w:t>
      </w:r>
      <w:proofErr w:type="spellStart"/>
      <w:r w:rsidRPr="006A7152">
        <w:rPr>
          <w:color w:val="000000"/>
          <w:lang w:val="hr-HR"/>
        </w:rPr>
        <w:t>fitosanitarnoj</w:t>
      </w:r>
      <w:proofErr w:type="spellEnd"/>
      <w:r w:rsidRPr="006A7152">
        <w:rPr>
          <w:color w:val="000000"/>
          <w:lang w:val="hr-HR"/>
        </w:rPr>
        <w:t xml:space="preserve"> oblasti, u skladu s međunarodnim i standardima definiranim u Sanitarnom i </w:t>
      </w:r>
      <w:proofErr w:type="spellStart"/>
      <w:r w:rsidRPr="006A7152">
        <w:rPr>
          <w:color w:val="000000"/>
          <w:lang w:val="hr-HR"/>
        </w:rPr>
        <w:t>fitosanitarnom</w:t>
      </w:r>
      <w:proofErr w:type="spellEnd"/>
      <w:r w:rsidRPr="006A7152">
        <w:rPr>
          <w:color w:val="000000"/>
          <w:lang w:val="hr-HR"/>
        </w:rPr>
        <w:t xml:space="preserve"> (SFS) Sporazumu </w:t>
      </w:r>
      <w:r w:rsidR="00EA64FF">
        <w:rPr>
          <w:color w:val="000000"/>
          <w:lang w:val="hr-HR"/>
        </w:rPr>
        <w:t xml:space="preserve">Svjetske trgovinske </w:t>
      </w:r>
      <w:r w:rsidR="00EA64FF">
        <w:rPr>
          <w:color w:val="000000"/>
          <w:lang w:val="hr-HR"/>
        </w:rPr>
        <w:lastRenderedPageBreak/>
        <w:t>organizacije (</w:t>
      </w:r>
      <w:r w:rsidRPr="006A7152">
        <w:rPr>
          <w:color w:val="000000"/>
          <w:lang w:val="hr-HR"/>
        </w:rPr>
        <w:t>STO</w:t>
      </w:r>
      <w:r w:rsidR="00EA64FF">
        <w:rPr>
          <w:color w:val="000000"/>
          <w:lang w:val="hr-HR"/>
        </w:rPr>
        <w:t>)</w:t>
      </w:r>
      <w:r w:rsidRPr="006A7152">
        <w:rPr>
          <w:color w:val="000000"/>
          <w:lang w:val="hr-HR"/>
        </w:rPr>
        <w:t xml:space="preserve">, </w:t>
      </w:r>
      <w:proofErr w:type="spellStart"/>
      <w:r w:rsidRPr="006A7152">
        <w:rPr>
          <w:color w:val="000000"/>
          <w:lang w:val="hr-HR"/>
        </w:rPr>
        <w:t>Codexu</w:t>
      </w:r>
      <w:proofErr w:type="spellEnd"/>
      <w:r w:rsidRPr="006A7152">
        <w:rPr>
          <w:color w:val="000000"/>
          <w:lang w:val="hr-HR"/>
        </w:rPr>
        <w:t xml:space="preserve"> </w:t>
      </w:r>
      <w:proofErr w:type="spellStart"/>
      <w:r w:rsidRPr="006A7152">
        <w:rPr>
          <w:color w:val="000000"/>
          <w:lang w:val="hr-HR"/>
        </w:rPr>
        <w:t>Alimentariusu</w:t>
      </w:r>
      <w:proofErr w:type="spellEnd"/>
      <w:r w:rsidRPr="006A7152">
        <w:rPr>
          <w:color w:val="000000"/>
          <w:lang w:val="hr-HR"/>
        </w:rPr>
        <w:t xml:space="preserve"> Svjetske zdravstvene organizacije (SZO) i Organizacije za prehranu i poljoprivredu (OPP), kodovima kopnenih i vodenih životinja Svjetske organizacije za zdravlje životinja (OIE), te Međunarodne konvencije o zaštiti bilja (MKZB);</w:t>
      </w:r>
    </w:p>
    <w:p w14:paraId="181C1C10" w14:textId="77777777" w:rsidR="00B57225" w:rsidRPr="006A7152" w:rsidRDefault="00B57225" w:rsidP="00B57225">
      <w:pPr>
        <w:pStyle w:val="ListParagraph"/>
        <w:numPr>
          <w:ilvl w:val="0"/>
          <w:numId w:val="25"/>
        </w:numPr>
        <w:ind w:left="709" w:hanging="369"/>
        <w:jc w:val="both"/>
        <w:rPr>
          <w:color w:val="000000"/>
          <w:lang w:val="hr-HR"/>
        </w:rPr>
      </w:pPr>
      <w:r w:rsidRPr="006A7152">
        <w:rPr>
          <w:color w:val="000000"/>
          <w:lang w:val="hr-HR"/>
        </w:rPr>
        <w:t xml:space="preserve">Podrška da se omogući institucijama da ispune međunarodno priznate zahtjeve za certificiranje hrane, kao što su </w:t>
      </w:r>
      <w:proofErr w:type="spellStart"/>
      <w:r w:rsidRPr="006A7152">
        <w:rPr>
          <w:color w:val="000000"/>
          <w:lang w:val="hr-HR"/>
        </w:rPr>
        <w:t>GlobalGAP</w:t>
      </w:r>
      <w:proofErr w:type="spellEnd"/>
      <w:r w:rsidRPr="006A7152">
        <w:rPr>
          <w:color w:val="000000"/>
          <w:lang w:val="hr-HR"/>
        </w:rPr>
        <w:t xml:space="preserve">, </w:t>
      </w:r>
      <w:proofErr w:type="spellStart"/>
      <w:r w:rsidRPr="006A7152">
        <w:rPr>
          <w:color w:val="000000"/>
          <w:lang w:val="hr-HR"/>
        </w:rPr>
        <w:t>EurepGAP</w:t>
      </w:r>
      <w:proofErr w:type="spellEnd"/>
      <w:r w:rsidRPr="006A7152">
        <w:rPr>
          <w:color w:val="000000"/>
          <w:lang w:val="hr-HR"/>
        </w:rPr>
        <w:t>, HACCP, itd.</w:t>
      </w:r>
    </w:p>
    <w:p w14:paraId="1C73982F" w14:textId="0ADBED2C" w:rsidR="006E2D30" w:rsidRPr="006A7152" w:rsidRDefault="00B57225" w:rsidP="00057066">
      <w:pPr>
        <w:jc w:val="both"/>
        <w:rPr>
          <w:color w:val="000000"/>
          <w:lang w:val="hr-HR"/>
        </w:rPr>
      </w:pPr>
      <w:r w:rsidRPr="006A7152">
        <w:rPr>
          <w:b/>
          <w:bCs/>
          <w:i/>
          <w:iCs/>
          <w:color w:val="000000"/>
          <w:lang w:val="hr-HR"/>
        </w:rPr>
        <w:t xml:space="preserve">Pod-komponenta 3.2. Sistemi informacionih tehnologija (IT) za poboljšanje sigurnosti hrane </w:t>
      </w:r>
      <w:r w:rsidRPr="006A7152">
        <w:rPr>
          <w:color w:val="000000"/>
          <w:lang w:val="hr-HR"/>
        </w:rPr>
        <w:t>uključuje razvoj i nadogradnja informatičkih softverskih i hardverskih sistema koji predstavljaju kritičnu dokumentaciju kontrolnih aktivnosti u stvarnom vremenu i stoga izuzetno podržavaju cijeli proces poboljšanja usklađenosti s nacionalnim i međunarodnim standardima sigurnosti hrane</w:t>
      </w:r>
      <w:r w:rsidR="006E2D30" w:rsidRPr="006A7152">
        <w:rPr>
          <w:color w:val="000000"/>
          <w:lang w:val="hr-HR"/>
        </w:rPr>
        <w:t>.</w:t>
      </w:r>
    </w:p>
    <w:p w14:paraId="19A200D1" w14:textId="1F273B3F" w:rsidR="006E2D30" w:rsidRPr="006A7152" w:rsidRDefault="00057066" w:rsidP="006E2D30">
      <w:pPr>
        <w:spacing w:after="120"/>
        <w:jc w:val="both"/>
        <w:rPr>
          <w:color w:val="000000"/>
          <w:lang w:val="hr-HR"/>
        </w:rPr>
      </w:pPr>
      <w:r w:rsidRPr="006A7152">
        <w:rPr>
          <w:b/>
          <w:bCs/>
          <w:color w:val="70AD47" w:themeColor="accent6"/>
          <w:lang w:val="hr-HR"/>
        </w:rPr>
        <w:t xml:space="preserve">Komponenta 4. Upravljanje projektom, </w:t>
      </w:r>
      <w:r w:rsidRPr="006A7152">
        <w:rPr>
          <w:color w:val="000000"/>
          <w:lang w:val="hr-HR"/>
        </w:rPr>
        <w:t xml:space="preserve">uključuje </w:t>
      </w:r>
      <w:proofErr w:type="spellStart"/>
      <w:r w:rsidRPr="006A7152">
        <w:rPr>
          <w:color w:val="000000"/>
          <w:lang w:val="hr-HR"/>
        </w:rPr>
        <w:t>finansiranje</w:t>
      </w:r>
      <w:proofErr w:type="spellEnd"/>
      <w:r w:rsidRPr="006A7152">
        <w:rPr>
          <w:color w:val="000000"/>
          <w:lang w:val="hr-HR"/>
        </w:rPr>
        <w:t xml:space="preserve"> JIP-a u vezi sa sljedećim aktivnostima</w:t>
      </w:r>
      <w:r w:rsidR="006E2D30" w:rsidRPr="006A7152">
        <w:rPr>
          <w:color w:val="000000"/>
          <w:lang w:val="hr-HR"/>
        </w:rPr>
        <w:t>:</w:t>
      </w:r>
    </w:p>
    <w:p w14:paraId="14C51E12" w14:textId="77777777" w:rsidR="00057066" w:rsidRPr="006A7152" w:rsidRDefault="00057066" w:rsidP="00057066">
      <w:pPr>
        <w:pStyle w:val="ListParagraph"/>
        <w:numPr>
          <w:ilvl w:val="0"/>
          <w:numId w:val="25"/>
        </w:numPr>
        <w:ind w:left="709" w:hanging="369"/>
        <w:jc w:val="both"/>
        <w:rPr>
          <w:color w:val="000000"/>
          <w:lang w:val="hr-HR"/>
        </w:rPr>
      </w:pPr>
      <w:bookmarkStart w:id="10" w:name="_Toc31804588"/>
      <w:r w:rsidRPr="006A7152">
        <w:rPr>
          <w:color w:val="000000"/>
          <w:lang w:val="hr-HR"/>
        </w:rPr>
        <w:t>Ukupna koordinacija i potpora implementaciji projekta, uključujući planiranje implementacije, tehničko nadgledanje;</w:t>
      </w:r>
    </w:p>
    <w:p w14:paraId="691F5D52" w14:textId="77777777" w:rsidR="00057066" w:rsidRPr="006A7152" w:rsidRDefault="00057066" w:rsidP="00057066">
      <w:pPr>
        <w:pStyle w:val="ListParagraph"/>
        <w:numPr>
          <w:ilvl w:val="0"/>
          <w:numId w:val="25"/>
        </w:numPr>
        <w:ind w:left="709" w:hanging="369"/>
        <w:jc w:val="both"/>
        <w:rPr>
          <w:color w:val="000000"/>
          <w:lang w:val="hr-HR"/>
        </w:rPr>
      </w:pPr>
      <w:proofErr w:type="spellStart"/>
      <w:r w:rsidRPr="006A7152">
        <w:rPr>
          <w:color w:val="000000"/>
          <w:lang w:val="hr-HR"/>
        </w:rPr>
        <w:t>Finansijsko</w:t>
      </w:r>
      <w:proofErr w:type="spellEnd"/>
      <w:r w:rsidRPr="006A7152">
        <w:rPr>
          <w:color w:val="000000"/>
          <w:lang w:val="hr-HR"/>
        </w:rPr>
        <w:t xml:space="preserve"> upravljanje projektom, nabavke i izvještavanje;</w:t>
      </w:r>
    </w:p>
    <w:p w14:paraId="734C093F" w14:textId="77777777" w:rsidR="00057066" w:rsidRPr="006A7152" w:rsidRDefault="00057066" w:rsidP="00057066">
      <w:pPr>
        <w:pStyle w:val="ListParagraph"/>
        <w:numPr>
          <w:ilvl w:val="0"/>
          <w:numId w:val="25"/>
        </w:numPr>
        <w:ind w:left="709" w:hanging="369"/>
        <w:jc w:val="both"/>
        <w:rPr>
          <w:color w:val="000000"/>
          <w:lang w:val="hr-HR"/>
        </w:rPr>
      </w:pPr>
      <w:r w:rsidRPr="006A7152">
        <w:rPr>
          <w:color w:val="000000"/>
          <w:lang w:val="hr-HR"/>
        </w:rPr>
        <w:t>Implementacija mjera zaštite okoliša i socijalne zaštite;</w:t>
      </w:r>
    </w:p>
    <w:p w14:paraId="470BBCC2" w14:textId="77777777" w:rsidR="00057066" w:rsidRPr="006A7152" w:rsidRDefault="00057066" w:rsidP="00057066">
      <w:pPr>
        <w:pStyle w:val="ListParagraph"/>
        <w:numPr>
          <w:ilvl w:val="0"/>
          <w:numId w:val="25"/>
        </w:numPr>
        <w:ind w:left="709" w:hanging="369"/>
        <w:jc w:val="both"/>
        <w:rPr>
          <w:color w:val="000000"/>
          <w:lang w:val="hr-HR"/>
        </w:rPr>
      </w:pPr>
      <w:r w:rsidRPr="006A7152">
        <w:rPr>
          <w:color w:val="000000"/>
          <w:lang w:val="hr-HR"/>
        </w:rPr>
        <w:t>Praćenje i evaluacija projekata;</w:t>
      </w:r>
    </w:p>
    <w:p w14:paraId="28553685" w14:textId="77777777" w:rsidR="00057066" w:rsidRPr="006A7152" w:rsidRDefault="00057066" w:rsidP="00057066">
      <w:pPr>
        <w:pStyle w:val="ListParagraph"/>
        <w:numPr>
          <w:ilvl w:val="0"/>
          <w:numId w:val="25"/>
        </w:numPr>
        <w:ind w:left="709" w:hanging="369"/>
        <w:jc w:val="both"/>
        <w:rPr>
          <w:color w:val="000000"/>
          <w:lang w:val="hr-HR"/>
        </w:rPr>
      </w:pPr>
      <w:r w:rsidRPr="006A7152">
        <w:rPr>
          <w:color w:val="000000"/>
          <w:lang w:val="hr-HR"/>
        </w:rPr>
        <w:t>Upravljanje mehanizmom za rješavanje žalbi (MRŽ) i aktivnostima uključivanja građana.</w:t>
      </w:r>
    </w:p>
    <w:p w14:paraId="5C9E2260" w14:textId="2C82E4D6" w:rsidR="00FB4F63" w:rsidRPr="006A7152" w:rsidRDefault="00B85C02" w:rsidP="00FB4F63">
      <w:pPr>
        <w:pStyle w:val="Heading3"/>
        <w:rPr>
          <w:lang w:val="hr-HR"/>
        </w:rPr>
      </w:pPr>
      <w:bookmarkStart w:id="11" w:name="_Toc73645087"/>
      <w:r w:rsidRPr="006A7152">
        <w:rPr>
          <w:lang w:val="hr-HR"/>
        </w:rPr>
        <w:t>1</w:t>
      </w:r>
      <w:r w:rsidR="005F5968" w:rsidRPr="006A7152">
        <w:rPr>
          <w:lang w:val="hr-HR"/>
        </w:rPr>
        <w:t>.</w:t>
      </w:r>
      <w:r w:rsidRPr="006A7152">
        <w:rPr>
          <w:lang w:val="hr-HR"/>
        </w:rPr>
        <w:t>2</w:t>
      </w:r>
      <w:r w:rsidR="005F5968" w:rsidRPr="006A7152">
        <w:rPr>
          <w:lang w:val="hr-HR"/>
        </w:rPr>
        <w:t>.</w:t>
      </w:r>
      <w:r w:rsidR="00C741DC" w:rsidRPr="006A7152">
        <w:rPr>
          <w:lang w:val="hr-HR"/>
        </w:rPr>
        <w:tab/>
      </w:r>
      <w:bookmarkEnd w:id="10"/>
      <w:r w:rsidR="006576E9" w:rsidRPr="006A7152">
        <w:rPr>
          <w:lang w:val="hr-HR"/>
        </w:rPr>
        <w:t>Svrha Plana upravljanja zainteresiranim stranama</w:t>
      </w:r>
      <w:bookmarkEnd w:id="11"/>
    </w:p>
    <w:p w14:paraId="31C2DFA1" w14:textId="679A8E15" w:rsidR="006576E9" w:rsidRPr="006A7152" w:rsidRDefault="006576E9" w:rsidP="000062C8">
      <w:pPr>
        <w:pStyle w:val="CommentText"/>
        <w:spacing w:line="276" w:lineRule="auto"/>
        <w:jc w:val="both"/>
        <w:rPr>
          <w:sz w:val="22"/>
          <w:szCs w:val="22"/>
          <w:lang w:val="hr-HR"/>
        </w:rPr>
      </w:pPr>
      <w:r w:rsidRPr="006A7152">
        <w:rPr>
          <w:sz w:val="22"/>
          <w:szCs w:val="22"/>
          <w:lang w:val="hr-HR"/>
        </w:rPr>
        <w:t xml:space="preserve">Operacije i aktivnosti za koje se traži </w:t>
      </w:r>
      <w:proofErr w:type="spellStart"/>
      <w:r w:rsidRPr="006A7152">
        <w:rPr>
          <w:sz w:val="22"/>
          <w:szCs w:val="22"/>
          <w:lang w:val="hr-HR"/>
        </w:rPr>
        <w:t>finan</w:t>
      </w:r>
      <w:r w:rsidR="000062C8" w:rsidRPr="006A7152">
        <w:rPr>
          <w:sz w:val="22"/>
          <w:szCs w:val="22"/>
          <w:lang w:val="hr-HR"/>
        </w:rPr>
        <w:t>s</w:t>
      </w:r>
      <w:r w:rsidRPr="006A7152">
        <w:rPr>
          <w:sz w:val="22"/>
          <w:szCs w:val="22"/>
          <w:lang w:val="hr-HR"/>
        </w:rPr>
        <w:t>iranje</w:t>
      </w:r>
      <w:proofErr w:type="spellEnd"/>
      <w:r w:rsidRPr="006A7152">
        <w:rPr>
          <w:sz w:val="22"/>
          <w:szCs w:val="22"/>
          <w:lang w:val="hr-HR"/>
        </w:rPr>
        <w:t xml:space="preserve"> investicijskih projekata Svjetske banke (FIP) nakon 1. oktobra 2018., podliježu primjeni Okolišnog i društvenog okvira (ODO)</w:t>
      </w:r>
      <w:r w:rsidRPr="006A7152">
        <w:rPr>
          <w:rStyle w:val="FootnoteReference"/>
          <w:sz w:val="22"/>
          <w:szCs w:val="22"/>
          <w:lang w:val="hr-HR"/>
        </w:rPr>
        <w:footnoteReference w:id="1"/>
      </w:r>
      <w:r w:rsidRPr="006A7152">
        <w:rPr>
          <w:sz w:val="22"/>
          <w:szCs w:val="22"/>
          <w:lang w:val="hr-HR"/>
        </w:rPr>
        <w:t xml:space="preserve">. ODO, </w:t>
      </w:r>
      <w:r w:rsidR="000062C8" w:rsidRPr="006A7152">
        <w:rPr>
          <w:sz w:val="22"/>
          <w:szCs w:val="22"/>
          <w:lang w:val="hr-HR"/>
        </w:rPr>
        <w:t>pored ostalog</w:t>
      </w:r>
      <w:r w:rsidRPr="006A7152">
        <w:rPr>
          <w:sz w:val="22"/>
          <w:szCs w:val="22"/>
          <w:lang w:val="hr-HR"/>
        </w:rPr>
        <w:t xml:space="preserve">, sadrži 10 Okolišnih i društvenih standarda (ODS) koji preciziraju obavezne </w:t>
      </w:r>
      <w:proofErr w:type="spellStart"/>
      <w:r w:rsidRPr="006A7152">
        <w:rPr>
          <w:sz w:val="22"/>
          <w:szCs w:val="22"/>
          <w:lang w:val="hr-HR"/>
        </w:rPr>
        <w:t>uslove</w:t>
      </w:r>
      <w:proofErr w:type="spellEnd"/>
      <w:r w:rsidRPr="006A7152">
        <w:rPr>
          <w:sz w:val="22"/>
          <w:szCs w:val="22"/>
          <w:lang w:val="hr-HR"/>
        </w:rPr>
        <w:t xml:space="preserve"> koji su obavezni za Zajmoprimca i za Projekat. </w:t>
      </w:r>
    </w:p>
    <w:p w14:paraId="1AE72FCE" w14:textId="3A7EF308" w:rsidR="006576E9" w:rsidRPr="006A7152" w:rsidRDefault="006576E9" w:rsidP="000062C8">
      <w:pPr>
        <w:pStyle w:val="CommentText"/>
        <w:spacing w:line="276" w:lineRule="auto"/>
        <w:jc w:val="both"/>
        <w:rPr>
          <w:sz w:val="22"/>
          <w:szCs w:val="22"/>
          <w:lang w:val="hr-HR"/>
        </w:rPr>
      </w:pPr>
      <w:r w:rsidRPr="006A7152">
        <w:rPr>
          <w:sz w:val="22"/>
          <w:szCs w:val="22"/>
          <w:lang w:val="hr-HR"/>
        </w:rPr>
        <w:t xml:space="preserve">Prema </w:t>
      </w:r>
      <w:r w:rsidR="001C63EC" w:rsidRPr="006A7152">
        <w:rPr>
          <w:sz w:val="22"/>
          <w:szCs w:val="22"/>
          <w:lang w:val="hr-HR"/>
        </w:rPr>
        <w:t>ODS</w:t>
      </w:r>
      <w:r w:rsidRPr="006A7152">
        <w:rPr>
          <w:sz w:val="22"/>
          <w:szCs w:val="22"/>
          <w:lang w:val="hr-HR"/>
        </w:rPr>
        <w:t xml:space="preserve">10, prije procjene projekta trebao bi se izraditi </w:t>
      </w:r>
      <w:r w:rsidR="001C63EC" w:rsidRPr="006A7152">
        <w:rPr>
          <w:sz w:val="22"/>
          <w:szCs w:val="22"/>
          <w:lang w:val="hr-HR"/>
        </w:rPr>
        <w:t>P</w:t>
      </w:r>
      <w:r w:rsidRPr="006A7152">
        <w:rPr>
          <w:sz w:val="22"/>
          <w:szCs w:val="22"/>
          <w:lang w:val="hr-HR"/>
        </w:rPr>
        <w:t>lan uključivanj</w:t>
      </w:r>
      <w:r w:rsidR="001C63EC" w:rsidRPr="006A7152">
        <w:rPr>
          <w:sz w:val="22"/>
          <w:szCs w:val="22"/>
          <w:lang w:val="hr-HR"/>
        </w:rPr>
        <w:t xml:space="preserve">a zainteresiranih strana </w:t>
      </w:r>
      <w:r w:rsidRPr="006A7152">
        <w:rPr>
          <w:sz w:val="22"/>
          <w:szCs w:val="22"/>
          <w:lang w:val="hr-HR"/>
        </w:rPr>
        <w:t>(</w:t>
      </w:r>
      <w:r w:rsidR="001C63EC" w:rsidRPr="006A7152">
        <w:rPr>
          <w:sz w:val="22"/>
          <w:szCs w:val="22"/>
          <w:lang w:val="hr-HR"/>
        </w:rPr>
        <w:t>PUZS</w:t>
      </w:r>
      <w:r w:rsidRPr="006A7152">
        <w:rPr>
          <w:sz w:val="22"/>
          <w:szCs w:val="22"/>
          <w:lang w:val="hr-HR"/>
        </w:rPr>
        <w:t>) koji utvrđuje principe i p</w:t>
      </w:r>
      <w:r w:rsidR="001C63EC" w:rsidRPr="006A7152">
        <w:rPr>
          <w:sz w:val="22"/>
          <w:szCs w:val="22"/>
          <w:lang w:val="hr-HR"/>
        </w:rPr>
        <w:t>rocedure</w:t>
      </w:r>
      <w:r w:rsidRPr="006A7152">
        <w:rPr>
          <w:sz w:val="22"/>
          <w:szCs w:val="22"/>
          <w:lang w:val="hr-HR"/>
        </w:rPr>
        <w:t xml:space="preserve"> za </w:t>
      </w:r>
      <w:r w:rsidR="001C63EC" w:rsidRPr="006A7152">
        <w:rPr>
          <w:sz w:val="22"/>
          <w:szCs w:val="22"/>
          <w:lang w:val="hr-HR"/>
        </w:rPr>
        <w:t>učešće</w:t>
      </w:r>
      <w:r w:rsidRPr="006A7152">
        <w:rPr>
          <w:sz w:val="22"/>
          <w:szCs w:val="22"/>
          <w:lang w:val="hr-HR"/>
        </w:rPr>
        <w:t xml:space="preserve"> </w:t>
      </w:r>
      <w:r w:rsidR="001C63EC" w:rsidRPr="006A7152">
        <w:rPr>
          <w:sz w:val="22"/>
          <w:szCs w:val="22"/>
          <w:lang w:val="hr-HR"/>
        </w:rPr>
        <w:t xml:space="preserve">zainteresiranih strana </w:t>
      </w:r>
      <w:r w:rsidRPr="006A7152">
        <w:rPr>
          <w:sz w:val="22"/>
          <w:szCs w:val="22"/>
          <w:lang w:val="hr-HR"/>
        </w:rPr>
        <w:t xml:space="preserve">na način koji je u skladu sa </w:t>
      </w:r>
      <w:r w:rsidR="001C63EC" w:rsidRPr="006A7152">
        <w:rPr>
          <w:sz w:val="22"/>
          <w:szCs w:val="22"/>
          <w:lang w:val="hr-HR"/>
        </w:rPr>
        <w:t>OD</w:t>
      </w:r>
      <w:r w:rsidRPr="006A7152">
        <w:rPr>
          <w:sz w:val="22"/>
          <w:szCs w:val="22"/>
          <w:lang w:val="hr-HR"/>
        </w:rPr>
        <w:t>S10.</w:t>
      </w:r>
    </w:p>
    <w:p w14:paraId="0C500364" w14:textId="3DC80DE4" w:rsidR="006576E9" w:rsidRPr="006A7152" w:rsidRDefault="006576E9" w:rsidP="000062C8">
      <w:pPr>
        <w:pStyle w:val="CommentText"/>
        <w:spacing w:line="276" w:lineRule="auto"/>
        <w:jc w:val="both"/>
        <w:rPr>
          <w:sz w:val="22"/>
          <w:szCs w:val="22"/>
          <w:lang w:val="hr-HR"/>
        </w:rPr>
      </w:pPr>
      <w:r w:rsidRPr="006A7152">
        <w:rPr>
          <w:sz w:val="22"/>
          <w:szCs w:val="22"/>
          <w:lang w:val="hr-HR"/>
        </w:rPr>
        <w:t>Kao odgovor na ob</w:t>
      </w:r>
      <w:r w:rsidR="000062C8" w:rsidRPr="006A7152">
        <w:rPr>
          <w:sz w:val="22"/>
          <w:szCs w:val="22"/>
          <w:lang w:val="hr-HR"/>
        </w:rPr>
        <w:t>av</w:t>
      </w:r>
      <w:r w:rsidRPr="006A7152">
        <w:rPr>
          <w:sz w:val="22"/>
          <w:szCs w:val="22"/>
          <w:lang w:val="hr-HR"/>
        </w:rPr>
        <w:t xml:space="preserve">eze u okviru Projekta i u skladu sa </w:t>
      </w:r>
      <w:r w:rsidR="000062C8" w:rsidRPr="006A7152">
        <w:rPr>
          <w:sz w:val="22"/>
          <w:szCs w:val="22"/>
          <w:lang w:val="hr-HR"/>
        </w:rPr>
        <w:t>OD</w:t>
      </w:r>
      <w:r w:rsidRPr="006A7152">
        <w:rPr>
          <w:sz w:val="22"/>
          <w:szCs w:val="22"/>
          <w:lang w:val="hr-HR"/>
        </w:rPr>
        <w:t xml:space="preserve">S10 o </w:t>
      </w:r>
      <w:r w:rsidR="000062C8" w:rsidRPr="006A7152">
        <w:rPr>
          <w:sz w:val="22"/>
          <w:szCs w:val="22"/>
          <w:lang w:val="hr-HR"/>
        </w:rPr>
        <w:t xml:space="preserve">uključivanju zainteresiranih strana </w:t>
      </w:r>
      <w:r w:rsidRPr="006A7152">
        <w:rPr>
          <w:sz w:val="22"/>
          <w:szCs w:val="22"/>
          <w:lang w:val="hr-HR"/>
        </w:rPr>
        <w:t>i o</w:t>
      </w:r>
      <w:r w:rsidR="000062C8" w:rsidRPr="006A7152">
        <w:rPr>
          <w:sz w:val="22"/>
          <w:szCs w:val="22"/>
          <w:lang w:val="hr-HR"/>
        </w:rPr>
        <w:t>bjavljivanju</w:t>
      </w:r>
      <w:r w:rsidRPr="006A7152">
        <w:rPr>
          <w:sz w:val="22"/>
          <w:szCs w:val="22"/>
          <w:lang w:val="hr-HR"/>
        </w:rPr>
        <w:t xml:space="preserve"> informacija, </w:t>
      </w:r>
      <w:r w:rsidR="000062C8" w:rsidRPr="006A7152">
        <w:rPr>
          <w:sz w:val="22"/>
          <w:szCs w:val="22"/>
          <w:lang w:val="hr-HR"/>
        </w:rPr>
        <w:t>JIP je izradio</w:t>
      </w:r>
      <w:r w:rsidRPr="006A7152">
        <w:rPr>
          <w:sz w:val="22"/>
          <w:szCs w:val="22"/>
          <w:lang w:val="hr-HR"/>
        </w:rPr>
        <w:t xml:space="preserve"> ovaj </w:t>
      </w:r>
      <w:r w:rsidR="000062C8" w:rsidRPr="006A7152">
        <w:rPr>
          <w:sz w:val="22"/>
          <w:szCs w:val="22"/>
          <w:lang w:val="hr-HR"/>
        </w:rPr>
        <w:t>PUZS čime je postavio</w:t>
      </w:r>
      <w:r w:rsidRPr="006A7152">
        <w:rPr>
          <w:sz w:val="22"/>
          <w:szCs w:val="22"/>
          <w:lang w:val="hr-HR"/>
        </w:rPr>
        <w:t xml:space="preserve"> pristup </w:t>
      </w:r>
      <w:r w:rsidR="000062C8" w:rsidRPr="006A7152">
        <w:rPr>
          <w:sz w:val="22"/>
          <w:szCs w:val="22"/>
          <w:lang w:val="hr-HR"/>
        </w:rPr>
        <w:t xml:space="preserve">ka </w:t>
      </w:r>
      <w:r w:rsidRPr="006A7152">
        <w:rPr>
          <w:sz w:val="22"/>
          <w:szCs w:val="22"/>
          <w:lang w:val="hr-HR"/>
        </w:rPr>
        <w:t xml:space="preserve">ispunjavanju ciljeva </w:t>
      </w:r>
      <w:r w:rsidR="000062C8" w:rsidRPr="006A7152">
        <w:rPr>
          <w:sz w:val="22"/>
          <w:szCs w:val="22"/>
          <w:lang w:val="hr-HR"/>
        </w:rPr>
        <w:t>SB OD</w:t>
      </w:r>
      <w:r w:rsidRPr="006A7152">
        <w:rPr>
          <w:sz w:val="22"/>
          <w:szCs w:val="22"/>
          <w:lang w:val="hr-HR"/>
        </w:rPr>
        <w:t xml:space="preserve">S 10: </w:t>
      </w:r>
      <w:r w:rsidR="000062C8" w:rsidRPr="006A7152">
        <w:rPr>
          <w:sz w:val="22"/>
          <w:szCs w:val="22"/>
          <w:lang w:val="hr-HR"/>
        </w:rPr>
        <w:t>„Uključivanje zainteresiranih strana“</w:t>
      </w:r>
      <w:r w:rsidRPr="006A7152">
        <w:rPr>
          <w:sz w:val="22"/>
          <w:szCs w:val="22"/>
          <w:lang w:val="hr-HR"/>
        </w:rPr>
        <w:t xml:space="preserve">. </w:t>
      </w:r>
      <w:r w:rsidR="000062C8" w:rsidRPr="006A7152">
        <w:rPr>
          <w:sz w:val="22"/>
          <w:szCs w:val="22"/>
          <w:lang w:val="hr-HR"/>
        </w:rPr>
        <w:t>O</w:t>
      </w:r>
      <w:r w:rsidRPr="006A7152">
        <w:rPr>
          <w:sz w:val="22"/>
          <w:szCs w:val="22"/>
          <w:lang w:val="hr-HR"/>
        </w:rPr>
        <w:t xml:space="preserve">bzirom da su dizajn i </w:t>
      </w:r>
      <w:r w:rsidR="000062C8" w:rsidRPr="006A7152">
        <w:rPr>
          <w:sz w:val="22"/>
          <w:szCs w:val="22"/>
          <w:lang w:val="hr-HR"/>
        </w:rPr>
        <w:t>lokacije</w:t>
      </w:r>
      <w:r w:rsidRPr="006A7152">
        <w:rPr>
          <w:sz w:val="22"/>
          <w:szCs w:val="22"/>
          <w:lang w:val="hr-HR"/>
        </w:rPr>
        <w:t xml:space="preserve"> po</w:t>
      </w:r>
      <w:r w:rsidR="000062C8" w:rsidRPr="006A7152">
        <w:rPr>
          <w:sz w:val="22"/>
          <w:szCs w:val="22"/>
          <w:lang w:val="hr-HR"/>
        </w:rPr>
        <w:t>d-</w:t>
      </w:r>
      <w:r w:rsidRPr="006A7152">
        <w:rPr>
          <w:sz w:val="22"/>
          <w:szCs w:val="22"/>
          <w:lang w:val="hr-HR"/>
        </w:rPr>
        <w:t>projekata uglavnom nepoznati t</w:t>
      </w:r>
      <w:r w:rsidR="000062C8" w:rsidRPr="006A7152">
        <w:rPr>
          <w:sz w:val="22"/>
          <w:szCs w:val="22"/>
          <w:lang w:val="hr-HR"/>
        </w:rPr>
        <w:t>o</w:t>
      </w:r>
      <w:r w:rsidRPr="006A7152">
        <w:rPr>
          <w:sz w:val="22"/>
          <w:szCs w:val="22"/>
          <w:lang w:val="hr-HR"/>
        </w:rPr>
        <w:t xml:space="preserve">kom pripreme </w:t>
      </w:r>
      <w:r w:rsidR="000062C8" w:rsidRPr="006A7152">
        <w:rPr>
          <w:sz w:val="22"/>
          <w:szCs w:val="22"/>
          <w:lang w:val="hr-HR"/>
        </w:rPr>
        <w:t>P</w:t>
      </w:r>
      <w:r w:rsidRPr="006A7152">
        <w:rPr>
          <w:sz w:val="22"/>
          <w:szCs w:val="22"/>
          <w:lang w:val="hr-HR"/>
        </w:rPr>
        <w:t xml:space="preserve">rojekta, ovaj SEP </w:t>
      </w:r>
      <w:r w:rsidR="000062C8" w:rsidRPr="006A7152">
        <w:rPr>
          <w:sz w:val="22"/>
          <w:szCs w:val="22"/>
          <w:lang w:val="hr-HR"/>
        </w:rPr>
        <w:t xml:space="preserve">daje smjernice za </w:t>
      </w:r>
      <w:r w:rsidRPr="006A7152">
        <w:rPr>
          <w:sz w:val="22"/>
          <w:szCs w:val="22"/>
          <w:lang w:val="hr-HR"/>
        </w:rPr>
        <w:t>kasnij</w:t>
      </w:r>
      <w:r w:rsidR="000062C8" w:rsidRPr="006A7152">
        <w:rPr>
          <w:sz w:val="22"/>
          <w:szCs w:val="22"/>
          <w:lang w:val="hr-HR"/>
        </w:rPr>
        <w:t>u</w:t>
      </w:r>
      <w:r w:rsidRPr="006A7152">
        <w:rPr>
          <w:sz w:val="22"/>
          <w:szCs w:val="22"/>
          <w:lang w:val="hr-HR"/>
        </w:rPr>
        <w:t xml:space="preserve"> izrad</w:t>
      </w:r>
      <w:r w:rsidR="000062C8" w:rsidRPr="006A7152">
        <w:rPr>
          <w:sz w:val="22"/>
          <w:szCs w:val="22"/>
          <w:lang w:val="hr-HR"/>
        </w:rPr>
        <w:t>u</w:t>
      </w:r>
      <w:r w:rsidRPr="006A7152">
        <w:rPr>
          <w:sz w:val="22"/>
          <w:szCs w:val="22"/>
          <w:lang w:val="hr-HR"/>
        </w:rPr>
        <w:t xml:space="preserve"> godišnjih akcijskih planova o aktivnostima uključivanja dionika i utvr</w:t>
      </w:r>
      <w:r w:rsidR="000062C8" w:rsidRPr="006A7152">
        <w:rPr>
          <w:sz w:val="22"/>
          <w:szCs w:val="22"/>
          <w:lang w:val="hr-HR"/>
        </w:rPr>
        <w:t>đuje</w:t>
      </w:r>
      <w:r w:rsidRPr="006A7152">
        <w:rPr>
          <w:sz w:val="22"/>
          <w:szCs w:val="22"/>
          <w:lang w:val="hr-HR"/>
        </w:rPr>
        <w:t xml:space="preserve"> posebne aktivnosti koje će se tada provoditi na </w:t>
      </w:r>
      <w:r w:rsidR="000062C8" w:rsidRPr="006A7152">
        <w:rPr>
          <w:sz w:val="22"/>
          <w:szCs w:val="22"/>
          <w:lang w:val="hr-HR"/>
        </w:rPr>
        <w:t>osnovu geografske</w:t>
      </w:r>
      <w:r w:rsidRPr="006A7152">
        <w:rPr>
          <w:sz w:val="22"/>
          <w:szCs w:val="22"/>
          <w:lang w:val="hr-HR"/>
        </w:rPr>
        <w:t xml:space="preserve"> raspodjele po</w:t>
      </w:r>
      <w:r w:rsidR="000062C8" w:rsidRPr="006A7152">
        <w:rPr>
          <w:sz w:val="22"/>
          <w:szCs w:val="22"/>
          <w:lang w:val="hr-HR"/>
        </w:rPr>
        <w:t>d-</w:t>
      </w:r>
      <w:r w:rsidRPr="006A7152">
        <w:rPr>
          <w:sz w:val="22"/>
          <w:szCs w:val="22"/>
          <w:lang w:val="hr-HR"/>
        </w:rPr>
        <w:t xml:space="preserve">projekata, </w:t>
      </w:r>
      <w:r w:rsidR="000062C8" w:rsidRPr="006A7152">
        <w:rPr>
          <w:sz w:val="22"/>
          <w:szCs w:val="22"/>
          <w:lang w:val="hr-HR"/>
        </w:rPr>
        <w:t>kada budu</w:t>
      </w:r>
      <w:r w:rsidRPr="006A7152">
        <w:rPr>
          <w:sz w:val="22"/>
          <w:szCs w:val="22"/>
          <w:lang w:val="hr-HR"/>
        </w:rPr>
        <w:t xml:space="preserve"> poznat</w:t>
      </w:r>
      <w:r w:rsidR="000062C8" w:rsidRPr="006A7152">
        <w:rPr>
          <w:sz w:val="22"/>
          <w:szCs w:val="22"/>
          <w:lang w:val="hr-HR"/>
        </w:rPr>
        <w:t>e</w:t>
      </w:r>
      <w:r w:rsidRPr="006A7152">
        <w:rPr>
          <w:sz w:val="22"/>
          <w:szCs w:val="22"/>
          <w:lang w:val="hr-HR"/>
        </w:rPr>
        <w:t xml:space="preserve"> </w:t>
      </w:r>
      <w:r w:rsidR="000062C8" w:rsidRPr="006A7152">
        <w:rPr>
          <w:sz w:val="22"/>
          <w:szCs w:val="22"/>
          <w:lang w:val="hr-HR"/>
        </w:rPr>
        <w:t>lokacije</w:t>
      </w:r>
      <w:r w:rsidRPr="006A7152">
        <w:rPr>
          <w:sz w:val="22"/>
          <w:szCs w:val="22"/>
          <w:lang w:val="hr-HR"/>
        </w:rPr>
        <w:t xml:space="preserve">, </w:t>
      </w:r>
      <w:r w:rsidR="000062C8" w:rsidRPr="006A7152">
        <w:rPr>
          <w:sz w:val="22"/>
          <w:szCs w:val="22"/>
          <w:lang w:val="hr-HR"/>
        </w:rPr>
        <w:t>grupe zainteresiranih strana</w:t>
      </w:r>
      <w:r w:rsidRPr="006A7152">
        <w:rPr>
          <w:sz w:val="22"/>
          <w:szCs w:val="22"/>
          <w:lang w:val="hr-HR"/>
        </w:rPr>
        <w:t xml:space="preserve"> i raspored aktivnosti.</w:t>
      </w:r>
    </w:p>
    <w:p w14:paraId="4D78FA79" w14:textId="14893A84" w:rsidR="000062C8" w:rsidRPr="006A7152" w:rsidRDefault="000062C8" w:rsidP="000062C8">
      <w:pPr>
        <w:pStyle w:val="CommentText"/>
        <w:spacing w:line="276" w:lineRule="auto"/>
        <w:jc w:val="both"/>
        <w:rPr>
          <w:sz w:val="22"/>
          <w:szCs w:val="22"/>
          <w:lang w:val="hr-HR"/>
        </w:rPr>
      </w:pPr>
      <w:r w:rsidRPr="006A7152">
        <w:rPr>
          <w:rFonts w:cs="Calibri"/>
          <w:color w:val="000000"/>
          <w:sz w:val="22"/>
          <w:szCs w:val="22"/>
          <w:lang w:val="hr-HR"/>
        </w:rPr>
        <w:t xml:space="preserve">U skladu sa zahtjevima SB, uključivanje zainteresiranih strana je inkluzivan proces koji se provodi za vrijeme cijelog životnog ciklusa projekta, a najdjelotvorniji je ako se pokrene u ranoj fazi izrade projekta. Uključivanje zainteresiranih strana je kontinuiran i iterativan proces putem kojeg Zajmoprimac utvrđuje, komunicira i olakšava dvosmjerni dijalog s osobama zahvaćenim projektnim odlukama i aktivnostima, kao i sa drugim zainteresiranim stranama za projekt. </w:t>
      </w:r>
      <w:r w:rsidR="005B7E13" w:rsidRPr="006A7152">
        <w:rPr>
          <w:sz w:val="22"/>
          <w:szCs w:val="22"/>
          <w:lang w:val="hr-HR"/>
        </w:rPr>
        <w:t xml:space="preserve"> </w:t>
      </w:r>
      <w:r w:rsidRPr="006A7152">
        <w:rPr>
          <w:sz w:val="22"/>
          <w:szCs w:val="22"/>
          <w:lang w:val="hr-HR"/>
        </w:rPr>
        <w:t xml:space="preserve">Svrha ovog PUZS je stoga olakšati </w:t>
      </w:r>
      <w:r w:rsidRPr="006A7152">
        <w:rPr>
          <w:rFonts w:cs="Calibri"/>
          <w:color w:val="000000"/>
          <w:sz w:val="22"/>
          <w:szCs w:val="22"/>
          <w:lang w:val="hr-HR"/>
        </w:rPr>
        <w:t xml:space="preserve">uključivanje zainteresiranih strana </w:t>
      </w:r>
      <w:r w:rsidRPr="006A7152">
        <w:rPr>
          <w:sz w:val="22"/>
          <w:szCs w:val="22"/>
          <w:lang w:val="hr-HR"/>
        </w:rPr>
        <w:t xml:space="preserve">tokom životnog ciklusa Projekta, stvoriti mogućnosti </w:t>
      </w:r>
      <w:r w:rsidRPr="006A7152">
        <w:rPr>
          <w:sz w:val="22"/>
          <w:szCs w:val="22"/>
          <w:lang w:val="hr-HR"/>
        </w:rPr>
        <w:lastRenderedPageBreak/>
        <w:t>za blagovremeno aktivno sudjelovanje svih zainteresiranih strana, kao i dati mogućnost svim zainteresiranim stranama da izraze svoja mišljenja i bojazni koje mogu uticati na projektne odluke.</w:t>
      </w:r>
      <w:r w:rsidR="00E85552" w:rsidRPr="006A7152">
        <w:rPr>
          <w:sz w:val="22"/>
          <w:szCs w:val="22"/>
          <w:lang w:val="hr-HR"/>
        </w:rPr>
        <w:t xml:space="preserve"> Kako bi se izražavanje zabrinutosti i problema zainteresiranih strana tokom faze planiranja projekta, potpuno funkcionalni MRŽ je razvijen i detaljno predstavljen u Poglavlju 7.</w:t>
      </w:r>
    </w:p>
    <w:p w14:paraId="1662B3D6" w14:textId="50CFA748" w:rsidR="00E95605" w:rsidRPr="006A7152" w:rsidRDefault="00EA5D56" w:rsidP="00E95605">
      <w:pPr>
        <w:pStyle w:val="Heading3"/>
        <w:rPr>
          <w:lang w:val="hr-HR"/>
        </w:rPr>
      </w:pPr>
      <w:bookmarkStart w:id="12" w:name="_Toc73645088"/>
      <w:r w:rsidRPr="006A7152">
        <w:rPr>
          <w:lang w:val="hr-HR"/>
        </w:rPr>
        <w:t>1</w:t>
      </w:r>
      <w:r w:rsidR="00E95605" w:rsidRPr="006A7152">
        <w:rPr>
          <w:lang w:val="hr-HR"/>
        </w:rPr>
        <w:t>.</w:t>
      </w:r>
      <w:r w:rsidR="00723217" w:rsidRPr="006A7152">
        <w:rPr>
          <w:lang w:val="hr-HR"/>
        </w:rPr>
        <w:t>3</w:t>
      </w:r>
      <w:r w:rsidR="00E95605" w:rsidRPr="006A7152">
        <w:rPr>
          <w:lang w:val="hr-HR"/>
        </w:rPr>
        <w:t>.</w:t>
      </w:r>
      <w:r w:rsidR="00E95605" w:rsidRPr="006A7152">
        <w:rPr>
          <w:lang w:val="hr-HR"/>
        </w:rPr>
        <w:tab/>
      </w:r>
      <w:r w:rsidR="00E85552" w:rsidRPr="006A7152">
        <w:rPr>
          <w:lang w:val="hr-HR"/>
        </w:rPr>
        <w:t>Sažetak potencijalnih okolišnih i društvenih rizika Projekta</w:t>
      </w:r>
      <w:bookmarkEnd w:id="12"/>
    </w:p>
    <w:p w14:paraId="0308960F" w14:textId="3685F7CD" w:rsidR="00E85552" w:rsidRPr="006A7152" w:rsidRDefault="00E85552" w:rsidP="00E85552">
      <w:pPr>
        <w:jc w:val="both"/>
        <w:rPr>
          <w:rStyle w:val="jlqj4b"/>
          <w:lang w:val="hr-HR"/>
        </w:rPr>
      </w:pPr>
      <w:r w:rsidRPr="006A7152">
        <w:rPr>
          <w:rStyle w:val="jlqj4b"/>
          <w:b/>
          <w:bCs/>
          <w:i/>
          <w:iCs/>
          <w:lang w:val="hr-HR"/>
        </w:rPr>
        <w:t>Okolišni rizici</w:t>
      </w:r>
      <w:r w:rsidRPr="006A7152">
        <w:rPr>
          <w:rStyle w:val="jlqj4b"/>
          <w:lang w:val="hr-HR"/>
        </w:rPr>
        <w:t xml:space="preserve"> povezani s predloženim projektom procjenjuju se kao značajni. Iako će dugoročni utjecaji projekta vjerojatno biti pozitivni, njegove aktivnosti nose nekoliko rizika koje uglavnom generiraju aktivnosti iz Komponente 2.</w:t>
      </w:r>
    </w:p>
    <w:p w14:paraId="26D444CE" w14:textId="291782F2" w:rsidR="00E85552" w:rsidRPr="006A7152" w:rsidRDefault="00A01223" w:rsidP="00E85552">
      <w:pPr>
        <w:jc w:val="both"/>
        <w:rPr>
          <w:rStyle w:val="jlqj4b"/>
          <w:lang w:val="hr-HR"/>
        </w:rPr>
      </w:pPr>
      <w:r w:rsidRPr="006A7152">
        <w:rPr>
          <w:rStyle w:val="jlqj4b"/>
          <w:lang w:val="hr-HR"/>
        </w:rPr>
        <w:t xml:space="preserve">Aktivnost dodjele </w:t>
      </w:r>
      <w:r w:rsidR="00E85552" w:rsidRPr="006A7152">
        <w:rPr>
          <w:rStyle w:val="jlqj4b"/>
          <w:lang w:val="hr-HR"/>
        </w:rPr>
        <w:t>bespovratnih sredstava koje će se podržati u okviru pod</w:t>
      </w:r>
      <w:r w:rsidRPr="006A7152">
        <w:rPr>
          <w:rStyle w:val="jlqj4b"/>
          <w:lang w:val="hr-HR"/>
        </w:rPr>
        <w:t>-</w:t>
      </w:r>
      <w:r w:rsidR="00E85552" w:rsidRPr="006A7152">
        <w:rPr>
          <w:rStyle w:val="jlqj4b"/>
          <w:lang w:val="hr-HR"/>
        </w:rPr>
        <w:t xml:space="preserve">komponente 2.1, </w:t>
      </w:r>
      <w:r w:rsidRPr="006A7152">
        <w:rPr>
          <w:rStyle w:val="jlqj4b"/>
          <w:lang w:val="hr-HR"/>
        </w:rPr>
        <w:t xml:space="preserve">a </w:t>
      </w:r>
      <w:r w:rsidR="00E85552" w:rsidRPr="006A7152">
        <w:rPr>
          <w:rStyle w:val="jlqj4b"/>
          <w:lang w:val="hr-HR"/>
        </w:rPr>
        <w:t>koje uključuju građevinske radove</w:t>
      </w:r>
      <w:r w:rsidRPr="006A7152">
        <w:rPr>
          <w:rStyle w:val="jlqj4b"/>
          <w:lang w:val="hr-HR"/>
        </w:rPr>
        <w:t xml:space="preserve"> manjeg i srednjeg obima</w:t>
      </w:r>
      <w:r w:rsidR="00E85552" w:rsidRPr="006A7152">
        <w:rPr>
          <w:rStyle w:val="jlqj4b"/>
          <w:lang w:val="hr-HR"/>
        </w:rPr>
        <w:t xml:space="preserve">, </w:t>
      </w:r>
      <w:proofErr w:type="spellStart"/>
      <w:r w:rsidR="00E85552" w:rsidRPr="006A7152">
        <w:rPr>
          <w:rStyle w:val="jlqj4b"/>
          <w:lang w:val="hr-HR"/>
        </w:rPr>
        <w:t>vjero</w:t>
      </w:r>
      <w:r w:rsidRPr="006A7152">
        <w:rPr>
          <w:rStyle w:val="jlqj4b"/>
          <w:lang w:val="hr-HR"/>
        </w:rPr>
        <w:t>v</w:t>
      </w:r>
      <w:r w:rsidR="00E85552" w:rsidRPr="006A7152">
        <w:rPr>
          <w:rStyle w:val="jlqj4b"/>
          <w:lang w:val="hr-HR"/>
        </w:rPr>
        <w:t>atno</w:t>
      </w:r>
      <w:proofErr w:type="spellEnd"/>
      <w:r w:rsidR="00E85552" w:rsidRPr="006A7152">
        <w:rPr>
          <w:rStyle w:val="jlqj4b"/>
          <w:lang w:val="hr-HR"/>
        </w:rPr>
        <w:t xml:space="preserve"> </w:t>
      </w:r>
      <w:r w:rsidRPr="006A7152">
        <w:rPr>
          <w:rStyle w:val="jlqj4b"/>
          <w:lang w:val="hr-HR"/>
        </w:rPr>
        <w:t xml:space="preserve">će </w:t>
      </w:r>
      <w:r w:rsidR="00E85552" w:rsidRPr="006A7152">
        <w:rPr>
          <w:rStyle w:val="jlqj4b"/>
          <w:lang w:val="hr-HR"/>
        </w:rPr>
        <w:t>imati niz predvidljivih utjecaja na okoliš koji će najvjerojatnije biti umjerene prirode</w:t>
      </w:r>
      <w:r w:rsidRPr="006A7152">
        <w:rPr>
          <w:rStyle w:val="jlqj4b"/>
          <w:lang w:val="hr-HR"/>
        </w:rPr>
        <w:t xml:space="preserve"> koji se učinkovito mogu ublažiti</w:t>
      </w:r>
      <w:r w:rsidR="00E85552" w:rsidRPr="006A7152">
        <w:rPr>
          <w:rStyle w:val="jlqj4b"/>
          <w:lang w:val="hr-HR"/>
        </w:rPr>
        <w:t>. Očekivani utjecaji ove komponente uključuju:</w:t>
      </w:r>
    </w:p>
    <w:p w14:paraId="7FC56A54" w14:textId="5FFF5215" w:rsidR="003D6360" w:rsidRPr="006A7152" w:rsidRDefault="00A01223" w:rsidP="003D6360">
      <w:pPr>
        <w:pStyle w:val="ListParagraph"/>
        <w:numPr>
          <w:ilvl w:val="0"/>
          <w:numId w:val="25"/>
        </w:numPr>
        <w:spacing w:after="0" w:line="240" w:lineRule="auto"/>
        <w:ind w:left="709" w:hanging="371"/>
        <w:contextualSpacing w:val="0"/>
        <w:jc w:val="both"/>
        <w:rPr>
          <w:color w:val="000000"/>
          <w:lang w:val="hr-HR"/>
        </w:rPr>
      </w:pPr>
      <w:r w:rsidRPr="006A7152">
        <w:rPr>
          <w:color w:val="000000"/>
          <w:lang w:val="hr-HR"/>
        </w:rPr>
        <w:t>Prašina i buka</w:t>
      </w:r>
      <w:r w:rsidR="00576920" w:rsidRPr="006A7152">
        <w:rPr>
          <w:color w:val="000000"/>
          <w:lang w:val="hr-HR"/>
        </w:rPr>
        <w:t>;</w:t>
      </w:r>
      <w:r w:rsidR="003D6360" w:rsidRPr="006A7152">
        <w:rPr>
          <w:color w:val="000000"/>
          <w:lang w:val="hr-HR"/>
        </w:rPr>
        <w:t xml:space="preserve"> </w:t>
      </w:r>
    </w:p>
    <w:p w14:paraId="6719BB3E" w14:textId="4C46097D" w:rsidR="003D6360" w:rsidRPr="006A7152" w:rsidRDefault="00A01223" w:rsidP="003D6360">
      <w:pPr>
        <w:pStyle w:val="ListParagraph"/>
        <w:numPr>
          <w:ilvl w:val="0"/>
          <w:numId w:val="25"/>
        </w:numPr>
        <w:spacing w:after="0" w:line="240" w:lineRule="auto"/>
        <w:ind w:left="709" w:hanging="371"/>
        <w:contextualSpacing w:val="0"/>
        <w:jc w:val="both"/>
        <w:rPr>
          <w:color w:val="000000"/>
          <w:lang w:val="hr-HR"/>
        </w:rPr>
      </w:pPr>
      <w:r w:rsidRPr="006A7152">
        <w:rPr>
          <w:color w:val="000000"/>
          <w:lang w:val="hr-HR"/>
        </w:rPr>
        <w:t>Onečišćenje voda malih razmjera od nepr</w:t>
      </w:r>
      <w:r w:rsidR="005C72A8" w:rsidRPr="006A7152">
        <w:rPr>
          <w:color w:val="000000"/>
          <w:lang w:val="hr-HR"/>
        </w:rPr>
        <w:t>avilnog</w:t>
      </w:r>
      <w:r w:rsidRPr="006A7152">
        <w:rPr>
          <w:color w:val="000000"/>
          <w:lang w:val="hr-HR"/>
        </w:rPr>
        <w:t xml:space="preserve"> rukovanja otpadom i maši</w:t>
      </w:r>
      <w:r w:rsidR="005C72A8" w:rsidRPr="006A7152">
        <w:rPr>
          <w:color w:val="000000"/>
          <w:lang w:val="hr-HR"/>
        </w:rPr>
        <w:t>nama</w:t>
      </w:r>
      <w:r w:rsidR="00576920" w:rsidRPr="006A7152">
        <w:rPr>
          <w:color w:val="000000"/>
          <w:lang w:val="hr-HR"/>
        </w:rPr>
        <w:t>;</w:t>
      </w:r>
    </w:p>
    <w:p w14:paraId="33BABD35" w14:textId="761B392A" w:rsidR="003D6360" w:rsidRPr="006A7152" w:rsidRDefault="005C72A8" w:rsidP="003D6360">
      <w:pPr>
        <w:pStyle w:val="ListParagraph"/>
        <w:numPr>
          <w:ilvl w:val="0"/>
          <w:numId w:val="25"/>
        </w:numPr>
        <w:spacing w:after="0" w:line="240" w:lineRule="auto"/>
        <w:ind w:left="709" w:hanging="371"/>
        <w:contextualSpacing w:val="0"/>
        <w:jc w:val="both"/>
        <w:rPr>
          <w:color w:val="000000"/>
          <w:lang w:val="hr-HR"/>
        </w:rPr>
      </w:pPr>
      <w:r w:rsidRPr="006A7152">
        <w:rPr>
          <w:color w:val="000000"/>
          <w:lang w:val="hr-HR"/>
        </w:rPr>
        <w:t xml:space="preserve">Zdravlje i sigurnost </w:t>
      </w:r>
      <w:r w:rsidR="00EA64FF">
        <w:rPr>
          <w:color w:val="000000"/>
          <w:lang w:val="hr-HR"/>
        </w:rPr>
        <w:t>na radu</w:t>
      </w:r>
      <w:r w:rsidR="003D6360" w:rsidRPr="006A7152">
        <w:rPr>
          <w:color w:val="000000"/>
          <w:lang w:val="hr-HR"/>
        </w:rPr>
        <w:t xml:space="preserve"> (</w:t>
      </w:r>
      <w:r w:rsidRPr="006A7152">
        <w:rPr>
          <w:color w:val="000000"/>
          <w:lang w:val="hr-HR"/>
        </w:rPr>
        <w:t>ZSR</w:t>
      </w:r>
      <w:r w:rsidR="003D6360" w:rsidRPr="006A7152">
        <w:rPr>
          <w:color w:val="000000"/>
          <w:lang w:val="hr-HR"/>
        </w:rPr>
        <w:t>)</w:t>
      </w:r>
      <w:r w:rsidR="00576920" w:rsidRPr="006A7152">
        <w:rPr>
          <w:color w:val="000000"/>
          <w:lang w:val="hr-HR"/>
        </w:rPr>
        <w:t>;</w:t>
      </w:r>
      <w:r w:rsidR="003D6360" w:rsidRPr="006A7152">
        <w:rPr>
          <w:color w:val="000000"/>
          <w:lang w:val="hr-HR"/>
        </w:rPr>
        <w:t xml:space="preserve"> </w:t>
      </w:r>
      <w:r w:rsidRPr="006A7152">
        <w:rPr>
          <w:color w:val="000000"/>
          <w:lang w:val="hr-HR"/>
        </w:rPr>
        <w:t>i</w:t>
      </w:r>
      <w:r w:rsidR="003D6360" w:rsidRPr="006A7152">
        <w:rPr>
          <w:color w:val="000000"/>
          <w:lang w:val="hr-HR"/>
        </w:rPr>
        <w:t xml:space="preserve"> </w:t>
      </w:r>
    </w:p>
    <w:p w14:paraId="03D98610" w14:textId="62FB002C" w:rsidR="003D6360" w:rsidRPr="006A7152" w:rsidRDefault="005C72A8" w:rsidP="003D6360">
      <w:pPr>
        <w:pStyle w:val="ListParagraph"/>
        <w:numPr>
          <w:ilvl w:val="0"/>
          <w:numId w:val="25"/>
        </w:numPr>
        <w:spacing w:line="240" w:lineRule="auto"/>
        <w:ind w:left="709" w:hanging="369"/>
        <w:contextualSpacing w:val="0"/>
        <w:jc w:val="both"/>
        <w:rPr>
          <w:color w:val="000000"/>
          <w:lang w:val="hr-HR"/>
        </w:rPr>
      </w:pPr>
      <w:r w:rsidRPr="006A7152">
        <w:rPr>
          <w:color w:val="000000"/>
          <w:lang w:val="hr-HR"/>
        </w:rPr>
        <w:t>Upravljanje otpadom</w:t>
      </w:r>
      <w:r w:rsidR="003D6360" w:rsidRPr="006A7152">
        <w:rPr>
          <w:color w:val="000000"/>
          <w:lang w:val="hr-HR"/>
        </w:rPr>
        <w:t xml:space="preserve">. </w:t>
      </w:r>
    </w:p>
    <w:p w14:paraId="0DCA7561" w14:textId="7708F83A" w:rsidR="005C72A8" w:rsidRPr="006A7152" w:rsidRDefault="005C72A8" w:rsidP="005C72A8">
      <w:pPr>
        <w:jc w:val="both"/>
        <w:rPr>
          <w:rStyle w:val="jlqj4b"/>
          <w:lang w:val="hr-HR"/>
        </w:rPr>
      </w:pPr>
      <w:r w:rsidRPr="006A7152">
        <w:rPr>
          <w:rStyle w:val="jlqj4b"/>
          <w:lang w:val="hr-HR"/>
        </w:rPr>
        <w:t xml:space="preserve">Međutim, aktivnosti pod-komponente 2.2 mogu se smatrati onima sa značajnim rizikom uzimajući u obzir prirodu i lokaciju projekata navodnjavanja, kao i međunarodne plovne putove kao izvore vode. Očekuje se da će te aktivnosti </w:t>
      </w:r>
      <w:proofErr w:type="spellStart"/>
      <w:r w:rsidRPr="006A7152">
        <w:rPr>
          <w:rStyle w:val="jlqj4b"/>
          <w:lang w:val="hr-HR"/>
        </w:rPr>
        <w:t>vjerovatno</w:t>
      </w:r>
      <w:proofErr w:type="spellEnd"/>
      <w:r w:rsidRPr="006A7152">
        <w:rPr>
          <w:rStyle w:val="jlqj4b"/>
          <w:lang w:val="hr-HR"/>
        </w:rPr>
        <w:t xml:space="preserve"> kreirati nepovoljne rizike i utjecaje specifične za lokaciju, kao što su:</w:t>
      </w:r>
    </w:p>
    <w:p w14:paraId="2B05B519" w14:textId="459B289C" w:rsidR="005C72A8" w:rsidRPr="006A7152" w:rsidRDefault="005C72A8" w:rsidP="005C72A8">
      <w:pPr>
        <w:pStyle w:val="ListParagraph"/>
        <w:numPr>
          <w:ilvl w:val="0"/>
          <w:numId w:val="25"/>
        </w:numPr>
        <w:spacing w:after="0" w:line="240" w:lineRule="auto"/>
        <w:ind w:left="709" w:hanging="371"/>
        <w:contextualSpacing w:val="0"/>
        <w:jc w:val="both"/>
        <w:rPr>
          <w:color w:val="000000"/>
          <w:lang w:val="hr-HR"/>
        </w:rPr>
      </w:pPr>
      <w:r w:rsidRPr="006A7152">
        <w:rPr>
          <w:color w:val="000000"/>
          <w:lang w:val="hr-HR"/>
        </w:rPr>
        <w:t>odlaganje materijala iskopanog tokom građevinskih / rehabilitacijskih aktivnosti;</w:t>
      </w:r>
    </w:p>
    <w:p w14:paraId="15015607" w14:textId="09BEA086" w:rsidR="005C72A8" w:rsidRPr="006A7152" w:rsidRDefault="005C72A8" w:rsidP="005C72A8">
      <w:pPr>
        <w:pStyle w:val="ListParagraph"/>
        <w:numPr>
          <w:ilvl w:val="0"/>
          <w:numId w:val="25"/>
        </w:numPr>
        <w:spacing w:after="0" w:line="240" w:lineRule="auto"/>
        <w:ind w:left="709" w:hanging="371"/>
        <w:contextualSpacing w:val="0"/>
        <w:jc w:val="both"/>
        <w:rPr>
          <w:color w:val="000000"/>
          <w:lang w:val="hr-HR"/>
        </w:rPr>
      </w:pPr>
      <w:r w:rsidRPr="006A7152">
        <w:rPr>
          <w:color w:val="000000"/>
          <w:lang w:val="hr-HR"/>
        </w:rPr>
        <w:t>zdravlje i sigurnost na radu radnika tokom faza izgradnje i operativnog rada;</w:t>
      </w:r>
    </w:p>
    <w:p w14:paraId="6F4E0B21" w14:textId="61BEB878" w:rsidR="005C72A8" w:rsidRPr="006A7152" w:rsidRDefault="005C72A8" w:rsidP="005C72A8">
      <w:pPr>
        <w:pStyle w:val="ListParagraph"/>
        <w:numPr>
          <w:ilvl w:val="0"/>
          <w:numId w:val="25"/>
        </w:numPr>
        <w:spacing w:after="0" w:line="240" w:lineRule="auto"/>
        <w:ind w:left="709" w:hanging="371"/>
        <w:contextualSpacing w:val="0"/>
        <w:jc w:val="both"/>
        <w:rPr>
          <w:color w:val="000000"/>
          <w:lang w:val="hr-HR"/>
        </w:rPr>
      </w:pPr>
      <w:r w:rsidRPr="006A7152">
        <w:rPr>
          <w:color w:val="000000"/>
          <w:lang w:val="hr-HR"/>
        </w:rPr>
        <w:t>povećan nivo prašine i buke;</w:t>
      </w:r>
    </w:p>
    <w:p w14:paraId="200DE0DC" w14:textId="1D57EE6D" w:rsidR="005C72A8" w:rsidRPr="006A7152" w:rsidRDefault="005C72A8" w:rsidP="005C72A8">
      <w:pPr>
        <w:pStyle w:val="ListParagraph"/>
        <w:numPr>
          <w:ilvl w:val="0"/>
          <w:numId w:val="25"/>
        </w:numPr>
        <w:spacing w:after="0" w:line="240" w:lineRule="auto"/>
        <w:ind w:left="709" w:hanging="371"/>
        <w:contextualSpacing w:val="0"/>
        <w:jc w:val="both"/>
        <w:rPr>
          <w:color w:val="000000"/>
          <w:lang w:val="hr-HR"/>
        </w:rPr>
      </w:pPr>
      <w:r w:rsidRPr="006A7152">
        <w:rPr>
          <w:color w:val="000000"/>
          <w:lang w:val="hr-HR"/>
        </w:rPr>
        <w:t>rizici po zdravlje i sigurnost zajednice, posebno rizici onečišćenja izvorišta površinskih i podzemnih voda tokom gradnje;</w:t>
      </w:r>
    </w:p>
    <w:p w14:paraId="466F63FF" w14:textId="4284698F" w:rsidR="005C72A8" w:rsidRPr="006A7152" w:rsidRDefault="005C72A8" w:rsidP="005C72A8">
      <w:pPr>
        <w:pStyle w:val="ListParagraph"/>
        <w:numPr>
          <w:ilvl w:val="0"/>
          <w:numId w:val="25"/>
        </w:numPr>
        <w:spacing w:line="240" w:lineRule="auto"/>
        <w:ind w:left="709" w:hanging="369"/>
        <w:contextualSpacing w:val="0"/>
        <w:jc w:val="both"/>
        <w:rPr>
          <w:color w:val="000000"/>
          <w:lang w:val="hr-HR"/>
        </w:rPr>
      </w:pPr>
      <w:r w:rsidRPr="006A7152">
        <w:rPr>
          <w:color w:val="000000"/>
          <w:lang w:val="hr-HR"/>
        </w:rPr>
        <w:t>negativni rizici povezani sa zamjenom starih sistema za navodnjavanje koji sadrže azbestni materijal.</w:t>
      </w:r>
    </w:p>
    <w:p w14:paraId="5ADA51A6" w14:textId="6827189F" w:rsidR="005C72A8" w:rsidRPr="006A7152" w:rsidRDefault="005C72A8" w:rsidP="005C72A8">
      <w:pPr>
        <w:jc w:val="both"/>
        <w:rPr>
          <w:rStyle w:val="jlqj4b"/>
          <w:lang w:val="hr-HR"/>
        </w:rPr>
      </w:pPr>
      <w:r w:rsidRPr="006A7152">
        <w:rPr>
          <w:rStyle w:val="jlqj4b"/>
          <w:b/>
          <w:bCs/>
          <w:i/>
          <w:iCs/>
          <w:lang w:val="hr-HR"/>
        </w:rPr>
        <w:t>Društveni rizik</w:t>
      </w:r>
      <w:r w:rsidRPr="006A7152">
        <w:rPr>
          <w:rStyle w:val="jlqj4b"/>
          <w:lang w:val="hr-HR"/>
        </w:rPr>
        <w:t xml:space="preserve"> je ocijenjen kao značajan </w:t>
      </w:r>
      <w:r w:rsidR="00BF1A1B">
        <w:rPr>
          <w:rStyle w:val="jlqj4b"/>
          <w:lang w:val="hr-HR"/>
        </w:rPr>
        <w:t>iako su u</w:t>
      </w:r>
      <w:r w:rsidRPr="006A7152">
        <w:rPr>
          <w:rStyle w:val="jlqj4b"/>
          <w:lang w:val="hr-HR"/>
        </w:rPr>
        <w:t xml:space="preserve">tjecaji projekta na ciljane korisnike općenito pozitivni u smislu povećane prodaje, povećane konkurentnosti, </w:t>
      </w:r>
      <w:r w:rsidR="00F053DB" w:rsidRPr="006A7152">
        <w:rPr>
          <w:rStyle w:val="jlqj4b"/>
          <w:lang w:val="hr-HR"/>
        </w:rPr>
        <w:t>prihoda</w:t>
      </w:r>
      <w:r w:rsidRPr="006A7152">
        <w:rPr>
          <w:rStyle w:val="jlqj4b"/>
          <w:lang w:val="hr-HR"/>
        </w:rPr>
        <w:t xml:space="preserve">, zaposlenosti i tržišnih veza, ali također i </w:t>
      </w:r>
      <w:r w:rsidR="00F053DB" w:rsidRPr="006A7152">
        <w:rPr>
          <w:rStyle w:val="jlqj4b"/>
          <w:lang w:val="hr-HR"/>
        </w:rPr>
        <w:t>u smislu</w:t>
      </w:r>
      <w:r w:rsidRPr="006A7152">
        <w:rPr>
          <w:rStyle w:val="jlqj4b"/>
          <w:lang w:val="hr-HR"/>
        </w:rPr>
        <w:t xml:space="preserve"> </w:t>
      </w:r>
      <w:r w:rsidR="00F053DB" w:rsidRPr="006A7152">
        <w:rPr>
          <w:rStyle w:val="jlqj4b"/>
          <w:lang w:val="hr-HR"/>
        </w:rPr>
        <w:t>investicija</w:t>
      </w:r>
      <w:r w:rsidRPr="006A7152">
        <w:rPr>
          <w:rStyle w:val="jlqj4b"/>
          <w:lang w:val="hr-HR"/>
        </w:rPr>
        <w:t xml:space="preserve"> privatnog sektora u razvoj lanca vrijednosti i produktivnih partnerstava koja potiču produktivnost na </w:t>
      </w:r>
      <w:r w:rsidR="00216B74" w:rsidRPr="006A7152">
        <w:rPr>
          <w:rStyle w:val="jlqj4b"/>
          <w:lang w:val="hr-HR"/>
        </w:rPr>
        <w:t>farmama</w:t>
      </w:r>
      <w:r w:rsidRPr="006A7152">
        <w:rPr>
          <w:rStyle w:val="jlqj4b"/>
          <w:lang w:val="hr-HR"/>
        </w:rPr>
        <w:t>.</w:t>
      </w:r>
    </w:p>
    <w:p w14:paraId="08813C4D" w14:textId="175C5F74" w:rsidR="005C72A8" w:rsidRPr="006A7152" w:rsidRDefault="005C72A8" w:rsidP="005C72A8">
      <w:pPr>
        <w:jc w:val="both"/>
        <w:rPr>
          <w:rStyle w:val="jlqj4b"/>
          <w:lang w:val="hr-HR"/>
        </w:rPr>
      </w:pPr>
      <w:r w:rsidRPr="006A7152">
        <w:rPr>
          <w:rStyle w:val="jlqj4b"/>
          <w:lang w:val="hr-HR"/>
        </w:rPr>
        <w:t xml:space="preserve">Većina </w:t>
      </w:r>
      <w:r w:rsidR="00F053DB" w:rsidRPr="006A7152">
        <w:rPr>
          <w:rStyle w:val="jlqj4b"/>
          <w:lang w:val="hr-HR"/>
        </w:rPr>
        <w:t>društvenih</w:t>
      </w:r>
      <w:r w:rsidRPr="006A7152">
        <w:rPr>
          <w:rStyle w:val="jlqj4b"/>
          <w:lang w:val="hr-HR"/>
        </w:rPr>
        <w:t xml:space="preserve"> rizika povezana je s </w:t>
      </w:r>
      <w:r w:rsidR="00F053DB" w:rsidRPr="006A7152">
        <w:rPr>
          <w:rStyle w:val="jlqj4b"/>
          <w:lang w:val="hr-HR"/>
        </w:rPr>
        <w:t>K</w:t>
      </w:r>
      <w:r w:rsidRPr="006A7152">
        <w:rPr>
          <w:rStyle w:val="jlqj4b"/>
          <w:lang w:val="hr-HR"/>
        </w:rPr>
        <w:t>omponentom 2. Očekuje se da će pod</w:t>
      </w:r>
      <w:r w:rsidR="00F053DB" w:rsidRPr="006A7152">
        <w:rPr>
          <w:rStyle w:val="jlqj4b"/>
          <w:lang w:val="hr-HR"/>
        </w:rPr>
        <w:t>-</w:t>
      </w:r>
      <w:r w:rsidRPr="006A7152">
        <w:rPr>
          <w:rStyle w:val="jlqj4b"/>
          <w:lang w:val="hr-HR"/>
        </w:rPr>
        <w:t xml:space="preserve">komponenta 2.1 imati umjerene </w:t>
      </w:r>
      <w:r w:rsidR="00F02D5D" w:rsidRPr="006A7152">
        <w:rPr>
          <w:rStyle w:val="jlqj4b"/>
          <w:lang w:val="hr-HR"/>
        </w:rPr>
        <w:t>društvene</w:t>
      </w:r>
      <w:r w:rsidRPr="006A7152">
        <w:rPr>
          <w:rStyle w:val="jlqj4b"/>
          <w:lang w:val="hr-HR"/>
        </w:rPr>
        <w:t xml:space="preserve"> rizike, jer bi očekivane poslovne aktivnosti podržane u okviru </w:t>
      </w:r>
      <w:r w:rsidR="00F02D5D" w:rsidRPr="006A7152">
        <w:rPr>
          <w:rStyle w:val="jlqj4b"/>
          <w:lang w:val="hr-HR"/>
        </w:rPr>
        <w:t xml:space="preserve">ove </w:t>
      </w:r>
      <w:r w:rsidRPr="006A7152">
        <w:rPr>
          <w:rStyle w:val="jlqj4b"/>
          <w:lang w:val="hr-HR"/>
        </w:rPr>
        <w:t>pod</w:t>
      </w:r>
      <w:r w:rsidR="00F053DB" w:rsidRPr="006A7152">
        <w:rPr>
          <w:rStyle w:val="jlqj4b"/>
          <w:lang w:val="hr-HR"/>
        </w:rPr>
        <w:t>-</w:t>
      </w:r>
      <w:r w:rsidRPr="006A7152">
        <w:rPr>
          <w:rStyle w:val="jlqj4b"/>
          <w:lang w:val="hr-HR"/>
        </w:rPr>
        <w:t xml:space="preserve">komponente imale samo specifične i predvidive </w:t>
      </w:r>
      <w:r w:rsidR="00F02D5D" w:rsidRPr="006A7152">
        <w:rPr>
          <w:rStyle w:val="jlqj4b"/>
          <w:lang w:val="hr-HR"/>
        </w:rPr>
        <w:t>utjecaje ograničene na konkretnu lokaciju</w:t>
      </w:r>
      <w:r w:rsidRPr="006A7152">
        <w:rPr>
          <w:rStyle w:val="jlqj4b"/>
          <w:lang w:val="hr-HR"/>
        </w:rPr>
        <w:t xml:space="preserve">. </w:t>
      </w:r>
      <w:r w:rsidR="00F02D5D" w:rsidRPr="006A7152">
        <w:rPr>
          <w:rStyle w:val="jlqj4b"/>
          <w:lang w:val="hr-HR"/>
        </w:rPr>
        <w:t>Društveni</w:t>
      </w:r>
      <w:r w:rsidRPr="006A7152">
        <w:rPr>
          <w:rStyle w:val="jlqj4b"/>
          <w:lang w:val="hr-HR"/>
        </w:rPr>
        <w:t xml:space="preserve"> rizici uglavnom se javljaju zbog neformaln</w:t>
      </w:r>
      <w:r w:rsidR="00F02D5D" w:rsidRPr="006A7152">
        <w:rPr>
          <w:rStyle w:val="jlqj4b"/>
          <w:lang w:val="hr-HR"/>
        </w:rPr>
        <w:t>og</w:t>
      </w:r>
      <w:r w:rsidRPr="006A7152">
        <w:rPr>
          <w:rStyle w:val="jlqj4b"/>
          <w:lang w:val="hr-HR"/>
        </w:rPr>
        <w:t xml:space="preserve"> rad</w:t>
      </w:r>
      <w:r w:rsidR="00F02D5D" w:rsidRPr="006A7152">
        <w:rPr>
          <w:rStyle w:val="jlqj4b"/>
          <w:lang w:val="hr-HR"/>
        </w:rPr>
        <w:t>a</w:t>
      </w:r>
      <w:r w:rsidRPr="006A7152">
        <w:rPr>
          <w:rStyle w:val="jlqj4b"/>
          <w:lang w:val="hr-HR"/>
        </w:rPr>
        <w:t xml:space="preserve"> u poljoprivrednom sektoru. </w:t>
      </w:r>
      <w:r w:rsidR="00F02D5D" w:rsidRPr="006A7152">
        <w:rPr>
          <w:rStyle w:val="jlqj4b"/>
          <w:lang w:val="hr-HR"/>
        </w:rPr>
        <w:t>Društveni</w:t>
      </w:r>
      <w:r w:rsidRPr="006A7152">
        <w:rPr>
          <w:rStyle w:val="jlqj4b"/>
          <w:lang w:val="hr-HR"/>
        </w:rPr>
        <w:t xml:space="preserve"> rizici po</w:t>
      </w:r>
      <w:r w:rsidR="00F053DB" w:rsidRPr="006A7152">
        <w:rPr>
          <w:rStyle w:val="jlqj4b"/>
          <w:lang w:val="hr-HR"/>
        </w:rPr>
        <w:t>d-</w:t>
      </w:r>
      <w:r w:rsidRPr="006A7152">
        <w:rPr>
          <w:rStyle w:val="jlqj4b"/>
          <w:lang w:val="hr-HR"/>
        </w:rPr>
        <w:t>komponente 2.2 koja ima za cilj poboljšanje s</w:t>
      </w:r>
      <w:r w:rsidR="00F02D5D" w:rsidRPr="006A7152">
        <w:rPr>
          <w:rStyle w:val="jlqj4b"/>
          <w:lang w:val="hr-HR"/>
        </w:rPr>
        <w:t>istema</w:t>
      </w:r>
      <w:r w:rsidRPr="006A7152">
        <w:rPr>
          <w:rStyle w:val="jlqj4b"/>
          <w:lang w:val="hr-HR"/>
        </w:rPr>
        <w:t xml:space="preserve"> za navodnjavanje i odvodnju </w:t>
      </w:r>
      <w:r w:rsidR="00F02D5D" w:rsidRPr="006A7152">
        <w:rPr>
          <w:rStyle w:val="jlqj4b"/>
          <w:lang w:val="hr-HR"/>
        </w:rPr>
        <w:t xml:space="preserve">su </w:t>
      </w:r>
      <w:r w:rsidRPr="006A7152">
        <w:rPr>
          <w:rStyle w:val="jlqj4b"/>
          <w:lang w:val="hr-HR"/>
        </w:rPr>
        <w:t>znatni. Te aktivnosti uključuju:</w:t>
      </w:r>
    </w:p>
    <w:p w14:paraId="016DBCF9" w14:textId="2FAC3573" w:rsidR="00F02D5D" w:rsidRPr="006A7152" w:rsidRDefault="00F02D5D" w:rsidP="00F02D5D">
      <w:pPr>
        <w:pStyle w:val="ListParagraph"/>
        <w:numPr>
          <w:ilvl w:val="0"/>
          <w:numId w:val="25"/>
        </w:numPr>
        <w:spacing w:after="0" w:line="240" w:lineRule="auto"/>
        <w:ind w:left="709" w:hanging="425"/>
        <w:jc w:val="both"/>
        <w:rPr>
          <w:color w:val="000000"/>
          <w:lang w:val="hr-HR"/>
        </w:rPr>
      </w:pPr>
      <w:r w:rsidRPr="006A7152">
        <w:rPr>
          <w:color w:val="000000"/>
          <w:lang w:val="hr-HR"/>
        </w:rPr>
        <w:t>prisilno sticanje zemljišta i preseljenje;</w:t>
      </w:r>
    </w:p>
    <w:p w14:paraId="69F75746" w14:textId="77777777" w:rsidR="00F02D5D" w:rsidRPr="006A7152" w:rsidRDefault="00F02D5D" w:rsidP="00F02D5D">
      <w:pPr>
        <w:pStyle w:val="ListParagraph"/>
        <w:numPr>
          <w:ilvl w:val="0"/>
          <w:numId w:val="25"/>
        </w:numPr>
        <w:spacing w:after="0" w:line="240" w:lineRule="auto"/>
        <w:ind w:left="709" w:hanging="425"/>
        <w:jc w:val="both"/>
        <w:rPr>
          <w:color w:val="000000"/>
          <w:lang w:val="hr-HR"/>
        </w:rPr>
      </w:pPr>
      <w:r w:rsidRPr="006A7152">
        <w:rPr>
          <w:color w:val="000000"/>
          <w:lang w:val="hr-HR"/>
        </w:rPr>
        <w:t>privremeno ograničenje pristupa zemljištu;</w:t>
      </w:r>
    </w:p>
    <w:p w14:paraId="50DC08D3" w14:textId="37D8FC77" w:rsidR="00F02D5D" w:rsidRPr="006A7152" w:rsidRDefault="00F02D5D" w:rsidP="00F02D5D">
      <w:pPr>
        <w:pStyle w:val="ListParagraph"/>
        <w:numPr>
          <w:ilvl w:val="0"/>
          <w:numId w:val="25"/>
        </w:numPr>
        <w:spacing w:after="0" w:line="240" w:lineRule="auto"/>
        <w:ind w:left="709" w:hanging="425"/>
        <w:jc w:val="both"/>
        <w:rPr>
          <w:color w:val="000000"/>
          <w:lang w:val="hr-HR"/>
        </w:rPr>
      </w:pPr>
      <w:r w:rsidRPr="006A7152">
        <w:rPr>
          <w:color w:val="000000"/>
          <w:lang w:val="hr-HR"/>
        </w:rPr>
        <w:t>privremena preusmjeravanja i zatvaranje pristupnih cesta;</w:t>
      </w:r>
    </w:p>
    <w:p w14:paraId="244B5747" w14:textId="784941C1" w:rsidR="00F02D5D" w:rsidRPr="006A7152" w:rsidRDefault="00F02D5D" w:rsidP="00F02D5D">
      <w:pPr>
        <w:pStyle w:val="ListParagraph"/>
        <w:numPr>
          <w:ilvl w:val="0"/>
          <w:numId w:val="25"/>
        </w:numPr>
        <w:spacing w:after="0" w:line="240" w:lineRule="auto"/>
        <w:ind w:left="709" w:hanging="425"/>
        <w:jc w:val="both"/>
        <w:rPr>
          <w:color w:val="000000"/>
          <w:lang w:val="hr-HR"/>
        </w:rPr>
      </w:pPr>
      <w:r w:rsidRPr="006A7152">
        <w:rPr>
          <w:color w:val="000000"/>
          <w:lang w:val="hr-HR"/>
        </w:rPr>
        <w:t>smetnje u prometu od građevinskih vozila i mašina;</w:t>
      </w:r>
    </w:p>
    <w:p w14:paraId="79600359" w14:textId="77777777" w:rsidR="00F02D5D" w:rsidRPr="006A7152" w:rsidRDefault="00F02D5D" w:rsidP="00F02D5D">
      <w:pPr>
        <w:pStyle w:val="ListParagraph"/>
        <w:numPr>
          <w:ilvl w:val="0"/>
          <w:numId w:val="25"/>
        </w:numPr>
        <w:spacing w:after="0" w:line="240" w:lineRule="auto"/>
        <w:ind w:left="709" w:hanging="425"/>
        <w:jc w:val="both"/>
        <w:rPr>
          <w:color w:val="000000"/>
          <w:lang w:val="hr-HR"/>
        </w:rPr>
      </w:pPr>
      <w:r w:rsidRPr="006A7152">
        <w:rPr>
          <w:color w:val="000000"/>
          <w:lang w:val="hr-HR"/>
        </w:rPr>
        <w:lastRenderedPageBreak/>
        <w:t>priljev radne snage;</w:t>
      </w:r>
    </w:p>
    <w:p w14:paraId="4C465FF4" w14:textId="4260BF04" w:rsidR="00F02D5D" w:rsidRPr="006A7152" w:rsidRDefault="00F02D5D" w:rsidP="00F02D5D">
      <w:pPr>
        <w:pStyle w:val="ListParagraph"/>
        <w:numPr>
          <w:ilvl w:val="0"/>
          <w:numId w:val="25"/>
        </w:numPr>
        <w:spacing w:line="240" w:lineRule="auto"/>
        <w:ind w:left="709" w:hanging="369"/>
        <w:contextualSpacing w:val="0"/>
        <w:jc w:val="both"/>
        <w:rPr>
          <w:color w:val="000000"/>
          <w:lang w:val="hr-HR"/>
        </w:rPr>
      </w:pPr>
      <w:r w:rsidRPr="006A7152">
        <w:rPr>
          <w:color w:val="000000"/>
          <w:lang w:val="hr-HR"/>
        </w:rPr>
        <w:t>zdravlje i sigurnost zajednice zbog građevinskih radova.</w:t>
      </w:r>
    </w:p>
    <w:p w14:paraId="0C4A7D1C" w14:textId="2B607A64" w:rsidR="00424464" w:rsidRPr="006A7152" w:rsidRDefault="00424464" w:rsidP="00424464">
      <w:pPr>
        <w:pStyle w:val="Heading3"/>
        <w:rPr>
          <w:lang w:val="hr-HR"/>
        </w:rPr>
      </w:pPr>
      <w:bookmarkStart w:id="13" w:name="_Toc73645089"/>
      <w:r w:rsidRPr="006A7152">
        <w:rPr>
          <w:lang w:val="hr-HR"/>
        </w:rPr>
        <w:t>1.4.</w:t>
      </w:r>
      <w:r w:rsidRPr="006A7152">
        <w:rPr>
          <w:lang w:val="hr-HR"/>
        </w:rPr>
        <w:tab/>
      </w:r>
      <w:r w:rsidR="00F02D5D" w:rsidRPr="006A7152">
        <w:rPr>
          <w:lang w:val="hr-HR"/>
        </w:rPr>
        <w:t>Lokacije Projekta</w:t>
      </w:r>
      <w:bookmarkEnd w:id="13"/>
    </w:p>
    <w:p w14:paraId="2C04FD9F" w14:textId="5E8EAA17" w:rsidR="00F02D5D" w:rsidRPr="006A7152" w:rsidRDefault="00F02D5D" w:rsidP="00FA058B">
      <w:pPr>
        <w:jc w:val="both"/>
        <w:rPr>
          <w:rFonts w:cs="Calibri"/>
          <w:color w:val="000000"/>
          <w:lang w:val="hr-HR"/>
        </w:rPr>
      </w:pPr>
      <w:r w:rsidRPr="006A7152">
        <w:rPr>
          <w:rFonts w:cs="Calibri"/>
          <w:color w:val="000000"/>
          <w:lang w:val="hr-HR"/>
        </w:rPr>
        <w:t xml:space="preserve">Projekt će se sastojati od više manjih pod-projekata. Geografski </w:t>
      </w:r>
      <w:r w:rsidR="00D54D3A" w:rsidRPr="006A7152">
        <w:rPr>
          <w:rFonts w:cs="Calibri"/>
          <w:color w:val="000000"/>
          <w:lang w:val="hr-HR"/>
        </w:rPr>
        <w:t xml:space="preserve">projekat </w:t>
      </w:r>
      <w:r w:rsidRPr="006A7152">
        <w:rPr>
          <w:rFonts w:cs="Calibri"/>
          <w:color w:val="000000"/>
          <w:lang w:val="hr-HR"/>
        </w:rPr>
        <w:t xml:space="preserve">će se provoditi u cijeloj FBiH. U ovom trenutku pripreme projekta, </w:t>
      </w:r>
      <w:r w:rsidR="00D54D3A" w:rsidRPr="006A7152">
        <w:rPr>
          <w:rFonts w:cs="Calibri"/>
          <w:color w:val="000000"/>
          <w:lang w:val="hr-HR"/>
        </w:rPr>
        <w:t xml:space="preserve">poznato je </w:t>
      </w:r>
      <w:r w:rsidRPr="006A7152">
        <w:rPr>
          <w:rFonts w:cs="Calibri"/>
          <w:color w:val="000000"/>
          <w:lang w:val="hr-HR"/>
        </w:rPr>
        <w:t xml:space="preserve">samo nekoliko </w:t>
      </w:r>
      <w:r w:rsidR="00D54D3A" w:rsidRPr="006A7152">
        <w:rPr>
          <w:rFonts w:cs="Calibri"/>
          <w:color w:val="000000"/>
          <w:lang w:val="hr-HR"/>
        </w:rPr>
        <w:t>lokacija</w:t>
      </w:r>
      <w:r w:rsidRPr="006A7152">
        <w:rPr>
          <w:rFonts w:cs="Calibri"/>
          <w:color w:val="000000"/>
          <w:lang w:val="hr-HR"/>
        </w:rPr>
        <w:t xml:space="preserve"> za sheme navodnjavanja u okviru pod-komponente 2.2., </w:t>
      </w:r>
      <w:r w:rsidR="00D54D3A" w:rsidRPr="006A7152">
        <w:rPr>
          <w:rFonts w:cs="Calibri"/>
          <w:color w:val="000000"/>
          <w:lang w:val="hr-HR"/>
        </w:rPr>
        <w:t>koje</w:t>
      </w:r>
      <w:r w:rsidRPr="006A7152">
        <w:rPr>
          <w:rFonts w:cs="Calibri"/>
          <w:color w:val="000000"/>
          <w:lang w:val="hr-HR"/>
        </w:rPr>
        <w:t xml:space="preserve"> su </w:t>
      </w:r>
      <w:r w:rsidR="00D54D3A" w:rsidRPr="006A7152">
        <w:rPr>
          <w:rFonts w:cs="Calibri"/>
          <w:color w:val="000000"/>
          <w:lang w:val="hr-HR"/>
        </w:rPr>
        <w:t xml:space="preserve">pripremljene </w:t>
      </w:r>
      <w:r w:rsidRPr="006A7152">
        <w:rPr>
          <w:rFonts w:cs="Calibri"/>
          <w:color w:val="000000"/>
          <w:lang w:val="hr-HR"/>
        </w:rPr>
        <w:t xml:space="preserve">u sklopu projekta </w:t>
      </w:r>
      <w:r w:rsidR="00D54D3A" w:rsidRPr="006A7152">
        <w:rPr>
          <w:rFonts w:cs="Calibri"/>
          <w:color w:val="000000"/>
          <w:lang w:val="hr-HR"/>
        </w:rPr>
        <w:t>IDP</w:t>
      </w:r>
      <w:r w:rsidRPr="006A7152">
        <w:rPr>
          <w:rFonts w:cs="Calibri"/>
          <w:color w:val="000000"/>
          <w:lang w:val="hr-HR"/>
        </w:rPr>
        <w:t xml:space="preserve"> (Bihać, Sanski Most, Živinice i Žepče). Postoji </w:t>
      </w:r>
      <w:r w:rsidR="00D54D3A" w:rsidRPr="006A7152">
        <w:rPr>
          <w:rFonts w:cs="Calibri"/>
          <w:color w:val="000000"/>
          <w:lang w:val="hr-HR"/>
        </w:rPr>
        <w:t xml:space="preserve">još </w:t>
      </w:r>
      <w:r w:rsidRPr="006A7152">
        <w:rPr>
          <w:rFonts w:cs="Calibri"/>
          <w:color w:val="000000"/>
          <w:lang w:val="hr-HR"/>
        </w:rPr>
        <w:t xml:space="preserve">15 potencijalnih shema navodnjavanja koje treba razmotriti za </w:t>
      </w:r>
      <w:r w:rsidR="00D54D3A" w:rsidRPr="006A7152">
        <w:rPr>
          <w:rFonts w:cs="Calibri"/>
          <w:color w:val="000000"/>
          <w:lang w:val="hr-HR"/>
        </w:rPr>
        <w:t>podršku u okviru</w:t>
      </w:r>
      <w:r w:rsidRPr="006A7152">
        <w:rPr>
          <w:rFonts w:cs="Calibri"/>
          <w:color w:val="000000"/>
          <w:lang w:val="hr-HR"/>
        </w:rPr>
        <w:t xml:space="preserve"> ARCP-om, ali </w:t>
      </w:r>
      <w:r w:rsidR="00D54D3A" w:rsidRPr="006A7152">
        <w:rPr>
          <w:rFonts w:cs="Calibri"/>
          <w:color w:val="000000"/>
          <w:lang w:val="hr-HR"/>
        </w:rPr>
        <w:t>lokacije</w:t>
      </w:r>
      <w:r w:rsidRPr="006A7152">
        <w:rPr>
          <w:rFonts w:cs="Calibri"/>
          <w:color w:val="000000"/>
          <w:lang w:val="hr-HR"/>
        </w:rPr>
        <w:t xml:space="preserve">, veličina i zona utjecaja takvih shema navodnjavanja trenutno nisu poznati, kao ni </w:t>
      </w:r>
      <w:r w:rsidR="00D54D3A" w:rsidRPr="006A7152">
        <w:rPr>
          <w:rFonts w:cs="Calibri"/>
          <w:color w:val="000000"/>
          <w:lang w:val="hr-HR"/>
        </w:rPr>
        <w:t>lokacije</w:t>
      </w:r>
      <w:r w:rsidRPr="006A7152">
        <w:rPr>
          <w:rFonts w:cs="Calibri"/>
          <w:color w:val="000000"/>
          <w:lang w:val="hr-HR"/>
        </w:rPr>
        <w:t xml:space="preserve"> pod-projekata povezanih s ostalim pod-komponentama.</w:t>
      </w:r>
    </w:p>
    <w:p w14:paraId="0B22EA9E" w14:textId="22202B45" w:rsidR="00382B07" w:rsidRPr="006A7152" w:rsidRDefault="00382B07" w:rsidP="00FA058B">
      <w:pPr>
        <w:jc w:val="both"/>
        <w:rPr>
          <w:rFonts w:cs="Calibri"/>
          <w:color w:val="000000"/>
          <w:lang w:val="hr-HR"/>
        </w:rPr>
      </w:pPr>
      <w:r w:rsidRPr="006A7152">
        <w:rPr>
          <w:rFonts w:cs="Calibri"/>
          <w:color w:val="000000"/>
          <w:lang w:val="hr-HR"/>
        </w:rPr>
        <w:br w:type="page"/>
      </w:r>
    </w:p>
    <w:p w14:paraId="01145421" w14:textId="563E3B4C" w:rsidR="00FB4F63" w:rsidRPr="006A7152" w:rsidRDefault="00D54D3A" w:rsidP="00FB4F63">
      <w:pPr>
        <w:pStyle w:val="Heading2"/>
        <w:numPr>
          <w:ilvl w:val="0"/>
          <w:numId w:val="1"/>
        </w:numPr>
        <w:ind w:left="426"/>
        <w:jc w:val="both"/>
        <w:rPr>
          <w:rFonts w:asciiTheme="minorHAnsi" w:hAnsiTheme="minorHAnsi"/>
          <w:lang w:val="hr-HR"/>
        </w:rPr>
      </w:pPr>
      <w:bookmarkStart w:id="14" w:name="_Toc73645090"/>
      <w:r w:rsidRPr="006A7152">
        <w:rPr>
          <w:rFonts w:asciiTheme="minorHAnsi" w:hAnsiTheme="minorHAnsi"/>
          <w:lang w:val="hr-HR"/>
        </w:rPr>
        <w:lastRenderedPageBreak/>
        <w:t>PROPISI I ZAHTJEVI</w:t>
      </w:r>
      <w:bookmarkEnd w:id="14"/>
    </w:p>
    <w:p w14:paraId="64575F10" w14:textId="3EE9DEA1" w:rsidR="00FB4F63" w:rsidRPr="006A7152" w:rsidRDefault="003147AC" w:rsidP="00FB4F63">
      <w:pPr>
        <w:pStyle w:val="Heading3"/>
        <w:rPr>
          <w:lang w:val="hr-HR"/>
        </w:rPr>
      </w:pPr>
      <w:bookmarkStart w:id="15" w:name="_Toc73645091"/>
      <w:r w:rsidRPr="006A7152">
        <w:rPr>
          <w:lang w:val="hr-HR"/>
        </w:rPr>
        <w:t>2</w:t>
      </w:r>
      <w:r w:rsidR="008E496F" w:rsidRPr="006A7152">
        <w:rPr>
          <w:lang w:val="hr-HR"/>
        </w:rPr>
        <w:t>.1.</w:t>
      </w:r>
      <w:r w:rsidR="00D15DE9" w:rsidRPr="006A7152">
        <w:rPr>
          <w:lang w:val="hr-HR"/>
        </w:rPr>
        <w:tab/>
      </w:r>
      <w:bookmarkStart w:id="16" w:name="_Ref20836933"/>
      <w:bookmarkStart w:id="17" w:name="_Toc56432865"/>
      <w:bookmarkStart w:id="18" w:name="_Hlk56757228"/>
      <w:r w:rsidR="00D54D3A" w:rsidRPr="006A7152">
        <w:rPr>
          <w:lang w:val="hr-HR"/>
        </w:rPr>
        <w:t>Propisi i zahtjevi na nivou</w:t>
      </w:r>
      <w:r w:rsidR="00FB4F63" w:rsidRPr="006A7152">
        <w:rPr>
          <w:lang w:val="hr-HR"/>
        </w:rPr>
        <w:t xml:space="preserve"> </w:t>
      </w:r>
      <w:r w:rsidR="00BC263B" w:rsidRPr="006A7152">
        <w:rPr>
          <w:lang w:val="hr-HR"/>
        </w:rPr>
        <w:t>BiH/FBiH</w:t>
      </w:r>
      <w:bookmarkEnd w:id="15"/>
    </w:p>
    <w:p w14:paraId="50EF562A" w14:textId="08FBEA0E" w:rsidR="00D54D3A" w:rsidRPr="006A7152" w:rsidRDefault="00D54D3A" w:rsidP="003147AC">
      <w:pPr>
        <w:jc w:val="both"/>
        <w:rPr>
          <w:rFonts w:cstheme="minorHAnsi"/>
          <w:szCs w:val="20"/>
          <w:lang w:val="hr-HR"/>
        </w:rPr>
      </w:pPr>
      <w:r w:rsidRPr="006A7152">
        <w:rPr>
          <w:rFonts w:cstheme="minorHAnsi"/>
          <w:szCs w:val="20"/>
          <w:lang w:val="hr-HR"/>
        </w:rPr>
        <w:t>Javne konsultacije u FBiH su zakonski propisane u postupku izrade dokumentacije prostornog uređenja, u toku procedure procjene utjecaja na okoliš, kao i</w:t>
      </w:r>
      <w:r w:rsidR="00BF1A1B">
        <w:rPr>
          <w:rFonts w:cstheme="minorHAnsi"/>
          <w:szCs w:val="20"/>
          <w:lang w:val="hr-HR"/>
        </w:rPr>
        <w:t xml:space="preserve"> tokom</w:t>
      </w:r>
      <w:r w:rsidRPr="006A7152">
        <w:rPr>
          <w:rFonts w:cstheme="minorHAnsi"/>
          <w:szCs w:val="20"/>
          <w:lang w:val="hr-HR"/>
        </w:rPr>
        <w:t xml:space="preserve"> izdavanja građevinskih dozvola</w:t>
      </w:r>
      <w:r w:rsidR="00BF1A1B">
        <w:rPr>
          <w:rFonts w:cstheme="minorHAnsi"/>
          <w:szCs w:val="20"/>
          <w:lang w:val="hr-HR"/>
        </w:rPr>
        <w:t xml:space="preserve"> i vodnih akata</w:t>
      </w:r>
      <w:r w:rsidRPr="006A7152">
        <w:rPr>
          <w:rFonts w:cstheme="minorHAnsi"/>
          <w:szCs w:val="20"/>
          <w:lang w:val="hr-HR"/>
        </w:rPr>
        <w:t>. U nastavku se prezentiraju zakonski zahtjevi za učešće javnosti a koji su relevantni za ovaj Projekat.</w:t>
      </w:r>
    </w:p>
    <w:bookmarkEnd w:id="16"/>
    <w:bookmarkEnd w:id="17"/>
    <w:p w14:paraId="056E6001" w14:textId="3C0342E6" w:rsidR="00283779" w:rsidRPr="006A7152" w:rsidRDefault="00283779" w:rsidP="003147AC">
      <w:pPr>
        <w:pStyle w:val="Caption"/>
        <w:spacing w:after="120"/>
        <w:rPr>
          <w:color w:val="70AD47"/>
          <w:sz w:val="20"/>
          <w:szCs w:val="16"/>
          <w:lang w:val="hr-HR"/>
        </w:rPr>
      </w:pPr>
      <w:r w:rsidRPr="006A7152">
        <w:rPr>
          <w:color w:val="70AD47"/>
          <w:sz w:val="20"/>
          <w:szCs w:val="16"/>
          <w:lang w:val="hr-HR"/>
        </w:rPr>
        <w:t>Tab</w:t>
      </w:r>
      <w:r w:rsidR="00D54D3A" w:rsidRPr="006A7152">
        <w:rPr>
          <w:color w:val="70AD47"/>
          <w:sz w:val="20"/>
          <w:szCs w:val="16"/>
          <w:lang w:val="hr-HR"/>
        </w:rPr>
        <w:t>ela</w:t>
      </w:r>
      <w:r w:rsidRPr="006A7152">
        <w:rPr>
          <w:color w:val="70AD47"/>
          <w:sz w:val="20"/>
          <w:szCs w:val="16"/>
          <w:lang w:val="hr-HR"/>
        </w:rPr>
        <w:t xml:space="preserve"> </w:t>
      </w:r>
      <w:r w:rsidR="0058040E" w:rsidRPr="006A7152">
        <w:rPr>
          <w:color w:val="70AD47"/>
          <w:sz w:val="20"/>
          <w:szCs w:val="16"/>
          <w:lang w:val="hr-HR"/>
        </w:rPr>
        <w:fldChar w:fldCharType="begin"/>
      </w:r>
      <w:r w:rsidR="0058040E" w:rsidRPr="006A7152">
        <w:rPr>
          <w:color w:val="70AD47"/>
          <w:sz w:val="20"/>
          <w:szCs w:val="16"/>
          <w:lang w:val="hr-HR"/>
        </w:rPr>
        <w:instrText xml:space="preserve"> SEQ Table \* ARABIC </w:instrText>
      </w:r>
      <w:r w:rsidR="0058040E" w:rsidRPr="006A7152">
        <w:rPr>
          <w:color w:val="70AD47"/>
          <w:sz w:val="20"/>
          <w:szCs w:val="16"/>
          <w:lang w:val="hr-HR"/>
        </w:rPr>
        <w:fldChar w:fldCharType="separate"/>
      </w:r>
      <w:r w:rsidR="00E95605" w:rsidRPr="006A7152">
        <w:rPr>
          <w:noProof/>
          <w:color w:val="70AD47"/>
          <w:sz w:val="20"/>
          <w:szCs w:val="16"/>
          <w:lang w:val="hr-HR"/>
        </w:rPr>
        <w:t>1</w:t>
      </w:r>
      <w:r w:rsidR="0058040E" w:rsidRPr="006A7152">
        <w:rPr>
          <w:noProof/>
          <w:color w:val="70AD47"/>
          <w:sz w:val="20"/>
          <w:szCs w:val="16"/>
          <w:lang w:val="hr-HR"/>
        </w:rPr>
        <w:fldChar w:fldCharType="end"/>
      </w:r>
      <w:r w:rsidRPr="006A7152">
        <w:rPr>
          <w:color w:val="70AD47"/>
          <w:sz w:val="20"/>
          <w:szCs w:val="16"/>
          <w:lang w:val="hr-HR"/>
        </w:rPr>
        <w:t xml:space="preserve"> </w:t>
      </w:r>
      <w:r w:rsidR="00D54D3A" w:rsidRPr="006A7152">
        <w:rPr>
          <w:color w:val="70AD47"/>
          <w:sz w:val="20"/>
          <w:szCs w:val="16"/>
          <w:lang w:val="hr-HR"/>
        </w:rPr>
        <w:t>Zakonski zahtjevi FBiH za učešće javnosti koji su relevantni za ovaj projekt</w:t>
      </w:r>
    </w:p>
    <w:tbl>
      <w:tblPr>
        <w:tblStyle w:val="GridTable4-Accent6"/>
        <w:tblW w:w="4950" w:type="pct"/>
        <w:tblLook w:val="04A0" w:firstRow="1" w:lastRow="0" w:firstColumn="1" w:lastColumn="0" w:noHBand="0" w:noVBand="1"/>
      </w:tblPr>
      <w:tblGrid>
        <w:gridCol w:w="1841"/>
        <w:gridCol w:w="7086"/>
      </w:tblGrid>
      <w:tr w:rsidR="00602D3B" w:rsidRPr="006A7152" w14:paraId="18D4FDAC" w14:textId="77777777" w:rsidTr="00602D3B">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000" w:firstRow="0" w:lastRow="0" w:firstColumn="1" w:lastColumn="0" w:oddVBand="0" w:evenVBand="0" w:oddHBand="0" w:evenHBand="0" w:firstRowFirstColumn="0" w:firstRowLastColumn="0" w:lastRowFirstColumn="0" w:lastRowLastColumn="0"/>
            <w:tcW w:w="1031" w:type="pct"/>
            <w:tcBorders>
              <w:bottom w:val="single" w:sz="4" w:space="0" w:color="A8D08D" w:themeColor="accent6" w:themeTint="99"/>
            </w:tcBorders>
          </w:tcPr>
          <w:p w14:paraId="32C6F04E" w14:textId="1ADCAE27" w:rsidR="00602D3B" w:rsidRPr="006A7152" w:rsidRDefault="00D54D3A" w:rsidP="00602D3B">
            <w:pPr>
              <w:spacing w:before="120" w:after="120"/>
              <w:jc w:val="center"/>
              <w:rPr>
                <w:rFonts w:eastAsia="Times New Roman" w:cs="Calibri"/>
                <w:sz w:val="20"/>
                <w:szCs w:val="20"/>
                <w:lang w:val="hr-HR" w:eastAsia="bs-Latn-BA"/>
              </w:rPr>
            </w:pPr>
            <w:r w:rsidRPr="006A7152">
              <w:rPr>
                <w:rFonts w:eastAsia="Times New Roman" w:cs="Calibri"/>
                <w:sz w:val="20"/>
                <w:szCs w:val="20"/>
                <w:lang w:val="hr-HR" w:eastAsia="bs-Latn-BA"/>
              </w:rPr>
              <w:t>Zakon</w:t>
            </w:r>
          </w:p>
        </w:tc>
        <w:tc>
          <w:tcPr>
            <w:tcW w:w="3969" w:type="pct"/>
            <w:tcBorders>
              <w:bottom w:val="single" w:sz="4" w:space="0" w:color="A8D08D" w:themeColor="accent6" w:themeTint="99"/>
            </w:tcBorders>
          </w:tcPr>
          <w:p w14:paraId="771FC4FC" w14:textId="27A08525" w:rsidR="00602D3B" w:rsidRPr="006A7152" w:rsidRDefault="00D54D3A" w:rsidP="00602D3B">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szCs w:val="20"/>
                <w:lang w:val="hr-HR" w:eastAsia="bs-Latn-BA"/>
              </w:rPr>
            </w:pPr>
            <w:r w:rsidRPr="006A7152">
              <w:rPr>
                <w:rFonts w:eastAsia="Times New Roman" w:cs="Calibri"/>
                <w:sz w:val="20"/>
                <w:szCs w:val="20"/>
                <w:lang w:val="hr-HR" w:eastAsia="bs-Latn-BA"/>
              </w:rPr>
              <w:t>Odredbe zakona koje se odnose na učešće javnosti</w:t>
            </w:r>
          </w:p>
        </w:tc>
      </w:tr>
      <w:tr w:rsidR="00DF6290" w:rsidRPr="006A7152" w14:paraId="79834898" w14:textId="77777777" w:rsidTr="00314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pct"/>
            <w:shd w:val="clear" w:color="auto" w:fill="auto"/>
          </w:tcPr>
          <w:p w14:paraId="3E146835" w14:textId="5EEC9E8A" w:rsidR="00DF6290" w:rsidRPr="006A7152" w:rsidRDefault="00D54D3A" w:rsidP="00602D3B">
            <w:pPr>
              <w:spacing w:before="120" w:after="120"/>
              <w:ind w:right="144"/>
              <w:rPr>
                <w:rFonts w:cstheme="minorHAnsi"/>
                <w:i/>
                <w:sz w:val="20"/>
                <w:szCs w:val="20"/>
                <w:lang w:val="hr-HR"/>
              </w:rPr>
            </w:pPr>
            <w:r w:rsidRPr="006A7152">
              <w:rPr>
                <w:rFonts w:cstheme="minorHAnsi"/>
                <w:i/>
                <w:sz w:val="20"/>
                <w:szCs w:val="20"/>
                <w:lang w:val="hr-HR"/>
              </w:rPr>
              <w:t>Zakon o slobodi pristupa informacijama</w:t>
            </w:r>
            <w:r w:rsidRPr="006A7152">
              <w:rPr>
                <w:rFonts w:cstheme="minorHAnsi"/>
                <w:i/>
                <w:sz w:val="20"/>
                <w:szCs w:val="20"/>
                <w:vertAlign w:val="superscript"/>
                <w:lang w:val="hr-HR"/>
              </w:rPr>
              <w:footnoteReference w:id="2"/>
            </w:r>
          </w:p>
        </w:tc>
        <w:tc>
          <w:tcPr>
            <w:tcW w:w="3969" w:type="pct"/>
            <w:shd w:val="clear" w:color="auto" w:fill="auto"/>
          </w:tcPr>
          <w:p w14:paraId="6BB0D25E" w14:textId="65884323" w:rsidR="00DF6290" w:rsidRPr="006A7152" w:rsidRDefault="00D54D3A" w:rsidP="00602D3B">
            <w:pPr>
              <w:spacing w:before="120" w:after="120"/>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val="hr-HR" w:eastAsia="bs-Latn-BA"/>
              </w:rPr>
            </w:pPr>
            <w:r w:rsidRPr="006A7152">
              <w:rPr>
                <w:rFonts w:cstheme="minorHAnsi"/>
                <w:sz w:val="20"/>
                <w:szCs w:val="20"/>
                <w:lang w:val="hr-HR"/>
              </w:rPr>
              <w:t xml:space="preserve">Ovaj zakon osigurava prava građana na </w:t>
            </w:r>
            <w:proofErr w:type="spellStart"/>
            <w:r w:rsidRPr="006A7152">
              <w:rPr>
                <w:rFonts w:cstheme="minorHAnsi"/>
                <w:sz w:val="20"/>
                <w:szCs w:val="20"/>
                <w:lang w:val="hr-HR"/>
              </w:rPr>
              <w:t>informisanje</w:t>
            </w:r>
            <w:proofErr w:type="spellEnd"/>
            <w:r w:rsidRPr="006A7152">
              <w:rPr>
                <w:rFonts w:cstheme="minorHAnsi"/>
                <w:sz w:val="20"/>
                <w:szCs w:val="20"/>
                <w:lang w:val="hr-HR"/>
              </w:rPr>
              <w:t xml:space="preserve"> i propisuje da svi građani i pravna lica imaju pravo na pristup informacijama pod kontrolom javnog organa, a svaki javni organ ima odgovarajuću obavezu objelodaniti takve informacije</w:t>
            </w:r>
            <w:r w:rsidR="00DF6290" w:rsidRPr="006A7152">
              <w:rPr>
                <w:rFonts w:cstheme="minorHAnsi"/>
                <w:sz w:val="20"/>
                <w:szCs w:val="20"/>
                <w:lang w:val="hr-HR"/>
              </w:rPr>
              <w:t>.</w:t>
            </w:r>
          </w:p>
        </w:tc>
      </w:tr>
      <w:tr w:rsidR="0000312F" w:rsidRPr="006A7152" w14:paraId="684C7F44" w14:textId="77777777" w:rsidTr="003147AC">
        <w:tc>
          <w:tcPr>
            <w:cnfStyle w:val="001000000000" w:firstRow="0" w:lastRow="0" w:firstColumn="1" w:lastColumn="0" w:oddVBand="0" w:evenVBand="0" w:oddHBand="0" w:evenHBand="0" w:firstRowFirstColumn="0" w:firstRowLastColumn="0" w:lastRowFirstColumn="0" w:lastRowLastColumn="0"/>
            <w:tcW w:w="1031" w:type="pct"/>
            <w:shd w:val="clear" w:color="auto" w:fill="auto"/>
          </w:tcPr>
          <w:p w14:paraId="0A95B731" w14:textId="557C93D7" w:rsidR="0000312F" w:rsidRPr="006A7152" w:rsidRDefault="00D54D3A" w:rsidP="00602D3B">
            <w:pPr>
              <w:spacing w:before="120" w:after="120"/>
              <w:ind w:right="144"/>
              <w:rPr>
                <w:rFonts w:eastAsia="Times New Roman" w:cs="Calibri"/>
                <w:bCs w:val="0"/>
                <w:i/>
                <w:sz w:val="20"/>
                <w:szCs w:val="18"/>
                <w:lang w:val="hr-HR" w:eastAsia="bs-Latn-BA"/>
              </w:rPr>
            </w:pPr>
            <w:r w:rsidRPr="006A7152">
              <w:rPr>
                <w:rFonts w:eastAsia="Times New Roman" w:cs="Calibri"/>
                <w:i/>
                <w:sz w:val="20"/>
                <w:szCs w:val="18"/>
                <w:lang w:val="hr-HR" w:eastAsia="bs-Latn-BA"/>
              </w:rPr>
              <w:t>Zakon o zaštiti okoliša</w:t>
            </w:r>
            <w:r w:rsidRPr="006A7152">
              <w:rPr>
                <w:rFonts w:eastAsia="Times New Roman" w:cs="Calibri"/>
                <w:i/>
                <w:sz w:val="20"/>
                <w:szCs w:val="18"/>
                <w:vertAlign w:val="superscript"/>
                <w:lang w:val="hr-HR" w:eastAsia="bs-Latn-BA"/>
              </w:rPr>
              <w:footnoteReference w:id="3"/>
            </w:r>
          </w:p>
        </w:tc>
        <w:tc>
          <w:tcPr>
            <w:tcW w:w="3969" w:type="pct"/>
            <w:shd w:val="clear" w:color="auto" w:fill="auto"/>
          </w:tcPr>
          <w:p w14:paraId="496FFD12" w14:textId="1709AD7E" w:rsidR="0000312F" w:rsidRPr="006A7152" w:rsidRDefault="00D54D3A" w:rsidP="00602D3B">
            <w:pPr>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cs="Calibri"/>
                <w:b/>
                <w:sz w:val="20"/>
                <w:szCs w:val="20"/>
                <w:lang w:val="hr-HR" w:eastAsia="bs-Latn-BA"/>
              </w:rPr>
            </w:pPr>
            <w:r w:rsidRPr="006A7152">
              <w:rPr>
                <w:rFonts w:cstheme="minorHAnsi"/>
                <w:sz w:val="20"/>
                <w:szCs w:val="20"/>
                <w:lang w:val="hr-HR"/>
              </w:rPr>
              <w:t>Ovim Zakonom predviđa se da svaka osoba i svaka organizacija mora imati odgovarajući pristup informacijama u vezi sa okolišem koje su na raspolaganju javnim organima, uključujući informacije o opasnim materijalima i aktivnostima u njihovim zajednicama, kao i da im se mora omogućiti da sudjeluju u procesu odlučivanja. Ovim Zakonom također se uređuje postupak procjene utjecaja na okoliš (PUO), te se propisuje da se javne rasprave moraju organizirati za projekte za koje je potrebna ova procjena. PUO se mora učiniti dostupnom javnosti, a njen primjerak se mora poslati nadležnim organima i drugim zainteresiranim stranama, uz ostavljanje roka od 30 dana za dostavljanje komentara, nakon čega se organizira javna rasprava, a javnost se poziva putem štampanih (ili elektronskih) medija/radija/TV-a, najmanje 15 dana unaprijed. Okolinska dozvola izdaje se nakon revidiranja PUO i uvažavanja svih relevantnih komentara dobivenih od zainteresiranih strana</w:t>
            </w:r>
            <w:r w:rsidR="005D1412" w:rsidRPr="006A7152">
              <w:rPr>
                <w:rFonts w:cstheme="minorHAnsi"/>
                <w:sz w:val="20"/>
                <w:szCs w:val="20"/>
                <w:lang w:val="hr-HR"/>
              </w:rPr>
              <w:t>.</w:t>
            </w:r>
          </w:p>
        </w:tc>
      </w:tr>
      <w:tr w:rsidR="0000312F" w:rsidRPr="006A7152" w14:paraId="182F37D0" w14:textId="77777777" w:rsidTr="00314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pct"/>
            <w:shd w:val="clear" w:color="auto" w:fill="auto"/>
          </w:tcPr>
          <w:p w14:paraId="59BB4AD6" w14:textId="5E8F99E3" w:rsidR="0000312F" w:rsidRPr="006A7152" w:rsidRDefault="00D54D3A" w:rsidP="00602D3B">
            <w:pPr>
              <w:spacing w:before="120" w:after="120"/>
              <w:ind w:right="39"/>
              <w:rPr>
                <w:rFonts w:eastAsia="Times New Roman" w:cs="Calibri"/>
                <w:bCs w:val="0"/>
                <w:i/>
                <w:sz w:val="20"/>
                <w:szCs w:val="18"/>
                <w:lang w:val="hr-HR" w:eastAsia="bs-Latn-BA"/>
              </w:rPr>
            </w:pPr>
            <w:r w:rsidRPr="006A7152">
              <w:rPr>
                <w:rFonts w:eastAsia="Times New Roman" w:cs="Calibri"/>
                <w:i/>
                <w:color w:val="000000"/>
                <w:sz w:val="20"/>
                <w:szCs w:val="18"/>
                <w:lang w:val="hr-HR" w:eastAsia="bs-Latn-BA"/>
              </w:rPr>
              <w:t>Zakon o principima lokalne samouprave</w:t>
            </w:r>
            <w:r w:rsidRPr="006A7152">
              <w:rPr>
                <w:rFonts w:eastAsia="Times New Roman" w:cs="Calibri"/>
                <w:i/>
                <w:color w:val="000000"/>
                <w:sz w:val="20"/>
                <w:szCs w:val="18"/>
                <w:vertAlign w:val="superscript"/>
                <w:lang w:val="hr-HR" w:eastAsia="bs-Latn-BA"/>
              </w:rPr>
              <w:footnoteReference w:id="4"/>
            </w:r>
          </w:p>
        </w:tc>
        <w:tc>
          <w:tcPr>
            <w:tcW w:w="3969" w:type="pct"/>
            <w:shd w:val="clear" w:color="auto" w:fill="auto"/>
          </w:tcPr>
          <w:p w14:paraId="7E376FF5" w14:textId="2E761D5A" w:rsidR="00D54D3A" w:rsidRPr="006A7152" w:rsidRDefault="00D54D3A" w:rsidP="00602D3B">
            <w:pPr>
              <w:pStyle w:val="Default"/>
              <w:spacing w:before="120" w:after="120"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val="hr-HR"/>
              </w:rPr>
            </w:pPr>
            <w:r w:rsidRPr="006A7152">
              <w:rPr>
                <w:rFonts w:asciiTheme="minorHAnsi" w:hAnsiTheme="minorHAnsi"/>
                <w:color w:val="auto"/>
                <w:sz w:val="20"/>
                <w:szCs w:val="20"/>
                <w:lang w:val="hr-HR"/>
              </w:rPr>
              <w:t>Ovim zakonom je propisano da građani u mjesnoj zajednici putem organa mjesne zajednice odlučuju o poslovima značajnim za život i rad na području mjesne zajednice, a naročito</w:t>
            </w:r>
          </w:p>
          <w:p w14:paraId="7CE807F4" w14:textId="77777777" w:rsidR="00134D15" w:rsidRPr="006A7152" w:rsidRDefault="00134D15" w:rsidP="00134D15">
            <w:pPr>
              <w:pStyle w:val="Default"/>
              <w:numPr>
                <w:ilvl w:val="0"/>
                <w:numId w:val="32"/>
              </w:numPr>
              <w:spacing w:before="120" w:after="120"/>
              <w:ind w:left="45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val="hr-HR"/>
              </w:rPr>
            </w:pPr>
            <w:r w:rsidRPr="006A7152">
              <w:rPr>
                <w:rFonts w:asciiTheme="minorHAnsi" w:hAnsiTheme="minorHAnsi"/>
                <w:color w:val="auto"/>
                <w:sz w:val="20"/>
                <w:szCs w:val="20"/>
                <w:lang w:val="hr-HR"/>
              </w:rPr>
              <w:t>pokreću i učestvuju u javnoj raspravi kod pripreme i donošenja urbanističkih planova na području mjesne zajednice, pokreću inicijative, daju mišljenja i učestvuju u izgradnji komunalnih objekata i objekata u općoj upotrebi;</w:t>
            </w:r>
          </w:p>
          <w:p w14:paraId="3208BE0B" w14:textId="0D2166E0" w:rsidR="0000312F" w:rsidRPr="006A7152" w:rsidRDefault="00134D15" w:rsidP="00134D15">
            <w:pPr>
              <w:pStyle w:val="Default"/>
              <w:numPr>
                <w:ilvl w:val="0"/>
                <w:numId w:val="32"/>
              </w:numPr>
              <w:spacing w:before="120" w:after="120" w:line="276" w:lineRule="auto"/>
              <w:ind w:left="451"/>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lang w:val="hr-HR"/>
              </w:rPr>
            </w:pPr>
            <w:r w:rsidRPr="006A7152">
              <w:rPr>
                <w:rFonts w:asciiTheme="minorHAnsi" w:hAnsiTheme="minorHAnsi"/>
                <w:color w:val="auto"/>
                <w:sz w:val="20"/>
                <w:szCs w:val="20"/>
                <w:lang w:val="hr-HR"/>
              </w:rPr>
              <w:t>pokreću i učestvuju u raspravama o inicijativama i aktivnostima za razvoj privrede i društvenih djelatnost</w:t>
            </w:r>
            <w:r w:rsidR="0000312F" w:rsidRPr="006A7152">
              <w:rPr>
                <w:rFonts w:asciiTheme="minorHAnsi" w:hAnsiTheme="minorHAnsi"/>
                <w:color w:val="auto"/>
                <w:sz w:val="20"/>
                <w:szCs w:val="20"/>
                <w:lang w:val="hr-HR"/>
              </w:rPr>
              <w:t xml:space="preserve">. </w:t>
            </w:r>
          </w:p>
          <w:p w14:paraId="0D3DD55E" w14:textId="37819D01" w:rsidR="0000312F" w:rsidRPr="006A7152" w:rsidRDefault="00134D15" w:rsidP="00602D3B">
            <w:pPr>
              <w:spacing w:before="120" w:after="120"/>
              <w:jc w:val="both"/>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lang w:val="hr-HR" w:eastAsia="bs-Latn-BA"/>
              </w:rPr>
            </w:pPr>
            <w:r w:rsidRPr="006A7152">
              <w:rPr>
                <w:sz w:val="20"/>
                <w:szCs w:val="20"/>
                <w:lang w:val="hr-HR"/>
              </w:rPr>
              <w:t>Sjednici vijeća mogu prisustvovati građani na način i pod uvjetima propisanim poslovnikom o radu u skladu sa zakonom. Obavještenja i informacije o obavljanju poslova organa jedinice lokalne samouprave mogu davati predstavnici načelnika/</w:t>
            </w:r>
            <w:proofErr w:type="spellStart"/>
            <w:r w:rsidRPr="006A7152">
              <w:rPr>
                <w:sz w:val="20"/>
                <w:szCs w:val="20"/>
                <w:lang w:val="hr-HR"/>
              </w:rPr>
              <w:t>ce</w:t>
            </w:r>
            <w:proofErr w:type="spellEnd"/>
            <w:r w:rsidRPr="006A7152">
              <w:rPr>
                <w:sz w:val="20"/>
                <w:szCs w:val="20"/>
                <w:lang w:val="hr-HR"/>
              </w:rPr>
              <w:t xml:space="preserve"> i predstavnici vijeća. U cilju informiranja javnosti organi jedinice lokalne samouprave podnosit će javnosti godišnje izvještaje u kojima će se </w:t>
            </w:r>
            <w:proofErr w:type="spellStart"/>
            <w:r w:rsidRPr="006A7152">
              <w:rPr>
                <w:sz w:val="20"/>
                <w:szCs w:val="20"/>
                <w:lang w:val="hr-HR"/>
              </w:rPr>
              <w:t>uporediti</w:t>
            </w:r>
            <w:proofErr w:type="spellEnd"/>
            <w:r w:rsidRPr="006A7152">
              <w:rPr>
                <w:sz w:val="20"/>
                <w:szCs w:val="20"/>
                <w:lang w:val="hr-HR"/>
              </w:rPr>
              <w:t xml:space="preserve"> postignuti rezultati s planiranim programskim ciljevima. Vijeće će regulirati javnost rada pravovremenim, istinskim, potpunim i objektivnim informiranjem javnosti o svom radu</w:t>
            </w:r>
            <w:r w:rsidR="0000312F" w:rsidRPr="006A7152">
              <w:rPr>
                <w:sz w:val="20"/>
                <w:szCs w:val="20"/>
                <w:lang w:val="hr-HR"/>
              </w:rPr>
              <w:t xml:space="preserve">. </w:t>
            </w:r>
          </w:p>
        </w:tc>
      </w:tr>
      <w:tr w:rsidR="00134D15" w:rsidRPr="006A7152" w14:paraId="6EBCEEFF" w14:textId="77777777" w:rsidTr="003147AC">
        <w:tc>
          <w:tcPr>
            <w:cnfStyle w:val="001000000000" w:firstRow="0" w:lastRow="0" w:firstColumn="1" w:lastColumn="0" w:oddVBand="0" w:evenVBand="0" w:oddHBand="0" w:evenHBand="0" w:firstRowFirstColumn="0" w:firstRowLastColumn="0" w:lastRowFirstColumn="0" w:lastRowLastColumn="0"/>
            <w:tcW w:w="1031" w:type="pct"/>
            <w:shd w:val="clear" w:color="auto" w:fill="auto"/>
          </w:tcPr>
          <w:p w14:paraId="0B908C45" w14:textId="3D8390B3" w:rsidR="00134D15" w:rsidRPr="006A7152" w:rsidRDefault="00134D15" w:rsidP="00134D15">
            <w:pPr>
              <w:spacing w:before="120" w:after="120"/>
              <w:ind w:right="144"/>
              <w:rPr>
                <w:rFonts w:eastAsia="Times New Roman" w:cs="Calibri"/>
                <w:bCs w:val="0"/>
                <w:i/>
                <w:iCs/>
                <w:sz w:val="20"/>
                <w:szCs w:val="18"/>
                <w:lang w:val="hr-HR" w:eastAsia="bs-Latn-BA"/>
              </w:rPr>
            </w:pPr>
            <w:r w:rsidRPr="006A7152">
              <w:rPr>
                <w:rFonts w:eastAsia="Times New Roman" w:cs="Calibri"/>
                <w:i/>
                <w:iCs/>
                <w:sz w:val="20"/>
                <w:szCs w:val="18"/>
                <w:lang w:val="hr-HR" w:eastAsia="bs-Latn-BA"/>
              </w:rPr>
              <w:lastRenderedPageBreak/>
              <w:t>Zakon o prostornom planiranju i korištenju zemljišta</w:t>
            </w:r>
            <w:r w:rsidRPr="006A7152">
              <w:rPr>
                <w:rFonts w:eastAsia="Times New Roman" w:cs="Calibri"/>
                <w:i/>
                <w:iCs/>
                <w:sz w:val="20"/>
                <w:szCs w:val="18"/>
                <w:vertAlign w:val="superscript"/>
                <w:lang w:val="hr-HR" w:eastAsia="bs-Latn-BA"/>
              </w:rPr>
              <w:footnoteReference w:id="5"/>
            </w:r>
          </w:p>
        </w:tc>
        <w:tc>
          <w:tcPr>
            <w:tcW w:w="3969" w:type="pct"/>
            <w:shd w:val="clear" w:color="auto" w:fill="auto"/>
          </w:tcPr>
          <w:p w14:paraId="1E744D0F" w14:textId="26AB953A" w:rsidR="00134D15" w:rsidRPr="006A7152" w:rsidRDefault="00134D15" w:rsidP="00134D15">
            <w:pPr>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val="hr-HR" w:eastAsia="bs-Latn-BA"/>
              </w:rPr>
            </w:pPr>
            <w:r w:rsidRPr="006A7152">
              <w:rPr>
                <w:rFonts w:cstheme="minorHAnsi"/>
                <w:sz w:val="20"/>
                <w:szCs w:val="20"/>
                <w:lang w:val="hr-HR"/>
              </w:rPr>
              <w:t>Prema ovom zakonu, prije izdavanja građevinskih dozvola, Federalno ministarstvo prostornog uređenja mora omogućiti javni pristup Glavnom projektu i obavijestiti javnost javnim oglasom. Javnosti je dozvoljeno 15 dana za podnošenje komentara.</w:t>
            </w:r>
          </w:p>
        </w:tc>
      </w:tr>
      <w:tr w:rsidR="00134D15" w:rsidRPr="006A7152" w14:paraId="35A62E35" w14:textId="77777777" w:rsidTr="00314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pct"/>
            <w:shd w:val="clear" w:color="auto" w:fill="auto"/>
          </w:tcPr>
          <w:p w14:paraId="61298F77" w14:textId="25BFFAE5" w:rsidR="00134D15" w:rsidRPr="006A7152" w:rsidRDefault="00134D15" w:rsidP="00134D15">
            <w:pPr>
              <w:spacing w:before="120" w:after="120"/>
              <w:ind w:right="144"/>
              <w:rPr>
                <w:rFonts w:eastAsia="Times New Roman" w:cs="Calibri"/>
                <w:bCs w:val="0"/>
                <w:sz w:val="20"/>
                <w:szCs w:val="18"/>
                <w:lang w:val="hr-HR" w:eastAsia="bs-Latn-BA"/>
              </w:rPr>
            </w:pPr>
            <w:r w:rsidRPr="006A7152">
              <w:rPr>
                <w:rFonts w:eastAsia="Times New Roman" w:cs="Calibri"/>
                <w:i/>
                <w:sz w:val="20"/>
                <w:szCs w:val="18"/>
                <w:lang w:val="hr-HR" w:eastAsia="bs-Latn-BA"/>
              </w:rPr>
              <w:t>Uredba o jedinstvenoj metodologiji za izradu dokumenata prostornog  uređenja</w:t>
            </w:r>
            <w:r w:rsidRPr="006A7152">
              <w:rPr>
                <w:rFonts w:eastAsia="Times New Roman" w:cs="Calibri"/>
                <w:sz w:val="20"/>
                <w:szCs w:val="18"/>
                <w:vertAlign w:val="superscript"/>
                <w:lang w:val="hr-HR" w:eastAsia="bs-Latn-BA"/>
              </w:rPr>
              <w:footnoteReference w:id="6"/>
            </w:r>
          </w:p>
        </w:tc>
        <w:tc>
          <w:tcPr>
            <w:tcW w:w="3969" w:type="pct"/>
            <w:shd w:val="clear" w:color="auto" w:fill="auto"/>
          </w:tcPr>
          <w:p w14:paraId="2FC1B76A" w14:textId="3E626985" w:rsidR="00134D15" w:rsidRPr="006A7152" w:rsidRDefault="00134D15" w:rsidP="00134D15">
            <w:pPr>
              <w:spacing w:before="120" w:after="120"/>
              <w:jc w:val="both"/>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val="hr-HR" w:eastAsia="bs-Latn-BA"/>
              </w:rPr>
            </w:pPr>
            <w:r w:rsidRPr="006A7152">
              <w:rPr>
                <w:rFonts w:cstheme="minorHAnsi"/>
                <w:sz w:val="20"/>
                <w:szCs w:val="20"/>
                <w:lang w:val="hr-HR"/>
              </w:rPr>
              <w:t xml:space="preserve">Prema ovoj uredbi, u svim fazama pripreme i izrade dokumenata prostornog uređenja, obavezno je </w:t>
            </w:r>
            <w:proofErr w:type="spellStart"/>
            <w:r w:rsidRPr="006A7152">
              <w:rPr>
                <w:rFonts w:cstheme="minorHAnsi"/>
                <w:sz w:val="20"/>
                <w:szCs w:val="20"/>
                <w:lang w:val="hr-HR"/>
              </w:rPr>
              <w:t>obezb</w:t>
            </w:r>
            <w:r w:rsidR="009660B3">
              <w:rPr>
                <w:rFonts w:cstheme="minorHAnsi"/>
                <w:sz w:val="20"/>
                <w:szCs w:val="20"/>
                <w:lang w:val="hr-HR"/>
              </w:rPr>
              <w:t>i</w:t>
            </w:r>
            <w:r w:rsidRPr="006A7152">
              <w:rPr>
                <w:rFonts w:cstheme="minorHAnsi"/>
                <w:sz w:val="20"/>
                <w:szCs w:val="20"/>
                <w:lang w:val="hr-HR"/>
              </w:rPr>
              <w:t>jediti</w:t>
            </w:r>
            <w:proofErr w:type="spellEnd"/>
            <w:r w:rsidRPr="006A7152">
              <w:rPr>
                <w:rFonts w:cstheme="minorHAnsi"/>
                <w:sz w:val="20"/>
                <w:szCs w:val="20"/>
                <w:lang w:val="hr-HR"/>
              </w:rPr>
              <w:t xml:space="preserve"> sudjelovanje javnosti. Od nosilaca izrade planova prostornog uređenja traži se da pripreme Program sudjelovanja javnosti, koji uključuje odredbe o sudjelovanju javnosti u svim fazama. Pored toga, dokumenti prostornog uređenja moraju sadržavati dokaze o javnim konsultacijama, kao što su zapisnici sa javnih rasprava, itd.</w:t>
            </w:r>
          </w:p>
        </w:tc>
      </w:tr>
      <w:tr w:rsidR="00BF1A1B" w:rsidRPr="006A7152" w14:paraId="1E3CAE88" w14:textId="77777777" w:rsidTr="003147AC">
        <w:tc>
          <w:tcPr>
            <w:cnfStyle w:val="001000000000" w:firstRow="0" w:lastRow="0" w:firstColumn="1" w:lastColumn="0" w:oddVBand="0" w:evenVBand="0" w:oddHBand="0" w:evenHBand="0" w:firstRowFirstColumn="0" w:firstRowLastColumn="0" w:lastRowFirstColumn="0" w:lastRowLastColumn="0"/>
            <w:tcW w:w="1031" w:type="pct"/>
            <w:shd w:val="clear" w:color="auto" w:fill="auto"/>
          </w:tcPr>
          <w:p w14:paraId="1FC1BFAA" w14:textId="3012865D" w:rsidR="00BF1A1B" w:rsidRPr="006A7152" w:rsidRDefault="00BF1A1B" w:rsidP="00134D15">
            <w:pPr>
              <w:spacing w:before="120" w:after="120"/>
              <w:ind w:right="144"/>
              <w:rPr>
                <w:rFonts w:eastAsia="Times New Roman" w:cs="Calibri"/>
                <w:i/>
                <w:sz w:val="20"/>
                <w:szCs w:val="18"/>
                <w:lang w:val="hr-HR" w:eastAsia="bs-Latn-BA"/>
              </w:rPr>
            </w:pPr>
            <w:r>
              <w:rPr>
                <w:rFonts w:eastAsia="Times New Roman" w:cs="Calibri"/>
                <w:i/>
                <w:sz w:val="20"/>
                <w:szCs w:val="18"/>
                <w:lang w:val="hr-HR" w:eastAsia="bs-Latn-BA"/>
              </w:rPr>
              <w:t>Zakon o vodama</w:t>
            </w:r>
            <w:r w:rsidR="00447DDC">
              <w:rPr>
                <w:rStyle w:val="FootnoteReference"/>
                <w:rFonts w:eastAsia="Times New Roman" w:cs="Calibri"/>
                <w:i/>
                <w:sz w:val="20"/>
                <w:szCs w:val="18"/>
                <w:lang w:val="hr-HR" w:eastAsia="bs-Latn-BA"/>
              </w:rPr>
              <w:footnoteReference w:id="7"/>
            </w:r>
          </w:p>
        </w:tc>
        <w:tc>
          <w:tcPr>
            <w:tcW w:w="3969" w:type="pct"/>
            <w:shd w:val="clear" w:color="auto" w:fill="auto"/>
          </w:tcPr>
          <w:p w14:paraId="66E29A0C" w14:textId="7F02F8DF" w:rsidR="00BF1A1B" w:rsidRPr="006A7152" w:rsidRDefault="00BF1A1B" w:rsidP="00134D15">
            <w:pPr>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r-HR"/>
              </w:rPr>
            </w:pPr>
            <w:r w:rsidRPr="00BF1A1B">
              <w:rPr>
                <w:rFonts w:cstheme="minorHAnsi"/>
                <w:sz w:val="20"/>
                <w:szCs w:val="20"/>
                <w:lang w:val="hr-HR"/>
              </w:rPr>
              <w:t xml:space="preserve">Prije izdavanja prethodne vodne </w:t>
            </w:r>
            <w:proofErr w:type="spellStart"/>
            <w:r w:rsidRPr="00BF1A1B">
              <w:rPr>
                <w:rFonts w:cstheme="minorHAnsi"/>
                <w:sz w:val="20"/>
                <w:szCs w:val="20"/>
                <w:lang w:val="hr-HR"/>
              </w:rPr>
              <w:t>saglasnosti</w:t>
            </w:r>
            <w:proofErr w:type="spellEnd"/>
            <w:r w:rsidRPr="00BF1A1B">
              <w:rPr>
                <w:rFonts w:cstheme="minorHAnsi"/>
                <w:sz w:val="20"/>
                <w:szCs w:val="20"/>
                <w:lang w:val="hr-HR"/>
              </w:rPr>
              <w:t xml:space="preserve">, nadležna </w:t>
            </w:r>
            <w:r>
              <w:rPr>
                <w:rFonts w:cstheme="minorHAnsi"/>
                <w:sz w:val="20"/>
                <w:szCs w:val="20"/>
                <w:lang w:val="hr-HR"/>
              </w:rPr>
              <w:t>A</w:t>
            </w:r>
            <w:r w:rsidRPr="00BF1A1B">
              <w:rPr>
                <w:rFonts w:cstheme="minorHAnsi"/>
                <w:sz w:val="20"/>
                <w:szCs w:val="20"/>
                <w:lang w:val="hr-HR"/>
              </w:rPr>
              <w:t xml:space="preserve">gencija za vode mora obavijestiti zainteresirane strane i javnost u vodnom području, putem obavijesti na oglasnoj ploči Agencije, oglašavanjem u lokalnim medijima, a u slučaju </w:t>
            </w:r>
            <w:r>
              <w:rPr>
                <w:rFonts w:cstheme="minorHAnsi"/>
                <w:sz w:val="20"/>
                <w:szCs w:val="20"/>
                <w:lang w:val="hr-HR"/>
              </w:rPr>
              <w:t>među</w:t>
            </w:r>
            <w:r w:rsidRPr="00BF1A1B">
              <w:rPr>
                <w:rFonts w:cstheme="minorHAnsi"/>
                <w:sz w:val="20"/>
                <w:szCs w:val="20"/>
                <w:lang w:val="hr-HR"/>
              </w:rPr>
              <w:t>entitet</w:t>
            </w:r>
            <w:r>
              <w:rPr>
                <w:rFonts w:cstheme="minorHAnsi"/>
                <w:sz w:val="20"/>
                <w:szCs w:val="20"/>
                <w:lang w:val="hr-HR"/>
              </w:rPr>
              <w:t>skog</w:t>
            </w:r>
            <w:r w:rsidRPr="00BF1A1B">
              <w:rPr>
                <w:rFonts w:cstheme="minorHAnsi"/>
                <w:sz w:val="20"/>
                <w:szCs w:val="20"/>
                <w:lang w:val="hr-HR"/>
              </w:rPr>
              <w:t xml:space="preserve"> </w:t>
            </w:r>
            <w:r w:rsidRPr="00BF1A1B">
              <w:rPr>
                <w:rFonts w:cstheme="minorHAnsi"/>
                <w:sz w:val="20"/>
                <w:szCs w:val="20"/>
                <w:lang w:val="hr-HR"/>
              </w:rPr>
              <w:t>utjecaj</w:t>
            </w:r>
            <w:r>
              <w:rPr>
                <w:rFonts w:cstheme="minorHAnsi"/>
                <w:sz w:val="20"/>
                <w:szCs w:val="20"/>
                <w:lang w:val="hr-HR"/>
              </w:rPr>
              <w:t>a</w:t>
            </w:r>
            <w:r w:rsidRPr="00BF1A1B">
              <w:rPr>
                <w:rFonts w:cstheme="minorHAnsi"/>
                <w:sz w:val="20"/>
                <w:szCs w:val="20"/>
                <w:lang w:val="hr-HR"/>
              </w:rPr>
              <w:t xml:space="preserve">, </w:t>
            </w:r>
            <w:r w:rsidR="00447DDC">
              <w:rPr>
                <w:rFonts w:cstheme="minorHAnsi"/>
                <w:sz w:val="20"/>
                <w:szCs w:val="20"/>
                <w:lang w:val="hr-HR"/>
              </w:rPr>
              <w:t>putem</w:t>
            </w:r>
            <w:r w:rsidRPr="00BF1A1B">
              <w:rPr>
                <w:rFonts w:cstheme="minorHAnsi"/>
                <w:sz w:val="20"/>
                <w:szCs w:val="20"/>
                <w:lang w:val="hr-HR"/>
              </w:rPr>
              <w:t xml:space="preserve"> najmanje dva </w:t>
            </w:r>
            <w:r>
              <w:rPr>
                <w:rFonts w:cstheme="minorHAnsi"/>
                <w:sz w:val="20"/>
                <w:szCs w:val="20"/>
                <w:lang w:val="hr-HR"/>
              </w:rPr>
              <w:t>sredstva</w:t>
            </w:r>
            <w:r w:rsidRPr="00BF1A1B">
              <w:rPr>
                <w:rFonts w:cstheme="minorHAnsi"/>
                <w:sz w:val="20"/>
                <w:szCs w:val="20"/>
                <w:lang w:val="hr-HR"/>
              </w:rPr>
              <w:t xml:space="preserve"> javnog informiranja koja su dostupna javnosti i na teritoriju Republike Srpske.</w:t>
            </w:r>
          </w:p>
        </w:tc>
      </w:tr>
      <w:tr w:rsidR="00447DDC" w:rsidRPr="006A7152" w14:paraId="31B27882" w14:textId="77777777" w:rsidTr="00314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 w:type="pct"/>
            <w:shd w:val="clear" w:color="auto" w:fill="auto"/>
          </w:tcPr>
          <w:p w14:paraId="71BCEE58" w14:textId="37C54FDA" w:rsidR="00447DDC" w:rsidRDefault="00447DDC" w:rsidP="00134D15">
            <w:pPr>
              <w:spacing w:before="120" w:after="120"/>
              <w:ind w:right="144"/>
              <w:rPr>
                <w:rFonts w:eastAsia="Times New Roman" w:cs="Calibri"/>
                <w:i/>
                <w:sz w:val="20"/>
                <w:szCs w:val="18"/>
                <w:lang w:val="hr-HR" w:eastAsia="bs-Latn-BA"/>
              </w:rPr>
            </w:pPr>
            <w:r w:rsidRPr="00447DDC">
              <w:rPr>
                <w:rFonts w:eastAsia="Times New Roman" w:cs="Calibri"/>
                <w:i/>
                <w:sz w:val="20"/>
                <w:szCs w:val="18"/>
                <w:lang w:val="hr-HR" w:eastAsia="bs-Latn-BA"/>
              </w:rPr>
              <w:t xml:space="preserve">Zakoni koji uređuju </w:t>
            </w:r>
            <w:r>
              <w:rPr>
                <w:rFonts w:eastAsia="Times New Roman" w:cs="Calibri"/>
                <w:i/>
                <w:sz w:val="20"/>
                <w:szCs w:val="18"/>
                <w:lang w:val="hr-HR" w:eastAsia="bs-Latn-BA"/>
              </w:rPr>
              <w:t>eksproprijaciju</w:t>
            </w:r>
            <w:r w:rsidRPr="00447DDC">
              <w:rPr>
                <w:rFonts w:eastAsia="Times New Roman" w:cs="Calibri"/>
                <w:i/>
                <w:sz w:val="20"/>
                <w:szCs w:val="18"/>
                <w:lang w:val="hr-HR" w:eastAsia="bs-Latn-BA"/>
              </w:rPr>
              <w:t>, upravni i sudski postupak</w:t>
            </w:r>
          </w:p>
        </w:tc>
        <w:tc>
          <w:tcPr>
            <w:tcW w:w="3969" w:type="pct"/>
            <w:shd w:val="clear" w:color="auto" w:fill="auto"/>
          </w:tcPr>
          <w:p w14:paraId="7810A5B8" w14:textId="7F2C48BF" w:rsidR="00447DDC" w:rsidRPr="00BF1A1B" w:rsidRDefault="00447DDC" w:rsidP="00134D15">
            <w:pPr>
              <w:spacing w:before="120" w:after="12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r-HR"/>
              </w:rPr>
            </w:pPr>
            <w:r w:rsidRPr="00447DDC">
              <w:rPr>
                <w:rFonts w:cstheme="minorHAnsi"/>
                <w:sz w:val="20"/>
                <w:szCs w:val="20"/>
                <w:lang w:val="hr-HR"/>
              </w:rPr>
              <w:t>Dužno razmatra</w:t>
            </w:r>
            <w:r>
              <w:rPr>
                <w:rFonts w:cstheme="minorHAnsi"/>
                <w:sz w:val="20"/>
                <w:szCs w:val="20"/>
                <w:lang w:val="hr-HR"/>
              </w:rPr>
              <w:t>ju</w:t>
            </w:r>
            <w:r w:rsidRPr="00447DDC">
              <w:rPr>
                <w:rFonts w:cstheme="minorHAnsi"/>
                <w:sz w:val="20"/>
                <w:szCs w:val="20"/>
                <w:lang w:val="hr-HR"/>
              </w:rPr>
              <w:t xml:space="preserve"> pravovremen</w:t>
            </w:r>
            <w:r>
              <w:rPr>
                <w:rFonts w:cstheme="minorHAnsi"/>
                <w:sz w:val="20"/>
                <w:szCs w:val="20"/>
                <w:lang w:val="hr-HR"/>
              </w:rPr>
              <w:t>a</w:t>
            </w:r>
            <w:r w:rsidRPr="00447DDC">
              <w:rPr>
                <w:rFonts w:cstheme="minorHAnsi"/>
                <w:sz w:val="20"/>
                <w:szCs w:val="20"/>
                <w:lang w:val="hr-HR"/>
              </w:rPr>
              <w:t xml:space="preserve"> obav</w:t>
            </w:r>
            <w:r>
              <w:rPr>
                <w:rFonts w:cstheme="minorHAnsi"/>
                <w:sz w:val="20"/>
                <w:szCs w:val="20"/>
                <w:lang w:val="hr-HR"/>
              </w:rPr>
              <w:t>ještenja</w:t>
            </w:r>
            <w:r w:rsidRPr="00447DDC">
              <w:rPr>
                <w:rFonts w:cstheme="minorHAnsi"/>
                <w:sz w:val="20"/>
                <w:szCs w:val="20"/>
                <w:lang w:val="hr-HR"/>
              </w:rPr>
              <w:t>, smislen</w:t>
            </w:r>
            <w:r>
              <w:rPr>
                <w:rFonts w:cstheme="minorHAnsi"/>
                <w:sz w:val="20"/>
                <w:szCs w:val="20"/>
                <w:lang w:val="hr-HR"/>
              </w:rPr>
              <w:t>e</w:t>
            </w:r>
            <w:r w:rsidRPr="00447DDC">
              <w:rPr>
                <w:rFonts w:cstheme="minorHAnsi"/>
                <w:sz w:val="20"/>
                <w:szCs w:val="20"/>
                <w:lang w:val="hr-HR"/>
              </w:rPr>
              <w:t xml:space="preserve"> angažman</w:t>
            </w:r>
            <w:r>
              <w:rPr>
                <w:rFonts w:cstheme="minorHAnsi"/>
                <w:sz w:val="20"/>
                <w:szCs w:val="20"/>
                <w:lang w:val="hr-HR"/>
              </w:rPr>
              <w:t>e</w:t>
            </w:r>
            <w:r w:rsidRPr="00447DDC">
              <w:rPr>
                <w:rFonts w:cstheme="minorHAnsi"/>
                <w:sz w:val="20"/>
                <w:szCs w:val="20"/>
                <w:lang w:val="hr-HR"/>
              </w:rPr>
              <w:t xml:space="preserve"> i odgovarajuć</w:t>
            </w:r>
            <w:r>
              <w:rPr>
                <w:rFonts w:cstheme="minorHAnsi"/>
                <w:sz w:val="20"/>
                <w:szCs w:val="20"/>
                <w:lang w:val="hr-HR"/>
              </w:rPr>
              <w:t>e</w:t>
            </w:r>
            <w:r w:rsidRPr="00447DDC">
              <w:rPr>
                <w:rFonts w:cstheme="minorHAnsi"/>
                <w:sz w:val="20"/>
                <w:szCs w:val="20"/>
                <w:lang w:val="hr-HR"/>
              </w:rPr>
              <w:t xml:space="preserve"> mehanizm</w:t>
            </w:r>
            <w:r>
              <w:rPr>
                <w:rFonts w:cstheme="minorHAnsi"/>
                <w:sz w:val="20"/>
                <w:szCs w:val="20"/>
                <w:lang w:val="hr-HR"/>
              </w:rPr>
              <w:t>e</w:t>
            </w:r>
            <w:r w:rsidRPr="00447DDC">
              <w:rPr>
                <w:rFonts w:cstheme="minorHAnsi"/>
                <w:sz w:val="20"/>
                <w:szCs w:val="20"/>
                <w:lang w:val="hr-HR"/>
              </w:rPr>
              <w:t xml:space="preserve"> </w:t>
            </w:r>
            <w:r>
              <w:rPr>
                <w:rFonts w:cstheme="minorHAnsi"/>
                <w:sz w:val="20"/>
                <w:szCs w:val="20"/>
                <w:lang w:val="hr-HR"/>
              </w:rPr>
              <w:t>žalbi</w:t>
            </w:r>
            <w:r w:rsidRPr="00447DDC">
              <w:rPr>
                <w:rFonts w:cstheme="minorHAnsi"/>
                <w:sz w:val="20"/>
                <w:szCs w:val="20"/>
                <w:lang w:val="hr-HR"/>
              </w:rPr>
              <w:t>.</w:t>
            </w:r>
          </w:p>
        </w:tc>
      </w:tr>
      <w:bookmarkEnd w:id="18"/>
    </w:tbl>
    <w:p w14:paraId="63DC3B09" w14:textId="22A8BE98" w:rsidR="00232B88" w:rsidRPr="006A7152" w:rsidRDefault="00232B88" w:rsidP="00232B88">
      <w:pPr>
        <w:spacing w:after="160" w:line="259" w:lineRule="auto"/>
        <w:rPr>
          <w:lang w:val="hr-HR"/>
        </w:rPr>
      </w:pPr>
    </w:p>
    <w:p w14:paraId="3152C1AC" w14:textId="1640C780" w:rsidR="003147AC" w:rsidRPr="006A7152" w:rsidRDefault="00134D15" w:rsidP="00602D3B">
      <w:pPr>
        <w:spacing w:after="160" w:line="259" w:lineRule="auto"/>
        <w:jc w:val="both"/>
        <w:rPr>
          <w:rFonts w:cstheme="minorHAnsi"/>
          <w:lang w:val="hr-HR"/>
        </w:rPr>
      </w:pPr>
      <w:r w:rsidRPr="006A7152">
        <w:rPr>
          <w:rFonts w:cs="Calibri"/>
          <w:bCs/>
          <w:color w:val="000000"/>
          <w:lang w:val="hr-HR"/>
        </w:rPr>
        <w:t xml:space="preserve">BiH je pristupila </w:t>
      </w:r>
      <w:proofErr w:type="spellStart"/>
      <w:r w:rsidRPr="006A7152">
        <w:rPr>
          <w:rFonts w:cs="Calibri"/>
          <w:bCs/>
          <w:iCs/>
          <w:color w:val="000000"/>
          <w:lang w:val="hr-HR"/>
        </w:rPr>
        <w:t>Arhuskoj</w:t>
      </w:r>
      <w:proofErr w:type="spellEnd"/>
      <w:r w:rsidRPr="006A7152">
        <w:rPr>
          <w:rFonts w:cs="Calibri"/>
          <w:bCs/>
          <w:iCs/>
          <w:color w:val="000000"/>
          <w:lang w:val="hr-HR"/>
        </w:rPr>
        <w:t xml:space="preserve"> konvenciji o pristupu informacijama, učešću javnosti u odlučivanju i pristupu pravdi u okolišnim pitanjima</w:t>
      </w:r>
      <w:r w:rsidRPr="006A7152">
        <w:rPr>
          <w:rFonts w:cs="Calibri"/>
          <w:bCs/>
          <w:color w:val="000000"/>
          <w:lang w:val="hr-HR"/>
        </w:rPr>
        <w:t xml:space="preserve"> 2008. godine. </w:t>
      </w:r>
      <w:proofErr w:type="spellStart"/>
      <w:r w:rsidRPr="006A7152">
        <w:rPr>
          <w:rFonts w:cs="Calibri"/>
          <w:bCs/>
          <w:color w:val="000000"/>
          <w:lang w:val="hr-HR"/>
        </w:rPr>
        <w:t>Arhuska</w:t>
      </w:r>
      <w:proofErr w:type="spellEnd"/>
      <w:r w:rsidRPr="006A7152">
        <w:rPr>
          <w:rFonts w:cs="Calibri"/>
          <w:bCs/>
          <w:color w:val="000000"/>
          <w:lang w:val="hr-HR"/>
        </w:rPr>
        <w:t xml:space="preserve"> konvencija daje prava javnosti u pogledu pristupa informacijama, učešću javnosti i pristupa pravdi u procesima donošenja vladinih odluka o pitanjima koja se tiču lokalnog, državnog i prekograničnog okoliša. U Članu 2.(c) Konvencije navodi se da se Konvencija primjenjuje ne samo na organe vlasti na svim nivoima, nego i na „sva druga fizička ili pravna lica koja imaju javne nadležnosti ili funkcije, ili pružaju javne usluge, u vezi sa okolišem, pod kontrolom tijela javne vlasti”. U skladu s Konvencijom, agencije za implementaciju su dužne</w:t>
      </w:r>
      <w:r w:rsidR="003147AC" w:rsidRPr="006A7152">
        <w:rPr>
          <w:rFonts w:cstheme="minorHAnsi"/>
          <w:noProof/>
          <w:lang w:val="hr-HR"/>
        </w:rPr>
        <w:t>:</w:t>
      </w:r>
    </w:p>
    <w:p w14:paraId="34515A96" w14:textId="77777777" w:rsidR="00134D15" w:rsidRPr="006A7152" w:rsidRDefault="00134D15" w:rsidP="00134D15">
      <w:pPr>
        <w:pStyle w:val="ListParagraph"/>
        <w:numPr>
          <w:ilvl w:val="0"/>
          <w:numId w:val="25"/>
        </w:numPr>
        <w:spacing w:line="240" w:lineRule="auto"/>
        <w:ind w:left="709" w:hanging="369"/>
        <w:contextualSpacing w:val="0"/>
        <w:jc w:val="both"/>
        <w:rPr>
          <w:color w:val="000000"/>
          <w:lang w:val="hr-HR"/>
        </w:rPr>
      </w:pPr>
      <w:r w:rsidRPr="006A7152">
        <w:rPr>
          <w:color w:val="000000"/>
          <w:lang w:val="hr-HR"/>
        </w:rPr>
        <w:t xml:space="preserve">Odgovarati na zahtjeve javnosti za informacije o okolišu (bilo koji član javnosti može podnijeti zahtjev, bez obzira na državljanstvo, nacionalnost ili boravište) </w:t>
      </w:r>
    </w:p>
    <w:p w14:paraId="29088369" w14:textId="300CFFE4" w:rsidR="003147AC" w:rsidRPr="006A7152" w:rsidRDefault="00134D15" w:rsidP="00134D15">
      <w:pPr>
        <w:pStyle w:val="ListParagraph"/>
        <w:numPr>
          <w:ilvl w:val="0"/>
          <w:numId w:val="25"/>
        </w:numPr>
        <w:spacing w:line="240" w:lineRule="auto"/>
        <w:ind w:left="709" w:hanging="369"/>
        <w:contextualSpacing w:val="0"/>
        <w:jc w:val="both"/>
        <w:rPr>
          <w:color w:val="000000"/>
          <w:lang w:val="hr-HR"/>
        </w:rPr>
      </w:pPr>
      <w:r w:rsidRPr="006A7152">
        <w:rPr>
          <w:color w:val="000000"/>
          <w:lang w:val="hr-HR"/>
        </w:rPr>
        <w:t>Redovno sakupljati i objavljivati informacije o okolišu javnosti i obavještavati javnost da su informacije dostupne, te pružati informacije za hitne slučajeve</w:t>
      </w:r>
      <w:r w:rsidR="003147AC" w:rsidRPr="006A7152">
        <w:rPr>
          <w:color w:val="000000"/>
          <w:lang w:val="hr-HR"/>
        </w:rPr>
        <w:t>.</w:t>
      </w:r>
    </w:p>
    <w:p w14:paraId="23C2145C" w14:textId="4CECB35A" w:rsidR="003D3771" w:rsidRPr="006A7152" w:rsidRDefault="00EA5D56" w:rsidP="003D3771">
      <w:pPr>
        <w:pStyle w:val="Heading3"/>
        <w:rPr>
          <w:lang w:val="hr-HR"/>
        </w:rPr>
      </w:pPr>
      <w:bookmarkStart w:id="19" w:name="_Toc73645092"/>
      <w:r w:rsidRPr="006A7152">
        <w:rPr>
          <w:lang w:val="hr-HR"/>
        </w:rPr>
        <w:t>2</w:t>
      </w:r>
      <w:r w:rsidR="007C5B91" w:rsidRPr="006A7152">
        <w:rPr>
          <w:lang w:val="hr-HR"/>
        </w:rPr>
        <w:t>.2.</w:t>
      </w:r>
      <w:r w:rsidR="003D3771" w:rsidRPr="006A7152">
        <w:rPr>
          <w:lang w:val="hr-HR"/>
        </w:rPr>
        <w:tab/>
      </w:r>
      <w:r w:rsidR="00134D15" w:rsidRPr="006A7152">
        <w:rPr>
          <w:lang w:val="hr-HR"/>
        </w:rPr>
        <w:t>Zahtjevi Svjetske banke</w:t>
      </w:r>
      <w:bookmarkEnd w:id="19"/>
    </w:p>
    <w:p w14:paraId="22A560C2" w14:textId="08096D0E" w:rsidR="00D779E7" w:rsidRPr="006A7152" w:rsidRDefault="00134D15" w:rsidP="00D779E7">
      <w:pPr>
        <w:jc w:val="both"/>
        <w:rPr>
          <w:lang w:val="hr-HR" w:eastAsia="hr-HR"/>
        </w:rPr>
      </w:pPr>
      <w:r w:rsidRPr="006A7152">
        <w:rPr>
          <w:rFonts w:cstheme="minorHAnsi"/>
          <w:szCs w:val="20"/>
          <w:lang w:val="hr-HR"/>
        </w:rPr>
        <w:t xml:space="preserve">U ODO </w:t>
      </w:r>
      <w:r w:rsidR="008F62D9" w:rsidRPr="006A7152">
        <w:rPr>
          <w:rFonts w:cstheme="minorHAnsi"/>
          <w:szCs w:val="20"/>
          <w:lang w:val="hr-HR"/>
        </w:rPr>
        <w:t>Svjetske</w:t>
      </w:r>
      <w:r w:rsidRPr="006A7152">
        <w:rPr>
          <w:rFonts w:cstheme="minorHAnsi"/>
          <w:szCs w:val="20"/>
          <w:lang w:val="hr-HR"/>
        </w:rPr>
        <w:t xml:space="preserve"> banke navedeni su obavezni zahtjevi u vidu 10 ODS koje Zajmoprimac mora primjenjivati</w:t>
      </w:r>
      <w:r w:rsidR="00D779E7" w:rsidRPr="006A7152">
        <w:rPr>
          <w:rFonts w:cstheme="minorHAnsi"/>
          <w:szCs w:val="20"/>
          <w:lang w:val="hr-HR"/>
        </w:rPr>
        <w:t>.</w:t>
      </w:r>
      <w:r w:rsidR="00602D3B" w:rsidRPr="006A7152">
        <w:rPr>
          <w:rFonts w:cstheme="minorHAnsi"/>
          <w:szCs w:val="20"/>
          <w:lang w:val="hr-HR"/>
        </w:rPr>
        <w:t xml:space="preserve"> </w:t>
      </w:r>
      <w:r w:rsidRPr="006A7152">
        <w:rPr>
          <w:rFonts w:cstheme="minorHAnsi"/>
          <w:szCs w:val="20"/>
          <w:lang w:val="hr-HR"/>
        </w:rPr>
        <w:t xml:space="preserve">Jedan od tih 10 standarda je Uključivanje zainteresiranih strana i objava informacija (ODS </w:t>
      </w:r>
      <w:r w:rsidRPr="006A7152">
        <w:rPr>
          <w:rFonts w:cstheme="minorHAnsi"/>
          <w:szCs w:val="20"/>
          <w:lang w:val="hr-HR"/>
        </w:rPr>
        <w:lastRenderedPageBreak/>
        <w:t>10) koji se bavi uključivanjem zainteresiranih strana. Ovim standardom prepoznata je “važnost otvorene i transparentne saradnje između Zajmoprimca i zainteresiranih strana u projektu kao važnog elementa dobre međunarodne prakse</w:t>
      </w:r>
      <w:r w:rsidR="00386995" w:rsidRPr="006A7152">
        <w:rPr>
          <w:rFonts w:cstheme="minorHAnsi"/>
          <w:szCs w:val="20"/>
          <w:lang w:val="hr-HR"/>
        </w:rPr>
        <w:t>”</w:t>
      </w:r>
      <w:r w:rsidR="00D779E7" w:rsidRPr="006A7152">
        <w:rPr>
          <w:rFonts w:cstheme="minorHAnsi"/>
          <w:szCs w:val="20"/>
          <w:lang w:val="hr-HR"/>
        </w:rPr>
        <w:t xml:space="preserve">. </w:t>
      </w:r>
      <w:r w:rsidRPr="006A7152">
        <w:rPr>
          <w:rFonts w:cstheme="minorHAnsi"/>
          <w:szCs w:val="20"/>
          <w:lang w:val="hr-HR"/>
        </w:rPr>
        <w:t xml:space="preserve">Učinkovitim uključivanjem zainteresiranih strana može se unaprijediti okolišna i društvena održivost projekata, kao i poboljšati </w:t>
      </w:r>
      <w:proofErr w:type="spellStart"/>
      <w:r w:rsidRPr="006A7152">
        <w:rPr>
          <w:rFonts w:cstheme="minorHAnsi"/>
          <w:szCs w:val="20"/>
          <w:lang w:val="hr-HR"/>
        </w:rPr>
        <w:t>prihvatanje</w:t>
      </w:r>
      <w:proofErr w:type="spellEnd"/>
      <w:r w:rsidRPr="006A7152">
        <w:rPr>
          <w:rFonts w:cstheme="minorHAnsi"/>
          <w:szCs w:val="20"/>
          <w:lang w:val="hr-HR"/>
        </w:rPr>
        <w:t xml:space="preserve"> projekata i dati značajan doprinos uspješnom dizajniranju i implementaciji projekata</w:t>
      </w:r>
      <w:r w:rsidR="00D779E7" w:rsidRPr="006A7152">
        <w:rPr>
          <w:rFonts w:cstheme="minorHAnsi"/>
          <w:szCs w:val="20"/>
          <w:lang w:val="hr-HR"/>
        </w:rPr>
        <w:t>.</w:t>
      </w:r>
    </w:p>
    <w:p w14:paraId="3D7DC041" w14:textId="222DD679" w:rsidR="00D779E7" w:rsidRPr="006A7152" w:rsidRDefault="00134D15" w:rsidP="00D779E7">
      <w:pPr>
        <w:jc w:val="both"/>
        <w:rPr>
          <w:rFonts w:cstheme="minorHAnsi"/>
          <w:szCs w:val="20"/>
          <w:lang w:val="hr-HR"/>
        </w:rPr>
      </w:pPr>
      <w:r w:rsidRPr="006A7152">
        <w:rPr>
          <w:rFonts w:cs="Calibri"/>
          <w:lang w:val="hr-HR"/>
        </w:rPr>
        <w:t>Ciljevi ODS 10 su</w:t>
      </w:r>
      <w:r w:rsidR="00D779E7" w:rsidRPr="006A7152">
        <w:rPr>
          <w:rFonts w:cstheme="minorHAnsi"/>
          <w:szCs w:val="20"/>
          <w:lang w:val="hr-HR"/>
        </w:rPr>
        <w:t>:</w:t>
      </w:r>
    </w:p>
    <w:p w14:paraId="6196497A" w14:textId="77777777" w:rsidR="008F62D9" w:rsidRPr="006A7152" w:rsidRDefault="008F62D9" w:rsidP="008F62D9">
      <w:pPr>
        <w:pStyle w:val="CM21"/>
        <w:numPr>
          <w:ilvl w:val="0"/>
          <w:numId w:val="35"/>
        </w:numPr>
        <w:spacing w:after="200" w:line="276" w:lineRule="auto"/>
        <w:ind w:left="714" w:hanging="357"/>
        <w:contextualSpacing/>
        <w:jc w:val="both"/>
        <w:rPr>
          <w:rFonts w:cs="Calibri"/>
          <w:sz w:val="22"/>
          <w:szCs w:val="22"/>
        </w:rPr>
      </w:pPr>
      <w:r w:rsidRPr="006A7152">
        <w:rPr>
          <w:rFonts w:cs="Calibri"/>
          <w:sz w:val="22"/>
          <w:szCs w:val="22"/>
        </w:rPr>
        <w:t xml:space="preserve">Uspostaviti sistematski pristup za uključivanje zainteresiranih strana koji će pomoći Zajmoprimcu u identifikaciji zainteresiranih strana i izgradnji i održavanju konstruktivnog odnosa sa njima, naročito sa stranama pod utjecajem projekta. </w:t>
      </w:r>
    </w:p>
    <w:p w14:paraId="5D8DBB8A" w14:textId="77777777" w:rsidR="008F62D9" w:rsidRPr="006A7152" w:rsidRDefault="008F62D9" w:rsidP="008F62D9">
      <w:pPr>
        <w:pStyle w:val="CM21"/>
        <w:numPr>
          <w:ilvl w:val="0"/>
          <w:numId w:val="35"/>
        </w:numPr>
        <w:spacing w:after="200" w:line="276" w:lineRule="auto"/>
        <w:ind w:left="714" w:hanging="357"/>
        <w:contextualSpacing/>
        <w:jc w:val="both"/>
        <w:rPr>
          <w:rFonts w:cs="Calibri"/>
          <w:sz w:val="22"/>
          <w:szCs w:val="22"/>
        </w:rPr>
      </w:pPr>
      <w:r w:rsidRPr="006A7152">
        <w:rPr>
          <w:rFonts w:cs="Calibri"/>
          <w:sz w:val="22"/>
          <w:szCs w:val="22"/>
        </w:rPr>
        <w:t xml:space="preserve">Procijeniti nivo interesa i podrške zainteresiranih strana za projekat i omogućiti uvažavanje stavova zainteresiranih strana u osmišljavanju i provedbi okolišnih i društvenih aspekata projekta. </w:t>
      </w:r>
    </w:p>
    <w:p w14:paraId="21607E64" w14:textId="77777777" w:rsidR="008F62D9" w:rsidRPr="006A7152" w:rsidRDefault="008F62D9" w:rsidP="008F62D9">
      <w:pPr>
        <w:pStyle w:val="CM21"/>
        <w:numPr>
          <w:ilvl w:val="0"/>
          <w:numId w:val="35"/>
        </w:numPr>
        <w:spacing w:after="200" w:line="276" w:lineRule="auto"/>
        <w:ind w:left="714" w:hanging="357"/>
        <w:contextualSpacing/>
        <w:jc w:val="both"/>
        <w:rPr>
          <w:rFonts w:cs="Calibri"/>
          <w:sz w:val="22"/>
          <w:szCs w:val="22"/>
        </w:rPr>
      </w:pPr>
      <w:r w:rsidRPr="006A7152">
        <w:rPr>
          <w:rFonts w:cs="Calibri"/>
          <w:sz w:val="22"/>
          <w:szCs w:val="22"/>
        </w:rPr>
        <w:t xml:space="preserve">Poticati i </w:t>
      </w:r>
      <w:proofErr w:type="spellStart"/>
      <w:r w:rsidRPr="006A7152">
        <w:rPr>
          <w:rFonts w:cs="Calibri"/>
          <w:sz w:val="22"/>
          <w:szCs w:val="22"/>
        </w:rPr>
        <w:t>obezbijediti</w:t>
      </w:r>
      <w:proofErr w:type="spellEnd"/>
      <w:r w:rsidRPr="006A7152">
        <w:rPr>
          <w:rFonts w:cs="Calibri"/>
          <w:sz w:val="22"/>
          <w:szCs w:val="22"/>
        </w:rPr>
        <w:t xml:space="preserve"> sredstva za djelotvornu i inkluzivnu saradnju sa stranama pod utjecajem projekta u toku cijelog životnog ciklusa projekta o pitanjima koja bi potencijalno mogla utjecati na njih. </w:t>
      </w:r>
    </w:p>
    <w:p w14:paraId="0DDD9354" w14:textId="25C16C87" w:rsidR="008F62D9" w:rsidRPr="006A7152" w:rsidRDefault="008F62D9" w:rsidP="008F62D9">
      <w:pPr>
        <w:pStyle w:val="CM21"/>
        <w:numPr>
          <w:ilvl w:val="0"/>
          <w:numId w:val="35"/>
        </w:numPr>
        <w:spacing w:after="200" w:line="276" w:lineRule="auto"/>
        <w:ind w:left="714" w:hanging="357"/>
        <w:contextualSpacing/>
        <w:jc w:val="both"/>
        <w:rPr>
          <w:rFonts w:cs="Calibri"/>
          <w:sz w:val="22"/>
          <w:szCs w:val="22"/>
        </w:rPr>
      </w:pPr>
      <w:r w:rsidRPr="006A7152">
        <w:rPr>
          <w:rFonts w:cs="Calibri"/>
          <w:sz w:val="22"/>
          <w:szCs w:val="22"/>
        </w:rPr>
        <w:t xml:space="preserve">Osigurati objavljivanje odgovarajućih projektnih informacija o okolišnim i društvenim rizicima, utjecajima na okoliš i društvenim utjecajima zainteresiranim stranama u blagovremenom, razumljivom, pristupačnom i adekvatnom formatu. </w:t>
      </w:r>
    </w:p>
    <w:p w14:paraId="0869BE8F" w14:textId="77777777" w:rsidR="008F62D9" w:rsidRPr="006A7152" w:rsidRDefault="008F62D9" w:rsidP="008F62D9">
      <w:pPr>
        <w:pStyle w:val="CM21"/>
        <w:numPr>
          <w:ilvl w:val="0"/>
          <w:numId w:val="35"/>
        </w:numPr>
        <w:spacing w:after="200" w:line="276" w:lineRule="auto"/>
        <w:ind w:left="714" w:hanging="357"/>
        <w:contextualSpacing/>
        <w:jc w:val="both"/>
        <w:rPr>
          <w:rFonts w:cs="Calibri"/>
          <w:sz w:val="22"/>
          <w:szCs w:val="22"/>
        </w:rPr>
      </w:pPr>
      <w:proofErr w:type="spellStart"/>
      <w:r w:rsidRPr="006A7152">
        <w:rPr>
          <w:rFonts w:cs="Calibri"/>
          <w:sz w:val="22"/>
          <w:szCs w:val="22"/>
        </w:rPr>
        <w:t>Obezbijediti</w:t>
      </w:r>
      <w:proofErr w:type="spellEnd"/>
      <w:r w:rsidRPr="006A7152">
        <w:rPr>
          <w:rFonts w:cs="Calibri"/>
          <w:sz w:val="22"/>
          <w:szCs w:val="22"/>
        </w:rPr>
        <w:t xml:space="preserve"> stranama pod utjecajem projekta pristupačna i inkluzivna sredstva za izražavanje bojazni i žalbi, kao i omogućiti Zajmoprimcu da odgovara i upravlja tim žalbama. </w:t>
      </w:r>
    </w:p>
    <w:p w14:paraId="3FB9D430" w14:textId="77777777" w:rsidR="008F62D9" w:rsidRPr="006A7152" w:rsidRDefault="008F62D9" w:rsidP="008F62D9">
      <w:pPr>
        <w:pStyle w:val="CM21"/>
        <w:spacing w:line="280" w:lineRule="atLeast"/>
        <w:jc w:val="both"/>
        <w:rPr>
          <w:rFonts w:cs="Calibri"/>
          <w:color w:val="000000"/>
          <w:sz w:val="22"/>
          <w:szCs w:val="22"/>
        </w:rPr>
      </w:pPr>
      <w:r w:rsidRPr="006A7152">
        <w:rPr>
          <w:rFonts w:cs="Calibri"/>
          <w:color w:val="000000"/>
          <w:sz w:val="22"/>
          <w:szCs w:val="22"/>
        </w:rPr>
        <w:t xml:space="preserve">Prema definiciji datoj u ODS 10, “zainteresirana strana” odnosi se na pojedince ili grupe koje: </w:t>
      </w:r>
    </w:p>
    <w:p w14:paraId="570E1472" w14:textId="1F990F26" w:rsidR="008F62D9" w:rsidRPr="006A7152" w:rsidRDefault="008F62D9" w:rsidP="008F62D9">
      <w:pPr>
        <w:pStyle w:val="CM21"/>
        <w:numPr>
          <w:ilvl w:val="0"/>
          <w:numId w:val="35"/>
        </w:numPr>
        <w:spacing w:after="200" w:line="276" w:lineRule="auto"/>
        <w:ind w:left="714" w:hanging="357"/>
        <w:contextualSpacing/>
        <w:jc w:val="both"/>
        <w:rPr>
          <w:rFonts w:cs="Calibri"/>
          <w:sz w:val="22"/>
          <w:szCs w:val="22"/>
        </w:rPr>
      </w:pPr>
      <w:r w:rsidRPr="006A7152">
        <w:rPr>
          <w:rFonts w:cs="Calibri"/>
          <w:sz w:val="22"/>
          <w:szCs w:val="22"/>
        </w:rPr>
        <w:t xml:space="preserve">su pod utjecajem ili će </w:t>
      </w:r>
      <w:proofErr w:type="spellStart"/>
      <w:r w:rsidRPr="006A7152">
        <w:rPr>
          <w:rFonts w:cs="Calibri"/>
          <w:sz w:val="22"/>
          <w:szCs w:val="22"/>
        </w:rPr>
        <w:t>vjerovatno</w:t>
      </w:r>
      <w:proofErr w:type="spellEnd"/>
      <w:r w:rsidRPr="006A7152">
        <w:rPr>
          <w:rFonts w:cs="Calibri"/>
          <w:sz w:val="22"/>
          <w:szCs w:val="22"/>
        </w:rPr>
        <w:t xml:space="preserve"> biti pod utjecajem projekta (strane pod utjecajem projekta),</w:t>
      </w:r>
    </w:p>
    <w:p w14:paraId="52333F8A" w14:textId="77777777" w:rsidR="008F62D9" w:rsidRPr="006A7152" w:rsidRDefault="008F62D9" w:rsidP="008F62D9">
      <w:pPr>
        <w:pStyle w:val="CM21"/>
        <w:numPr>
          <w:ilvl w:val="0"/>
          <w:numId w:val="35"/>
        </w:numPr>
        <w:spacing w:after="200" w:line="276" w:lineRule="auto"/>
        <w:ind w:left="714" w:hanging="357"/>
        <w:contextualSpacing/>
        <w:jc w:val="both"/>
        <w:rPr>
          <w:rFonts w:cs="Calibri"/>
          <w:sz w:val="22"/>
          <w:szCs w:val="22"/>
        </w:rPr>
      </w:pPr>
      <w:r w:rsidRPr="006A7152">
        <w:rPr>
          <w:rFonts w:cs="Calibri"/>
          <w:sz w:val="22"/>
          <w:szCs w:val="22"/>
        </w:rPr>
        <w:t xml:space="preserve">mogu imati interes u projektu (druge zainteresirane strane). </w:t>
      </w:r>
    </w:p>
    <w:p w14:paraId="731C466C" w14:textId="09A8A8D3" w:rsidR="00D779E7" w:rsidRPr="006A7152" w:rsidRDefault="008F62D9" w:rsidP="00D779E7">
      <w:pPr>
        <w:jc w:val="both"/>
        <w:rPr>
          <w:rFonts w:cstheme="minorHAnsi"/>
          <w:szCs w:val="20"/>
          <w:lang w:val="hr-HR"/>
        </w:rPr>
      </w:pPr>
      <w:r w:rsidRPr="006A7152">
        <w:rPr>
          <w:rFonts w:cs="Calibri"/>
          <w:color w:val="000000"/>
          <w:lang w:val="hr-HR"/>
        </w:rPr>
        <w:t>Standard sadrži listu aktivnosti u okviru procesa uključivanja zainteresiranih strana koje treba provesti Zajmoprimac. Uključivanje zainteresiranih strana podrazumijeva</w:t>
      </w:r>
      <w:r w:rsidR="00D779E7" w:rsidRPr="006A7152">
        <w:rPr>
          <w:rFonts w:cstheme="minorHAnsi"/>
          <w:szCs w:val="20"/>
          <w:lang w:val="hr-HR"/>
        </w:rPr>
        <w:t>:</w:t>
      </w:r>
    </w:p>
    <w:p w14:paraId="335EA52B" w14:textId="77777777" w:rsidR="008F62D9" w:rsidRPr="006A7152" w:rsidRDefault="008F62D9" w:rsidP="008F62D9">
      <w:pPr>
        <w:pStyle w:val="CM21"/>
        <w:numPr>
          <w:ilvl w:val="0"/>
          <w:numId w:val="35"/>
        </w:numPr>
        <w:spacing w:after="200" w:line="276" w:lineRule="auto"/>
        <w:ind w:left="714" w:hanging="357"/>
        <w:contextualSpacing/>
        <w:jc w:val="both"/>
        <w:rPr>
          <w:rFonts w:cs="Calibri"/>
          <w:sz w:val="22"/>
          <w:szCs w:val="22"/>
        </w:rPr>
      </w:pPr>
      <w:r w:rsidRPr="006A7152">
        <w:rPr>
          <w:rFonts w:cs="Calibri"/>
          <w:sz w:val="22"/>
          <w:szCs w:val="22"/>
        </w:rPr>
        <w:t xml:space="preserve">identifikaciju i analizu zainteresiranih strana; </w:t>
      </w:r>
    </w:p>
    <w:p w14:paraId="50F3260E" w14:textId="77777777" w:rsidR="008F62D9" w:rsidRPr="006A7152" w:rsidRDefault="008F62D9" w:rsidP="008F62D9">
      <w:pPr>
        <w:pStyle w:val="CM21"/>
        <w:numPr>
          <w:ilvl w:val="0"/>
          <w:numId w:val="35"/>
        </w:numPr>
        <w:spacing w:after="200" w:line="276" w:lineRule="auto"/>
        <w:ind w:left="714" w:hanging="357"/>
        <w:contextualSpacing/>
        <w:jc w:val="both"/>
        <w:rPr>
          <w:rFonts w:cs="Calibri"/>
          <w:sz w:val="22"/>
          <w:szCs w:val="22"/>
        </w:rPr>
      </w:pPr>
      <w:r w:rsidRPr="006A7152">
        <w:rPr>
          <w:rFonts w:cs="Calibri"/>
          <w:sz w:val="22"/>
          <w:szCs w:val="22"/>
        </w:rPr>
        <w:t>planiranje načina odvijanja saradnje sa zainteresiranim stranama; objava informacija;</w:t>
      </w:r>
    </w:p>
    <w:p w14:paraId="1B07D336" w14:textId="77777777" w:rsidR="008F62D9" w:rsidRPr="006A7152" w:rsidRDefault="008F62D9" w:rsidP="008F62D9">
      <w:pPr>
        <w:pStyle w:val="CM21"/>
        <w:numPr>
          <w:ilvl w:val="0"/>
          <w:numId w:val="35"/>
        </w:numPr>
        <w:spacing w:after="200" w:line="276" w:lineRule="auto"/>
        <w:ind w:left="714" w:hanging="357"/>
        <w:contextualSpacing/>
        <w:jc w:val="both"/>
        <w:rPr>
          <w:rFonts w:cs="Calibri"/>
          <w:sz w:val="22"/>
          <w:szCs w:val="22"/>
        </w:rPr>
      </w:pPr>
      <w:r w:rsidRPr="006A7152">
        <w:rPr>
          <w:rFonts w:cs="Calibri"/>
          <w:sz w:val="22"/>
          <w:szCs w:val="22"/>
        </w:rPr>
        <w:t xml:space="preserve">konsultacije sa zainteresiranim stranama; </w:t>
      </w:r>
    </w:p>
    <w:p w14:paraId="163E7638" w14:textId="77777777" w:rsidR="008F62D9" w:rsidRPr="006A7152" w:rsidRDefault="008F62D9" w:rsidP="008F62D9">
      <w:pPr>
        <w:pStyle w:val="CM21"/>
        <w:numPr>
          <w:ilvl w:val="0"/>
          <w:numId w:val="35"/>
        </w:numPr>
        <w:spacing w:after="200" w:line="276" w:lineRule="auto"/>
        <w:ind w:left="714" w:hanging="357"/>
        <w:contextualSpacing/>
        <w:jc w:val="both"/>
        <w:rPr>
          <w:rFonts w:cs="Calibri"/>
          <w:sz w:val="22"/>
          <w:szCs w:val="22"/>
        </w:rPr>
      </w:pPr>
      <w:r w:rsidRPr="006A7152">
        <w:rPr>
          <w:rFonts w:cs="Calibri"/>
          <w:sz w:val="22"/>
          <w:szCs w:val="22"/>
        </w:rPr>
        <w:t xml:space="preserve">rješavanje i odgovaranje na pritužbe i </w:t>
      </w:r>
    </w:p>
    <w:p w14:paraId="7549ED46" w14:textId="77777777" w:rsidR="008F62D9" w:rsidRPr="006A7152" w:rsidRDefault="008F62D9" w:rsidP="008F62D9">
      <w:pPr>
        <w:pStyle w:val="CM21"/>
        <w:numPr>
          <w:ilvl w:val="0"/>
          <w:numId w:val="35"/>
        </w:numPr>
        <w:spacing w:after="200" w:line="276" w:lineRule="auto"/>
        <w:ind w:left="714" w:hanging="357"/>
        <w:contextualSpacing/>
        <w:jc w:val="both"/>
        <w:rPr>
          <w:rFonts w:cs="Calibri"/>
          <w:sz w:val="22"/>
          <w:szCs w:val="22"/>
        </w:rPr>
      </w:pPr>
      <w:r w:rsidRPr="006A7152">
        <w:rPr>
          <w:rFonts w:cs="Calibri"/>
          <w:sz w:val="22"/>
          <w:szCs w:val="22"/>
        </w:rPr>
        <w:t xml:space="preserve">izvještavanje zainteresiranim stranama. </w:t>
      </w:r>
    </w:p>
    <w:p w14:paraId="38BA943B" w14:textId="48365E57" w:rsidR="00D779E7" w:rsidRPr="006A7152" w:rsidRDefault="008F62D9" w:rsidP="00D779E7">
      <w:pPr>
        <w:jc w:val="both"/>
        <w:rPr>
          <w:rFonts w:cstheme="minorHAnsi"/>
          <w:szCs w:val="20"/>
          <w:lang w:val="hr-HR"/>
        </w:rPr>
      </w:pPr>
      <w:r w:rsidRPr="006A7152">
        <w:rPr>
          <w:rFonts w:cs="Calibri"/>
          <w:color w:val="000000"/>
          <w:lang w:val="hr-HR"/>
        </w:rPr>
        <w:t>U skladu sa ODS 10, Zajmoprimac je dužan izraditi i implementirati PUZS srazmjerno prirodi i obimu projekta i njegovim potencijalnim rizicima i ut</w:t>
      </w:r>
      <w:r w:rsidR="00875E96" w:rsidRPr="006A7152">
        <w:rPr>
          <w:rFonts w:cs="Calibri"/>
          <w:color w:val="000000"/>
          <w:lang w:val="hr-HR"/>
        </w:rPr>
        <w:t>je</w:t>
      </w:r>
      <w:r w:rsidRPr="006A7152">
        <w:rPr>
          <w:rFonts w:cs="Calibri"/>
          <w:color w:val="000000"/>
          <w:lang w:val="hr-HR"/>
        </w:rPr>
        <w:t>cajima. Nacrt PUZS objavit će se što je prije moguće, a prije procjene projekta, dok će Zajmoprimac tražiti mišljenja zainteresiranih strana o PUZS, uključujući identifikaciju zainteresiranih strana, kao i prijedloge budućeg uključivanja. Zajmoprimac je dužan ažurirati PUZS ako su izvršene značajne izmjene istog, te će dokument biti ponovo objavljen</w:t>
      </w:r>
      <w:r w:rsidR="00D779E7" w:rsidRPr="006A7152">
        <w:rPr>
          <w:rFonts w:cstheme="minorHAnsi"/>
          <w:szCs w:val="20"/>
          <w:lang w:val="hr-HR"/>
        </w:rPr>
        <w:t>.</w:t>
      </w:r>
    </w:p>
    <w:p w14:paraId="3317598C" w14:textId="77777777" w:rsidR="00875E96" w:rsidRPr="006A7152" w:rsidRDefault="00875E96" w:rsidP="00875E96">
      <w:pPr>
        <w:jc w:val="both"/>
        <w:rPr>
          <w:rFonts w:cstheme="minorHAnsi"/>
          <w:szCs w:val="20"/>
          <w:lang w:val="hr-HR"/>
        </w:rPr>
      </w:pPr>
      <w:r w:rsidRPr="006A7152">
        <w:rPr>
          <w:rFonts w:cstheme="minorHAnsi"/>
          <w:szCs w:val="20"/>
          <w:lang w:val="hr-HR"/>
        </w:rPr>
        <w:t xml:space="preserve">PUZS opisuje dinamiku i načini saradnje sa zainteresiranim stranama u toku cijelog životnog ciklusa projekta kako je </w:t>
      </w:r>
      <w:proofErr w:type="spellStart"/>
      <w:r w:rsidRPr="006A7152">
        <w:rPr>
          <w:rFonts w:cstheme="minorHAnsi"/>
          <w:szCs w:val="20"/>
          <w:lang w:val="hr-HR"/>
        </w:rPr>
        <w:t>usaglašeno</w:t>
      </w:r>
      <w:proofErr w:type="spellEnd"/>
      <w:r w:rsidRPr="006A7152">
        <w:rPr>
          <w:rFonts w:cstheme="minorHAnsi"/>
          <w:szCs w:val="20"/>
          <w:lang w:val="hr-HR"/>
        </w:rPr>
        <w:t xml:space="preserve"> između Banke i Zajmoprimca, uz razlikovanje strana pod utjecajem projekta i drugih zainteresiranih strana. PUZS također opisuje opseg i dinamika informacija koje se </w:t>
      </w:r>
      <w:proofErr w:type="spellStart"/>
      <w:r w:rsidRPr="006A7152">
        <w:rPr>
          <w:rFonts w:cstheme="minorHAnsi"/>
          <w:szCs w:val="20"/>
          <w:lang w:val="hr-HR"/>
        </w:rPr>
        <w:t>saopštavaju</w:t>
      </w:r>
      <w:proofErr w:type="spellEnd"/>
      <w:r w:rsidRPr="006A7152">
        <w:rPr>
          <w:rFonts w:cstheme="minorHAnsi"/>
          <w:szCs w:val="20"/>
          <w:lang w:val="hr-HR"/>
        </w:rPr>
        <w:t xml:space="preserve"> stranama pod utjecajem projekta i drugim zainteresiranim stranama, kao i vrsta informacija koje se traže od njih. U skladu sa ODS 10, informacije će se objavljivati na odgovarajućim lokalnim jezicima i na način koji je pristupačan i odgovarajući, s obzirom na sve specifične potrebe </w:t>
      </w:r>
      <w:r w:rsidRPr="006A7152">
        <w:rPr>
          <w:rFonts w:cstheme="minorHAnsi"/>
          <w:szCs w:val="20"/>
          <w:lang w:val="hr-HR"/>
        </w:rPr>
        <w:lastRenderedPageBreak/>
        <w:t xml:space="preserve">grupa koje mogu biti diferencijalno ili </w:t>
      </w:r>
      <w:proofErr w:type="spellStart"/>
      <w:r w:rsidRPr="006A7152">
        <w:rPr>
          <w:rFonts w:cstheme="minorHAnsi"/>
          <w:szCs w:val="20"/>
          <w:lang w:val="hr-HR"/>
        </w:rPr>
        <w:t>nesrazmjerno</w:t>
      </w:r>
      <w:proofErr w:type="spellEnd"/>
      <w:r w:rsidRPr="006A7152">
        <w:rPr>
          <w:rFonts w:cstheme="minorHAnsi"/>
          <w:szCs w:val="20"/>
          <w:lang w:val="hr-HR"/>
        </w:rPr>
        <w:t xml:space="preserve"> pod utjecajem projekta ili grupa stanovništva sa potrebama za posebnim informacijama. </w:t>
      </w:r>
    </w:p>
    <w:p w14:paraId="6AC689BD" w14:textId="3B8959FF" w:rsidR="00EA5D56" w:rsidRPr="006A7152" w:rsidRDefault="00875E96" w:rsidP="00875E96">
      <w:pPr>
        <w:jc w:val="both"/>
        <w:rPr>
          <w:rFonts w:cstheme="minorHAnsi"/>
          <w:szCs w:val="20"/>
          <w:lang w:val="hr-HR"/>
        </w:rPr>
      </w:pPr>
      <w:r w:rsidRPr="006A7152">
        <w:rPr>
          <w:rFonts w:cstheme="minorHAnsi"/>
          <w:szCs w:val="20"/>
          <w:lang w:val="hr-HR"/>
        </w:rPr>
        <w:t>Zajmoprimac je dužan u okviru PUZS izraditi proceduru za rješavanje i odgovaranje na žalbe (mehanizam za rješavanje žalbi). Zajmoprimac je dužan blagovremeno implementirati mehanizam za rješavanje žalbi i odgovarati na bojazni i žalbe strana pod utjecajem projekta vezane za implementaciju okolišnih i društvenih pitanja projekta.</w:t>
      </w:r>
    </w:p>
    <w:p w14:paraId="38F946C3" w14:textId="77777777" w:rsidR="00EA5D56" w:rsidRPr="006A7152" w:rsidRDefault="00EA5D56">
      <w:pPr>
        <w:spacing w:after="160" w:line="259" w:lineRule="auto"/>
        <w:rPr>
          <w:rFonts w:cstheme="minorHAnsi"/>
          <w:szCs w:val="20"/>
          <w:lang w:val="hr-HR"/>
        </w:rPr>
      </w:pPr>
      <w:r w:rsidRPr="006A7152">
        <w:rPr>
          <w:rFonts w:cstheme="minorHAnsi"/>
          <w:szCs w:val="20"/>
          <w:lang w:val="hr-HR"/>
        </w:rPr>
        <w:br w:type="page"/>
      </w:r>
    </w:p>
    <w:p w14:paraId="054EEAA6" w14:textId="0B74EB82" w:rsidR="00EA5D56" w:rsidRPr="006A7152" w:rsidRDefault="00875E96" w:rsidP="00EA5D56">
      <w:pPr>
        <w:pStyle w:val="Heading2"/>
        <w:numPr>
          <w:ilvl w:val="0"/>
          <w:numId w:val="1"/>
        </w:numPr>
        <w:ind w:left="426"/>
        <w:jc w:val="both"/>
        <w:rPr>
          <w:rFonts w:asciiTheme="minorHAnsi" w:hAnsiTheme="minorHAnsi"/>
          <w:lang w:val="hr-HR"/>
        </w:rPr>
      </w:pPr>
      <w:bookmarkStart w:id="20" w:name="_Toc73645093"/>
      <w:r w:rsidRPr="006A7152">
        <w:rPr>
          <w:rFonts w:asciiTheme="minorHAnsi" w:hAnsiTheme="minorHAnsi"/>
          <w:lang w:val="hr-HR"/>
        </w:rPr>
        <w:lastRenderedPageBreak/>
        <w:t>SAŽETAK PRETHODNIH AKTIVNOSTI UKLJUČIVANJA ZAINTERESIRANIH STRANA</w:t>
      </w:r>
      <w:bookmarkEnd w:id="20"/>
    </w:p>
    <w:p w14:paraId="5A6BC17F" w14:textId="1AE589E0" w:rsidR="00875E96" w:rsidRPr="006A7152" w:rsidRDefault="00875E96" w:rsidP="00875E96">
      <w:pPr>
        <w:jc w:val="both"/>
        <w:rPr>
          <w:rFonts w:cstheme="minorHAnsi"/>
          <w:szCs w:val="20"/>
          <w:lang w:val="hr-HR"/>
        </w:rPr>
      </w:pPr>
      <w:r w:rsidRPr="006A7152">
        <w:rPr>
          <w:rFonts w:cstheme="minorHAnsi"/>
          <w:szCs w:val="20"/>
          <w:lang w:val="hr-HR"/>
        </w:rPr>
        <w:t>Tokom pripreme ARCP projekta održana su dva ciklusa konsultacija sa zainteresiranim stranama.</w:t>
      </w:r>
    </w:p>
    <w:p w14:paraId="72EB0FC2" w14:textId="380B199D" w:rsidR="00875E96" w:rsidRPr="006A7152" w:rsidRDefault="00875E96" w:rsidP="00875E96">
      <w:pPr>
        <w:jc w:val="both"/>
        <w:rPr>
          <w:rFonts w:cstheme="minorHAnsi"/>
          <w:szCs w:val="20"/>
          <w:lang w:val="hr-HR"/>
        </w:rPr>
      </w:pPr>
      <w:r w:rsidRPr="006A7152">
        <w:rPr>
          <w:rFonts w:cstheme="minorHAnsi"/>
          <w:szCs w:val="20"/>
          <w:lang w:val="hr-HR"/>
        </w:rPr>
        <w:t xml:space="preserve">Prvi ciklus konsultacija odvijao se tokom </w:t>
      </w:r>
      <w:r w:rsidR="0019307E" w:rsidRPr="006A7152">
        <w:rPr>
          <w:rFonts w:cstheme="minorHAnsi"/>
          <w:szCs w:val="20"/>
          <w:lang w:val="hr-HR"/>
        </w:rPr>
        <w:t>izrade</w:t>
      </w:r>
      <w:r w:rsidRPr="006A7152">
        <w:rPr>
          <w:rFonts w:cstheme="minorHAnsi"/>
          <w:szCs w:val="20"/>
          <w:lang w:val="hr-HR"/>
        </w:rPr>
        <w:t xml:space="preserve"> koncepta projekta, a drugi ciklus tokom </w:t>
      </w:r>
      <w:r w:rsidR="0019307E" w:rsidRPr="006A7152">
        <w:rPr>
          <w:rFonts w:cstheme="minorHAnsi"/>
          <w:szCs w:val="20"/>
          <w:lang w:val="hr-HR"/>
        </w:rPr>
        <w:t>pred-ocjenjivačke</w:t>
      </w:r>
      <w:r w:rsidRPr="006A7152">
        <w:rPr>
          <w:rFonts w:cstheme="minorHAnsi"/>
          <w:szCs w:val="20"/>
          <w:lang w:val="hr-HR"/>
        </w:rPr>
        <w:t xml:space="preserve"> misije Svjetske banke.</w:t>
      </w:r>
    </w:p>
    <w:p w14:paraId="1D090CB0" w14:textId="4B3EA2AE" w:rsidR="00875E96" w:rsidRPr="006A7152" w:rsidRDefault="00875E96" w:rsidP="00875E96">
      <w:pPr>
        <w:jc w:val="both"/>
        <w:rPr>
          <w:rFonts w:cstheme="minorHAnsi"/>
          <w:szCs w:val="20"/>
          <w:lang w:val="hr-HR"/>
        </w:rPr>
      </w:pPr>
      <w:r w:rsidRPr="006A7152">
        <w:rPr>
          <w:rFonts w:cstheme="minorHAnsi"/>
          <w:szCs w:val="20"/>
          <w:lang w:val="hr-HR"/>
        </w:rPr>
        <w:t xml:space="preserve">U prvom ciklusu </w:t>
      </w:r>
      <w:r w:rsidR="0019307E" w:rsidRPr="006A7152">
        <w:rPr>
          <w:rFonts w:cstheme="minorHAnsi"/>
          <w:szCs w:val="20"/>
          <w:lang w:val="hr-HR"/>
        </w:rPr>
        <w:t xml:space="preserve">konsultacija sa zainteresiranim stranama </w:t>
      </w:r>
      <w:r w:rsidRPr="006A7152">
        <w:rPr>
          <w:rFonts w:cstheme="minorHAnsi"/>
          <w:szCs w:val="20"/>
          <w:lang w:val="hr-HR"/>
        </w:rPr>
        <w:t xml:space="preserve">održana su dva sastanka. Prvi sastanak održan je u Mostaru 10. </w:t>
      </w:r>
      <w:r w:rsidR="0019307E" w:rsidRPr="006A7152">
        <w:rPr>
          <w:rFonts w:cstheme="minorHAnsi"/>
          <w:szCs w:val="20"/>
          <w:lang w:val="hr-HR"/>
        </w:rPr>
        <w:t>juna</w:t>
      </w:r>
      <w:r w:rsidRPr="006A7152">
        <w:rPr>
          <w:rFonts w:cstheme="minorHAnsi"/>
          <w:szCs w:val="20"/>
          <w:lang w:val="hr-HR"/>
        </w:rPr>
        <w:t xml:space="preserve"> 2019. godine, s predstavnicima </w:t>
      </w:r>
      <w:r w:rsidR="0019307E" w:rsidRPr="006A7152">
        <w:rPr>
          <w:rFonts w:cstheme="minorHAnsi"/>
          <w:szCs w:val="20"/>
          <w:lang w:val="hr-HR"/>
        </w:rPr>
        <w:t xml:space="preserve">jedinica </w:t>
      </w:r>
      <w:r w:rsidRPr="006A7152">
        <w:rPr>
          <w:rFonts w:cstheme="minorHAnsi"/>
          <w:szCs w:val="20"/>
          <w:lang w:val="hr-HR"/>
        </w:rPr>
        <w:t xml:space="preserve">lokalne samouprave, predstavnicima </w:t>
      </w:r>
      <w:r w:rsidR="0019307E" w:rsidRPr="006A7152">
        <w:rPr>
          <w:rFonts w:cstheme="minorHAnsi"/>
          <w:szCs w:val="20"/>
          <w:lang w:val="hr-HR"/>
        </w:rPr>
        <w:t>zemljoradni</w:t>
      </w:r>
      <w:r w:rsidR="009660B3">
        <w:rPr>
          <w:rFonts w:cstheme="minorHAnsi"/>
          <w:szCs w:val="20"/>
          <w:lang w:val="hr-HR"/>
        </w:rPr>
        <w:t>č</w:t>
      </w:r>
      <w:r w:rsidR="0019307E" w:rsidRPr="006A7152">
        <w:rPr>
          <w:rFonts w:cstheme="minorHAnsi"/>
          <w:szCs w:val="20"/>
          <w:lang w:val="hr-HR"/>
        </w:rPr>
        <w:t>kih zadruga</w:t>
      </w:r>
      <w:r w:rsidRPr="006A7152">
        <w:rPr>
          <w:rFonts w:cstheme="minorHAnsi"/>
          <w:szCs w:val="20"/>
          <w:lang w:val="hr-HR"/>
        </w:rPr>
        <w:t xml:space="preserve">, </w:t>
      </w:r>
      <w:r w:rsidR="0019307E" w:rsidRPr="006A7152">
        <w:rPr>
          <w:rFonts w:cstheme="minorHAnsi"/>
          <w:szCs w:val="20"/>
          <w:lang w:val="hr-HR"/>
        </w:rPr>
        <w:t>farmerima, otkupljivačima</w:t>
      </w:r>
      <w:r w:rsidRPr="006A7152">
        <w:rPr>
          <w:rFonts w:cstheme="minorHAnsi"/>
          <w:szCs w:val="20"/>
          <w:lang w:val="hr-HR"/>
        </w:rPr>
        <w:t xml:space="preserve">, prerađivačima, predstavnicima </w:t>
      </w:r>
      <w:r w:rsidR="0019307E" w:rsidRPr="006A7152">
        <w:rPr>
          <w:rFonts w:cstheme="minorHAnsi"/>
          <w:szCs w:val="20"/>
          <w:lang w:val="hr-HR"/>
        </w:rPr>
        <w:t>Privredne</w:t>
      </w:r>
      <w:r w:rsidRPr="006A7152">
        <w:rPr>
          <w:rFonts w:cstheme="minorHAnsi"/>
          <w:szCs w:val="20"/>
          <w:lang w:val="hr-HR"/>
        </w:rPr>
        <w:t xml:space="preserve"> komore kao i potencijalnim korisnicima. Ovom sastanku prisustvovalo je 25 ljudi, uključujući 4 član</w:t>
      </w:r>
      <w:r w:rsidR="0019307E" w:rsidRPr="006A7152">
        <w:rPr>
          <w:rFonts w:cstheme="minorHAnsi"/>
          <w:szCs w:val="20"/>
          <w:lang w:val="hr-HR"/>
        </w:rPr>
        <w:t>a tima</w:t>
      </w:r>
      <w:r w:rsidRPr="006A7152">
        <w:rPr>
          <w:rFonts w:cstheme="minorHAnsi"/>
          <w:szCs w:val="20"/>
          <w:lang w:val="hr-HR"/>
        </w:rPr>
        <w:t xml:space="preserve"> Svjetske banke. Drugi sastanak </w:t>
      </w:r>
      <w:r w:rsidR="0019307E" w:rsidRPr="006A7152">
        <w:rPr>
          <w:rFonts w:cstheme="minorHAnsi"/>
          <w:szCs w:val="20"/>
          <w:lang w:val="hr-HR"/>
        </w:rPr>
        <w:t>je održan</w:t>
      </w:r>
      <w:r w:rsidRPr="006A7152">
        <w:rPr>
          <w:rFonts w:cstheme="minorHAnsi"/>
          <w:szCs w:val="20"/>
          <w:lang w:val="hr-HR"/>
        </w:rPr>
        <w:t xml:space="preserve"> u Gradačcu 11. juna 2019. godine, a </w:t>
      </w:r>
      <w:r w:rsidR="0019307E" w:rsidRPr="006A7152">
        <w:rPr>
          <w:rFonts w:cstheme="minorHAnsi"/>
          <w:szCs w:val="20"/>
          <w:lang w:val="hr-HR"/>
        </w:rPr>
        <w:t xml:space="preserve">kojem je </w:t>
      </w:r>
      <w:r w:rsidRPr="006A7152">
        <w:rPr>
          <w:rFonts w:cstheme="minorHAnsi"/>
          <w:szCs w:val="20"/>
          <w:lang w:val="hr-HR"/>
        </w:rPr>
        <w:t>prisustvoval</w:t>
      </w:r>
      <w:r w:rsidR="0019307E" w:rsidRPr="006A7152">
        <w:rPr>
          <w:rFonts w:cstheme="minorHAnsi"/>
          <w:szCs w:val="20"/>
          <w:lang w:val="hr-HR"/>
        </w:rPr>
        <w:t>o</w:t>
      </w:r>
      <w:r w:rsidRPr="006A7152">
        <w:rPr>
          <w:rFonts w:cstheme="minorHAnsi"/>
          <w:szCs w:val="20"/>
          <w:lang w:val="hr-HR"/>
        </w:rPr>
        <w:t xml:space="preserve"> 21 osoba iste strukture kao i </w:t>
      </w:r>
      <w:r w:rsidR="0019307E" w:rsidRPr="006A7152">
        <w:rPr>
          <w:rFonts w:cstheme="minorHAnsi"/>
          <w:szCs w:val="20"/>
          <w:lang w:val="hr-HR"/>
        </w:rPr>
        <w:t xml:space="preserve">na </w:t>
      </w:r>
      <w:r w:rsidRPr="006A7152">
        <w:rPr>
          <w:rFonts w:cstheme="minorHAnsi"/>
          <w:szCs w:val="20"/>
          <w:lang w:val="hr-HR"/>
        </w:rPr>
        <w:t>pr</w:t>
      </w:r>
      <w:r w:rsidR="0019307E" w:rsidRPr="006A7152">
        <w:rPr>
          <w:rFonts w:cstheme="minorHAnsi"/>
          <w:szCs w:val="20"/>
          <w:lang w:val="hr-HR"/>
        </w:rPr>
        <w:t>vom</w:t>
      </w:r>
      <w:r w:rsidRPr="006A7152">
        <w:rPr>
          <w:rFonts w:cstheme="minorHAnsi"/>
          <w:szCs w:val="20"/>
          <w:lang w:val="hr-HR"/>
        </w:rPr>
        <w:t xml:space="preserve"> sastan</w:t>
      </w:r>
      <w:r w:rsidR="0019307E" w:rsidRPr="006A7152">
        <w:rPr>
          <w:rFonts w:cstheme="minorHAnsi"/>
          <w:szCs w:val="20"/>
          <w:lang w:val="hr-HR"/>
        </w:rPr>
        <w:t>ku</w:t>
      </w:r>
      <w:r w:rsidRPr="006A7152">
        <w:rPr>
          <w:rFonts w:cstheme="minorHAnsi"/>
          <w:szCs w:val="20"/>
          <w:lang w:val="hr-HR"/>
        </w:rPr>
        <w:t xml:space="preserve">. Tema oba sastanka bile su mogućnosti i načini </w:t>
      </w:r>
      <w:r w:rsidR="0019307E" w:rsidRPr="006A7152">
        <w:rPr>
          <w:rFonts w:cstheme="minorHAnsi"/>
          <w:szCs w:val="20"/>
          <w:lang w:val="hr-HR"/>
        </w:rPr>
        <w:t>utjecaja</w:t>
      </w:r>
      <w:r w:rsidRPr="006A7152">
        <w:rPr>
          <w:rFonts w:cstheme="minorHAnsi"/>
          <w:szCs w:val="20"/>
          <w:lang w:val="hr-HR"/>
        </w:rPr>
        <w:t xml:space="preserve"> Projekt na organizaciju kvalitetnije poljoprivredne proizvodnje </w:t>
      </w:r>
      <w:r w:rsidR="0019307E" w:rsidRPr="006A7152">
        <w:rPr>
          <w:rFonts w:cstheme="minorHAnsi"/>
          <w:szCs w:val="20"/>
          <w:lang w:val="hr-HR"/>
        </w:rPr>
        <w:t xml:space="preserve">sa osiguranim plasmanom </w:t>
      </w:r>
      <w:r w:rsidRPr="006A7152">
        <w:rPr>
          <w:rFonts w:cstheme="minorHAnsi"/>
          <w:szCs w:val="20"/>
          <w:lang w:val="hr-HR"/>
        </w:rPr>
        <w:t>kvalitetnih domaćih proizvoda.</w:t>
      </w:r>
    </w:p>
    <w:p w14:paraId="46777B46" w14:textId="3F82B747" w:rsidR="0019307E" w:rsidRPr="006A7152" w:rsidRDefault="0019307E" w:rsidP="0019307E">
      <w:pPr>
        <w:jc w:val="both"/>
        <w:rPr>
          <w:rFonts w:cstheme="minorHAnsi"/>
          <w:szCs w:val="20"/>
          <w:lang w:val="hr-HR"/>
        </w:rPr>
      </w:pPr>
      <w:r w:rsidRPr="006A7152">
        <w:rPr>
          <w:rFonts w:cstheme="minorHAnsi"/>
          <w:szCs w:val="20"/>
          <w:lang w:val="hr-HR"/>
        </w:rPr>
        <w:t>U drugom ciklusu konsultacija sa zainteresiranim stranama, MPVŠ FBiH je sa Svjetskom bankom podijelilo informacije -  kontakt adrese proizvođačkih grupa koje bi mogle učestvovati u anketi koja se provodi u okviru pripreme projekta. Radi se o sljedećim: zemljoradnička zadruga "Plodovi zemlje" (proizvodnja mladog krumpira i ostalog povrća); zemljoradnička zadruga “</w:t>
      </w:r>
      <w:proofErr w:type="spellStart"/>
      <w:r w:rsidRPr="006A7152">
        <w:rPr>
          <w:rFonts w:cstheme="minorHAnsi"/>
          <w:szCs w:val="20"/>
          <w:lang w:val="hr-HR"/>
        </w:rPr>
        <w:t>Agrisan</w:t>
      </w:r>
      <w:proofErr w:type="spellEnd"/>
      <w:r w:rsidRPr="006A7152">
        <w:rPr>
          <w:rFonts w:cstheme="minorHAnsi"/>
          <w:szCs w:val="20"/>
          <w:lang w:val="hr-HR"/>
        </w:rPr>
        <w:t>” Sanski Most, (proizvodnja u zatvorenim prostorima i otkup voća i povrća); zemljoradnička zadruga “</w:t>
      </w:r>
      <w:proofErr w:type="spellStart"/>
      <w:r w:rsidRPr="006A7152">
        <w:rPr>
          <w:rFonts w:cstheme="minorHAnsi"/>
          <w:szCs w:val="20"/>
          <w:lang w:val="hr-HR"/>
        </w:rPr>
        <w:t>Gračanka</w:t>
      </w:r>
      <w:proofErr w:type="spellEnd"/>
      <w:r w:rsidRPr="006A7152">
        <w:rPr>
          <w:rFonts w:cstheme="minorHAnsi"/>
          <w:szCs w:val="20"/>
          <w:lang w:val="hr-HR"/>
        </w:rPr>
        <w:t xml:space="preserve">” Gračanica, (otkup </w:t>
      </w:r>
      <w:proofErr w:type="spellStart"/>
      <w:r w:rsidRPr="006A7152">
        <w:rPr>
          <w:rFonts w:cstheme="minorHAnsi"/>
          <w:szCs w:val="20"/>
          <w:lang w:val="hr-HR"/>
        </w:rPr>
        <w:t>kornišona</w:t>
      </w:r>
      <w:proofErr w:type="spellEnd"/>
      <w:r w:rsidRPr="006A7152">
        <w:rPr>
          <w:rFonts w:cstheme="minorHAnsi"/>
          <w:szCs w:val="20"/>
          <w:lang w:val="hr-HR"/>
        </w:rPr>
        <w:t>, otkup mlijeka) i “BRAMS” d.o.o. Sarajevo (otkup i prerada voća i povrća, uglavnom za izvoz).</w:t>
      </w:r>
    </w:p>
    <w:p w14:paraId="2D057D7D" w14:textId="7F1DD05F" w:rsidR="009660B3" w:rsidRDefault="0019307E" w:rsidP="0019307E">
      <w:pPr>
        <w:jc w:val="both"/>
        <w:rPr>
          <w:rFonts w:cstheme="minorHAnsi"/>
          <w:szCs w:val="20"/>
          <w:lang w:val="hr-HR"/>
        </w:rPr>
      </w:pPr>
      <w:r w:rsidRPr="006A7152">
        <w:rPr>
          <w:rFonts w:cstheme="minorHAnsi"/>
          <w:szCs w:val="20"/>
          <w:lang w:val="hr-HR"/>
        </w:rPr>
        <w:t xml:space="preserve">Naučene lekcije iz nedavno završenog projekta IDP koji je također </w:t>
      </w:r>
      <w:proofErr w:type="spellStart"/>
      <w:r w:rsidRPr="006A7152">
        <w:rPr>
          <w:rFonts w:cstheme="minorHAnsi"/>
          <w:szCs w:val="20"/>
          <w:lang w:val="hr-HR"/>
        </w:rPr>
        <w:t>finansirala</w:t>
      </w:r>
      <w:proofErr w:type="spellEnd"/>
      <w:r w:rsidRPr="006A7152">
        <w:rPr>
          <w:rFonts w:cstheme="minorHAnsi"/>
          <w:szCs w:val="20"/>
          <w:lang w:val="hr-HR"/>
        </w:rPr>
        <w:t xml:space="preserve"> SB, a implementirao JIP/MPVŠ pokazale su da je potrebno poboljšati način komunikacije direktno sa farmerima, odnosno pronaći mogućnost boljeg organiziranja javnih konsultacija sa aktivnijim učešćem samih krajnjih korisnika.</w:t>
      </w:r>
    </w:p>
    <w:p w14:paraId="35CFB809" w14:textId="77777777" w:rsidR="009660B3" w:rsidRDefault="009660B3">
      <w:pPr>
        <w:spacing w:after="160" w:line="259" w:lineRule="auto"/>
        <w:rPr>
          <w:rFonts w:cstheme="minorHAnsi"/>
          <w:szCs w:val="20"/>
          <w:lang w:val="hr-HR"/>
        </w:rPr>
      </w:pPr>
      <w:r>
        <w:rPr>
          <w:rFonts w:cstheme="minorHAnsi"/>
          <w:szCs w:val="20"/>
          <w:lang w:val="hr-HR"/>
        </w:rPr>
        <w:br w:type="page"/>
      </w:r>
    </w:p>
    <w:p w14:paraId="32764653" w14:textId="77777777" w:rsidR="009660B3" w:rsidRPr="006A7152" w:rsidRDefault="009660B3" w:rsidP="009660B3">
      <w:pPr>
        <w:pStyle w:val="Heading2"/>
        <w:numPr>
          <w:ilvl w:val="0"/>
          <w:numId w:val="1"/>
        </w:numPr>
        <w:ind w:left="426"/>
        <w:jc w:val="both"/>
        <w:rPr>
          <w:rFonts w:asciiTheme="minorHAnsi" w:hAnsiTheme="minorHAnsi"/>
          <w:lang w:val="hr-HR"/>
        </w:rPr>
      </w:pPr>
      <w:bookmarkStart w:id="21" w:name="_Toc73645094"/>
      <w:r w:rsidRPr="006A7152">
        <w:rPr>
          <w:rFonts w:asciiTheme="minorHAnsi" w:hAnsiTheme="minorHAnsi"/>
          <w:lang w:val="hr-HR"/>
        </w:rPr>
        <w:lastRenderedPageBreak/>
        <w:t>IDENTIFIKACIJA I ANALIZA ZAINTERESIRANIH STRANA</w:t>
      </w:r>
      <w:bookmarkEnd w:id="21"/>
    </w:p>
    <w:p w14:paraId="7E74B6F0" w14:textId="77777777" w:rsidR="009660B3" w:rsidRPr="006A7152" w:rsidRDefault="009660B3" w:rsidP="009660B3">
      <w:pPr>
        <w:pStyle w:val="Heading3"/>
        <w:rPr>
          <w:lang w:val="hr-HR"/>
        </w:rPr>
      </w:pPr>
      <w:bookmarkStart w:id="22" w:name="_Toc73645095"/>
      <w:r w:rsidRPr="006A7152">
        <w:rPr>
          <w:lang w:val="hr-HR"/>
        </w:rPr>
        <w:t>4.1.</w:t>
      </w:r>
      <w:bookmarkStart w:id="23" w:name="_Toc31804601"/>
      <w:r w:rsidRPr="006A7152">
        <w:rPr>
          <w:lang w:val="hr-HR"/>
        </w:rPr>
        <w:tab/>
      </w:r>
      <w:bookmarkEnd w:id="23"/>
      <w:r w:rsidRPr="006A7152">
        <w:rPr>
          <w:lang w:val="hr-HR"/>
        </w:rPr>
        <w:t>Uvod</w:t>
      </w:r>
      <w:bookmarkEnd w:id="22"/>
    </w:p>
    <w:p w14:paraId="5E9B1EC1" w14:textId="77777777" w:rsidR="009660B3" w:rsidRPr="006A7152" w:rsidRDefault="009660B3" w:rsidP="009660B3">
      <w:pPr>
        <w:jc w:val="both"/>
        <w:rPr>
          <w:rFonts w:cstheme="minorHAnsi"/>
          <w:szCs w:val="20"/>
          <w:lang w:val="hr-HR"/>
        </w:rPr>
      </w:pPr>
      <w:r w:rsidRPr="006A7152">
        <w:rPr>
          <w:rFonts w:cstheme="minorHAnsi"/>
          <w:szCs w:val="20"/>
          <w:lang w:val="hr-HR"/>
        </w:rPr>
        <w:t xml:space="preserve">Pema ODS10 kategorije zainteresiranih strana su sljedeće: </w:t>
      </w:r>
    </w:p>
    <w:p w14:paraId="7FF7BED5" w14:textId="1FF6EADC" w:rsidR="009660B3" w:rsidRPr="006A7152" w:rsidRDefault="009660B3" w:rsidP="009660B3">
      <w:pPr>
        <w:pStyle w:val="ListParagraph"/>
        <w:numPr>
          <w:ilvl w:val="0"/>
          <w:numId w:val="33"/>
        </w:numPr>
        <w:contextualSpacing w:val="0"/>
        <w:jc w:val="both"/>
        <w:rPr>
          <w:rFonts w:cstheme="minorHAnsi"/>
          <w:szCs w:val="20"/>
          <w:lang w:val="hr-HR"/>
        </w:rPr>
      </w:pPr>
      <w:r w:rsidRPr="006A7152">
        <w:rPr>
          <w:rFonts w:cstheme="minorHAnsi"/>
          <w:b/>
          <w:szCs w:val="20"/>
          <w:lang w:val="hr-HR"/>
        </w:rPr>
        <w:t xml:space="preserve">Osobe pod utjecajem projekta (OU). </w:t>
      </w:r>
      <w:r w:rsidRPr="006A7152">
        <w:rPr>
          <w:rFonts w:cstheme="minorHAnsi"/>
          <w:bCs/>
          <w:szCs w:val="20"/>
          <w:lang w:val="hr-HR"/>
        </w:rPr>
        <w:t xml:space="preserve">Uključuju one koje će </w:t>
      </w:r>
      <w:proofErr w:type="spellStart"/>
      <w:r w:rsidRPr="006A7152">
        <w:rPr>
          <w:rFonts w:cstheme="minorHAnsi"/>
          <w:bCs/>
          <w:szCs w:val="20"/>
          <w:lang w:val="hr-HR"/>
        </w:rPr>
        <w:t>vjerovatno</w:t>
      </w:r>
      <w:proofErr w:type="spellEnd"/>
      <w:r w:rsidRPr="006A7152">
        <w:rPr>
          <w:rFonts w:cstheme="minorHAnsi"/>
          <w:bCs/>
          <w:szCs w:val="20"/>
          <w:lang w:val="hr-HR"/>
        </w:rPr>
        <w:t xml:space="preserve"> biti zahvaćene projektom zbog stvarnih utjecaja (pozitivnih i negativnih) ili potencijalnih rizika za njihovo fizičko okruženje, zdravlje, sigurnost, kulturne običaje, dobrobit ili egzistencije. Te zainteresirane strane mogu uključivati pojedince ili grupe, uključujući direktne korisnike projekta i lokalne zajednice. To su pojedinci ili domaćinstva koji će </w:t>
      </w:r>
      <w:proofErr w:type="spellStart"/>
      <w:r w:rsidRPr="006A7152">
        <w:rPr>
          <w:rFonts w:cstheme="minorHAnsi"/>
          <w:bCs/>
          <w:szCs w:val="20"/>
          <w:lang w:val="hr-HR"/>
        </w:rPr>
        <w:t>najvjerovatnije</w:t>
      </w:r>
      <w:proofErr w:type="spellEnd"/>
      <w:r w:rsidRPr="006A7152">
        <w:rPr>
          <w:rFonts w:cstheme="minorHAnsi"/>
          <w:bCs/>
          <w:szCs w:val="20"/>
          <w:lang w:val="hr-HR"/>
        </w:rPr>
        <w:t xml:space="preserve"> primijetiti/osjetiti promjene uslijed utjecaja na okoliš i društvenih utjecaja projekta</w:t>
      </w:r>
      <w:r w:rsidRPr="006A7152">
        <w:rPr>
          <w:rFonts w:cstheme="minorHAnsi"/>
          <w:szCs w:val="20"/>
          <w:lang w:val="hr-HR"/>
        </w:rPr>
        <w:t xml:space="preserve">. </w:t>
      </w:r>
    </w:p>
    <w:p w14:paraId="5E60E0B9" w14:textId="77777777" w:rsidR="009660B3" w:rsidRPr="006A7152" w:rsidRDefault="009660B3" w:rsidP="009660B3">
      <w:pPr>
        <w:pStyle w:val="ListParagraph"/>
        <w:numPr>
          <w:ilvl w:val="0"/>
          <w:numId w:val="33"/>
        </w:numPr>
        <w:contextualSpacing w:val="0"/>
        <w:jc w:val="both"/>
        <w:rPr>
          <w:rFonts w:cstheme="minorHAnsi"/>
          <w:szCs w:val="20"/>
          <w:lang w:val="hr-HR"/>
        </w:rPr>
      </w:pPr>
      <w:r w:rsidRPr="006A7152">
        <w:rPr>
          <w:rFonts w:cstheme="minorHAnsi"/>
          <w:b/>
          <w:szCs w:val="20"/>
          <w:lang w:val="hr-HR"/>
        </w:rPr>
        <w:t>Ostale zainteresirane strane (OZP).</w:t>
      </w:r>
      <w:r w:rsidRPr="006A7152">
        <w:rPr>
          <w:rFonts w:cstheme="minorHAnsi"/>
          <w:szCs w:val="20"/>
          <w:lang w:val="hr-HR"/>
        </w:rPr>
        <w:t xml:space="preserve"> Uključuju: pojedince, grupe ili organizacije koje imaju interes u projektu, koji može biti zbog lokacije projekta, njegovih karakteristika, njegovih utjecaja ili pitanja vezanih za javni interes. Npr. ove strane mogu uključivati regulatore, vladine službenike, privatni sektor, naučnu zajednicu i akademije, sindikate, organizacije žena, druge organizacije civilnog društva (OCD) i kulturne grupe.</w:t>
      </w:r>
    </w:p>
    <w:p w14:paraId="4599F00D" w14:textId="77777777" w:rsidR="009660B3" w:rsidRPr="006A7152" w:rsidRDefault="009660B3" w:rsidP="009660B3">
      <w:pPr>
        <w:pStyle w:val="ListParagraph"/>
        <w:numPr>
          <w:ilvl w:val="0"/>
          <w:numId w:val="33"/>
        </w:numPr>
        <w:contextualSpacing w:val="0"/>
        <w:jc w:val="both"/>
        <w:rPr>
          <w:rFonts w:cstheme="minorHAnsi"/>
          <w:szCs w:val="20"/>
          <w:lang w:val="hr-HR"/>
        </w:rPr>
      </w:pPr>
      <w:r w:rsidRPr="006A7152">
        <w:rPr>
          <w:rFonts w:cstheme="minorHAnsi"/>
          <w:b/>
          <w:bCs/>
          <w:szCs w:val="20"/>
          <w:lang w:val="hr-HR"/>
        </w:rPr>
        <w:t xml:space="preserve">Pojedinci ili grupe u nepovoljnom položaju/ranjivi. </w:t>
      </w:r>
      <w:r w:rsidRPr="006A7152">
        <w:rPr>
          <w:rFonts w:cstheme="minorHAnsi"/>
          <w:szCs w:val="20"/>
          <w:lang w:val="hr-HR"/>
        </w:rPr>
        <w:t xml:space="preserve">Potencijalno su </w:t>
      </w:r>
      <w:proofErr w:type="spellStart"/>
      <w:r w:rsidRPr="006A7152">
        <w:rPr>
          <w:rFonts w:cstheme="minorHAnsi"/>
          <w:szCs w:val="20"/>
          <w:lang w:val="hr-HR"/>
        </w:rPr>
        <w:t>nesrazmjerno</w:t>
      </w:r>
      <w:proofErr w:type="spellEnd"/>
      <w:r w:rsidRPr="006A7152">
        <w:rPr>
          <w:rFonts w:cstheme="minorHAnsi"/>
          <w:szCs w:val="20"/>
          <w:lang w:val="hr-HR"/>
        </w:rPr>
        <w:t xml:space="preserve"> zahvaćeni i imaju manje mogućnosti da ostvare koristi od mogućnosti koje pruža Projekat zbog posebnih poteškoća u pristupu i/ili razumijevanju informacija o Projektu i njegovim utjecajima na okoliš i društvenim utjecajima, kao i strategijama ublažavanja. Također je </w:t>
      </w:r>
      <w:proofErr w:type="spellStart"/>
      <w:r w:rsidRPr="006A7152">
        <w:rPr>
          <w:rFonts w:cstheme="minorHAnsi"/>
          <w:szCs w:val="20"/>
          <w:lang w:val="hr-HR"/>
        </w:rPr>
        <w:t>vjerovatnije</w:t>
      </w:r>
      <w:proofErr w:type="spellEnd"/>
      <w:r w:rsidRPr="006A7152">
        <w:rPr>
          <w:rFonts w:cstheme="minorHAnsi"/>
          <w:szCs w:val="20"/>
          <w:lang w:val="hr-HR"/>
        </w:rPr>
        <w:t xml:space="preserve"> za takve grupe da budu isključene iz procesa konsultacija. </w:t>
      </w:r>
    </w:p>
    <w:p w14:paraId="3D9AEA34" w14:textId="77777777" w:rsidR="009660B3" w:rsidRPr="006A7152" w:rsidRDefault="009660B3" w:rsidP="009660B3">
      <w:pPr>
        <w:pStyle w:val="Heading3"/>
        <w:rPr>
          <w:lang w:val="hr-HR"/>
        </w:rPr>
      </w:pPr>
      <w:bookmarkStart w:id="24" w:name="_Hlk70957387"/>
      <w:bookmarkStart w:id="25" w:name="_Toc73645096"/>
      <w:r w:rsidRPr="006A7152">
        <w:rPr>
          <w:lang w:val="hr-HR"/>
        </w:rPr>
        <w:t>4.2.</w:t>
      </w:r>
      <w:r w:rsidRPr="006A7152">
        <w:rPr>
          <w:lang w:val="hr-HR"/>
        </w:rPr>
        <w:tab/>
        <w:t>Identifikacija i mapiranje zainteresiranih strana</w:t>
      </w:r>
      <w:bookmarkEnd w:id="25"/>
    </w:p>
    <w:p w14:paraId="7B17B1AA" w14:textId="77777777" w:rsidR="009660B3" w:rsidRPr="006A7152" w:rsidRDefault="009660B3" w:rsidP="009660B3">
      <w:pPr>
        <w:jc w:val="both"/>
        <w:rPr>
          <w:rFonts w:cstheme="minorHAnsi"/>
          <w:szCs w:val="20"/>
          <w:lang w:val="hr-HR"/>
        </w:rPr>
      </w:pPr>
      <w:bookmarkStart w:id="26" w:name="_Hlk71067485"/>
      <w:r w:rsidRPr="006A7152">
        <w:rPr>
          <w:rFonts w:cstheme="minorHAnsi"/>
          <w:szCs w:val="20"/>
          <w:lang w:val="hr-HR"/>
        </w:rPr>
        <w:t>Identifikacija i mapiranje zainteresiranih strana su urađeni za sve komponente i pod-komponente projekta. Popis svih zainteresiranih strana prikazan je u tabeli ispod.</w:t>
      </w:r>
    </w:p>
    <w:bookmarkEnd w:id="26"/>
    <w:p w14:paraId="7C1E1706" w14:textId="704F7BB8" w:rsidR="00382B07" w:rsidRDefault="009660B3" w:rsidP="009660B3">
      <w:pPr>
        <w:pStyle w:val="Caption"/>
        <w:spacing w:after="120"/>
        <w:rPr>
          <w:color w:val="70AD47"/>
          <w:sz w:val="20"/>
          <w:szCs w:val="16"/>
          <w:lang w:val="hr-HR"/>
        </w:rPr>
      </w:pPr>
      <w:r w:rsidRPr="006A7152">
        <w:rPr>
          <w:color w:val="70AD47"/>
          <w:sz w:val="20"/>
          <w:szCs w:val="16"/>
          <w:lang w:val="hr-HR"/>
        </w:rPr>
        <w:t xml:space="preserve">Tabela </w:t>
      </w:r>
      <w:r w:rsidRPr="006A7152">
        <w:rPr>
          <w:color w:val="70AD47"/>
          <w:sz w:val="20"/>
          <w:szCs w:val="16"/>
          <w:lang w:val="hr-HR"/>
        </w:rPr>
        <w:fldChar w:fldCharType="begin"/>
      </w:r>
      <w:r w:rsidRPr="006A7152">
        <w:rPr>
          <w:color w:val="70AD47"/>
          <w:sz w:val="20"/>
          <w:szCs w:val="16"/>
          <w:lang w:val="hr-HR"/>
        </w:rPr>
        <w:instrText xml:space="preserve"> SEQ Table \* ARABIC </w:instrText>
      </w:r>
      <w:r w:rsidRPr="006A7152">
        <w:rPr>
          <w:color w:val="70AD47"/>
          <w:sz w:val="20"/>
          <w:szCs w:val="16"/>
          <w:lang w:val="hr-HR"/>
        </w:rPr>
        <w:fldChar w:fldCharType="separate"/>
      </w:r>
      <w:r w:rsidRPr="006A7152">
        <w:rPr>
          <w:color w:val="70AD47"/>
          <w:sz w:val="20"/>
          <w:szCs w:val="16"/>
          <w:lang w:val="hr-HR"/>
        </w:rPr>
        <w:t>2</w:t>
      </w:r>
      <w:r w:rsidRPr="006A7152">
        <w:rPr>
          <w:color w:val="70AD47"/>
          <w:sz w:val="20"/>
          <w:szCs w:val="16"/>
          <w:lang w:val="hr-HR"/>
        </w:rPr>
        <w:fldChar w:fldCharType="end"/>
      </w:r>
      <w:r w:rsidRPr="006A7152">
        <w:rPr>
          <w:color w:val="70AD47"/>
          <w:sz w:val="20"/>
          <w:szCs w:val="16"/>
          <w:lang w:val="hr-HR"/>
        </w:rPr>
        <w:t xml:space="preserve"> Identifikacija zainteresiranih strana</w:t>
      </w:r>
      <w:bookmarkEnd w:id="24"/>
    </w:p>
    <w:tbl>
      <w:tblPr>
        <w:tblStyle w:val="GridTable4-Accent6"/>
        <w:tblW w:w="8932" w:type="dxa"/>
        <w:tblLook w:val="04A0" w:firstRow="1" w:lastRow="0" w:firstColumn="1" w:lastColumn="0" w:noHBand="0" w:noVBand="1"/>
      </w:tblPr>
      <w:tblGrid>
        <w:gridCol w:w="1838"/>
        <w:gridCol w:w="1843"/>
        <w:gridCol w:w="4252"/>
        <w:gridCol w:w="999"/>
      </w:tblGrid>
      <w:tr w:rsidR="009660B3" w14:paraId="375DF59E" w14:textId="77777777" w:rsidTr="009660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7122D64" w14:textId="3A3C75C4" w:rsidR="009660B3" w:rsidRDefault="009660B3" w:rsidP="00B14EA4">
            <w:pPr>
              <w:spacing w:before="40" w:after="40" w:line="240" w:lineRule="auto"/>
              <w:rPr>
                <w:lang w:val="hr-HR"/>
              </w:rPr>
            </w:pPr>
            <w:r w:rsidRPr="006A7152">
              <w:rPr>
                <w:rFonts w:ascii="Calibri" w:eastAsia="Times New Roman" w:hAnsi="Calibri" w:cs="Calibri"/>
                <w:color w:val="FFFFFF"/>
                <w:sz w:val="18"/>
                <w:szCs w:val="18"/>
                <w:lang w:val="hr-HR" w:eastAsia="bs-Latn-BA"/>
              </w:rPr>
              <w:t>Komponenta</w:t>
            </w:r>
          </w:p>
        </w:tc>
        <w:tc>
          <w:tcPr>
            <w:tcW w:w="1843" w:type="dxa"/>
            <w:vAlign w:val="center"/>
          </w:tcPr>
          <w:p w14:paraId="2F640DFA" w14:textId="3C7EBEFD" w:rsidR="009660B3" w:rsidRDefault="009660B3" w:rsidP="00B14EA4">
            <w:pPr>
              <w:spacing w:before="40" w:after="40" w:line="240" w:lineRule="auto"/>
              <w:cnfStyle w:val="100000000000" w:firstRow="1"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FFFFFF"/>
                <w:sz w:val="18"/>
                <w:szCs w:val="18"/>
                <w:lang w:val="hr-HR" w:eastAsia="bs-Latn-BA"/>
              </w:rPr>
              <w:t>Pod-komponenta</w:t>
            </w:r>
          </w:p>
        </w:tc>
        <w:tc>
          <w:tcPr>
            <w:tcW w:w="4252" w:type="dxa"/>
            <w:vAlign w:val="center"/>
          </w:tcPr>
          <w:p w14:paraId="2C78EF96" w14:textId="6571C121" w:rsidR="009660B3" w:rsidRDefault="009660B3" w:rsidP="00B14EA4">
            <w:pPr>
              <w:spacing w:before="40" w:after="40" w:line="240" w:lineRule="auto"/>
              <w:cnfStyle w:val="100000000000" w:firstRow="1"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FFFFFF"/>
                <w:sz w:val="18"/>
                <w:szCs w:val="18"/>
                <w:lang w:val="hr-HR" w:eastAsia="bs-Latn-BA"/>
              </w:rPr>
              <w:t>Zainteresirane strane</w:t>
            </w:r>
          </w:p>
        </w:tc>
        <w:tc>
          <w:tcPr>
            <w:tcW w:w="999" w:type="dxa"/>
            <w:vAlign w:val="center"/>
          </w:tcPr>
          <w:p w14:paraId="368C1713" w14:textId="5E9CB364" w:rsidR="009660B3" w:rsidRDefault="009660B3" w:rsidP="00B14EA4">
            <w:pPr>
              <w:spacing w:before="40" w:after="40" w:line="240" w:lineRule="auto"/>
              <w:cnfStyle w:val="100000000000" w:firstRow="1"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FFFFFF"/>
                <w:sz w:val="18"/>
                <w:szCs w:val="18"/>
                <w:lang w:val="hr-HR" w:eastAsia="bs-Latn-BA"/>
              </w:rPr>
              <w:t>OU/OZS/</w:t>
            </w:r>
            <w:r w:rsidRPr="006A7152">
              <w:rPr>
                <w:rFonts w:ascii="Calibri" w:eastAsia="Times New Roman" w:hAnsi="Calibri" w:cs="Calibri"/>
                <w:b w:val="0"/>
                <w:bCs w:val="0"/>
                <w:color w:val="FFFFFF"/>
                <w:sz w:val="18"/>
                <w:szCs w:val="18"/>
                <w:lang w:val="hr-HR" w:eastAsia="bs-Latn-BA"/>
              </w:rPr>
              <w:t xml:space="preserve"> </w:t>
            </w:r>
            <w:r w:rsidRPr="006A7152">
              <w:rPr>
                <w:rFonts w:ascii="Calibri" w:eastAsia="Times New Roman" w:hAnsi="Calibri" w:cs="Calibri"/>
                <w:color w:val="FFFFFF"/>
                <w:sz w:val="18"/>
                <w:szCs w:val="18"/>
                <w:lang w:val="hr-HR" w:eastAsia="bs-Latn-BA"/>
              </w:rPr>
              <w:t>ranjivi</w:t>
            </w:r>
          </w:p>
        </w:tc>
      </w:tr>
      <w:tr w:rsidR="009660B3" w14:paraId="360A19A5"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70AD47" w:themeColor="accent6"/>
            </w:tcBorders>
            <w:shd w:val="clear" w:color="auto" w:fill="auto"/>
          </w:tcPr>
          <w:p w14:paraId="2AA46D57" w14:textId="7C83F928" w:rsidR="009660B3" w:rsidRDefault="009660B3" w:rsidP="00B14EA4">
            <w:pPr>
              <w:spacing w:before="40" w:after="40" w:line="240" w:lineRule="auto"/>
              <w:rPr>
                <w:lang w:val="hr-HR"/>
              </w:rPr>
            </w:pPr>
            <w:r w:rsidRPr="006A7152">
              <w:rPr>
                <w:rFonts w:ascii="Calibri" w:eastAsia="Times New Roman" w:hAnsi="Calibri" w:cs="Calibri"/>
                <w:color w:val="000000"/>
                <w:sz w:val="18"/>
                <w:szCs w:val="18"/>
                <w:lang w:val="hr-HR" w:eastAsia="bs-Latn-BA"/>
              </w:rPr>
              <w:t>Komponenta 1. Jačanje javne potpore otpornosti i praćenju</w:t>
            </w:r>
          </w:p>
        </w:tc>
        <w:tc>
          <w:tcPr>
            <w:tcW w:w="1843" w:type="dxa"/>
            <w:vMerge w:val="restart"/>
            <w:tcBorders>
              <w:top w:val="single" w:sz="4" w:space="0" w:color="70AD47" w:themeColor="accent6"/>
            </w:tcBorders>
            <w:shd w:val="clear" w:color="auto" w:fill="auto"/>
          </w:tcPr>
          <w:p w14:paraId="01036C44" w14:textId="08728027"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b/>
                <w:bCs/>
                <w:color w:val="000000"/>
                <w:sz w:val="18"/>
                <w:szCs w:val="18"/>
                <w:lang w:val="hr-HR" w:eastAsia="bs-Latn-BA"/>
              </w:rPr>
              <w:t>Pod-komponenta 1.1 Poboljšanje poljoprivrednih informacijskih sistema</w:t>
            </w:r>
          </w:p>
        </w:tc>
        <w:tc>
          <w:tcPr>
            <w:tcW w:w="4252" w:type="dxa"/>
            <w:tcBorders>
              <w:top w:val="single" w:sz="4" w:space="0" w:color="70AD47" w:themeColor="accent6"/>
            </w:tcBorders>
            <w:shd w:val="clear" w:color="auto" w:fill="auto"/>
          </w:tcPr>
          <w:p w14:paraId="7B5D0F04" w14:textId="541EDF6F" w:rsidR="009660B3" w:rsidRP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Ministarstvo vanj</w:t>
            </w:r>
            <w:r w:rsidR="00F42B51">
              <w:rPr>
                <w:rFonts w:ascii="Calibri" w:eastAsia="Times New Roman" w:hAnsi="Calibri" w:cs="Calibri"/>
                <w:color w:val="000000"/>
                <w:sz w:val="18"/>
                <w:szCs w:val="18"/>
                <w:lang w:val="hr-HR" w:eastAsia="bs-Latn-BA"/>
              </w:rPr>
              <w:t>ske trgovine</w:t>
            </w:r>
            <w:r w:rsidRPr="006A7152">
              <w:rPr>
                <w:rFonts w:ascii="Calibri" w:eastAsia="Times New Roman" w:hAnsi="Calibri" w:cs="Calibri"/>
                <w:color w:val="000000"/>
                <w:sz w:val="18"/>
                <w:szCs w:val="18"/>
                <w:lang w:val="hr-HR" w:eastAsia="bs-Latn-BA"/>
              </w:rPr>
              <w:t xml:space="preserve"> i ekonomskih odnosa BiH (M</w:t>
            </w:r>
            <w:r w:rsidR="00F42B51">
              <w:rPr>
                <w:rFonts w:ascii="Calibri" w:eastAsia="Times New Roman" w:hAnsi="Calibri" w:cs="Calibri"/>
                <w:color w:val="000000"/>
                <w:sz w:val="18"/>
                <w:szCs w:val="18"/>
                <w:lang w:val="hr-HR" w:eastAsia="bs-Latn-BA"/>
              </w:rPr>
              <w:t>VTEO</w:t>
            </w:r>
            <w:r w:rsidRPr="006A7152">
              <w:rPr>
                <w:rFonts w:ascii="Calibri" w:eastAsia="Times New Roman" w:hAnsi="Calibri" w:cs="Calibri"/>
                <w:color w:val="000000"/>
                <w:sz w:val="18"/>
                <w:szCs w:val="18"/>
                <w:lang w:val="hr-HR" w:eastAsia="bs-Latn-BA"/>
              </w:rPr>
              <w:t>)</w:t>
            </w:r>
          </w:p>
        </w:tc>
        <w:tc>
          <w:tcPr>
            <w:tcW w:w="999" w:type="dxa"/>
            <w:tcBorders>
              <w:top w:val="single" w:sz="4" w:space="0" w:color="70AD47" w:themeColor="accent6"/>
            </w:tcBorders>
            <w:shd w:val="clear" w:color="auto" w:fill="auto"/>
          </w:tcPr>
          <w:p w14:paraId="3C161400" w14:textId="3C9AE962"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OU</w:t>
            </w:r>
          </w:p>
        </w:tc>
      </w:tr>
      <w:tr w:rsidR="009660B3" w14:paraId="260618CF" w14:textId="77777777" w:rsidTr="00767E6C">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4BD703EF" w14:textId="77777777" w:rsidR="009660B3" w:rsidRPr="006A7152" w:rsidRDefault="009660B3" w:rsidP="00B14EA4">
            <w:pPr>
              <w:spacing w:before="40" w:after="40" w:line="240" w:lineRule="auto"/>
              <w:rPr>
                <w:rFonts w:ascii="Calibri" w:eastAsia="Times New Roman" w:hAnsi="Calibri" w:cs="Calibri"/>
                <w:color w:val="000000"/>
                <w:sz w:val="18"/>
                <w:szCs w:val="18"/>
                <w:lang w:val="hr-HR" w:eastAsia="bs-Latn-BA"/>
              </w:rPr>
            </w:pPr>
          </w:p>
        </w:tc>
        <w:tc>
          <w:tcPr>
            <w:tcW w:w="1843" w:type="dxa"/>
            <w:vMerge/>
            <w:shd w:val="clear" w:color="auto" w:fill="auto"/>
          </w:tcPr>
          <w:p w14:paraId="12BEC962" w14:textId="77777777" w:rsidR="009660B3" w:rsidRPr="006A7152"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hr-HR" w:eastAsia="bs-Latn-BA"/>
              </w:rPr>
            </w:pPr>
          </w:p>
        </w:tc>
        <w:tc>
          <w:tcPr>
            <w:tcW w:w="4252" w:type="dxa"/>
            <w:tcBorders>
              <w:top w:val="single" w:sz="4" w:space="0" w:color="70AD47" w:themeColor="accent6"/>
            </w:tcBorders>
            <w:shd w:val="clear" w:color="auto" w:fill="auto"/>
          </w:tcPr>
          <w:p w14:paraId="3C407B1C" w14:textId="1EBB3F2B"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 xml:space="preserve">Ministarstvo poljoprivrede, vodoprivredne i šumarstva FBiH (MPVŠ) </w:t>
            </w:r>
          </w:p>
        </w:tc>
        <w:tc>
          <w:tcPr>
            <w:tcW w:w="999" w:type="dxa"/>
            <w:tcBorders>
              <w:top w:val="single" w:sz="4" w:space="0" w:color="70AD47" w:themeColor="accent6"/>
            </w:tcBorders>
            <w:shd w:val="clear" w:color="auto" w:fill="auto"/>
          </w:tcPr>
          <w:p w14:paraId="10BFB818" w14:textId="1DF81737"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OU</w:t>
            </w:r>
          </w:p>
        </w:tc>
      </w:tr>
      <w:tr w:rsidR="009660B3" w14:paraId="5B66D649"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3C869A05" w14:textId="77777777" w:rsidR="009660B3" w:rsidRDefault="009660B3" w:rsidP="00B14EA4">
            <w:pPr>
              <w:spacing w:before="40" w:after="40" w:line="240" w:lineRule="auto"/>
              <w:rPr>
                <w:lang w:val="hr-HR"/>
              </w:rPr>
            </w:pPr>
          </w:p>
        </w:tc>
        <w:tc>
          <w:tcPr>
            <w:tcW w:w="1843" w:type="dxa"/>
            <w:vMerge w:val="restart"/>
            <w:shd w:val="clear" w:color="auto" w:fill="auto"/>
          </w:tcPr>
          <w:p w14:paraId="12CF8BCF" w14:textId="06E828D2"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b/>
                <w:bCs/>
                <w:color w:val="000000"/>
                <w:sz w:val="18"/>
                <w:szCs w:val="18"/>
                <w:lang w:val="hr-HR" w:eastAsia="bs-Latn-BA"/>
              </w:rPr>
              <w:t>Pod-komponenta 1.2 Podržavanje poljoprivrede otporne na klimu</w:t>
            </w:r>
          </w:p>
        </w:tc>
        <w:tc>
          <w:tcPr>
            <w:tcW w:w="4252" w:type="dxa"/>
            <w:shd w:val="clear" w:color="auto" w:fill="auto"/>
          </w:tcPr>
          <w:p w14:paraId="3F333D72" w14:textId="55CE2949"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Farmeri, kompanije koje se bave proizvodnjom sjemena, rasadnici i uzgajivači</w:t>
            </w:r>
          </w:p>
        </w:tc>
        <w:tc>
          <w:tcPr>
            <w:tcW w:w="999" w:type="dxa"/>
            <w:shd w:val="clear" w:color="auto" w:fill="auto"/>
          </w:tcPr>
          <w:p w14:paraId="2BC90F90" w14:textId="519F5ED0"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OU</w:t>
            </w:r>
          </w:p>
        </w:tc>
      </w:tr>
      <w:tr w:rsidR="009660B3" w14:paraId="20FB2334"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49930082" w14:textId="77777777" w:rsidR="009660B3" w:rsidRDefault="009660B3" w:rsidP="00B14EA4">
            <w:pPr>
              <w:spacing w:before="40" w:after="40" w:line="240" w:lineRule="auto"/>
              <w:rPr>
                <w:lang w:val="hr-HR"/>
              </w:rPr>
            </w:pPr>
          </w:p>
        </w:tc>
        <w:tc>
          <w:tcPr>
            <w:tcW w:w="1843" w:type="dxa"/>
            <w:vMerge/>
            <w:shd w:val="clear" w:color="auto" w:fill="auto"/>
          </w:tcPr>
          <w:p w14:paraId="27875179" w14:textId="77777777" w:rsidR="009660B3" w:rsidRPr="006A7152"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hr-HR" w:eastAsia="bs-Latn-BA"/>
              </w:rPr>
            </w:pPr>
          </w:p>
        </w:tc>
        <w:tc>
          <w:tcPr>
            <w:tcW w:w="4252" w:type="dxa"/>
            <w:shd w:val="clear" w:color="auto" w:fill="auto"/>
          </w:tcPr>
          <w:p w14:paraId="0D4D450F" w14:textId="2625DF5A"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 xml:space="preserve">Produžene savjetodavne usluge </w:t>
            </w:r>
          </w:p>
        </w:tc>
        <w:tc>
          <w:tcPr>
            <w:tcW w:w="999" w:type="dxa"/>
            <w:shd w:val="clear" w:color="auto" w:fill="auto"/>
          </w:tcPr>
          <w:p w14:paraId="685F0978" w14:textId="6A05367D"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OU</w:t>
            </w:r>
          </w:p>
        </w:tc>
      </w:tr>
      <w:tr w:rsidR="009660B3" w14:paraId="70E5987F"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0A6B85D3" w14:textId="77777777" w:rsidR="009660B3" w:rsidRDefault="009660B3" w:rsidP="00B14EA4">
            <w:pPr>
              <w:spacing w:before="40" w:after="40" w:line="240" w:lineRule="auto"/>
              <w:rPr>
                <w:lang w:val="hr-HR"/>
              </w:rPr>
            </w:pPr>
          </w:p>
        </w:tc>
        <w:tc>
          <w:tcPr>
            <w:tcW w:w="1843" w:type="dxa"/>
            <w:vMerge/>
            <w:shd w:val="clear" w:color="auto" w:fill="auto"/>
          </w:tcPr>
          <w:p w14:paraId="59F99F28" w14:textId="77777777" w:rsidR="009660B3" w:rsidRPr="006A7152"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hr-HR" w:eastAsia="bs-Latn-BA"/>
              </w:rPr>
            </w:pPr>
          </w:p>
        </w:tc>
        <w:tc>
          <w:tcPr>
            <w:tcW w:w="4252" w:type="dxa"/>
            <w:shd w:val="clear" w:color="auto" w:fill="auto"/>
          </w:tcPr>
          <w:p w14:paraId="585BA183" w14:textId="255A3F84"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Relevantni laboratoriji za OECD certifikaciju</w:t>
            </w:r>
          </w:p>
        </w:tc>
        <w:tc>
          <w:tcPr>
            <w:tcW w:w="999" w:type="dxa"/>
            <w:shd w:val="clear" w:color="auto" w:fill="auto"/>
          </w:tcPr>
          <w:p w14:paraId="4E501294" w14:textId="65084CF3"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OU</w:t>
            </w:r>
          </w:p>
        </w:tc>
      </w:tr>
      <w:tr w:rsidR="009660B3" w14:paraId="70F7DB43"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60235218" w14:textId="77777777" w:rsidR="009660B3" w:rsidRDefault="009660B3" w:rsidP="00B14EA4">
            <w:pPr>
              <w:spacing w:before="40" w:after="40" w:line="240" w:lineRule="auto"/>
              <w:rPr>
                <w:lang w:val="hr-HR"/>
              </w:rPr>
            </w:pPr>
          </w:p>
        </w:tc>
        <w:tc>
          <w:tcPr>
            <w:tcW w:w="1843" w:type="dxa"/>
            <w:vMerge/>
            <w:shd w:val="clear" w:color="auto" w:fill="auto"/>
          </w:tcPr>
          <w:p w14:paraId="46115955" w14:textId="77777777" w:rsidR="009660B3" w:rsidRPr="006A7152"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hr-HR" w:eastAsia="bs-Latn-BA"/>
              </w:rPr>
            </w:pPr>
          </w:p>
        </w:tc>
        <w:tc>
          <w:tcPr>
            <w:tcW w:w="4252" w:type="dxa"/>
            <w:shd w:val="clear" w:color="auto" w:fill="auto"/>
          </w:tcPr>
          <w:p w14:paraId="229CE859" w14:textId="3E81A883"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 xml:space="preserve">Ugovarači, pod-ugovarači, nadzori, </w:t>
            </w:r>
            <w:proofErr w:type="spellStart"/>
            <w:r w:rsidRPr="006A7152">
              <w:rPr>
                <w:rFonts w:ascii="Calibri" w:eastAsia="Times New Roman" w:hAnsi="Calibri" w:cs="Calibri"/>
                <w:color w:val="000000"/>
                <w:sz w:val="18"/>
                <w:szCs w:val="18"/>
                <w:lang w:val="hr-HR" w:eastAsia="bs-Latn-BA"/>
              </w:rPr>
              <w:t>pružaoci</w:t>
            </w:r>
            <w:proofErr w:type="spellEnd"/>
            <w:r w:rsidRPr="006A7152">
              <w:rPr>
                <w:rFonts w:ascii="Calibri" w:eastAsia="Times New Roman" w:hAnsi="Calibri" w:cs="Calibri"/>
                <w:color w:val="000000"/>
                <w:sz w:val="18"/>
                <w:szCs w:val="18"/>
                <w:lang w:val="hr-HR" w:eastAsia="bs-Latn-BA"/>
              </w:rPr>
              <w:t xml:space="preserve"> usluga, dobavljači</w:t>
            </w:r>
          </w:p>
        </w:tc>
        <w:tc>
          <w:tcPr>
            <w:tcW w:w="999" w:type="dxa"/>
            <w:shd w:val="clear" w:color="auto" w:fill="auto"/>
          </w:tcPr>
          <w:p w14:paraId="788A6955" w14:textId="0F2A79D7"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5F61EDE5"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574095F4" w14:textId="77777777" w:rsidR="009660B3" w:rsidRDefault="009660B3" w:rsidP="00B14EA4">
            <w:pPr>
              <w:spacing w:before="40" w:after="40" w:line="240" w:lineRule="auto"/>
              <w:rPr>
                <w:lang w:val="hr-HR"/>
              </w:rPr>
            </w:pPr>
          </w:p>
        </w:tc>
        <w:tc>
          <w:tcPr>
            <w:tcW w:w="1843" w:type="dxa"/>
            <w:vMerge/>
            <w:shd w:val="clear" w:color="auto" w:fill="auto"/>
          </w:tcPr>
          <w:p w14:paraId="63C58D21" w14:textId="77777777" w:rsidR="009660B3" w:rsidRPr="006A7152"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hr-HR" w:eastAsia="bs-Latn-BA"/>
              </w:rPr>
            </w:pPr>
          </w:p>
        </w:tc>
        <w:tc>
          <w:tcPr>
            <w:tcW w:w="4252" w:type="dxa"/>
            <w:shd w:val="clear" w:color="auto" w:fill="auto"/>
          </w:tcPr>
          <w:p w14:paraId="2CC41384" w14:textId="6B90F52F"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JLS</w:t>
            </w:r>
          </w:p>
        </w:tc>
        <w:tc>
          <w:tcPr>
            <w:tcW w:w="999" w:type="dxa"/>
            <w:shd w:val="clear" w:color="auto" w:fill="auto"/>
          </w:tcPr>
          <w:p w14:paraId="792D7156" w14:textId="331B023D"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137AC37B"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7175E9F4" w14:textId="77777777" w:rsidR="009660B3" w:rsidRDefault="009660B3" w:rsidP="00B14EA4">
            <w:pPr>
              <w:spacing w:before="40" w:after="40" w:line="240" w:lineRule="auto"/>
              <w:rPr>
                <w:lang w:val="hr-HR"/>
              </w:rPr>
            </w:pPr>
          </w:p>
        </w:tc>
        <w:tc>
          <w:tcPr>
            <w:tcW w:w="1843" w:type="dxa"/>
            <w:vMerge/>
            <w:shd w:val="clear" w:color="auto" w:fill="auto"/>
          </w:tcPr>
          <w:p w14:paraId="539D3278" w14:textId="77777777" w:rsidR="009660B3" w:rsidRPr="006A7152"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hr-HR" w:eastAsia="bs-Latn-BA"/>
              </w:rPr>
            </w:pPr>
          </w:p>
        </w:tc>
        <w:tc>
          <w:tcPr>
            <w:tcW w:w="4252" w:type="dxa"/>
            <w:shd w:val="clear" w:color="auto" w:fill="auto"/>
          </w:tcPr>
          <w:p w14:paraId="50A6171C" w14:textId="2E31A2DF"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Akademska zajednica / fakulteti, istraživačke institucije i centri</w:t>
            </w:r>
          </w:p>
        </w:tc>
        <w:tc>
          <w:tcPr>
            <w:tcW w:w="999" w:type="dxa"/>
            <w:shd w:val="clear" w:color="auto" w:fill="auto"/>
          </w:tcPr>
          <w:p w14:paraId="0ED16E22" w14:textId="41420E24"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24DA4719"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5F144DB4" w14:textId="77777777" w:rsidR="009660B3" w:rsidRDefault="009660B3" w:rsidP="00B14EA4">
            <w:pPr>
              <w:spacing w:before="40" w:after="40" w:line="240" w:lineRule="auto"/>
              <w:rPr>
                <w:lang w:val="hr-HR"/>
              </w:rPr>
            </w:pPr>
          </w:p>
        </w:tc>
        <w:tc>
          <w:tcPr>
            <w:tcW w:w="1843" w:type="dxa"/>
            <w:vMerge/>
            <w:shd w:val="clear" w:color="auto" w:fill="auto"/>
          </w:tcPr>
          <w:p w14:paraId="28F5C8A3" w14:textId="77777777" w:rsidR="009660B3" w:rsidRPr="006A7152"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hr-HR" w:eastAsia="bs-Latn-BA"/>
              </w:rPr>
            </w:pPr>
          </w:p>
        </w:tc>
        <w:tc>
          <w:tcPr>
            <w:tcW w:w="4252" w:type="dxa"/>
            <w:shd w:val="clear" w:color="auto" w:fill="auto"/>
          </w:tcPr>
          <w:p w14:paraId="781ECB4F" w14:textId="1E255FB6"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 xml:space="preserve">Zemljoradničke zadruge </w:t>
            </w:r>
          </w:p>
        </w:tc>
        <w:tc>
          <w:tcPr>
            <w:tcW w:w="999" w:type="dxa"/>
            <w:shd w:val="clear" w:color="auto" w:fill="auto"/>
          </w:tcPr>
          <w:p w14:paraId="506A9B72" w14:textId="1AD57A6C"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5CB2C4DF"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01BB63CE" w14:textId="77777777" w:rsidR="009660B3" w:rsidRDefault="009660B3" w:rsidP="00B14EA4">
            <w:pPr>
              <w:spacing w:before="40" w:after="40" w:line="240" w:lineRule="auto"/>
              <w:rPr>
                <w:lang w:val="hr-HR"/>
              </w:rPr>
            </w:pPr>
          </w:p>
        </w:tc>
        <w:tc>
          <w:tcPr>
            <w:tcW w:w="1843" w:type="dxa"/>
            <w:vMerge/>
            <w:shd w:val="clear" w:color="auto" w:fill="auto"/>
          </w:tcPr>
          <w:p w14:paraId="0CF08EA3" w14:textId="77777777" w:rsidR="009660B3" w:rsidRPr="006A7152"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hr-HR" w:eastAsia="bs-Latn-BA"/>
              </w:rPr>
            </w:pPr>
          </w:p>
        </w:tc>
        <w:tc>
          <w:tcPr>
            <w:tcW w:w="4252" w:type="dxa"/>
            <w:shd w:val="clear" w:color="auto" w:fill="auto"/>
          </w:tcPr>
          <w:p w14:paraId="039CAA8F" w14:textId="0AC648A5"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NVO/OCD</w:t>
            </w:r>
          </w:p>
        </w:tc>
        <w:tc>
          <w:tcPr>
            <w:tcW w:w="999" w:type="dxa"/>
            <w:shd w:val="clear" w:color="auto" w:fill="auto"/>
          </w:tcPr>
          <w:p w14:paraId="2C47E1EB" w14:textId="73DD9963"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0EB04AF2"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5684414C" w14:textId="77777777" w:rsidR="009660B3" w:rsidRDefault="009660B3" w:rsidP="00B14EA4">
            <w:pPr>
              <w:spacing w:before="40" w:after="40" w:line="240" w:lineRule="auto"/>
              <w:rPr>
                <w:lang w:val="hr-HR"/>
              </w:rPr>
            </w:pPr>
          </w:p>
        </w:tc>
        <w:tc>
          <w:tcPr>
            <w:tcW w:w="1843" w:type="dxa"/>
            <w:vMerge/>
            <w:shd w:val="clear" w:color="auto" w:fill="auto"/>
          </w:tcPr>
          <w:p w14:paraId="2AC9ED55" w14:textId="77777777" w:rsidR="009660B3" w:rsidRPr="006A7152"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hr-HR" w:eastAsia="bs-Latn-BA"/>
              </w:rPr>
            </w:pPr>
          </w:p>
        </w:tc>
        <w:tc>
          <w:tcPr>
            <w:tcW w:w="4252" w:type="dxa"/>
            <w:shd w:val="clear" w:color="auto" w:fill="auto"/>
          </w:tcPr>
          <w:p w14:paraId="1FA29EDD" w14:textId="175254B1"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Mediji (TV, radio, elektronski)</w:t>
            </w:r>
          </w:p>
        </w:tc>
        <w:tc>
          <w:tcPr>
            <w:tcW w:w="999" w:type="dxa"/>
            <w:shd w:val="clear" w:color="auto" w:fill="auto"/>
          </w:tcPr>
          <w:p w14:paraId="3CB5349D" w14:textId="4C87C92A"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768924AC"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auto"/>
          </w:tcPr>
          <w:p w14:paraId="13379998" w14:textId="1FA02CAC" w:rsidR="009660B3" w:rsidRDefault="009660B3" w:rsidP="00B14EA4">
            <w:pPr>
              <w:spacing w:before="40" w:after="40" w:line="240" w:lineRule="auto"/>
              <w:rPr>
                <w:lang w:val="hr-HR"/>
              </w:rPr>
            </w:pPr>
            <w:r w:rsidRPr="006A7152">
              <w:rPr>
                <w:rFonts w:ascii="Calibri" w:eastAsia="Times New Roman" w:hAnsi="Calibri" w:cs="Calibri"/>
                <w:color w:val="000000"/>
                <w:sz w:val="18"/>
                <w:szCs w:val="18"/>
                <w:lang w:val="hr-HR" w:eastAsia="bs-Latn-BA"/>
              </w:rPr>
              <w:lastRenderedPageBreak/>
              <w:t>Komponenta 2. Poboljšanje poljoprivredne produktivnosti, adaptacija na klimatske promjene i jačanje veza s tržištima</w:t>
            </w:r>
          </w:p>
        </w:tc>
        <w:tc>
          <w:tcPr>
            <w:tcW w:w="1843" w:type="dxa"/>
            <w:vMerge w:val="restart"/>
            <w:shd w:val="clear" w:color="auto" w:fill="auto"/>
          </w:tcPr>
          <w:p w14:paraId="570C2559" w14:textId="17B38C4B"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b/>
                <w:bCs/>
                <w:color w:val="000000"/>
                <w:sz w:val="18"/>
                <w:szCs w:val="18"/>
                <w:lang w:val="hr-HR" w:eastAsia="bs-Latn-BA"/>
              </w:rPr>
              <w:t>Pod-komponenta 2.1. Jačanje lanca vrijednosti i razvoj produktivnih partnerstava</w:t>
            </w:r>
          </w:p>
        </w:tc>
        <w:tc>
          <w:tcPr>
            <w:tcW w:w="4252" w:type="dxa"/>
            <w:shd w:val="clear" w:color="auto" w:fill="auto"/>
          </w:tcPr>
          <w:p w14:paraId="0801ABF7" w14:textId="3218DAC8"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 xml:space="preserve">Zemljoradničke djelatnosti (prerađivači i otkupljivači) </w:t>
            </w:r>
          </w:p>
        </w:tc>
        <w:tc>
          <w:tcPr>
            <w:tcW w:w="999" w:type="dxa"/>
            <w:shd w:val="clear" w:color="auto" w:fill="auto"/>
          </w:tcPr>
          <w:p w14:paraId="432ED409" w14:textId="0A7CE391"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OU</w:t>
            </w:r>
          </w:p>
        </w:tc>
      </w:tr>
      <w:tr w:rsidR="009660B3" w14:paraId="4AA83CEF"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57CF662C" w14:textId="77777777" w:rsidR="009660B3" w:rsidRPr="006A7152" w:rsidRDefault="009660B3" w:rsidP="00B14EA4">
            <w:pPr>
              <w:spacing w:before="40" w:after="40" w:line="240" w:lineRule="auto"/>
              <w:rPr>
                <w:rFonts w:ascii="Calibri" w:eastAsia="Times New Roman" w:hAnsi="Calibri" w:cs="Calibri"/>
                <w:color w:val="000000"/>
                <w:sz w:val="18"/>
                <w:szCs w:val="18"/>
                <w:lang w:val="hr-HR" w:eastAsia="bs-Latn-BA"/>
              </w:rPr>
            </w:pPr>
          </w:p>
        </w:tc>
        <w:tc>
          <w:tcPr>
            <w:tcW w:w="1843" w:type="dxa"/>
            <w:vMerge/>
            <w:shd w:val="clear" w:color="auto" w:fill="auto"/>
          </w:tcPr>
          <w:p w14:paraId="4A8F8392" w14:textId="77777777" w:rsidR="009660B3" w:rsidRPr="006A7152"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hr-HR" w:eastAsia="bs-Latn-BA"/>
              </w:rPr>
            </w:pPr>
          </w:p>
        </w:tc>
        <w:tc>
          <w:tcPr>
            <w:tcW w:w="4252" w:type="dxa"/>
            <w:shd w:val="clear" w:color="auto" w:fill="auto"/>
          </w:tcPr>
          <w:p w14:paraId="7EB74CDB" w14:textId="28ED9235"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Farmeri</w:t>
            </w:r>
          </w:p>
        </w:tc>
        <w:tc>
          <w:tcPr>
            <w:tcW w:w="999" w:type="dxa"/>
            <w:shd w:val="clear" w:color="auto" w:fill="auto"/>
          </w:tcPr>
          <w:p w14:paraId="590C5F13" w14:textId="7432EA9E"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OU</w:t>
            </w:r>
          </w:p>
        </w:tc>
      </w:tr>
      <w:tr w:rsidR="00447DDC" w14:paraId="52FAA7D0"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173FF506" w14:textId="77777777" w:rsidR="00447DDC" w:rsidRPr="006A7152" w:rsidRDefault="00447DDC" w:rsidP="00B14EA4">
            <w:pPr>
              <w:spacing w:before="40" w:after="40" w:line="240" w:lineRule="auto"/>
              <w:rPr>
                <w:rFonts w:ascii="Calibri" w:eastAsia="Times New Roman" w:hAnsi="Calibri" w:cs="Calibri"/>
                <w:color w:val="000000"/>
                <w:sz w:val="18"/>
                <w:szCs w:val="18"/>
                <w:lang w:val="hr-HR" w:eastAsia="bs-Latn-BA"/>
              </w:rPr>
            </w:pPr>
          </w:p>
        </w:tc>
        <w:tc>
          <w:tcPr>
            <w:tcW w:w="1843" w:type="dxa"/>
            <w:vMerge/>
            <w:shd w:val="clear" w:color="auto" w:fill="auto"/>
          </w:tcPr>
          <w:p w14:paraId="0BA7A90C" w14:textId="77777777" w:rsidR="00447DDC" w:rsidRPr="006A7152" w:rsidRDefault="00447DDC"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hr-HR" w:eastAsia="bs-Latn-BA"/>
              </w:rPr>
            </w:pPr>
          </w:p>
        </w:tc>
        <w:tc>
          <w:tcPr>
            <w:tcW w:w="4252" w:type="dxa"/>
            <w:shd w:val="clear" w:color="auto" w:fill="auto"/>
          </w:tcPr>
          <w:p w14:paraId="3A0CD7E0" w14:textId="6B98A054" w:rsidR="00447DDC" w:rsidRPr="006A7152" w:rsidRDefault="00447DDC"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hr-HR" w:eastAsia="bs-Latn-BA"/>
              </w:rPr>
            </w:pPr>
            <w:bookmarkStart w:id="27" w:name="_Hlk73642706"/>
            <w:r w:rsidRPr="00447DDC">
              <w:rPr>
                <w:rFonts w:ascii="Calibri" w:eastAsia="Times New Roman" w:hAnsi="Calibri" w:cs="Calibri"/>
                <w:color w:val="000000"/>
                <w:sz w:val="18"/>
                <w:szCs w:val="18"/>
                <w:lang w:val="hr-HR" w:eastAsia="bs-Latn-BA"/>
              </w:rPr>
              <w:t>Korisnici shema bespovratnih sredstava</w:t>
            </w:r>
            <w:bookmarkEnd w:id="27"/>
          </w:p>
        </w:tc>
        <w:tc>
          <w:tcPr>
            <w:tcW w:w="999" w:type="dxa"/>
            <w:shd w:val="clear" w:color="auto" w:fill="auto"/>
          </w:tcPr>
          <w:p w14:paraId="19C26DCA" w14:textId="4FFBB092" w:rsidR="00447DDC" w:rsidRPr="006A7152" w:rsidRDefault="00447DDC"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hr-HR" w:eastAsia="bs-Latn-BA"/>
              </w:rPr>
            </w:pPr>
            <w:r>
              <w:rPr>
                <w:rFonts w:ascii="Calibri" w:eastAsia="Times New Roman" w:hAnsi="Calibri" w:cs="Calibri"/>
                <w:color w:val="000000"/>
                <w:sz w:val="18"/>
                <w:szCs w:val="18"/>
                <w:lang w:val="hr-HR" w:eastAsia="bs-Latn-BA"/>
              </w:rPr>
              <w:t>OU</w:t>
            </w:r>
          </w:p>
        </w:tc>
      </w:tr>
      <w:tr w:rsidR="009660B3" w14:paraId="40CBED63"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54A49DBF" w14:textId="77777777" w:rsidR="009660B3" w:rsidRPr="006A7152" w:rsidRDefault="009660B3" w:rsidP="00B14EA4">
            <w:pPr>
              <w:spacing w:before="40" w:after="40" w:line="240" w:lineRule="auto"/>
              <w:rPr>
                <w:rFonts w:ascii="Calibri" w:eastAsia="Times New Roman" w:hAnsi="Calibri" w:cs="Calibri"/>
                <w:color w:val="000000"/>
                <w:sz w:val="18"/>
                <w:szCs w:val="18"/>
                <w:lang w:val="hr-HR" w:eastAsia="bs-Latn-BA"/>
              </w:rPr>
            </w:pPr>
          </w:p>
        </w:tc>
        <w:tc>
          <w:tcPr>
            <w:tcW w:w="1843" w:type="dxa"/>
            <w:vMerge/>
            <w:shd w:val="clear" w:color="auto" w:fill="auto"/>
          </w:tcPr>
          <w:p w14:paraId="4A4478DC" w14:textId="77777777" w:rsidR="009660B3" w:rsidRPr="006A7152"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hr-HR" w:eastAsia="bs-Latn-BA"/>
              </w:rPr>
            </w:pPr>
          </w:p>
        </w:tc>
        <w:tc>
          <w:tcPr>
            <w:tcW w:w="4252" w:type="dxa"/>
            <w:shd w:val="clear" w:color="auto" w:fill="auto"/>
          </w:tcPr>
          <w:p w14:paraId="3FDD6CE9" w14:textId="7B00E32F"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 xml:space="preserve">Ugovarači, pod-ugovarači, nadzori, </w:t>
            </w:r>
            <w:proofErr w:type="spellStart"/>
            <w:r w:rsidRPr="006A7152">
              <w:rPr>
                <w:rFonts w:ascii="Calibri" w:eastAsia="Times New Roman" w:hAnsi="Calibri" w:cs="Calibri"/>
                <w:color w:val="000000"/>
                <w:sz w:val="18"/>
                <w:szCs w:val="18"/>
                <w:lang w:val="hr-HR" w:eastAsia="bs-Latn-BA"/>
              </w:rPr>
              <w:t>pružaoci</w:t>
            </w:r>
            <w:proofErr w:type="spellEnd"/>
            <w:r w:rsidRPr="006A7152">
              <w:rPr>
                <w:rFonts w:ascii="Calibri" w:eastAsia="Times New Roman" w:hAnsi="Calibri" w:cs="Calibri"/>
                <w:color w:val="000000"/>
                <w:sz w:val="18"/>
                <w:szCs w:val="18"/>
                <w:lang w:val="hr-HR" w:eastAsia="bs-Latn-BA"/>
              </w:rPr>
              <w:t xml:space="preserve"> usluga, dobavljači</w:t>
            </w:r>
          </w:p>
        </w:tc>
        <w:tc>
          <w:tcPr>
            <w:tcW w:w="999" w:type="dxa"/>
            <w:shd w:val="clear" w:color="auto" w:fill="auto"/>
          </w:tcPr>
          <w:p w14:paraId="2CA7EA15" w14:textId="6C1878D5"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447DDC" w14:paraId="11811D65"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414AF28B" w14:textId="77777777" w:rsidR="00447DDC" w:rsidRPr="006A7152" w:rsidRDefault="00447DDC" w:rsidP="00B14EA4">
            <w:pPr>
              <w:spacing w:before="40" w:after="40" w:line="240" w:lineRule="auto"/>
              <w:rPr>
                <w:rFonts w:ascii="Calibri" w:eastAsia="Times New Roman" w:hAnsi="Calibri" w:cs="Calibri"/>
                <w:color w:val="000000"/>
                <w:sz w:val="18"/>
                <w:szCs w:val="18"/>
                <w:lang w:val="hr-HR" w:eastAsia="bs-Latn-BA"/>
              </w:rPr>
            </w:pPr>
          </w:p>
        </w:tc>
        <w:tc>
          <w:tcPr>
            <w:tcW w:w="1843" w:type="dxa"/>
            <w:vMerge/>
            <w:shd w:val="clear" w:color="auto" w:fill="auto"/>
          </w:tcPr>
          <w:p w14:paraId="734783BA" w14:textId="77777777" w:rsidR="00447DDC" w:rsidRPr="006A7152" w:rsidRDefault="00447DDC"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hr-HR" w:eastAsia="bs-Latn-BA"/>
              </w:rPr>
            </w:pPr>
          </w:p>
        </w:tc>
        <w:tc>
          <w:tcPr>
            <w:tcW w:w="4252" w:type="dxa"/>
            <w:shd w:val="clear" w:color="auto" w:fill="auto"/>
          </w:tcPr>
          <w:p w14:paraId="1995707B" w14:textId="4CC4EC18" w:rsidR="00447DDC" w:rsidRPr="006A7152" w:rsidRDefault="00447DDC"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hr-HR" w:eastAsia="bs-Latn-BA"/>
              </w:rPr>
            </w:pPr>
            <w:bookmarkStart w:id="28" w:name="_Hlk73642697"/>
            <w:r w:rsidRPr="00447DDC">
              <w:rPr>
                <w:rFonts w:ascii="Calibri" w:eastAsia="Times New Roman" w:hAnsi="Calibri" w:cs="Calibri"/>
                <w:color w:val="000000"/>
                <w:sz w:val="18"/>
                <w:szCs w:val="18"/>
                <w:lang w:val="hr-HR" w:eastAsia="bs-Latn-BA"/>
              </w:rPr>
              <w:t>Niskokvalificirani, polukvalificirani i visokokvalificirani radnici</w:t>
            </w:r>
            <w:bookmarkEnd w:id="28"/>
          </w:p>
        </w:tc>
        <w:tc>
          <w:tcPr>
            <w:tcW w:w="999" w:type="dxa"/>
            <w:shd w:val="clear" w:color="auto" w:fill="auto"/>
          </w:tcPr>
          <w:p w14:paraId="1508E68B" w14:textId="703F80D0" w:rsidR="00447DDC" w:rsidRPr="006A7152" w:rsidRDefault="00447DDC"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hr-HR" w:eastAsia="bs-Latn-BA"/>
              </w:rPr>
            </w:pPr>
            <w:r>
              <w:rPr>
                <w:rFonts w:ascii="Calibri" w:eastAsia="Times New Roman" w:hAnsi="Calibri" w:cs="Calibri"/>
                <w:color w:val="000000"/>
                <w:sz w:val="18"/>
                <w:szCs w:val="18"/>
                <w:lang w:val="hr-HR" w:eastAsia="bs-Latn-BA"/>
              </w:rPr>
              <w:t>OZS</w:t>
            </w:r>
          </w:p>
        </w:tc>
      </w:tr>
      <w:tr w:rsidR="009660B3" w14:paraId="14E29615"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59A78215" w14:textId="77777777" w:rsidR="009660B3" w:rsidRPr="006A7152" w:rsidRDefault="009660B3" w:rsidP="00B14EA4">
            <w:pPr>
              <w:spacing w:before="40" w:after="40" w:line="240" w:lineRule="auto"/>
              <w:rPr>
                <w:rFonts w:ascii="Calibri" w:eastAsia="Times New Roman" w:hAnsi="Calibri" w:cs="Calibri"/>
                <w:color w:val="000000"/>
                <w:sz w:val="18"/>
                <w:szCs w:val="18"/>
                <w:lang w:val="hr-HR" w:eastAsia="bs-Latn-BA"/>
              </w:rPr>
            </w:pPr>
          </w:p>
        </w:tc>
        <w:tc>
          <w:tcPr>
            <w:tcW w:w="1843" w:type="dxa"/>
            <w:vMerge/>
            <w:shd w:val="clear" w:color="auto" w:fill="auto"/>
          </w:tcPr>
          <w:p w14:paraId="0A3637AC" w14:textId="77777777" w:rsidR="009660B3" w:rsidRPr="006A7152"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hr-HR" w:eastAsia="bs-Latn-BA"/>
              </w:rPr>
            </w:pPr>
          </w:p>
        </w:tc>
        <w:tc>
          <w:tcPr>
            <w:tcW w:w="4252" w:type="dxa"/>
            <w:shd w:val="clear" w:color="auto" w:fill="auto"/>
          </w:tcPr>
          <w:p w14:paraId="5D02855E" w14:textId="01E07FD7"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JLS</w:t>
            </w:r>
          </w:p>
        </w:tc>
        <w:tc>
          <w:tcPr>
            <w:tcW w:w="999" w:type="dxa"/>
            <w:shd w:val="clear" w:color="auto" w:fill="auto"/>
          </w:tcPr>
          <w:p w14:paraId="44C356B7" w14:textId="1C950358"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7371F2C9"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26113847" w14:textId="77777777" w:rsidR="009660B3" w:rsidRPr="006A7152" w:rsidRDefault="009660B3" w:rsidP="00B14EA4">
            <w:pPr>
              <w:spacing w:before="40" w:after="40" w:line="240" w:lineRule="auto"/>
              <w:rPr>
                <w:rFonts w:ascii="Calibri" w:eastAsia="Times New Roman" w:hAnsi="Calibri" w:cs="Calibri"/>
                <w:color w:val="000000"/>
                <w:sz w:val="18"/>
                <w:szCs w:val="18"/>
                <w:lang w:val="hr-HR" w:eastAsia="bs-Latn-BA"/>
              </w:rPr>
            </w:pPr>
          </w:p>
        </w:tc>
        <w:tc>
          <w:tcPr>
            <w:tcW w:w="1843" w:type="dxa"/>
            <w:vMerge/>
            <w:shd w:val="clear" w:color="auto" w:fill="auto"/>
          </w:tcPr>
          <w:p w14:paraId="7DA8B050" w14:textId="77777777" w:rsidR="009660B3" w:rsidRPr="006A7152"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hr-HR" w:eastAsia="bs-Latn-BA"/>
              </w:rPr>
            </w:pPr>
          </w:p>
        </w:tc>
        <w:tc>
          <w:tcPr>
            <w:tcW w:w="4252" w:type="dxa"/>
            <w:shd w:val="clear" w:color="auto" w:fill="auto"/>
          </w:tcPr>
          <w:p w14:paraId="4B80F9ED" w14:textId="1BAE0F34"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Akademska zajednica / fakulteti, istraživačke institucije i centri</w:t>
            </w:r>
          </w:p>
        </w:tc>
        <w:tc>
          <w:tcPr>
            <w:tcW w:w="999" w:type="dxa"/>
            <w:shd w:val="clear" w:color="auto" w:fill="auto"/>
          </w:tcPr>
          <w:p w14:paraId="2E00E585" w14:textId="7F8A0C43"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18E0E496"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5D32C758" w14:textId="77777777" w:rsidR="009660B3" w:rsidRPr="006A7152" w:rsidRDefault="009660B3" w:rsidP="00B14EA4">
            <w:pPr>
              <w:spacing w:before="40" w:after="40" w:line="240" w:lineRule="auto"/>
              <w:rPr>
                <w:rFonts w:ascii="Calibri" w:eastAsia="Times New Roman" w:hAnsi="Calibri" w:cs="Calibri"/>
                <w:color w:val="000000"/>
                <w:sz w:val="18"/>
                <w:szCs w:val="18"/>
                <w:lang w:val="hr-HR" w:eastAsia="bs-Latn-BA"/>
              </w:rPr>
            </w:pPr>
          </w:p>
        </w:tc>
        <w:tc>
          <w:tcPr>
            <w:tcW w:w="1843" w:type="dxa"/>
            <w:vMerge/>
            <w:shd w:val="clear" w:color="auto" w:fill="auto"/>
          </w:tcPr>
          <w:p w14:paraId="001658EF" w14:textId="77777777" w:rsidR="009660B3" w:rsidRPr="006A7152"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hr-HR" w:eastAsia="bs-Latn-BA"/>
              </w:rPr>
            </w:pPr>
          </w:p>
        </w:tc>
        <w:tc>
          <w:tcPr>
            <w:tcW w:w="4252" w:type="dxa"/>
            <w:shd w:val="clear" w:color="auto" w:fill="auto"/>
          </w:tcPr>
          <w:p w14:paraId="745E73C1" w14:textId="6E056664"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 xml:space="preserve">Zemljoradničke zadruge </w:t>
            </w:r>
          </w:p>
        </w:tc>
        <w:tc>
          <w:tcPr>
            <w:tcW w:w="999" w:type="dxa"/>
            <w:shd w:val="clear" w:color="auto" w:fill="auto"/>
          </w:tcPr>
          <w:p w14:paraId="668BB663" w14:textId="6035F480"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25CAF0CA"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5B009617" w14:textId="77777777" w:rsidR="009660B3" w:rsidRPr="006A7152" w:rsidRDefault="009660B3" w:rsidP="00B14EA4">
            <w:pPr>
              <w:spacing w:before="40" w:after="40" w:line="240" w:lineRule="auto"/>
              <w:rPr>
                <w:rFonts w:ascii="Calibri" w:eastAsia="Times New Roman" w:hAnsi="Calibri" w:cs="Calibri"/>
                <w:color w:val="000000"/>
                <w:sz w:val="18"/>
                <w:szCs w:val="18"/>
                <w:lang w:val="hr-HR" w:eastAsia="bs-Latn-BA"/>
              </w:rPr>
            </w:pPr>
          </w:p>
        </w:tc>
        <w:tc>
          <w:tcPr>
            <w:tcW w:w="1843" w:type="dxa"/>
            <w:vMerge/>
            <w:shd w:val="clear" w:color="auto" w:fill="auto"/>
          </w:tcPr>
          <w:p w14:paraId="408AC51A" w14:textId="77777777" w:rsidR="009660B3" w:rsidRPr="006A7152"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hr-HR" w:eastAsia="bs-Latn-BA"/>
              </w:rPr>
            </w:pPr>
          </w:p>
        </w:tc>
        <w:tc>
          <w:tcPr>
            <w:tcW w:w="4252" w:type="dxa"/>
            <w:shd w:val="clear" w:color="auto" w:fill="auto"/>
          </w:tcPr>
          <w:p w14:paraId="26B83AA2" w14:textId="10F1BB2E"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NVO/OCD</w:t>
            </w:r>
          </w:p>
        </w:tc>
        <w:tc>
          <w:tcPr>
            <w:tcW w:w="999" w:type="dxa"/>
            <w:shd w:val="clear" w:color="auto" w:fill="auto"/>
          </w:tcPr>
          <w:p w14:paraId="04AE1792" w14:textId="24A67DAC"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11233366"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77BF6334" w14:textId="77777777" w:rsidR="009660B3" w:rsidRPr="006A7152" w:rsidRDefault="009660B3" w:rsidP="00B14EA4">
            <w:pPr>
              <w:spacing w:before="40" w:after="40" w:line="240" w:lineRule="auto"/>
              <w:rPr>
                <w:rFonts w:ascii="Calibri" w:eastAsia="Times New Roman" w:hAnsi="Calibri" w:cs="Calibri"/>
                <w:color w:val="000000"/>
                <w:sz w:val="18"/>
                <w:szCs w:val="18"/>
                <w:lang w:val="hr-HR" w:eastAsia="bs-Latn-BA"/>
              </w:rPr>
            </w:pPr>
          </w:p>
        </w:tc>
        <w:tc>
          <w:tcPr>
            <w:tcW w:w="1843" w:type="dxa"/>
            <w:vMerge/>
            <w:shd w:val="clear" w:color="auto" w:fill="auto"/>
          </w:tcPr>
          <w:p w14:paraId="044DB549" w14:textId="77777777" w:rsidR="009660B3" w:rsidRPr="006A7152"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hr-HR" w:eastAsia="bs-Latn-BA"/>
              </w:rPr>
            </w:pPr>
          </w:p>
        </w:tc>
        <w:tc>
          <w:tcPr>
            <w:tcW w:w="4252" w:type="dxa"/>
            <w:shd w:val="clear" w:color="auto" w:fill="auto"/>
          </w:tcPr>
          <w:p w14:paraId="34305A82" w14:textId="222FFE89"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Mediji (TV, radio, elektronski)</w:t>
            </w:r>
          </w:p>
        </w:tc>
        <w:tc>
          <w:tcPr>
            <w:tcW w:w="999" w:type="dxa"/>
            <w:shd w:val="clear" w:color="auto" w:fill="auto"/>
          </w:tcPr>
          <w:p w14:paraId="3E0CEE6A" w14:textId="26449973"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5B2F958D"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08131AD1" w14:textId="77777777" w:rsidR="009660B3" w:rsidRPr="006A7152" w:rsidRDefault="009660B3" w:rsidP="00B14EA4">
            <w:pPr>
              <w:spacing w:before="40" w:after="40" w:line="240" w:lineRule="auto"/>
              <w:rPr>
                <w:rFonts w:ascii="Calibri" w:eastAsia="Times New Roman" w:hAnsi="Calibri" w:cs="Calibri"/>
                <w:color w:val="000000"/>
                <w:sz w:val="18"/>
                <w:szCs w:val="18"/>
                <w:lang w:val="hr-HR" w:eastAsia="bs-Latn-BA"/>
              </w:rPr>
            </w:pPr>
          </w:p>
        </w:tc>
        <w:tc>
          <w:tcPr>
            <w:tcW w:w="1843" w:type="dxa"/>
            <w:vMerge/>
            <w:shd w:val="clear" w:color="auto" w:fill="auto"/>
          </w:tcPr>
          <w:p w14:paraId="5FF8705B" w14:textId="77777777" w:rsidR="009660B3" w:rsidRPr="006A7152"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hr-HR" w:eastAsia="bs-Latn-BA"/>
              </w:rPr>
            </w:pPr>
          </w:p>
        </w:tc>
        <w:tc>
          <w:tcPr>
            <w:tcW w:w="4252" w:type="dxa"/>
            <w:shd w:val="clear" w:color="auto" w:fill="auto"/>
          </w:tcPr>
          <w:p w14:paraId="58FB483F" w14:textId="30BF95CA"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Ranjivi pojedinci/domaćinstva</w:t>
            </w:r>
          </w:p>
        </w:tc>
        <w:tc>
          <w:tcPr>
            <w:tcW w:w="999" w:type="dxa"/>
            <w:shd w:val="clear" w:color="auto" w:fill="auto"/>
          </w:tcPr>
          <w:p w14:paraId="3B0F7606" w14:textId="40E22506"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ranjivi</w:t>
            </w:r>
          </w:p>
        </w:tc>
      </w:tr>
      <w:tr w:rsidR="009660B3" w14:paraId="5DA03EF1"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0650DEA9" w14:textId="77777777" w:rsidR="009660B3" w:rsidRDefault="009660B3" w:rsidP="00B14EA4">
            <w:pPr>
              <w:spacing w:before="40" w:after="40" w:line="240" w:lineRule="auto"/>
              <w:rPr>
                <w:lang w:val="hr-HR"/>
              </w:rPr>
            </w:pPr>
            <w:bookmarkStart w:id="29" w:name="_Hlk73642685"/>
          </w:p>
        </w:tc>
        <w:tc>
          <w:tcPr>
            <w:tcW w:w="1843" w:type="dxa"/>
            <w:vMerge w:val="restart"/>
            <w:shd w:val="clear" w:color="auto" w:fill="auto"/>
          </w:tcPr>
          <w:p w14:paraId="677ABCC1" w14:textId="1F60FC3D"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b/>
                <w:bCs/>
                <w:color w:val="000000"/>
                <w:sz w:val="18"/>
                <w:szCs w:val="18"/>
                <w:lang w:val="hr-HR" w:eastAsia="bs-Latn-BA"/>
              </w:rPr>
              <w:t>Pod-komponenta 2.2. Poboljšanje sistema navodnjavanja i odvodnje radi adaptacije klimatskim promjenama</w:t>
            </w:r>
          </w:p>
        </w:tc>
        <w:tc>
          <w:tcPr>
            <w:tcW w:w="4252" w:type="dxa"/>
            <w:shd w:val="clear" w:color="auto" w:fill="auto"/>
          </w:tcPr>
          <w:p w14:paraId="6AA81D44" w14:textId="1B391D1C" w:rsidR="009660B3" w:rsidRDefault="00447DDC"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Pr>
                <w:rFonts w:ascii="Calibri" w:eastAsia="Times New Roman" w:hAnsi="Calibri" w:cs="Calibri"/>
                <w:color w:val="000000"/>
                <w:sz w:val="18"/>
                <w:szCs w:val="18"/>
                <w:lang w:val="hr-HR" w:eastAsia="bs-Latn-BA"/>
              </w:rPr>
              <w:t>Farmeri</w:t>
            </w:r>
            <w:r w:rsidRPr="00447DDC">
              <w:rPr>
                <w:rFonts w:ascii="Calibri" w:eastAsia="Times New Roman" w:hAnsi="Calibri" w:cs="Calibri"/>
                <w:color w:val="000000"/>
                <w:sz w:val="18"/>
                <w:szCs w:val="18"/>
                <w:lang w:val="hr-HR" w:eastAsia="bs-Latn-BA"/>
              </w:rPr>
              <w:t xml:space="preserve"> koji imaju koristi od programa navodnjavanja</w:t>
            </w:r>
          </w:p>
        </w:tc>
        <w:tc>
          <w:tcPr>
            <w:tcW w:w="999" w:type="dxa"/>
            <w:shd w:val="clear" w:color="auto" w:fill="auto"/>
          </w:tcPr>
          <w:p w14:paraId="4E779BC9" w14:textId="605FB166"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OU</w:t>
            </w:r>
          </w:p>
        </w:tc>
      </w:tr>
      <w:tr w:rsidR="00447DDC" w14:paraId="12730BA8"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5EC7534D" w14:textId="77777777" w:rsidR="00447DDC" w:rsidRDefault="00447DDC" w:rsidP="00B14EA4">
            <w:pPr>
              <w:spacing w:before="40" w:after="40" w:line="240" w:lineRule="auto"/>
              <w:rPr>
                <w:lang w:val="hr-HR"/>
              </w:rPr>
            </w:pPr>
          </w:p>
        </w:tc>
        <w:tc>
          <w:tcPr>
            <w:tcW w:w="1843" w:type="dxa"/>
            <w:vMerge/>
            <w:shd w:val="clear" w:color="auto" w:fill="auto"/>
          </w:tcPr>
          <w:p w14:paraId="1FD3A03E" w14:textId="77777777" w:rsidR="00447DDC" w:rsidRPr="006A7152" w:rsidRDefault="00447DDC"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val="hr-HR" w:eastAsia="bs-Latn-BA"/>
              </w:rPr>
            </w:pPr>
          </w:p>
        </w:tc>
        <w:tc>
          <w:tcPr>
            <w:tcW w:w="4252" w:type="dxa"/>
            <w:shd w:val="clear" w:color="auto" w:fill="auto"/>
          </w:tcPr>
          <w:p w14:paraId="14B73A40" w14:textId="089E31FA" w:rsidR="00447DDC" w:rsidRPr="006A7152" w:rsidRDefault="00447DDC"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hr-HR" w:eastAsia="bs-Latn-BA"/>
              </w:rPr>
            </w:pPr>
            <w:r>
              <w:rPr>
                <w:rFonts w:ascii="Calibri" w:eastAsia="Times New Roman" w:hAnsi="Calibri" w:cs="Calibri"/>
                <w:color w:val="000000"/>
                <w:sz w:val="18"/>
                <w:szCs w:val="18"/>
                <w:lang w:val="hr-HR" w:eastAsia="bs-Latn-BA"/>
              </w:rPr>
              <w:t>Osobe pogođene programima navodnjavanja</w:t>
            </w:r>
          </w:p>
        </w:tc>
        <w:tc>
          <w:tcPr>
            <w:tcW w:w="999" w:type="dxa"/>
            <w:shd w:val="clear" w:color="auto" w:fill="auto"/>
          </w:tcPr>
          <w:p w14:paraId="544266EA" w14:textId="77777777" w:rsidR="00447DDC" w:rsidRPr="006A7152" w:rsidRDefault="00447DDC"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hr-HR" w:eastAsia="bs-Latn-BA"/>
              </w:rPr>
            </w:pPr>
          </w:p>
        </w:tc>
      </w:tr>
      <w:bookmarkEnd w:id="29"/>
      <w:tr w:rsidR="009660B3" w14:paraId="4B82F1CF"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679B83FB" w14:textId="77777777" w:rsidR="009660B3" w:rsidRDefault="009660B3" w:rsidP="00B14EA4">
            <w:pPr>
              <w:spacing w:before="40" w:after="40" w:line="240" w:lineRule="auto"/>
              <w:rPr>
                <w:lang w:val="hr-HR"/>
              </w:rPr>
            </w:pPr>
          </w:p>
        </w:tc>
        <w:tc>
          <w:tcPr>
            <w:tcW w:w="1843" w:type="dxa"/>
            <w:vMerge/>
            <w:shd w:val="clear" w:color="auto" w:fill="auto"/>
          </w:tcPr>
          <w:p w14:paraId="54232B9E" w14:textId="77777777"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p>
        </w:tc>
        <w:tc>
          <w:tcPr>
            <w:tcW w:w="4252" w:type="dxa"/>
            <w:shd w:val="clear" w:color="auto" w:fill="auto"/>
          </w:tcPr>
          <w:p w14:paraId="644D3AC4" w14:textId="7E8F016B" w:rsidR="009660B3" w:rsidRDefault="00447DDC"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Pr>
                <w:rFonts w:ascii="Calibri" w:eastAsia="Times New Roman" w:hAnsi="Calibri" w:cs="Calibri"/>
                <w:color w:val="000000"/>
                <w:sz w:val="18"/>
                <w:szCs w:val="18"/>
                <w:lang w:val="hr-HR" w:eastAsia="bs-Latn-BA"/>
              </w:rPr>
              <w:t>UKV/JKP</w:t>
            </w:r>
            <w:r w:rsidR="009660B3" w:rsidRPr="006A7152">
              <w:rPr>
                <w:rFonts w:ascii="Calibri" w:eastAsia="Times New Roman" w:hAnsi="Calibri" w:cs="Calibri"/>
                <w:color w:val="000000"/>
                <w:sz w:val="18"/>
                <w:szCs w:val="18"/>
                <w:lang w:val="hr-HR" w:eastAsia="bs-Latn-BA"/>
              </w:rPr>
              <w:t xml:space="preserve"> </w:t>
            </w:r>
          </w:p>
        </w:tc>
        <w:tc>
          <w:tcPr>
            <w:tcW w:w="999" w:type="dxa"/>
            <w:shd w:val="clear" w:color="auto" w:fill="auto"/>
          </w:tcPr>
          <w:p w14:paraId="01D46067" w14:textId="52257596"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OU</w:t>
            </w:r>
          </w:p>
        </w:tc>
      </w:tr>
      <w:tr w:rsidR="009660B3" w14:paraId="00FA41AF"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40A7DAD7" w14:textId="77777777" w:rsidR="009660B3" w:rsidRDefault="009660B3" w:rsidP="00B14EA4">
            <w:pPr>
              <w:spacing w:before="40" w:after="40" w:line="240" w:lineRule="auto"/>
              <w:rPr>
                <w:lang w:val="hr-HR"/>
              </w:rPr>
            </w:pPr>
          </w:p>
        </w:tc>
        <w:tc>
          <w:tcPr>
            <w:tcW w:w="1843" w:type="dxa"/>
            <w:vMerge/>
            <w:shd w:val="clear" w:color="auto" w:fill="auto"/>
          </w:tcPr>
          <w:p w14:paraId="02834825" w14:textId="77777777"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p>
        </w:tc>
        <w:tc>
          <w:tcPr>
            <w:tcW w:w="4252" w:type="dxa"/>
            <w:shd w:val="clear" w:color="auto" w:fill="auto"/>
          </w:tcPr>
          <w:p w14:paraId="01736559" w14:textId="7AD22317"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Osobe pogođene sticanjem zemljišta / preseljenjem</w:t>
            </w:r>
          </w:p>
        </w:tc>
        <w:tc>
          <w:tcPr>
            <w:tcW w:w="999" w:type="dxa"/>
            <w:shd w:val="clear" w:color="auto" w:fill="auto"/>
          </w:tcPr>
          <w:p w14:paraId="4303B9C3" w14:textId="021CEC0A"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OU</w:t>
            </w:r>
          </w:p>
        </w:tc>
      </w:tr>
      <w:tr w:rsidR="009660B3" w14:paraId="11DC6698"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79837A59" w14:textId="77777777" w:rsidR="009660B3" w:rsidRDefault="009660B3" w:rsidP="00B14EA4">
            <w:pPr>
              <w:spacing w:before="40" w:after="40" w:line="240" w:lineRule="auto"/>
              <w:rPr>
                <w:lang w:val="hr-HR"/>
              </w:rPr>
            </w:pPr>
          </w:p>
        </w:tc>
        <w:tc>
          <w:tcPr>
            <w:tcW w:w="1843" w:type="dxa"/>
            <w:vMerge/>
            <w:shd w:val="clear" w:color="auto" w:fill="auto"/>
          </w:tcPr>
          <w:p w14:paraId="43F9AB9B" w14:textId="77777777"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p>
        </w:tc>
        <w:tc>
          <w:tcPr>
            <w:tcW w:w="4252" w:type="dxa"/>
            <w:shd w:val="clear" w:color="auto" w:fill="auto"/>
          </w:tcPr>
          <w:p w14:paraId="5C393C23" w14:textId="0F245890"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Ljudi koji žive u područjima pod-projekta</w:t>
            </w:r>
          </w:p>
        </w:tc>
        <w:tc>
          <w:tcPr>
            <w:tcW w:w="999" w:type="dxa"/>
            <w:shd w:val="clear" w:color="auto" w:fill="auto"/>
          </w:tcPr>
          <w:p w14:paraId="1AC4FAF6" w14:textId="2A97E85E"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OU</w:t>
            </w:r>
          </w:p>
        </w:tc>
      </w:tr>
      <w:tr w:rsidR="009660B3" w14:paraId="49F84F69"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071EC791" w14:textId="77777777" w:rsidR="009660B3" w:rsidRDefault="009660B3" w:rsidP="00B14EA4">
            <w:pPr>
              <w:spacing w:before="40" w:after="40" w:line="240" w:lineRule="auto"/>
              <w:rPr>
                <w:lang w:val="hr-HR"/>
              </w:rPr>
            </w:pPr>
          </w:p>
        </w:tc>
        <w:tc>
          <w:tcPr>
            <w:tcW w:w="1843" w:type="dxa"/>
            <w:vMerge/>
            <w:shd w:val="clear" w:color="auto" w:fill="auto"/>
          </w:tcPr>
          <w:p w14:paraId="42DAAE5D" w14:textId="77777777"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p>
        </w:tc>
        <w:tc>
          <w:tcPr>
            <w:tcW w:w="4252" w:type="dxa"/>
            <w:shd w:val="clear" w:color="auto" w:fill="auto"/>
          </w:tcPr>
          <w:p w14:paraId="5A600874" w14:textId="6C70A826"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Pravne osobe u područjima pod-projekta</w:t>
            </w:r>
          </w:p>
        </w:tc>
        <w:tc>
          <w:tcPr>
            <w:tcW w:w="999" w:type="dxa"/>
            <w:shd w:val="clear" w:color="auto" w:fill="auto"/>
          </w:tcPr>
          <w:p w14:paraId="31314387" w14:textId="20BA227D"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OU</w:t>
            </w:r>
          </w:p>
        </w:tc>
      </w:tr>
      <w:tr w:rsidR="009660B3" w14:paraId="204DD681"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6FAD3C12" w14:textId="77777777" w:rsidR="009660B3" w:rsidRDefault="009660B3" w:rsidP="00B14EA4">
            <w:pPr>
              <w:spacing w:before="40" w:after="40" w:line="240" w:lineRule="auto"/>
              <w:rPr>
                <w:lang w:val="hr-HR"/>
              </w:rPr>
            </w:pPr>
          </w:p>
        </w:tc>
        <w:tc>
          <w:tcPr>
            <w:tcW w:w="1843" w:type="dxa"/>
            <w:vMerge/>
            <w:shd w:val="clear" w:color="auto" w:fill="auto"/>
          </w:tcPr>
          <w:p w14:paraId="63E68170" w14:textId="77777777"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p>
        </w:tc>
        <w:tc>
          <w:tcPr>
            <w:tcW w:w="4252" w:type="dxa"/>
            <w:shd w:val="clear" w:color="auto" w:fill="auto"/>
          </w:tcPr>
          <w:p w14:paraId="1D008C1E" w14:textId="5E0232D4"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 xml:space="preserve">Ugovarači, pod-ugovarači, nadzori, </w:t>
            </w:r>
            <w:proofErr w:type="spellStart"/>
            <w:r w:rsidRPr="006A7152">
              <w:rPr>
                <w:rFonts w:ascii="Calibri" w:eastAsia="Times New Roman" w:hAnsi="Calibri" w:cs="Calibri"/>
                <w:color w:val="000000"/>
                <w:sz w:val="18"/>
                <w:szCs w:val="18"/>
                <w:lang w:val="hr-HR" w:eastAsia="bs-Latn-BA"/>
              </w:rPr>
              <w:t>pružaoci</w:t>
            </w:r>
            <w:proofErr w:type="spellEnd"/>
            <w:r w:rsidRPr="006A7152">
              <w:rPr>
                <w:rFonts w:ascii="Calibri" w:eastAsia="Times New Roman" w:hAnsi="Calibri" w:cs="Calibri"/>
                <w:color w:val="000000"/>
                <w:sz w:val="18"/>
                <w:szCs w:val="18"/>
                <w:lang w:val="hr-HR" w:eastAsia="bs-Latn-BA"/>
              </w:rPr>
              <w:t xml:space="preserve"> usluga, dobavljači</w:t>
            </w:r>
          </w:p>
        </w:tc>
        <w:tc>
          <w:tcPr>
            <w:tcW w:w="999" w:type="dxa"/>
            <w:shd w:val="clear" w:color="auto" w:fill="auto"/>
          </w:tcPr>
          <w:p w14:paraId="390C19FD" w14:textId="1564DC90"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447DDC" w14:paraId="4F609EFA"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67D5C5DF" w14:textId="77777777" w:rsidR="00447DDC" w:rsidRDefault="00447DDC" w:rsidP="00B14EA4">
            <w:pPr>
              <w:spacing w:before="40" w:after="40" w:line="240" w:lineRule="auto"/>
              <w:rPr>
                <w:lang w:val="hr-HR"/>
              </w:rPr>
            </w:pPr>
          </w:p>
        </w:tc>
        <w:tc>
          <w:tcPr>
            <w:tcW w:w="1843" w:type="dxa"/>
            <w:vMerge/>
            <w:shd w:val="clear" w:color="auto" w:fill="auto"/>
          </w:tcPr>
          <w:p w14:paraId="0F14E3F1" w14:textId="77777777" w:rsidR="00447DDC" w:rsidRDefault="00447DDC"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p>
        </w:tc>
        <w:tc>
          <w:tcPr>
            <w:tcW w:w="4252" w:type="dxa"/>
            <w:shd w:val="clear" w:color="auto" w:fill="auto"/>
          </w:tcPr>
          <w:p w14:paraId="2F79458E" w14:textId="768ED8DF" w:rsidR="00447DDC" w:rsidRPr="006A7152" w:rsidRDefault="00447DDC"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hr-HR" w:eastAsia="bs-Latn-BA"/>
              </w:rPr>
            </w:pPr>
            <w:r w:rsidRPr="00447DDC">
              <w:rPr>
                <w:rFonts w:ascii="Calibri" w:eastAsia="Times New Roman" w:hAnsi="Calibri" w:cs="Calibri"/>
                <w:color w:val="000000"/>
                <w:sz w:val="18"/>
                <w:szCs w:val="18"/>
                <w:lang w:val="hr-HR" w:eastAsia="bs-Latn-BA"/>
              </w:rPr>
              <w:t>Niskokvalificirani, polukvalificirani i visokokvalificirani radnici</w:t>
            </w:r>
          </w:p>
        </w:tc>
        <w:tc>
          <w:tcPr>
            <w:tcW w:w="999" w:type="dxa"/>
            <w:shd w:val="clear" w:color="auto" w:fill="auto"/>
          </w:tcPr>
          <w:p w14:paraId="5A6E2A7B" w14:textId="6122D87F" w:rsidR="00447DDC" w:rsidRPr="006A7152" w:rsidRDefault="00447DDC"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hr-HR" w:eastAsia="bs-Latn-BA"/>
              </w:rPr>
            </w:pPr>
            <w:r>
              <w:rPr>
                <w:rFonts w:ascii="Calibri" w:eastAsia="Times New Roman" w:hAnsi="Calibri" w:cs="Calibri"/>
                <w:color w:val="000000"/>
                <w:sz w:val="18"/>
                <w:szCs w:val="18"/>
                <w:lang w:val="hr-HR" w:eastAsia="bs-Latn-BA"/>
              </w:rPr>
              <w:t>OZS</w:t>
            </w:r>
          </w:p>
        </w:tc>
      </w:tr>
      <w:tr w:rsidR="009660B3" w14:paraId="5460F200"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77095D9C" w14:textId="77777777" w:rsidR="009660B3" w:rsidRDefault="009660B3" w:rsidP="00B14EA4">
            <w:pPr>
              <w:spacing w:before="40" w:after="40" w:line="240" w:lineRule="auto"/>
              <w:rPr>
                <w:lang w:val="hr-HR"/>
              </w:rPr>
            </w:pPr>
          </w:p>
        </w:tc>
        <w:tc>
          <w:tcPr>
            <w:tcW w:w="1843" w:type="dxa"/>
            <w:vMerge/>
            <w:shd w:val="clear" w:color="auto" w:fill="auto"/>
          </w:tcPr>
          <w:p w14:paraId="3D592814" w14:textId="77777777"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p>
        </w:tc>
        <w:tc>
          <w:tcPr>
            <w:tcW w:w="4252" w:type="dxa"/>
            <w:shd w:val="clear" w:color="auto" w:fill="auto"/>
          </w:tcPr>
          <w:p w14:paraId="20634B3A" w14:textId="596E4937"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JLS</w:t>
            </w:r>
          </w:p>
        </w:tc>
        <w:tc>
          <w:tcPr>
            <w:tcW w:w="999" w:type="dxa"/>
            <w:shd w:val="clear" w:color="auto" w:fill="auto"/>
          </w:tcPr>
          <w:p w14:paraId="1C49C03F" w14:textId="76FBB910"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6326A756"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308535D0" w14:textId="77777777" w:rsidR="009660B3" w:rsidRDefault="009660B3" w:rsidP="00B14EA4">
            <w:pPr>
              <w:spacing w:before="40" w:after="40" w:line="240" w:lineRule="auto"/>
              <w:rPr>
                <w:lang w:val="hr-HR"/>
              </w:rPr>
            </w:pPr>
          </w:p>
        </w:tc>
        <w:tc>
          <w:tcPr>
            <w:tcW w:w="1843" w:type="dxa"/>
            <w:vMerge/>
            <w:shd w:val="clear" w:color="auto" w:fill="auto"/>
          </w:tcPr>
          <w:p w14:paraId="016E4967" w14:textId="77777777"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p>
        </w:tc>
        <w:tc>
          <w:tcPr>
            <w:tcW w:w="4252" w:type="dxa"/>
            <w:shd w:val="clear" w:color="auto" w:fill="auto"/>
          </w:tcPr>
          <w:p w14:paraId="7F02A9EA" w14:textId="31F7A535"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Nadležna kantonalna ministarstva za poljoprivredu</w:t>
            </w:r>
          </w:p>
        </w:tc>
        <w:tc>
          <w:tcPr>
            <w:tcW w:w="999" w:type="dxa"/>
            <w:shd w:val="clear" w:color="auto" w:fill="auto"/>
          </w:tcPr>
          <w:p w14:paraId="243D6A60" w14:textId="0489A89E"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677D0212"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7D80C11F" w14:textId="77777777" w:rsidR="009660B3" w:rsidRDefault="009660B3" w:rsidP="00B14EA4">
            <w:pPr>
              <w:spacing w:before="40" w:after="40" w:line="240" w:lineRule="auto"/>
              <w:rPr>
                <w:lang w:val="hr-HR"/>
              </w:rPr>
            </w:pPr>
          </w:p>
        </w:tc>
        <w:tc>
          <w:tcPr>
            <w:tcW w:w="1843" w:type="dxa"/>
            <w:vMerge/>
            <w:shd w:val="clear" w:color="auto" w:fill="auto"/>
          </w:tcPr>
          <w:p w14:paraId="4F7DB3C7" w14:textId="77777777"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p>
        </w:tc>
        <w:tc>
          <w:tcPr>
            <w:tcW w:w="4252" w:type="dxa"/>
            <w:shd w:val="clear" w:color="auto" w:fill="auto"/>
          </w:tcPr>
          <w:p w14:paraId="2466BA54" w14:textId="30165804"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Razne vladine inspekcije: rada, građevinske</w:t>
            </w:r>
          </w:p>
        </w:tc>
        <w:tc>
          <w:tcPr>
            <w:tcW w:w="999" w:type="dxa"/>
            <w:shd w:val="clear" w:color="auto" w:fill="auto"/>
          </w:tcPr>
          <w:p w14:paraId="1406E49C" w14:textId="643B6825"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28C35157"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4F8C0838" w14:textId="77777777" w:rsidR="009660B3" w:rsidRDefault="009660B3" w:rsidP="00B14EA4">
            <w:pPr>
              <w:spacing w:before="40" w:after="40" w:line="240" w:lineRule="auto"/>
              <w:rPr>
                <w:lang w:val="hr-HR"/>
              </w:rPr>
            </w:pPr>
          </w:p>
        </w:tc>
        <w:tc>
          <w:tcPr>
            <w:tcW w:w="1843" w:type="dxa"/>
            <w:vMerge/>
            <w:shd w:val="clear" w:color="auto" w:fill="auto"/>
          </w:tcPr>
          <w:p w14:paraId="4A243192" w14:textId="77777777"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p>
        </w:tc>
        <w:tc>
          <w:tcPr>
            <w:tcW w:w="4252" w:type="dxa"/>
            <w:shd w:val="clear" w:color="auto" w:fill="auto"/>
          </w:tcPr>
          <w:p w14:paraId="698E9716" w14:textId="56173359"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 xml:space="preserve">Zemljoradničke zadruge </w:t>
            </w:r>
          </w:p>
        </w:tc>
        <w:tc>
          <w:tcPr>
            <w:tcW w:w="999" w:type="dxa"/>
            <w:shd w:val="clear" w:color="auto" w:fill="auto"/>
          </w:tcPr>
          <w:p w14:paraId="1E471A29" w14:textId="5319CA5A"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6191D14C"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13FE05C6" w14:textId="77777777" w:rsidR="009660B3" w:rsidRDefault="009660B3" w:rsidP="00B14EA4">
            <w:pPr>
              <w:spacing w:before="40" w:after="40" w:line="240" w:lineRule="auto"/>
              <w:rPr>
                <w:lang w:val="hr-HR"/>
              </w:rPr>
            </w:pPr>
          </w:p>
        </w:tc>
        <w:tc>
          <w:tcPr>
            <w:tcW w:w="1843" w:type="dxa"/>
            <w:vMerge/>
            <w:shd w:val="clear" w:color="auto" w:fill="auto"/>
          </w:tcPr>
          <w:p w14:paraId="133037AD" w14:textId="77777777"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p>
        </w:tc>
        <w:tc>
          <w:tcPr>
            <w:tcW w:w="4252" w:type="dxa"/>
            <w:shd w:val="clear" w:color="auto" w:fill="auto"/>
          </w:tcPr>
          <w:p w14:paraId="3BD4AAE9" w14:textId="1F74C38D"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NVO/OCD</w:t>
            </w:r>
          </w:p>
        </w:tc>
        <w:tc>
          <w:tcPr>
            <w:tcW w:w="999" w:type="dxa"/>
            <w:shd w:val="clear" w:color="auto" w:fill="auto"/>
          </w:tcPr>
          <w:p w14:paraId="68AD75EC" w14:textId="5D7EBE6E"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09AB7ED6"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7598A97A" w14:textId="77777777" w:rsidR="009660B3" w:rsidRDefault="009660B3" w:rsidP="00B14EA4">
            <w:pPr>
              <w:spacing w:before="40" w:after="40" w:line="240" w:lineRule="auto"/>
              <w:rPr>
                <w:lang w:val="hr-HR"/>
              </w:rPr>
            </w:pPr>
          </w:p>
        </w:tc>
        <w:tc>
          <w:tcPr>
            <w:tcW w:w="1843" w:type="dxa"/>
            <w:vMerge/>
            <w:shd w:val="clear" w:color="auto" w:fill="auto"/>
          </w:tcPr>
          <w:p w14:paraId="7CAAB1F1" w14:textId="77777777"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p>
        </w:tc>
        <w:tc>
          <w:tcPr>
            <w:tcW w:w="4252" w:type="dxa"/>
            <w:shd w:val="clear" w:color="auto" w:fill="auto"/>
          </w:tcPr>
          <w:p w14:paraId="3B7957DF" w14:textId="625C635E"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Mediji (TV, radio, elektronski)</w:t>
            </w:r>
          </w:p>
        </w:tc>
        <w:tc>
          <w:tcPr>
            <w:tcW w:w="999" w:type="dxa"/>
            <w:shd w:val="clear" w:color="auto" w:fill="auto"/>
          </w:tcPr>
          <w:p w14:paraId="392CE073" w14:textId="0D5CEC16"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5D7CFF07"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0D917B05" w14:textId="77777777" w:rsidR="009660B3" w:rsidRDefault="009660B3" w:rsidP="00B14EA4">
            <w:pPr>
              <w:spacing w:before="40" w:after="40" w:line="240" w:lineRule="auto"/>
              <w:rPr>
                <w:lang w:val="hr-HR"/>
              </w:rPr>
            </w:pPr>
          </w:p>
        </w:tc>
        <w:tc>
          <w:tcPr>
            <w:tcW w:w="1843" w:type="dxa"/>
            <w:vMerge/>
            <w:shd w:val="clear" w:color="auto" w:fill="auto"/>
          </w:tcPr>
          <w:p w14:paraId="21291675" w14:textId="77777777"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p>
        </w:tc>
        <w:tc>
          <w:tcPr>
            <w:tcW w:w="4252" w:type="dxa"/>
            <w:shd w:val="clear" w:color="auto" w:fill="auto"/>
          </w:tcPr>
          <w:p w14:paraId="404F3D5A" w14:textId="40D9C0CA"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Ranjivi pojedinci/domaćinstva</w:t>
            </w:r>
          </w:p>
        </w:tc>
        <w:tc>
          <w:tcPr>
            <w:tcW w:w="999" w:type="dxa"/>
            <w:shd w:val="clear" w:color="auto" w:fill="auto"/>
          </w:tcPr>
          <w:p w14:paraId="3AF17E09" w14:textId="7CC5D314"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ranjivi</w:t>
            </w:r>
          </w:p>
        </w:tc>
      </w:tr>
      <w:tr w:rsidR="009660B3" w14:paraId="1A53DFBE"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auto"/>
          </w:tcPr>
          <w:p w14:paraId="566DB5D0" w14:textId="1767EE8C" w:rsidR="009660B3" w:rsidRDefault="009660B3" w:rsidP="00B14EA4">
            <w:pPr>
              <w:spacing w:before="40" w:after="40" w:line="240" w:lineRule="auto"/>
              <w:rPr>
                <w:lang w:val="hr-HR"/>
              </w:rPr>
            </w:pPr>
            <w:r w:rsidRPr="006A7152">
              <w:rPr>
                <w:rFonts w:ascii="Calibri" w:eastAsia="Times New Roman" w:hAnsi="Calibri" w:cs="Calibri"/>
                <w:color w:val="000000"/>
                <w:sz w:val="18"/>
                <w:szCs w:val="18"/>
                <w:lang w:val="hr-HR" w:eastAsia="bs-Latn-BA"/>
              </w:rPr>
              <w:t>Komponenta 3. Poboljšanje kvalitete i sigurnosti hrane</w:t>
            </w:r>
          </w:p>
        </w:tc>
        <w:tc>
          <w:tcPr>
            <w:tcW w:w="1843" w:type="dxa"/>
            <w:vMerge w:val="restart"/>
            <w:shd w:val="clear" w:color="auto" w:fill="auto"/>
          </w:tcPr>
          <w:p w14:paraId="49E4BF0F" w14:textId="093727A3"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b/>
                <w:bCs/>
                <w:color w:val="000000"/>
                <w:sz w:val="18"/>
                <w:szCs w:val="18"/>
                <w:lang w:val="hr-HR" w:eastAsia="bs-Latn-BA"/>
              </w:rPr>
              <w:t>Pod-komponenta 3.1. Standardi kvalitete i sigurnosti hrane</w:t>
            </w:r>
          </w:p>
        </w:tc>
        <w:tc>
          <w:tcPr>
            <w:tcW w:w="4252" w:type="dxa"/>
            <w:shd w:val="clear" w:color="auto" w:fill="auto"/>
          </w:tcPr>
          <w:p w14:paraId="67827BC3" w14:textId="5219C41F"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Laboratoriji za specificirana ispitivanja zdravlja životinja, ispitivanja sigurnosti hrane i zdravlja bilja</w:t>
            </w:r>
          </w:p>
        </w:tc>
        <w:tc>
          <w:tcPr>
            <w:tcW w:w="999" w:type="dxa"/>
            <w:shd w:val="clear" w:color="auto" w:fill="auto"/>
          </w:tcPr>
          <w:p w14:paraId="13D2D577" w14:textId="1FC9D2B4"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OU</w:t>
            </w:r>
          </w:p>
        </w:tc>
      </w:tr>
      <w:tr w:rsidR="009660B3" w14:paraId="15FC98D6"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1B57DAB6" w14:textId="77777777" w:rsidR="009660B3" w:rsidRDefault="009660B3" w:rsidP="00B14EA4">
            <w:pPr>
              <w:spacing w:before="40" w:after="40" w:line="240" w:lineRule="auto"/>
              <w:rPr>
                <w:lang w:val="hr-HR"/>
              </w:rPr>
            </w:pPr>
          </w:p>
        </w:tc>
        <w:tc>
          <w:tcPr>
            <w:tcW w:w="1843" w:type="dxa"/>
            <w:vMerge/>
            <w:shd w:val="clear" w:color="auto" w:fill="auto"/>
          </w:tcPr>
          <w:p w14:paraId="146E32B7" w14:textId="77777777"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p>
        </w:tc>
        <w:tc>
          <w:tcPr>
            <w:tcW w:w="4252" w:type="dxa"/>
            <w:shd w:val="clear" w:color="auto" w:fill="auto"/>
          </w:tcPr>
          <w:p w14:paraId="629C4B9A" w14:textId="43F21E90"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Farmeri</w:t>
            </w:r>
          </w:p>
        </w:tc>
        <w:tc>
          <w:tcPr>
            <w:tcW w:w="999" w:type="dxa"/>
            <w:shd w:val="clear" w:color="auto" w:fill="auto"/>
          </w:tcPr>
          <w:p w14:paraId="210D4AD5" w14:textId="1CA50D33"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OU</w:t>
            </w:r>
          </w:p>
        </w:tc>
      </w:tr>
      <w:tr w:rsidR="009660B3" w14:paraId="2C05DE78"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3848346E" w14:textId="77777777" w:rsidR="009660B3" w:rsidRDefault="009660B3" w:rsidP="00B14EA4">
            <w:pPr>
              <w:spacing w:before="40" w:after="40" w:line="240" w:lineRule="auto"/>
              <w:rPr>
                <w:lang w:val="hr-HR"/>
              </w:rPr>
            </w:pPr>
          </w:p>
        </w:tc>
        <w:tc>
          <w:tcPr>
            <w:tcW w:w="1843" w:type="dxa"/>
            <w:vMerge/>
            <w:shd w:val="clear" w:color="auto" w:fill="auto"/>
          </w:tcPr>
          <w:p w14:paraId="451025CB" w14:textId="77777777"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p>
        </w:tc>
        <w:tc>
          <w:tcPr>
            <w:tcW w:w="4252" w:type="dxa"/>
            <w:shd w:val="clear" w:color="auto" w:fill="auto"/>
          </w:tcPr>
          <w:p w14:paraId="1786C1AD" w14:textId="0CE07C96"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 xml:space="preserve">Ugovarači, pod-ugovarači, nadzori, </w:t>
            </w:r>
            <w:proofErr w:type="spellStart"/>
            <w:r w:rsidRPr="006A7152">
              <w:rPr>
                <w:rFonts w:ascii="Calibri" w:eastAsia="Times New Roman" w:hAnsi="Calibri" w:cs="Calibri"/>
                <w:color w:val="000000"/>
                <w:sz w:val="18"/>
                <w:szCs w:val="18"/>
                <w:lang w:val="hr-HR" w:eastAsia="bs-Latn-BA"/>
              </w:rPr>
              <w:t>pružaoci</w:t>
            </w:r>
            <w:proofErr w:type="spellEnd"/>
            <w:r w:rsidRPr="006A7152">
              <w:rPr>
                <w:rFonts w:ascii="Calibri" w:eastAsia="Times New Roman" w:hAnsi="Calibri" w:cs="Calibri"/>
                <w:color w:val="000000"/>
                <w:sz w:val="18"/>
                <w:szCs w:val="18"/>
                <w:lang w:val="hr-HR" w:eastAsia="bs-Latn-BA"/>
              </w:rPr>
              <w:t xml:space="preserve"> usluga, dobavljači</w:t>
            </w:r>
          </w:p>
        </w:tc>
        <w:tc>
          <w:tcPr>
            <w:tcW w:w="999" w:type="dxa"/>
            <w:shd w:val="clear" w:color="auto" w:fill="auto"/>
          </w:tcPr>
          <w:p w14:paraId="27C0D707" w14:textId="1B1842F6"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4DAFCD5F"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0DCD7116" w14:textId="77777777" w:rsidR="009660B3" w:rsidRDefault="009660B3" w:rsidP="00B14EA4">
            <w:pPr>
              <w:spacing w:before="40" w:after="40" w:line="240" w:lineRule="auto"/>
              <w:rPr>
                <w:lang w:val="hr-HR"/>
              </w:rPr>
            </w:pPr>
          </w:p>
        </w:tc>
        <w:tc>
          <w:tcPr>
            <w:tcW w:w="1843" w:type="dxa"/>
            <w:vMerge/>
            <w:shd w:val="clear" w:color="auto" w:fill="auto"/>
          </w:tcPr>
          <w:p w14:paraId="1D7807D3" w14:textId="77777777"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p>
        </w:tc>
        <w:tc>
          <w:tcPr>
            <w:tcW w:w="4252" w:type="dxa"/>
            <w:shd w:val="clear" w:color="auto" w:fill="auto"/>
          </w:tcPr>
          <w:p w14:paraId="20D0F149" w14:textId="0CCDA140"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JLS</w:t>
            </w:r>
          </w:p>
        </w:tc>
        <w:tc>
          <w:tcPr>
            <w:tcW w:w="999" w:type="dxa"/>
            <w:shd w:val="clear" w:color="auto" w:fill="auto"/>
          </w:tcPr>
          <w:p w14:paraId="0AC549E0" w14:textId="47AFCB79"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4F22763C"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7EABD438" w14:textId="77777777" w:rsidR="009660B3" w:rsidRDefault="009660B3" w:rsidP="00B14EA4">
            <w:pPr>
              <w:spacing w:before="40" w:after="40" w:line="240" w:lineRule="auto"/>
              <w:rPr>
                <w:lang w:val="hr-HR"/>
              </w:rPr>
            </w:pPr>
          </w:p>
        </w:tc>
        <w:tc>
          <w:tcPr>
            <w:tcW w:w="1843" w:type="dxa"/>
            <w:vMerge/>
            <w:shd w:val="clear" w:color="auto" w:fill="auto"/>
          </w:tcPr>
          <w:p w14:paraId="20F9531E" w14:textId="77777777"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p>
        </w:tc>
        <w:tc>
          <w:tcPr>
            <w:tcW w:w="4252" w:type="dxa"/>
            <w:shd w:val="clear" w:color="auto" w:fill="auto"/>
          </w:tcPr>
          <w:p w14:paraId="17F67999" w14:textId="3E1DB5C7"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Akademska zajednica / fakulteti, istraživačke institucije i centri</w:t>
            </w:r>
          </w:p>
        </w:tc>
        <w:tc>
          <w:tcPr>
            <w:tcW w:w="999" w:type="dxa"/>
            <w:shd w:val="clear" w:color="auto" w:fill="auto"/>
          </w:tcPr>
          <w:p w14:paraId="65A391EF" w14:textId="14D35E73"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46A03F89"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456856F7" w14:textId="77777777" w:rsidR="009660B3" w:rsidRDefault="009660B3" w:rsidP="00B14EA4">
            <w:pPr>
              <w:spacing w:before="40" w:after="40" w:line="240" w:lineRule="auto"/>
              <w:rPr>
                <w:lang w:val="hr-HR"/>
              </w:rPr>
            </w:pPr>
          </w:p>
        </w:tc>
        <w:tc>
          <w:tcPr>
            <w:tcW w:w="1843" w:type="dxa"/>
            <w:vMerge/>
            <w:shd w:val="clear" w:color="auto" w:fill="auto"/>
          </w:tcPr>
          <w:p w14:paraId="4EDD0D8F" w14:textId="77777777"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p>
        </w:tc>
        <w:tc>
          <w:tcPr>
            <w:tcW w:w="4252" w:type="dxa"/>
            <w:shd w:val="clear" w:color="auto" w:fill="auto"/>
          </w:tcPr>
          <w:p w14:paraId="115DF9E6" w14:textId="0BDB1C60"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 xml:space="preserve">Zemljoradničke zadruge </w:t>
            </w:r>
          </w:p>
        </w:tc>
        <w:tc>
          <w:tcPr>
            <w:tcW w:w="999" w:type="dxa"/>
            <w:shd w:val="clear" w:color="auto" w:fill="auto"/>
          </w:tcPr>
          <w:p w14:paraId="5D48A2F3" w14:textId="6FDC43FF"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015EB81D"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47F8B1D0" w14:textId="77777777" w:rsidR="009660B3" w:rsidRDefault="009660B3" w:rsidP="00B14EA4">
            <w:pPr>
              <w:spacing w:before="40" w:after="40" w:line="240" w:lineRule="auto"/>
              <w:rPr>
                <w:lang w:val="hr-HR"/>
              </w:rPr>
            </w:pPr>
          </w:p>
        </w:tc>
        <w:tc>
          <w:tcPr>
            <w:tcW w:w="1843" w:type="dxa"/>
            <w:vMerge/>
            <w:shd w:val="clear" w:color="auto" w:fill="auto"/>
          </w:tcPr>
          <w:p w14:paraId="2ACA4FA1" w14:textId="77777777"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p>
        </w:tc>
        <w:tc>
          <w:tcPr>
            <w:tcW w:w="4252" w:type="dxa"/>
            <w:shd w:val="clear" w:color="auto" w:fill="auto"/>
          </w:tcPr>
          <w:p w14:paraId="2E5DAFE0" w14:textId="70298585"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NVO/OCD</w:t>
            </w:r>
          </w:p>
        </w:tc>
        <w:tc>
          <w:tcPr>
            <w:tcW w:w="999" w:type="dxa"/>
            <w:shd w:val="clear" w:color="auto" w:fill="auto"/>
          </w:tcPr>
          <w:p w14:paraId="5B30FCCA" w14:textId="03F43123"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2C3C2571"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2E993FDF" w14:textId="77777777" w:rsidR="009660B3" w:rsidRDefault="009660B3" w:rsidP="00B14EA4">
            <w:pPr>
              <w:spacing w:before="40" w:after="40" w:line="240" w:lineRule="auto"/>
              <w:rPr>
                <w:lang w:val="hr-HR"/>
              </w:rPr>
            </w:pPr>
          </w:p>
        </w:tc>
        <w:tc>
          <w:tcPr>
            <w:tcW w:w="1843" w:type="dxa"/>
            <w:vMerge/>
            <w:shd w:val="clear" w:color="auto" w:fill="auto"/>
          </w:tcPr>
          <w:p w14:paraId="48341711" w14:textId="77777777"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p>
        </w:tc>
        <w:tc>
          <w:tcPr>
            <w:tcW w:w="4252" w:type="dxa"/>
            <w:shd w:val="clear" w:color="auto" w:fill="auto"/>
          </w:tcPr>
          <w:p w14:paraId="1165C4D7" w14:textId="4A0DBBE5"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Mediji (TV, radio, elektronski)</w:t>
            </w:r>
          </w:p>
        </w:tc>
        <w:tc>
          <w:tcPr>
            <w:tcW w:w="999" w:type="dxa"/>
            <w:shd w:val="clear" w:color="auto" w:fill="auto"/>
          </w:tcPr>
          <w:p w14:paraId="083D2188" w14:textId="0BEE122B"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63E92D07"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2CC12D9C" w14:textId="77777777" w:rsidR="009660B3" w:rsidRDefault="009660B3" w:rsidP="00B14EA4">
            <w:pPr>
              <w:spacing w:before="40" w:after="40" w:line="240" w:lineRule="auto"/>
              <w:rPr>
                <w:lang w:val="hr-HR"/>
              </w:rPr>
            </w:pPr>
          </w:p>
        </w:tc>
        <w:tc>
          <w:tcPr>
            <w:tcW w:w="1843" w:type="dxa"/>
            <w:vMerge w:val="restart"/>
            <w:shd w:val="clear" w:color="auto" w:fill="auto"/>
          </w:tcPr>
          <w:p w14:paraId="09FF8A99" w14:textId="23F8433A"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b/>
                <w:bCs/>
                <w:color w:val="000000"/>
                <w:sz w:val="18"/>
                <w:szCs w:val="18"/>
                <w:lang w:val="hr-HR" w:eastAsia="bs-Latn-BA"/>
              </w:rPr>
              <w:t xml:space="preserve">Pod-komponenta 3.2. Sistemi </w:t>
            </w:r>
            <w:r w:rsidRPr="006A7152">
              <w:rPr>
                <w:rFonts w:ascii="Calibri" w:eastAsia="Times New Roman" w:hAnsi="Calibri" w:cs="Calibri"/>
                <w:b/>
                <w:bCs/>
                <w:color w:val="000000"/>
                <w:sz w:val="18"/>
                <w:szCs w:val="18"/>
                <w:lang w:val="hr-HR" w:eastAsia="bs-Latn-BA"/>
              </w:rPr>
              <w:lastRenderedPageBreak/>
              <w:t>informacionih tehnologija (IT) za poboljšanje sigurnosti hrane</w:t>
            </w:r>
          </w:p>
        </w:tc>
        <w:tc>
          <w:tcPr>
            <w:tcW w:w="4252" w:type="dxa"/>
            <w:shd w:val="clear" w:color="auto" w:fill="auto"/>
          </w:tcPr>
          <w:p w14:paraId="2B74C9A7" w14:textId="473BA428"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lastRenderedPageBreak/>
              <w:t>Agencija za sigurnost hrane BiH</w:t>
            </w:r>
          </w:p>
        </w:tc>
        <w:tc>
          <w:tcPr>
            <w:tcW w:w="999" w:type="dxa"/>
            <w:shd w:val="clear" w:color="auto" w:fill="auto"/>
          </w:tcPr>
          <w:p w14:paraId="3A68DCBE" w14:textId="02F80DC9"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OU</w:t>
            </w:r>
          </w:p>
        </w:tc>
      </w:tr>
      <w:tr w:rsidR="009660B3" w14:paraId="7262D32F"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61F96D52" w14:textId="77777777" w:rsidR="009660B3" w:rsidRDefault="009660B3" w:rsidP="00B14EA4">
            <w:pPr>
              <w:spacing w:before="40" w:after="40" w:line="240" w:lineRule="auto"/>
              <w:rPr>
                <w:lang w:val="hr-HR"/>
              </w:rPr>
            </w:pPr>
          </w:p>
        </w:tc>
        <w:tc>
          <w:tcPr>
            <w:tcW w:w="1843" w:type="dxa"/>
            <w:vMerge/>
            <w:shd w:val="clear" w:color="auto" w:fill="auto"/>
          </w:tcPr>
          <w:p w14:paraId="38E3C89E" w14:textId="77777777"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p>
        </w:tc>
        <w:tc>
          <w:tcPr>
            <w:tcW w:w="4252" w:type="dxa"/>
            <w:shd w:val="clear" w:color="auto" w:fill="auto"/>
          </w:tcPr>
          <w:p w14:paraId="15942979" w14:textId="10751878"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Ured za veterinarstvo BiH</w:t>
            </w:r>
          </w:p>
        </w:tc>
        <w:tc>
          <w:tcPr>
            <w:tcW w:w="999" w:type="dxa"/>
            <w:shd w:val="clear" w:color="auto" w:fill="auto"/>
          </w:tcPr>
          <w:p w14:paraId="7007B2CA" w14:textId="01358A9A"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OU</w:t>
            </w:r>
          </w:p>
        </w:tc>
      </w:tr>
      <w:tr w:rsidR="009660B3" w14:paraId="3B609592"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70BC750C" w14:textId="77777777" w:rsidR="009660B3" w:rsidRDefault="009660B3" w:rsidP="00B14EA4">
            <w:pPr>
              <w:spacing w:before="40" w:after="40" w:line="240" w:lineRule="auto"/>
              <w:rPr>
                <w:lang w:val="hr-HR"/>
              </w:rPr>
            </w:pPr>
          </w:p>
        </w:tc>
        <w:tc>
          <w:tcPr>
            <w:tcW w:w="1843" w:type="dxa"/>
            <w:vMerge/>
            <w:shd w:val="clear" w:color="auto" w:fill="auto"/>
          </w:tcPr>
          <w:p w14:paraId="08E33CB5" w14:textId="77777777"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p>
        </w:tc>
        <w:tc>
          <w:tcPr>
            <w:tcW w:w="4252" w:type="dxa"/>
            <w:shd w:val="clear" w:color="auto" w:fill="auto"/>
          </w:tcPr>
          <w:p w14:paraId="109C9C3C" w14:textId="4B667D3C"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 xml:space="preserve">Ugovarači, pod-ugovarači, nadzori, </w:t>
            </w:r>
            <w:proofErr w:type="spellStart"/>
            <w:r w:rsidRPr="006A7152">
              <w:rPr>
                <w:rFonts w:ascii="Calibri" w:eastAsia="Times New Roman" w:hAnsi="Calibri" w:cs="Calibri"/>
                <w:color w:val="000000"/>
                <w:sz w:val="18"/>
                <w:szCs w:val="18"/>
                <w:lang w:val="hr-HR" w:eastAsia="bs-Latn-BA"/>
              </w:rPr>
              <w:t>pružaoci</w:t>
            </w:r>
            <w:proofErr w:type="spellEnd"/>
            <w:r w:rsidRPr="006A7152">
              <w:rPr>
                <w:rFonts w:ascii="Calibri" w:eastAsia="Times New Roman" w:hAnsi="Calibri" w:cs="Calibri"/>
                <w:color w:val="000000"/>
                <w:sz w:val="18"/>
                <w:szCs w:val="18"/>
                <w:lang w:val="hr-HR" w:eastAsia="bs-Latn-BA"/>
              </w:rPr>
              <w:t xml:space="preserve"> usluga, dobavljači</w:t>
            </w:r>
          </w:p>
        </w:tc>
        <w:tc>
          <w:tcPr>
            <w:tcW w:w="999" w:type="dxa"/>
            <w:shd w:val="clear" w:color="auto" w:fill="auto"/>
          </w:tcPr>
          <w:p w14:paraId="63227147" w14:textId="35DF42E2"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352394AD"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6955011B" w14:textId="77777777" w:rsidR="009660B3" w:rsidRDefault="009660B3" w:rsidP="00B14EA4">
            <w:pPr>
              <w:spacing w:before="40" w:after="40" w:line="240" w:lineRule="auto"/>
              <w:rPr>
                <w:lang w:val="hr-HR"/>
              </w:rPr>
            </w:pPr>
          </w:p>
        </w:tc>
        <w:tc>
          <w:tcPr>
            <w:tcW w:w="1843" w:type="dxa"/>
            <w:vMerge/>
            <w:shd w:val="clear" w:color="auto" w:fill="auto"/>
          </w:tcPr>
          <w:p w14:paraId="7D184711" w14:textId="77777777"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p>
        </w:tc>
        <w:tc>
          <w:tcPr>
            <w:tcW w:w="4252" w:type="dxa"/>
            <w:shd w:val="clear" w:color="auto" w:fill="auto"/>
          </w:tcPr>
          <w:p w14:paraId="276B4459" w14:textId="5115BB02"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JLS</w:t>
            </w:r>
          </w:p>
        </w:tc>
        <w:tc>
          <w:tcPr>
            <w:tcW w:w="999" w:type="dxa"/>
            <w:shd w:val="clear" w:color="auto" w:fill="auto"/>
          </w:tcPr>
          <w:p w14:paraId="5929D6D5" w14:textId="49B40C93"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23F6179F"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0ABDED8C" w14:textId="77777777" w:rsidR="009660B3" w:rsidRDefault="009660B3" w:rsidP="00B14EA4">
            <w:pPr>
              <w:spacing w:before="40" w:after="40" w:line="240" w:lineRule="auto"/>
              <w:rPr>
                <w:lang w:val="hr-HR"/>
              </w:rPr>
            </w:pPr>
          </w:p>
        </w:tc>
        <w:tc>
          <w:tcPr>
            <w:tcW w:w="1843" w:type="dxa"/>
            <w:vMerge/>
            <w:shd w:val="clear" w:color="auto" w:fill="auto"/>
          </w:tcPr>
          <w:p w14:paraId="334EBE32" w14:textId="77777777"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p>
        </w:tc>
        <w:tc>
          <w:tcPr>
            <w:tcW w:w="4252" w:type="dxa"/>
            <w:shd w:val="clear" w:color="auto" w:fill="auto"/>
          </w:tcPr>
          <w:p w14:paraId="6EE34FB0" w14:textId="1B533CDF"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Nadležna kantonalna ministarstva za poljoprivredu</w:t>
            </w:r>
          </w:p>
        </w:tc>
        <w:tc>
          <w:tcPr>
            <w:tcW w:w="999" w:type="dxa"/>
            <w:shd w:val="clear" w:color="auto" w:fill="auto"/>
          </w:tcPr>
          <w:p w14:paraId="217516BD" w14:textId="6352E5D7"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31E17711"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auto"/>
          </w:tcPr>
          <w:p w14:paraId="577041C2" w14:textId="0637C597" w:rsidR="009660B3" w:rsidRDefault="009660B3" w:rsidP="00B14EA4">
            <w:pPr>
              <w:spacing w:before="40" w:after="40" w:line="240" w:lineRule="auto"/>
              <w:rPr>
                <w:lang w:val="hr-HR"/>
              </w:rPr>
            </w:pPr>
            <w:r w:rsidRPr="006A7152">
              <w:rPr>
                <w:rFonts w:ascii="Calibri" w:eastAsia="Times New Roman" w:hAnsi="Calibri" w:cs="Calibri"/>
                <w:color w:val="000000"/>
                <w:sz w:val="18"/>
                <w:szCs w:val="18"/>
                <w:lang w:val="hr-HR" w:eastAsia="bs-Latn-BA"/>
              </w:rPr>
              <w:t>Komponenta 4. Upravljanje projektom</w:t>
            </w:r>
          </w:p>
        </w:tc>
        <w:tc>
          <w:tcPr>
            <w:tcW w:w="1843" w:type="dxa"/>
            <w:vMerge w:val="restart"/>
            <w:shd w:val="clear" w:color="auto" w:fill="auto"/>
          </w:tcPr>
          <w:p w14:paraId="08979109" w14:textId="24A3EA34"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b/>
                <w:bCs/>
                <w:color w:val="000000"/>
                <w:sz w:val="18"/>
                <w:szCs w:val="18"/>
                <w:lang w:val="hr-HR" w:eastAsia="bs-Latn-BA"/>
              </w:rPr>
              <w:t> </w:t>
            </w:r>
          </w:p>
        </w:tc>
        <w:tc>
          <w:tcPr>
            <w:tcW w:w="4252" w:type="dxa"/>
            <w:shd w:val="clear" w:color="auto" w:fill="auto"/>
          </w:tcPr>
          <w:p w14:paraId="39A3CCC7" w14:textId="7E485719"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JIP u okviru MPVŠ</w:t>
            </w:r>
          </w:p>
        </w:tc>
        <w:tc>
          <w:tcPr>
            <w:tcW w:w="999" w:type="dxa"/>
            <w:shd w:val="clear" w:color="auto" w:fill="auto"/>
          </w:tcPr>
          <w:p w14:paraId="5BF3C535" w14:textId="38424CCC"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21192729"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62E830E3" w14:textId="77777777" w:rsidR="009660B3" w:rsidRDefault="009660B3" w:rsidP="00B14EA4">
            <w:pPr>
              <w:spacing w:before="40" w:after="40" w:line="240" w:lineRule="auto"/>
              <w:rPr>
                <w:lang w:val="hr-HR"/>
              </w:rPr>
            </w:pPr>
          </w:p>
        </w:tc>
        <w:tc>
          <w:tcPr>
            <w:tcW w:w="1843" w:type="dxa"/>
            <w:vMerge/>
            <w:shd w:val="clear" w:color="auto" w:fill="auto"/>
          </w:tcPr>
          <w:p w14:paraId="00A86337" w14:textId="77777777"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p>
        </w:tc>
        <w:tc>
          <w:tcPr>
            <w:tcW w:w="4252" w:type="dxa"/>
            <w:shd w:val="clear" w:color="auto" w:fill="auto"/>
          </w:tcPr>
          <w:p w14:paraId="56F2D3ED" w14:textId="62890B8B"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SB</w:t>
            </w:r>
          </w:p>
        </w:tc>
        <w:tc>
          <w:tcPr>
            <w:tcW w:w="999" w:type="dxa"/>
            <w:shd w:val="clear" w:color="auto" w:fill="auto"/>
          </w:tcPr>
          <w:p w14:paraId="3CB9059D" w14:textId="3E8CC0BE"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4FD3C654" w14:textId="77777777" w:rsidTr="00966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6281B208" w14:textId="77777777" w:rsidR="009660B3" w:rsidRDefault="009660B3" w:rsidP="00B14EA4">
            <w:pPr>
              <w:spacing w:before="40" w:after="40" w:line="240" w:lineRule="auto"/>
              <w:rPr>
                <w:lang w:val="hr-HR"/>
              </w:rPr>
            </w:pPr>
          </w:p>
        </w:tc>
        <w:tc>
          <w:tcPr>
            <w:tcW w:w="1843" w:type="dxa"/>
            <w:vMerge/>
            <w:shd w:val="clear" w:color="auto" w:fill="auto"/>
          </w:tcPr>
          <w:p w14:paraId="2497DA90" w14:textId="77777777"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p>
        </w:tc>
        <w:tc>
          <w:tcPr>
            <w:tcW w:w="4252" w:type="dxa"/>
            <w:shd w:val="clear" w:color="auto" w:fill="auto"/>
          </w:tcPr>
          <w:p w14:paraId="70A8913D" w14:textId="38CB0C6B"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 xml:space="preserve">Ministarstvo </w:t>
            </w:r>
            <w:proofErr w:type="spellStart"/>
            <w:r w:rsidRPr="006A7152">
              <w:rPr>
                <w:rFonts w:ascii="Calibri" w:eastAsia="Times New Roman" w:hAnsi="Calibri" w:cs="Calibri"/>
                <w:color w:val="000000"/>
                <w:sz w:val="18"/>
                <w:szCs w:val="18"/>
                <w:lang w:val="hr-HR" w:eastAsia="bs-Latn-BA"/>
              </w:rPr>
              <w:t>finansija</w:t>
            </w:r>
            <w:proofErr w:type="spellEnd"/>
            <w:r w:rsidRPr="006A7152">
              <w:rPr>
                <w:rFonts w:ascii="Calibri" w:eastAsia="Times New Roman" w:hAnsi="Calibri" w:cs="Calibri"/>
                <w:color w:val="000000"/>
                <w:sz w:val="18"/>
                <w:szCs w:val="18"/>
                <w:lang w:val="hr-HR" w:eastAsia="bs-Latn-BA"/>
              </w:rPr>
              <w:t xml:space="preserve"> i trezora BiH</w:t>
            </w:r>
          </w:p>
        </w:tc>
        <w:tc>
          <w:tcPr>
            <w:tcW w:w="999" w:type="dxa"/>
            <w:shd w:val="clear" w:color="auto" w:fill="auto"/>
          </w:tcPr>
          <w:p w14:paraId="0DD8C394" w14:textId="60A84514" w:rsidR="009660B3" w:rsidRDefault="009660B3" w:rsidP="00B14EA4">
            <w:pPr>
              <w:spacing w:before="40" w:after="40" w:line="240" w:lineRule="auto"/>
              <w:cnfStyle w:val="000000100000" w:firstRow="0" w:lastRow="0" w:firstColumn="0" w:lastColumn="0" w:oddVBand="0" w:evenVBand="0" w:oddHBand="1"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r w:rsidR="009660B3" w14:paraId="69C3284B" w14:textId="77777777" w:rsidTr="009660B3">
        <w:tc>
          <w:tcPr>
            <w:cnfStyle w:val="001000000000" w:firstRow="0" w:lastRow="0" w:firstColumn="1" w:lastColumn="0" w:oddVBand="0" w:evenVBand="0" w:oddHBand="0" w:evenHBand="0" w:firstRowFirstColumn="0" w:firstRowLastColumn="0" w:lastRowFirstColumn="0" w:lastRowLastColumn="0"/>
            <w:tcW w:w="1838" w:type="dxa"/>
            <w:vMerge/>
            <w:shd w:val="clear" w:color="auto" w:fill="auto"/>
          </w:tcPr>
          <w:p w14:paraId="4F5883AC" w14:textId="77777777" w:rsidR="009660B3" w:rsidRDefault="009660B3" w:rsidP="00B14EA4">
            <w:pPr>
              <w:spacing w:before="40" w:after="40" w:line="240" w:lineRule="auto"/>
              <w:rPr>
                <w:lang w:val="hr-HR"/>
              </w:rPr>
            </w:pPr>
          </w:p>
        </w:tc>
        <w:tc>
          <w:tcPr>
            <w:tcW w:w="1843" w:type="dxa"/>
            <w:vMerge/>
            <w:shd w:val="clear" w:color="auto" w:fill="auto"/>
          </w:tcPr>
          <w:p w14:paraId="11C04F01" w14:textId="77777777"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p>
        </w:tc>
        <w:tc>
          <w:tcPr>
            <w:tcW w:w="4252" w:type="dxa"/>
            <w:shd w:val="clear" w:color="auto" w:fill="auto"/>
          </w:tcPr>
          <w:p w14:paraId="19A393F6" w14:textId="326EF2CC"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 xml:space="preserve">Ministarstvo </w:t>
            </w:r>
            <w:proofErr w:type="spellStart"/>
            <w:r w:rsidRPr="006A7152">
              <w:rPr>
                <w:rFonts w:ascii="Calibri" w:eastAsia="Times New Roman" w:hAnsi="Calibri" w:cs="Calibri"/>
                <w:color w:val="000000"/>
                <w:sz w:val="18"/>
                <w:szCs w:val="18"/>
                <w:lang w:val="hr-HR" w:eastAsia="bs-Latn-BA"/>
              </w:rPr>
              <w:t>finansija</w:t>
            </w:r>
            <w:proofErr w:type="spellEnd"/>
            <w:r w:rsidRPr="006A7152">
              <w:rPr>
                <w:rFonts w:ascii="Calibri" w:eastAsia="Times New Roman" w:hAnsi="Calibri" w:cs="Calibri"/>
                <w:color w:val="000000"/>
                <w:sz w:val="18"/>
                <w:szCs w:val="18"/>
                <w:lang w:val="hr-HR" w:eastAsia="bs-Latn-BA"/>
              </w:rPr>
              <w:t xml:space="preserve"> FBiH</w:t>
            </w:r>
          </w:p>
        </w:tc>
        <w:tc>
          <w:tcPr>
            <w:tcW w:w="999" w:type="dxa"/>
            <w:shd w:val="clear" w:color="auto" w:fill="auto"/>
          </w:tcPr>
          <w:p w14:paraId="336FF97E" w14:textId="6565507A" w:rsidR="009660B3" w:rsidRDefault="009660B3" w:rsidP="00B14EA4">
            <w:pPr>
              <w:spacing w:before="40" w:after="40" w:line="240" w:lineRule="auto"/>
              <w:cnfStyle w:val="000000000000" w:firstRow="0" w:lastRow="0" w:firstColumn="0" w:lastColumn="0" w:oddVBand="0" w:evenVBand="0" w:oddHBand="0" w:evenHBand="0" w:firstRowFirstColumn="0" w:firstRowLastColumn="0" w:lastRowFirstColumn="0" w:lastRowLastColumn="0"/>
              <w:rPr>
                <w:lang w:val="hr-HR"/>
              </w:rPr>
            </w:pPr>
            <w:r w:rsidRPr="006A7152">
              <w:rPr>
                <w:rFonts w:ascii="Calibri" w:eastAsia="Times New Roman" w:hAnsi="Calibri" w:cs="Calibri"/>
                <w:color w:val="000000"/>
                <w:sz w:val="18"/>
                <w:szCs w:val="18"/>
                <w:lang w:val="hr-HR" w:eastAsia="bs-Latn-BA"/>
              </w:rPr>
              <w:t>OZS</w:t>
            </w:r>
          </w:p>
        </w:tc>
      </w:tr>
    </w:tbl>
    <w:p w14:paraId="34FE8DFD" w14:textId="77777777" w:rsidR="009660B3" w:rsidRPr="009660B3" w:rsidRDefault="009660B3" w:rsidP="009660B3">
      <w:pPr>
        <w:rPr>
          <w:lang w:val="hr-HR"/>
        </w:rPr>
      </w:pPr>
    </w:p>
    <w:p w14:paraId="1951CC8C" w14:textId="08E9957B" w:rsidR="006568DD" w:rsidRPr="006A7152" w:rsidRDefault="0000312F" w:rsidP="006568DD">
      <w:pPr>
        <w:pStyle w:val="Heading3"/>
        <w:rPr>
          <w:lang w:val="hr-HR"/>
        </w:rPr>
      </w:pPr>
      <w:bookmarkStart w:id="30" w:name="_Toc73645097"/>
      <w:r w:rsidRPr="006A7152">
        <w:rPr>
          <w:lang w:val="hr-HR"/>
        </w:rPr>
        <w:t>4</w:t>
      </w:r>
      <w:r w:rsidR="004A77B0" w:rsidRPr="006A7152">
        <w:rPr>
          <w:lang w:val="hr-HR"/>
        </w:rPr>
        <w:t>.3.</w:t>
      </w:r>
      <w:r w:rsidR="004A77B0" w:rsidRPr="006A7152">
        <w:rPr>
          <w:lang w:val="hr-HR"/>
        </w:rPr>
        <w:tab/>
      </w:r>
      <w:r w:rsidR="003E30FB" w:rsidRPr="006A7152">
        <w:rPr>
          <w:lang w:val="hr-HR"/>
        </w:rPr>
        <w:t>Pojedinci ili grupe u nepovoljnom položaju/ranjivi</w:t>
      </w:r>
      <w:bookmarkEnd w:id="30"/>
    </w:p>
    <w:p w14:paraId="769D55C9" w14:textId="1A1148AA" w:rsidR="003E30FB" w:rsidRPr="006A7152" w:rsidRDefault="003E30FB" w:rsidP="003E30FB">
      <w:pPr>
        <w:pStyle w:val="ListParagraph"/>
        <w:ind w:left="0"/>
        <w:contextualSpacing w:val="0"/>
        <w:jc w:val="both"/>
        <w:rPr>
          <w:rFonts w:cstheme="minorHAnsi"/>
          <w:szCs w:val="20"/>
          <w:lang w:val="hr-HR"/>
        </w:rPr>
      </w:pPr>
      <w:r w:rsidRPr="006A7152">
        <w:rPr>
          <w:rFonts w:cstheme="minorHAnsi"/>
          <w:szCs w:val="20"/>
          <w:lang w:val="hr-HR"/>
        </w:rPr>
        <w:t xml:space="preserve">Posebno je važno znati mogu li negativni utjecaji projekta </w:t>
      </w:r>
      <w:proofErr w:type="spellStart"/>
      <w:r w:rsidRPr="006A7152">
        <w:rPr>
          <w:rFonts w:cstheme="minorHAnsi"/>
          <w:szCs w:val="20"/>
          <w:lang w:val="hr-HR"/>
        </w:rPr>
        <w:t>nesrazmjerno</w:t>
      </w:r>
      <w:proofErr w:type="spellEnd"/>
      <w:r w:rsidRPr="006A7152">
        <w:rPr>
          <w:rFonts w:cstheme="minorHAnsi"/>
          <w:szCs w:val="20"/>
          <w:lang w:val="hr-HR"/>
        </w:rPr>
        <w:t xml:space="preserve"> pasti na pojedince ili grupe u nepovoljnom ili ranjive ili će biti isključeni i imati manje mogućnosti da ostvare koristi od Projekta. Takve grupe često nemaju mogućnost da izraze svoju zabrinutost ili shvate utjecaj projekta. Ovaj PUZS će </w:t>
      </w:r>
      <w:proofErr w:type="spellStart"/>
      <w:r w:rsidRPr="006A7152">
        <w:rPr>
          <w:rFonts w:cstheme="minorHAnsi"/>
          <w:szCs w:val="20"/>
          <w:lang w:val="hr-HR"/>
        </w:rPr>
        <w:t>obezbijediti</w:t>
      </w:r>
      <w:proofErr w:type="spellEnd"/>
      <w:r w:rsidRPr="006A7152">
        <w:rPr>
          <w:rFonts w:cstheme="minorHAnsi"/>
          <w:szCs w:val="20"/>
          <w:lang w:val="hr-HR"/>
        </w:rPr>
        <w:t xml:space="preserve"> da se pojedinci ili grupe u nepovoljnom ili ranjivom položaju, a koji su relevantni za Projekt,</w:t>
      </w:r>
      <w:r w:rsidR="00C07866" w:rsidRPr="006A7152">
        <w:rPr>
          <w:rFonts w:cstheme="minorHAnsi"/>
          <w:szCs w:val="20"/>
          <w:lang w:val="hr-HR"/>
        </w:rPr>
        <w:t xml:space="preserve"> </w:t>
      </w:r>
      <w:r w:rsidRPr="006A7152">
        <w:rPr>
          <w:rFonts w:cstheme="minorHAnsi"/>
          <w:szCs w:val="20"/>
          <w:lang w:val="hr-HR"/>
        </w:rPr>
        <w:t>identificiraju</w:t>
      </w:r>
      <w:r w:rsidR="00C07866" w:rsidRPr="006A7152">
        <w:rPr>
          <w:rFonts w:cstheme="minorHAnsi"/>
          <w:szCs w:val="20"/>
          <w:lang w:val="hr-HR"/>
        </w:rPr>
        <w:t xml:space="preserve"> i </w:t>
      </w:r>
      <w:r w:rsidRPr="006A7152">
        <w:rPr>
          <w:rFonts w:cstheme="minorHAnsi"/>
          <w:szCs w:val="20"/>
          <w:lang w:val="hr-HR"/>
        </w:rPr>
        <w:t xml:space="preserve">da se procijene njihove </w:t>
      </w:r>
      <w:r w:rsidR="00C07866" w:rsidRPr="006A7152">
        <w:rPr>
          <w:rFonts w:cstheme="minorHAnsi"/>
          <w:szCs w:val="20"/>
          <w:lang w:val="hr-HR"/>
        </w:rPr>
        <w:t>specifične ranjivosti</w:t>
      </w:r>
      <w:r w:rsidRPr="006A7152">
        <w:rPr>
          <w:rFonts w:cstheme="minorHAnsi"/>
          <w:szCs w:val="20"/>
          <w:lang w:val="hr-HR"/>
        </w:rPr>
        <w:t xml:space="preserve">, zabrinutosti i prepreke </w:t>
      </w:r>
      <w:r w:rsidR="00C07866" w:rsidRPr="006A7152">
        <w:rPr>
          <w:rFonts w:cstheme="minorHAnsi"/>
          <w:szCs w:val="20"/>
          <w:lang w:val="hr-HR"/>
        </w:rPr>
        <w:t>u pristupu</w:t>
      </w:r>
      <w:r w:rsidRPr="006A7152">
        <w:rPr>
          <w:rFonts w:cstheme="minorHAnsi"/>
          <w:szCs w:val="20"/>
          <w:lang w:val="hr-HR"/>
        </w:rPr>
        <w:t xml:space="preserve"> informacij</w:t>
      </w:r>
      <w:r w:rsidR="00C07866" w:rsidRPr="006A7152">
        <w:rPr>
          <w:rFonts w:cstheme="minorHAnsi"/>
          <w:szCs w:val="20"/>
          <w:lang w:val="hr-HR"/>
        </w:rPr>
        <w:t>ama</w:t>
      </w:r>
      <w:r w:rsidRPr="006A7152">
        <w:rPr>
          <w:rFonts w:cstheme="minorHAnsi"/>
          <w:szCs w:val="20"/>
          <w:lang w:val="hr-HR"/>
        </w:rPr>
        <w:t xml:space="preserve"> o projektu</w:t>
      </w:r>
      <w:r w:rsidR="00C07866" w:rsidRPr="006A7152">
        <w:rPr>
          <w:rFonts w:cstheme="minorHAnsi"/>
          <w:szCs w:val="20"/>
          <w:lang w:val="hr-HR"/>
        </w:rPr>
        <w:t>,</w:t>
      </w:r>
      <w:r w:rsidRPr="006A7152">
        <w:rPr>
          <w:rFonts w:cstheme="minorHAnsi"/>
          <w:szCs w:val="20"/>
          <w:lang w:val="hr-HR"/>
        </w:rPr>
        <w:t xml:space="preserve"> </w:t>
      </w:r>
      <w:r w:rsidR="00C07866" w:rsidRPr="006A7152">
        <w:rPr>
          <w:rFonts w:cstheme="minorHAnsi"/>
          <w:szCs w:val="20"/>
          <w:lang w:val="hr-HR"/>
        </w:rPr>
        <w:t>a kako bi u</w:t>
      </w:r>
      <w:r w:rsidRPr="006A7152">
        <w:rPr>
          <w:rFonts w:cstheme="minorHAnsi"/>
          <w:szCs w:val="20"/>
          <w:lang w:val="hr-HR"/>
        </w:rPr>
        <w:t xml:space="preserve"> potpunosti </w:t>
      </w:r>
      <w:r w:rsidR="009660B3" w:rsidRPr="006A7152">
        <w:rPr>
          <w:rFonts w:cstheme="minorHAnsi"/>
          <w:szCs w:val="20"/>
          <w:lang w:val="hr-HR"/>
        </w:rPr>
        <w:t>razumjeli</w:t>
      </w:r>
      <w:r w:rsidRPr="006A7152">
        <w:rPr>
          <w:rFonts w:cstheme="minorHAnsi"/>
          <w:szCs w:val="20"/>
          <w:lang w:val="hr-HR"/>
        </w:rPr>
        <w:t xml:space="preserve"> projektne aktivnosti i koristi i </w:t>
      </w:r>
      <w:r w:rsidR="00C07866" w:rsidRPr="006A7152">
        <w:rPr>
          <w:rFonts w:cstheme="minorHAnsi"/>
          <w:szCs w:val="20"/>
          <w:lang w:val="hr-HR"/>
        </w:rPr>
        <w:t>učestvovali</w:t>
      </w:r>
      <w:r w:rsidRPr="006A7152">
        <w:rPr>
          <w:rFonts w:cstheme="minorHAnsi"/>
          <w:szCs w:val="20"/>
          <w:lang w:val="hr-HR"/>
        </w:rPr>
        <w:t xml:space="preserve"> u procesima </w:t>
      </w:r>
      <w:r w:rsidR="00C07866" w:rsidRPr="006A7152">
        <w:rPr>
          <w:rFonts w:cstheme="minorHAnsi"/>
          <w:szCs w:val="20"/>
          <w:lang w:val="hr-HR"/>
        </w:rPr>
        <w:t>konsultacija</w:t>
      </w:r>
      <w:r w:rsidRPr="006A7152">
        <w:rPr>
          <w:rFonts w:cstheme="minorHAnsi"/>
          <w:szCs w:val="20"/>
          <w:lang w:val="hr-HR"/>
        </w:rPr>
        <w:t>.</w:t>
      </w:r>
    </w:p>
    <w:p w14:paraId="39852637" w14:textId="1FA66729" w:rsidR="003E30FB" w:rsidRPr="006A7152" w:rsidRDefault="003E30FB" w:rsidP="003E30FB">
      <w:pPr>
        <w:pStyle w:val="ListParagraph"/>
        <w:ind w:left="0"/>
        <w:contextualSpacing w:val="0"/>
        <w:jc w:val="both"/>
        <w:rPr>
          <w:rFonts w:cstheme="minorHAnsi"/>
          <w:szCs w:val="20"/>
          <w:lang w:val="hr-HR"/>
        </w:rPr>
      </w:pPr>
      <w:r w:rsidRPr="006A7152">
        <w:rPr>
          <w:rFonts w:cstheme="minorHAnsi"/>
          <w:szCs w:val="20"/>
          <w:lang w:val="hr-HR"/>
        </w:rPr>
        <w:t xml:space="preserve">Pojedinci ili </w:t>
      </w:r>
      <w:r w:rsidR="00C07866" w:rsidRPr="006A7152">
        <w:rPr>
          <w:rFonts w:cstheme="minorHAnsi"/>
          <w:szCs w:val="20"/>
          <w:lang w:val="hr-HR"/>
        </w:rPr>
        <w:t>grupe</w:t>
      </w:r>
      <w:r w:rsidRPr="006A7152">
        <w:rPr>
          <w:rFonts w:cstheme="minorHAnsi"/>
          <w:szCs w:val="20"/>
          <w:lang w:val="hr-HR"/>
        </w:rPr>
        <w:t xml:space="preserve"> u nepovoljnom položaju/</w:t>
      </w:r>
      <w:r w:rsidR="00C07866" w:rsidRPr="006A7152">
        <w:rPr>
          <w:rFonts w:cstheme="minorHAnsi"/>
          <w:szCs w:val="20"/>
          <w:lang w:val="hr-HR"/>
        </w:rPr>
        <w:t>ranjivi</w:t>
      </w:r>
      <w:r w:rsidRPr="006A7152">
        <w:rPr>
          <w:rFonts w:cstheme="minorHAnsi"/>
          <w:szCs w:val="20"/>
          <w:lang w:val="hr-HR"/>
        </w:rPr>
        <w:t xml:space="preserve"> na projektnom području mogu uključivati ​​osobe koje žive ispod granice siromaštva; žene; mlad</w:t>
      </w:r>
      <w:r w:rsidR="00C07866" w:rsidRPr="006A7152">
        <w:rPr>
          <w:rFonts w:cstheme="minorHAnsi"/>
          <w:szCs w:val="20"/>
          <w:lang w:val="hr-HR"/>
        </w:rPr>
        <w:t>e</w:t>
      </w:r>
      <w:r w:rsidRPr="006A7152">
        <w:rPr>
          <w:rFonts w:cstheme="minorHAnsi"/>
          <w:szCs w:val="20"/>
          <w:lang w:val="hr-HR"/>
        </w:rPr>
        <w:t xml:space="preserve">; </w:t>
      </w:r>
      <w:r w:rsidR="00C07866" w:rsidRPr="006A7152">
        <w:rPr>
          <w:rFonts w:cstheme="minorHAnsi"/>
          <w:szCs w:val="20"/>
          <w:lang w:val="hr-HR"/>
        </w:rPr>
        <w:t>domaćinstva</w:t>
      </w:r>
      <w:r w:rsidRPr="006A7152">
        <w:rPr>
          <w:rFonts w:cstheme="minorHAnsi"/>
          <w:szCs w:val="20"/>
          <w:lang w:val="hr-HR"/>
        </w:rPr>
        <w:t xml:space="preserve"> </w:t>
      </w:r>
      <w:r w:rsidR="00C07866" w:rsidRPr="006A7152">
        <w:rPr>
          <w:lang w:val="hr-HR"/>
        </w:rPr>
        <w:t>koja vode žene</w:t>
      </w:r>
      <w:r w:rsidRPr="006A7152">
        <w:rPr>
          <w:rFonts w:cstheme="minorHAnsi"/>
          <w:szCs w:val="20"/>
          <w:lang w:val="hr-HR"/>
        </w:rPr>
        <w:t xml:space="preserve">; </w:t>
      </w:r>
      <w:r w:rsidR="00C07866" w:rsidRPr="006A7152">
        <w:rPr>
          <w:rFonts w:cstheme="minorHAnsi"/>
          <w:szCs w:val="20"/>
          <w:lang w:val="hr-HR"/>
        </w:rPr>
        <w:t>domaćinstva</w:t>
      </w:r>
      <w:r w:rsidRPr="006A7152">
        <w:rPr>
          <w:rFonts w:cstheme="minorHAnsi"/>
          <w:szCs w:val="20"/>
          <w:lang w:val="hr-HR"/>
        </w:rPr>
        <w:t xml:space="preserve"> </w:t>
      </w:r>
      <w:r w:rsidR="00C07866" w:rsidRPr="006A7152">
        <w:rPr>
          <w:lang w:val="hr-HR"/>
        </w:rPr>
        <w:t>koja vode starije osobe</w:t>
      </w:r>
      <w:r w:rsidRPr="006A7152">
        <w:rPr>
          <w:rFonts w:cstheme="minorHAnsi"/>
          <w:szCs w:val="20"/>
          <w:lang w:val="hr-HR"/>
        </w:rPr>
        <w:t xml:space="preserve"> (≥ </w:t>
      </w:r>
      <w:r w:rsidR="00C07866" w:rsidRPr="006A7152">
        <w:rPr>
          <w:lang w:val="hr-HR"/>
        </w:rPr>
        <w:t>starosna dob za penziju</w:t>
      </w:r>
      <w:r w:rsidRPr="006A7152">
        <w:rPr>
          <w:rFonts w:cstheme="minorHAnsi"/>
          <w:szCs w:val="20"/>
          <w:lang w:val="hr-HR"/>
        </w:rPr>
        <w:t xml:space="preserve">) </w:t>
      </w:r>
      <w:r w:rsidR="00C07866" w:rsidRPr="006A7152">
        <w:rPr>
          <w:lang w:val="hr-HR"/>
        </w:rPr>
        <w:t>bez ikakvog drugog člana domaćinstva koji donosi prihode, lica sa ograničenom pokretljivošću ili lica s invaliditetom</w:t>
      </w:r>
      <w:r w:rsidRPr="006A7152">
        <w:rPr>
          <w:rFonts w:cstheme="minorHAnsi"/>
          <w:szCs w:val="20"/>
          <w:lang w:val="hr-HR"/>
        </w:rPr>
        <w:t xml:space="preserve">. </w:t>
      </w:r>
      <w:r w:rsidR="00C07866" w:rsidRPr="006A7152">
        <w:rPr>
          <w:rFonts w:cstheme="minorHAnsi"/>
          <w:szCs w:val="20"/>
          <w:lang w:val="hr-HR"/>
        </w:rPr>
        <w:t xml:space="preserve">Razne vrste prepreka mogu </w:t>
      </w:r>
      <w:r w:rsidRPr="006A7152">
        <w:rPr>
          <w:rFonts w:cstheme="minorHAnsi"/>
          <w:szCs w:val="20"/>
          <w:lang w:val="hr-HR"/>
        </w:rPr>
        <w:t xml:space="preserve">spriječiti ove pojedince ili </w:t>
      </w:r>
      <w:r w:rsidR="00C07866" w:rsidRPr="006A7152">
        <w:rPr>
          <w:rFonts w:cstheme="minorHAnsi"/>
          <w:szCs w:val="20"/>
          <w:lang w:val="hr-HR"/>
        </w:rPr>
        <w:t>grupe</w:t>
      </w:r>
      <w:r w:rsidRPr="006A7152">
        <w:rPr>
          <w:rFonts w:cstheme="minorHAnsi"/>
          <w:szCs w:val="20"/>
          <w:lang w:val="hr-HR"/>
        </w:rPr>
        <w:t xml:space="preserve"> da </w:t>
      </w:r>
      <w:r w:rsidR="00C07866" w:rsidRPr="006A7152">
        <w:rPr>
          <w:rFonts w:cstheme="minorHAnsi"/>
          <w:szCs w:val="20"/>
          <w:lang w:val="hr-HR"/>
        </w:rPr>
        <w:t xml:space="preserve">učestvuju </w:t>
      </w:r>
      <w:r w:rsidRPr="006A7152">
        <w:rPr>
          <w:rFonts w:cstheme="minorHAnsi"/>
          <w:szCs w:val="20"/>
          <w:lang w:val="hr-HR"/>
        </w:rPr>
        <w:t xml:space="preserve">u planiranom procesu </w:t>
      </w:r>
      <w:r w:rsidR="00C07866" w:rsidRPr="006A7152">
        <w:rPr>
          <w:rFonts w:cstheme="minorHAnsi"/>
          <w:szCs w:val="20"/>
          <w:lang w:val="hr-HR"/>
        </w:rPr>
        <w:t>konsultacija</w:t>
      </w:r>
      <w:r w:rsidRPr="006A7152">
        <w:rPr>
          <w:rFonts w:cstheme="minorHAnsi"/>
          <w:szCs w:val="20"/>
          <w:lang w:val="hr-HR"/>
        </w:rPr>
        <w:t xml:space="preserve">, kao što su: niska pismenost i znanje o </w:t>
      </w:r>
      <w:r w:rsidR="00C07866" w:rsidRPr="006A7152">
        <w:rPr>
          <w:rFonts w:cstheme="minorHAnsi"/>
          <w:szCs w:val="20"/>
          <w:lang w:val="hr-HR"/>
        </w:rPr>
        <w:t>informacionim tehnologijama</w:t>
      </w:r>
      <w:r w:rsidRPr="006A7152">
        <w:rPr>
          <w:rFonts w:cstheme="minorHAnsi"/>
          <w:szCs w:val="20"/>
          <w:lang w:val="hr-HR"/>
        </w:rPr>
        <w:t xml:space="preserve">, nerazumijevanje procesa </w:t>
      </w:r>
      <w:r w:rsidR="00C07866" w:rsidRPr="006A7152">
        <w:rPr>
          <w:rFonts w:cstheme="minorHAnsi"/>
          <w:szCs w:val="20"/>
          <w:lang w:val="hr-HR"/>
        </w:rPr>
        <w:t>konsultacija</w:t>
      </w:r>
      <w:r w:rsidRPr="006A7152">
        <w:rPr>
          <w:rFonts w:cstheme="minorHAnsi"/>
          <w:szCs w:val="20"/>
          <w:lang w:val="hr-HR"/>
        </w:rPr>
        <w:t xml:space="preserve">, život u geografski udaljenim i </w:t>
      </w:r>
      <w:r w:rsidR="00C07866" w:rsidRPr="006A7152">
        <w:rPr>
          <w:rFonts w:cstheme="minorHAnsi"/>
          <w:szCs w:val="20"/>
          <w:lang w:val="hr-HR"/>
        </w:rPr>
        <w:t>izoliranim</w:t>
      </w:r>
      <w:r w:rsidRPr="006A7152">
        <w:rPr>
          <w:rFonts w:cstheme="minorHAnsi"/>
          <w:szCs w:val="20"/>
          <w:lang w:val="hr-HR"/>
        </w:rPr>
        <w:t xml:space="preserve"> područjima s niskom pokrivenošću internetom, nedostatak </w:t>
      </w:r>
      <w:proofErr w:type="spellStart"/>
      <w:r w:rsidRPr="006A7152">
        <w:rPr>
          <w:rFonts w:cstheme="minorHAnsi"/>
          <w:szCs w:val="20"/>
          <w:lang w:val="hr-HR"/>
        </w:rPr>
        <w:t>prevoza</w:t>
      </w:r>
      <w:proofErr w:type="spellEnd"/>
      <w:r w:rsidRPr="006A7152">
        <w:rPr>
          <w:rFonts w:cstheme="minorHAnsi"/>
          <w:szCs w:val="20"/>
          <w:lang w:val="hr-HR"/>
        </w:rPr>
        <w:t xml:space="preserve"> na događaje itd.</w:t>
      </w:r>
    </w:p>
    <w:p w14:paraId="4DD04744" w14:textId="22B7717E" w:rsidR="00C07866" w:rsidRPr="006A7152" w:rsidRDefault="00C07866" w:rsidP="003E30FB">
      <w:pPr>
        <w:pStyle w:val="ListParagraph"/>
        <w:ind w:left="0"/>
        <w:contextualSpacing w:val="0"/>
        <w:jc w:val="both"/>
        <w:rPr>
          <w:rFonts w:cstheme="minorHAnsi"/>
          <w:szCs w:val="20"/>
          <w:lang w:val="hr-HR"/>
        </w:rPr>
      </w:pPr>
      <w:r w:rsidRPr="006A7152">
        <w:rPr>
          <w:rFonts w:cstheme="minorHAnsi"/>
          <w:szCs w:val="20"/>
          <w:lang w:val="hr-HR"/>
        </w:rPr>
        <w:t xml:space="preserve">Posebne mjere će poduzeti u okviru Projekta kako bi se osiguralo da pojedinci ili grupe u nepovoljnom položaju/ranjivi imaju jednaku priliku za pristup informacijama, da daju povratne informacije ili da podnose žalbe. Angažman </w:t>
      </w:r>
      <w:r w:rsidRPr="006A7152">
        <w:rPr>
          <w:lang w:val="hr-HR"/>
        </w:rPr>
        <w:t>Stručnjaka</w:t>
      </w:r>
      <w:r w:rsidRPr="006A7152">
        <w:rPr>
          <w:rFonts w:cstheme="minorHAnsi"/>
          <w:szCs w:val="20"/>
          <w:lang w:val="hr-HR"/>
        </w:rPr>
        <w:t xml:space="preserve"> za socijalna pitanja od strane </w:t>
      </w:r>
      <w:r w:rsidR="009C183F" w:rsidRPr="006A7152">
        <w:rPr>
          <w:rFonts w:cstheme="minorHAnsi"/>
          <w:szCs w:val="20"/>
          <w:lang w:val="hr-HR"/>
        </w:rPr>
        <w:t>JIP</w:t>
      </w:r>
      <w:r w:rsidRPr="006A7152">
        <w:rPr>
          <w:rFonts w:cstheme="minorHAnsi"/>
          <w:szCs w:val="20"/>
          <w:lang w:val="hr-HR"/>
        </w:rPr>
        <w:t>-a će osigurati proaktivn</w:t>
      </w:r>
      <w:r w:rsidR="009C183F" w:rsidRPr="006A7152">
        <w:rPr>
          <w:rFonts w:cstheme="minorHAnsi"/>
          <w:szCs w:val="20"/>
          <w:lang w:val="hr-HR"/>
        </w:rPr>
        <w:t xml:space="preserve">o </w:t>
      </w:r>
      <w:proofErr w:type="spellStart"/>
      <w:r w:rsidR="009C183F" w:rsidRPr="006A7152">
        <w:rPr>
          <w:rFonts w:cstheme="minorHAnsi"/>
          <w:szCs w:val="20"/>
          <w:lang w:val="hr-HR"/>
        </w:rPr>
        <w:t>informisanje</w:t>
      </w:r>
      <w:proofErr w:type="spellEnd"/>
      <w:r w:rsidRPr="006A7152">
        <w:rPr>
          <w:rFonts w:cstheme="minorHAnsi"/>
          <w:szCs w:val="20"/>
          <w:lang w:val="hr-HR"/>
        </w:rPr>
        <w:t xml:space="preserve"> svih </w:t>
      </w:r>
      <w:r w:rsidR="009C183F" w:rsidRPr="006A7152">
        <w:rPr>
          <w:rFonts w:cstheme="minorHAnsi"/>
          <w:szCs w:val="20"/>
          <w:lang w:val="hr-HR"/>
        </w:rPr>
        <w:t>grupa s</w:t>
      </w:r>
      <w:r w:rsidRPr="006A7152">
        <w:rPr>
          <w:rFonts w:cstheme="minorHAnsi"/>
          <w:szCs w:val="20"/>
          <w:lang w:val="hr-HR"/>
        </w:rPr>
        <w:t xml:space="preserve">tanovništva. Podizanje svijesti provest će se u selima kako bi se osiguralo veće </w:t>
      </w:r>
      <w:r w:rsidR="009C183F" w:rsidRPr="006A7152">
        <w:rPr>
          <w:rFonts w:cstheme="minorHAnsi"/>
          <w:szCs w:val="20"/>
          <w:lang w:val="hr-HR"/>
        </w:rPr>
        <w:t>učešće</w:t>
      </w:r>
      <w:r w:rsidRPr="006A7152">
        <w:rPr>
          <w:rFonts w:cstheme="minorHAnsi"/>
          <w:szCs w:val="20"/>
          <w:lang w:val="hr-HR"/>
        </w:rPr>
        <w:t xml:space="preserve"> ciljanog stanovništva. </w:t>
      </w:r>
      <w:r w:rsidR="009C183F" w:rsidRPr="006A7152">
        <w:rPr>
          <w:rFonts w:cstheme="minorHAnsi"/>
          <w:szCs w:val="20"/>
          <w:lang w:val="hr-HR"/>
        </w:rPr>
        <w:t>Provest će se</w:t>
      </w:r>
      <w:r w:rsidRPr="006A7152">
        <w:rPr>
          <w:rFonts w:cstheme="minorHAnsi"/>
          <w:szCs w:val="20"/>
          <w:lang w:val="hr-HR"/>
        </w:rPr>
        <w:t xml:space="preserve"> fokus grupe ili pojedinačni </w:t>
      </w:r>
      <w:proofErr w:type="spellStart"/>
      <w:r w:rsidRPr="006A7152">
        <w:rPr>
          <w:rFonts w:cstheme="minorHAnsi"/>
          <w:szCs w:val="20"/>
          <w:lang w:val="hr-HR"/>
        </w:rPr>
        <w:t>kon</w:t>
      </w:r>
      <w:r w:rsidR="009C183F" w:rsidRPr="006A7152">
        <w:rPr>
          <w:rFonts w:cstheme="minorHAnsi"/>
          <w:szCs w:val="20"/>
          <w:lang w:val="hr-HR"/>
        </w:rPr>
        <w:t>s</w:t>
      </w:r>
      <w:r w:rsidRPr="006A7152">
        <w:rPr>
          <w:rFonts w:cstheme="minorHAnsi"/>
          <w:szCs w:val="20"/>
          <w:lang w:val="hr-HR"/>
        </w:rPr>
        <w:t>ultativni</w:t>
      </w:r>
      <w:proofErr w:type="spellEnd"/>
      <w:r w:rsidRPr="006A7152">
        <w:rPr>
          <w:rFonts w:cstheme="minorHAnsi"/>
          <w:szCs w:val="20"/>
          <w:lang w:val="hr-HR"/>
        </w:rPr>
        <w:t xml:space="preserve"> sastanci posvećeni </w:t>
      </w:r>
      <w:r w:rsidR="009C183F" w:rsidRPr="006A7152">
        <w:rPr>
          <w:rFonts w:cstheme="minorHAnsi"/>
          <w:szCs w:val="20"/>
          <w:lang w:val="hr-HR"/>
        </w:rPr>
        <w:t>pojedincima ili grupama u nepovoljnom položaju</w:t>
      </w:r>
      <w:r w:rsidRPr="006A7152">
        <w:rPr>
          <w:rFonts w:cstheme="minorHAnsi"/>
          <w:szCs w:val="20"/>
          <w:lang w:val="hr-HR"/>
        </w:rPr>
        <w:t>/ranjivim kako bi se procijenili njihovi stavovi i zabrinutosti.</w:t>
      </w:r>
    </w:p>
    <w:p w14:paraId="48E00C2F" w14:textId="186A5E89" w:rsidR="00175BDA" w:rsidRPr="006A7152" w:rsidRDefault="00C07866" w:rsidP="00175BDA">
      <w:pPr>
        <w:pStyle w:val="ListParagraph"/>
        <w:ind w:left="0"/>
        <w:contextualSpacing w:val="0"/>
        <w:jc w:val="both"/>
        <w:rPr>
          <w:rFonts w:cstheme="minorHAnsi"/>
          <w:szCs w:val="20"/>
          <w:lang w:val="hr-HR"/>
        </w:rPr>
      </w:pPr>
      <w:r w:rsidRPr="006A7152">
        <w:rPr>
          <w:rFonts w:cstheme="minorHAnsi"/>
          <w:szCs w:val="20"/>
          <w:lang w:val="hr-HR"/>
        </w:rPr>
        <w:t>Za svaki pod-projekat provest će se procjena ranjivosti kao dio pripreme Projekta i te informacije će se iskoristiti za potrebu prilagođavanja metoda angažmana i pristupa uključivanju predviđenom u ovom PUZS, kako bi se premostile sve prepreke za uključivanje koje proizlaze iz ranjivosti</w:t>
      </w:r>
      <w:r w:rsidR="00175BDA" w:rsidRPr="006A7152">
        <w:rPr>
          <w:rFonts w:cstheme="minorHAnsi"/>
          <w:szCs w:val="20"/>
          <w:lang w:val="hr-HR"/>
        </w:rPr>
        <w:t>.</w:t>
      </w:r>
    </w:p>
    <w:p w14:paraId="43B97D0B" w14:textId="627B5CF8" w:rsidR="009C183F" w:rsidRPr="006A7152" w:rsidRDefault="009C183F" w:rsidP="00175BDA">
      <w:pPr>
        <w:pStyle w:val="ListParagraph"/>
        <w:ind w:left="0"/>
        <w:contextualSpacing w:val="0"/>
        <w:jc w:val="both"/>
        <w:rPr>
          <w:rFonts w:cstheme="minorHAnsi"/>
          <w:szCs w:val="20"/>
          <w:lang w:val="hr-HR"/>
        </w:rPr>
      </w:pPr>
      <w:r w:rsidRPr="006A7152">
        <w:rPr>
          <w:rFonts w:cstheme="minorHAnsi"/>
          <w:szCs w:val="20"/>
          <w:lang w:val="hr-HR"/>
        </w:rPr>
        <w:t>Prema trenutno dostupnim informacijama, nije identificirano prisustvo pojedinca ili grupa u nepovoljnom položaju/ranjivih na području Projekta, ali ove se informacije definitivno mogu potvrditi tek nakon što se identificiraju pod-projektna područja.</w:t>
      </w:r>
    </w:p>
    <w:p w14:paraId="041DDF85" w14:textId="2B8B447F" w:rsidR="006568DD" w:rsidRPr="006A7152" w:rsidRDefault="0000312F" w:rsidP="006568DD">
      <w:pPr>
        <w:pStyle w:val="Heading3"/>
        <w:rPr>
          <w:lang w:val="hr-HR"/>
        </w:rPr>
      </w:pPr>
      <w:bookmarkStart w:id="31" w:name="_Hlk70970463"/>
      <w:bookmarkStart w:id="32" w:name="_Toc73645098"/>
      <w:r w:rsidRPr="006A7152">
        <w:rPr>
          <w:lang w:val="hr-HR"/>
        </w:rPr>
        <w:lastRenderedPageBreak/>
        <w:t>4</w:t>
      </w:r>
      <w:r w:rsidR="004A77B0" w:rsidRPr="006A7152">
        <w:rPr>
          <w:lang w:val="hr-HR"/>
        </w:rPr>
        <w:t>.4.</w:t>
      </w:r>
      <w:r w:rsidR="004A77B0" w:rsidRPr="006A7152">
        <w:rPr>
          <w:lang w:val="hr-HR"/>
        </w:rPr>
        <w:tab/>
      </w:r>
      <w:r w:rsidR="009C183F" w:rsidRPr="006A7152">
        <w:rPr>
          <w:lang w:val="hr-HR"/>
        </w:rPr>
        <w:t>Sažetak potreba za uključivanjem zainteresiranih strana i analiza njihovih interesa i utjecaja</w:t>
      </w:r>
      <w:bookmarkEnd w:id="32"/>
    </w:p>
    <w:p w14:paraId="3CE54FC8" w14:textId="29F9A026" w:rsidR="00190F62" w:rsidRDefault="009C183F" w:rsidP="00447DDC">
      <w:pPr>
        <w:jc w:val="both"/>
        <w:rPr>
          <w:lang w:val="hr-HR"/>
        </w:rPr>
      </w:pPr>
      <w:r w:rsidRPr="006A7152">
        <w:rPr>
          <w:lang w:val="hr-HR"/>
        </w:rPr>
        <w:t xml:space="preserve">Identificirane zainteresirane strane i njihov stepen utjecaja koji se uspoređuje s interesom koji oni mogu imati u projektu odredit će vrstu i učestalost aktivnosti njihovog uključivanja. Dodavanje i popunjavanje matrice utjecaja i interesa, poput one koja je predstavljena u Tabeli 3, može biti korisno pri određivanju gdje treba usmjeriti napore na uključivanju </w:t>
      </w:r>
      <w:r w:rsidR="009151E3" w:rsidRPr="006A7152">
        <w:rPr>
          <w:lang w:val="hr-HR"/>
        </w:rPr>
        <w:t>zainteresiranih strana</w:t>
      </w:r>
      <w:r w:rsidRPr="006A7152">
        <w:rPr>
          <w:lang w:val="hr-HR"/>
        </w:rPr>
        <w:t>.</w:t>
      </w:r>
      <w:bookmarkStart w:id="33" w:name="_Toc55338733"/>
      <w:bookmarkStart w:id="34" w:name="_Toc48160251"/>
    </w:p>
    <w:p w14:paraId="6881A44C" w14:textId="77777777" w:rsidR="00B14EA4" w:rsidRPr="006A7152" w:rsidRDefault="00B14EA4" w:rsidP="00447DDC">
      <w:pPr>
        <w:jc w:val="both"/>
        <w:rPr>
          <w:b/>
          <w:i/>
          <w:iCs/>
          <w:color w:val="70AD47"/>
          <w:szCs w:val="18"/>
          <w:lang w:val="hr-HR"/>
        </w:rPr>
      </w:pPr>
    </w:p>
    <w:p w14:paraId="16ACD294" w14:textId="7CB26A21" w:rsidR="00190F62" w:rsidRPr="006A7152" w:rsidRDefault="00190F62" w:rsidP="00190F62">
      <w:pPr>
        <w:pStyle w:val="Caption"/>
        <w:spacing w:after="120"/>
        <w:rPr>
          <w:color w:val="70AD47"/>
          <w:sz w:val="20"/>
          <w:szCs w:val="16"/>
          <w:lang w:val="hr-HR"/>
        </w:rPr>
      </w:pPr>
      <w:r w:rsidRPr="006A7152">
        <w:rPr>
          <w:color w:val="70AD47"/>
          <w:sz w:val="20"/>
          <w:szCs w:val="16"/>
          <w:lang w:val="hr-HR"/>
        </w:rPr>
        <w:t>Tab</w:t>
      </w:r>
      <w:r w:rsidR="009151E3" w:rsidRPr="006A7152">
        <w:rPr>
          <w:color w:val="70AD47"/>
          <w:sz w:val="20"/>
          <w:szCs w:val="16"/>
          <w:lang w:val="hr-HR"/>
        </w:rPr>
        <w:t>ela</w:t>
      </w:r>
      <w:r w:rsidRPr="006A7152">
        <w:rPr>
          <w:color w:val="70AD47"/>
          <w:sz w:val="20"/>
          <w:szCs w:val="16"/>
          <w:lang w:val="hr-HR"/>
        </w:rPr>
        <w:t xml:space="preserve"> </w:t>
      </w:r>
      <w:r w:rsidRPr="006A7152">
        <w:rPr>
          <w:color w:val="70AD47"/>
          <w:sz w:val="20"/>
          <w:szCs w:val="16"/>
          <w:lang w:val="hr-HR"/>
        </w:rPr>
        <w:fldChar w:fldCharType="begin"/>
      </w:r>
      <w:r w:rsidRPr="006A7152">
        <w:rPr>
          <w:color w:val="70AD47"/>
          <w:sz w:val="20"/>
          <w:szCs w:val="16"/>
          <w:lang w:val="hr-HR"/>
        </w:rPr>
        <w:instrText xml:space="preserve"> SEQ Table \* ARABIC </w:instrText>
      </w:r>
      <w:r w:rsidRPr="006A7152">
        <w:rPr>
          <w:color w:val="70AD47"/>
          <w:sz w:val="20"/>
          <w:szCs w:val="16"/>
          <w:lang w:val="hr-HR"/>
        </w:rPr>
        <w:fldChar w:fldCharType="separate"/>
      </w:r>
      <w:r w:rsidRPr="006A7152">
        <w:rPr>
          <w:noProof/>
          <w:color w:val="70AD47"/>
          <w:sz w:val="20"/>
          <w:szCs w:val="16"/>
          <w:lang w:val="hr-HR"/>
        </w:rPr>
        <w:t>3</w:t>
      </w:r>
      <w:r w:rsidRPr="006A7152">
        <w:rPr>
          <w:color w:val="70AD47"/>
          <w:sz w:val="20"/>
          <w:szCs w:val="16"/>
          <w:lang w:val="hr-HR"/>
        </w:rPr>
        <w:fldChar w:fldCharType="end"/>
      </w:r>
      <w:r w:rsidRPr="006A7152">
        <w:rPr>
          <w:color w:val="70AD47"/>
          <w:sz w:val="20"/>
          <w:szCs w:val="16"/>
          <w:lang w:val="hr-HR"/>
        </w:rPr>
        <w:t xml:space="preserve"> </w:t>
      </w:r>
      <w:r w:rsidR="009151E3" w:rsidRPr="006A7152">
        <w:rPr>
          <w:color w:val="70AD47"/>
          <w:sz w:val="20"/>
          <w:szCs w:val="16"/>
          <w:lang w:val="hr-HR"/>
        </w:rPr>
        <w:t>Matrica interesa i utjecaja</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1984"/>
        <w:gridCol w:w="1985"/>
        <w:gridCol w:w="2268"/>
      </w:tblGrid>
      <w:tr w:rsidR="00B13D4E" w:rsidRPr="006A7152" w14:paraId="318E7E91" w14:textId="77777777" w:rsidTr="00190F62">
        <w:trPr>
          <w:trHeight w:val="346"/>
        </w:trPr>
        <w:tc>
          <w:tcPr>
            <w:tcW w:w="3261" w:type="dxa"/>
            <w:gridSpan w:val="2"/>
            <w:tcBorders>
              <w:top w:val="nil"/>
              <w:left w:val="nil"/>
              <w:bottom w:val="nil"/>
              <w:right w:val="nil"/>
            </w:tcBorders>
            <w:shd w:val="clear" w:color="000000" w:fill="FFFFFF"/>
            <w:noWrap/>
            <w:hideMark/>
          </w:tcPr>
          <w:bookmarkEnd w:id="31"/>
          <w:bookmarkEnd w:id="33"/>
          <w:bookmarkEnd w:id="34"/>
          <w:p w14:paraId="2A76282D" w14:textId="110A3D40" w:rsidR="00B13D4E" w:rsidRPr="006A7152" w:rsidRDefault="009151E3" w:rsidP="00190F62">
            <w:pPr>
              <w:spacing w:after="60" w:line="240" w:lineRule="auto"/>
              <w:rPr>
                <w:rFonts w:eastAsia="Times New Roman" w:cs="Calibri Light"/>
                <w:color w:val="000000"/>
                <w:sz w:val="20"/>
                <w:szCs w:val="20"/>
                <w:lang w:val="hr-HR"/>
              </w:rPr>
            </w:pPr>
            <w:r w:rsidRPr="006A7152">
              <w:rPr>
                <w:rFonts w:eastAsia="Times New Roman" w:cs="Calibri Light"/>
                <w:color w:val="000000"/>
                <w:sz w:val="20"/>
                <w:szCs w:val="20"/>
                <w:lang w:val="hr-HR"/>
              </w:rPr>
              <w:t>Nivo utjecaja</w:t>
            </w:r>
          </w:p>
        </w:tc>
        <w:tc>
          <w:tcPr>
            <w:tcW w:w="1984" w:type="dxa"/>
            <w:tcBorders>
              <w:top w:val="nil"/>
              <w:left w:val="nil"/>
              <w:bottom w:val="single" w:sz="4" w:space="0" w:color="auto"/>
              <w:right w:val="nil"/>
            </w:tcBorders>
            <w:shd w:val="clear" w:color="000000" w:fill="FFFFFF"/>
            <w:noWrap/>
            <w:hideMark/>
          </w:tcPr>
          <w:p w14:paraId="11F020F0" w14:textId="77777777" w:rsidR="00B13D4E" w:rsidRPr="006A7152" w:rsidRDefault="00B13D4E" w:rsidP="00190F62">
            <w:pPr>
              <w:spacing w:after="60" w:line="240" w:lineRule="auto"/>
              <w:rPr>
                <w:rFonts w:eastAsia="Times New Roman" w:cs="Calibri Light"/>
                <w:color w:val="FFFFFF"/>
                <w:sz w:val="20"/>
                <w:szCs w:val="20"/>
                <w:lang w:val="hr-HR"/>
              </w:rPr>
            </w:pPr>
            <w:r w:rsidRPr="006A7152">
              <w:rPr>
                <w:rFonts w:eastAsia="Times New Roman" w:cs="Calibri Light"/>
                <w:color w:val="FFFFFF"/>
                <w:sz w:val="20"/>
                <w:szCs w:val="20"/>
                <w:lang w:val="hr-HR"/>
              </w:rPr>
              <w:t> </w:t>
            </w:r>
          </w:p>
        </w:tc>
        <w:tc>
          <w:tcPr>
            <w:tcW w:w="1985" w:type="dxa"/>
            <w:tcBorders>
              <w:top w:val="nil"/>
              <w:left w:val="nil"/>
              <w:bottom w:val="single" w:sz="4" w:space="0" w:color="auto"/>
              <w:right w:val="nil"/>
            </w:tcBorders>
            <w:shd w:val="clear" w:color="000000" w:fill="FFFFFF"/>
            <w:noWrap/>
            <w:hideMark/>
          </w:tcPr>
          <w:p w14:paraId="442C61D1" w14:textId="77777777" w:rsidR="00B13D4E" w:rsidRPr="006A7152" w:rsidRDefault="00B13D4E" w:rsidP="00190F62">
            <w:pPr>
              <w:spacing w:after="60" w:line="240" w:lineRule="auto"/>
              <w:rPr>
                <w:rFonts w:eastAsia="Times New Roman" w:cs="Calibri Light"/>
                <w:color w:val="FFFFFF"/>
                <w:sz w:val="20"/>
                <w:szCs w:val="20"/>
                <w:lang w:val="hr-HR"/>
              </w:rPr>
            </w:pPr>
            <w:r w:rsidRPr="006A7152">
              <w:rPr>
                <w:rFonts w:eastAsia="Times New Roman" w:cs="Calibri Light"/>
                <w:color w:val="FFFFFF"/>
                <w:sz w:val="20"/>
                <w:szCs w:val="20"/>
                <w:lang w:val="hr-HR"/>
              </w:rPr>
              <w:t> </w:t>
            </w:r>
          </w:p>
        </w:tc>
        <w:tc>
          <w:tcPr>
            <w:tcW w:w="2268" w:type="dxa"/>
            <w:tcBorders>
              <w:top w:val="nil"/>
              <w:left w:val="nil"/>
              <w:bottom w:val="nil"/>
              <w:right w:val="nil"/>
            </w:tcBorders>
            <w:shd w:val="clear" w:color="000000" w:fill="FFFFFF"/>
            <w:noWrap/>
            <w:hideMark/>
          </w:tcPr>
          <w:p w14:paraId="75B16577" w14:textId="77777777" w:rsidR="00B13D4E" w:rsidRPr="006A7152" w:rsidRDefault="00B13D4E" w:rsidP="00190F62">
            <w:pPr>
              <w:spacing w:after="60" w:line="240" w:lineRule="auto"/>
              <w:rPr>
                <w:rFonts w:eastAsia="Times New Roman" w:cs="Calibri Light"/>
                <w:color w:val="FFFFFF"/>
                <w:sz w:val="20"/>
                <w:szCs w:val="20"/>
                <w:lang w:val="hr-HR"/>
              </w:rPr>
            </w:pPr>
            <w:r w:rsidRPr="006A7152">
              <w:rPr>
                <w:rFonts w:eastAsia="Times New Roman" w:cs="Calibri Light"/>
                <w:color w:val="FFFFFF"/>
                <w:sz w:val="20"/>
                <w:szCs w:val="20"/>
                <w:lang w:val="hr-HR"/>
              </w:rPr>
              <w:t> </w:t>
            </w:r>
          </w:p>
        </w:tc>
      </w:tr>
      <w:tr w:rsidR="009151E3" w:rsidRPr="006A7152" w14:paraId="30ED0EAE" w14:textId="77777777" w:rsidTr="00635B0A">
        <w:trPr>
          <w:trHeight w:val="300"/>
        </w:trPr>
        <w:tc>
          <w:tcPr>
            <w:tcW w:w="1276" w:type="dxa"/>
            <w:tcBorders>
              <w:top w:val="nil"/>
              <w:left w:val="nil"/>
              <w:bottom w:val="nil"/>
              <w:right w:val="single" w:sz="4" w:space="0" w:color="70AD47"/>
            </w:tcBorders>
            <w:shd w:val="clear" w:color="000000" w:fill="FFFFFF"/>
            <w:noWrap/>
            <w:vAlign w:val="bottom"/>
            <w:hideMark/>
          </w:tcPr>
          <w:p w14:paraId="429A4FBA" w14:textId="35AA2E8A" w:rsidR="009151E3" w:rsidRPr="006A7152" w:rsidRDefault="009151E3" w:rsidP="009151E3">
            <w:pPr>
              <w:rPr>
                <w:rFonts w:eastAsia="Times New Roman" w:cs="Calibri Light"/>
                <w:color w:val="70AD47"/>
                <w:sz w:val="20"/>
                <w:szCs w:val="20"/>
                <w:lang w:val="hr-HR"/>
              </w:rPr>
            </w:pPr>
            <w:r w:rsidRPr="006A7152">
              <w:rPr>
                <w:rFonts w:eastAsia="Times New Roman" w:cs="Calibri Light"/>
                <w:color w:val="70AD47"/>
                <w:sz w:val="20"/>
                <w:szCs w:val="20"/>
                <w:lang w:val="hr-HR"/>
              </w:rPr>
              <w:t>Visok</w:t>
            </w:r>
          </w:p>
        </w:tc>
        <w:tc>
          <w:tcPr>
            <w:tcW w:w="1985" w:type="dxa"/>
            <w:tcBorders>
              <w:top w:val="single" w:sz="4" w:space="0" w:color="70AD47"/>
              <w:left w:val="single" w:sz="4" w:space="0" w:color="70AD47"/>
              <w:bottom w:val="single" w:sz="4" w:space="0" w:color="70AD47"/>
              <w:right w:val="single" w:sz="4" w:space="0" w:color="70AD47"/>
            </w:tcBorders>
            <w:shd w:val="clear" w:color="auto" w:fill="CCCCFF"/>
            <w:noWrap/>
            <w:vAlign w:val="bottom"/>
            <w:hideMark/>
          </w:tcPr>
          <w:p w14:paraId="34F15E40" w14:textId="22907CDA" w:rsidR="009151E3" w:rsidRPr="006A7152" w:rsidRDefault="009151E3" w:rsidP="009151E3">
            <w:pPr>
              <w:rPr>
                <w:rFonts w:eastAsia="Times New Roman" w:cs="Calibri Light"/>
                <w:color w:val="000000"/>
                <w:sz w:val="20"/>
                <w:szCs w:val="20"/>
                <w:lang w:val="hr-HR"/>
              </w:rPr>
            </w:pPr>
            <w:r w:rsidRPr="006A7152">
              <w:rPr>
                <w:rFonts w:eastAsia="Times New Roman" w:cs="Calibri Light"/>
                <w:color w:val="000000"/>
                <w:sz w:val="20"/>
                <w:szCs w:val="20"/>
                <w:lang w:val="hr-HR"/>
              </w:rPr>
              <w:t>Uključiti/angažirati</w:t>
            </w:r>
          </w:p>
        </w:tc>
        <w:tc>
          <w:tcPr>
            <w:tcW w:w="1984" w:type="dxa"/>
            <w:tcBorders>
              <w:top w:val="single" w:sz="4" w:space="0" w:color="70AD47"/>
              <w:left w:val="single" w:sz="4" w:space="0" w:color="70AD47"/>
              <w:bottom w:val="single" w:sz="4" w:space="0" w:color="70AD47"/>
              <w:right w:val="single" w:sz="4" w:space="0" w:color="70AD47"/>
            </w:tcBorders>
            <w:shd w:val="clear" w:color="auto" w:fill="CCCCFF"/>
            <w:noWrap/>
            <w:vAlign w:val="bottom"/>
            <w:hideMark/>
          </w:tcPr>
          <w:p w14:paraId="2AB98243" w14:textId="347CA073" w:rsidR="009151E3" w:rsidRPr="006A7152" w:rsidRDefault="009151E3" w:rsidP="009151E3">
            <w:pPr>
              <w:rPr>
                <w:rFonts w:eastAsia="Times New Roman" w:cs="Calibri Light"/>
                <w:color w:val="000000"/>
                <w:sz w:val="20"/>
                <w:szCs w:val="20"/>
                <w:lang w:val="hr-HR"/>
              </w:rPr>
            </w:pPr>
            <w:r w:rsidRPr="006A7152">
              <w:rPr>
                <w:rFonts w:eastAsia="Times New Roman" w:cs="Calibri Light"/>
                <w:color w:val="000000"/>
                <w:sz w:val="20"/>
                <w:szCs w:val="20"/>
                <w:lang w:val="hr-HR"/>
              </w:rPr>
              <w:t>Uključiti/angažirati</w:t>
            </w:r>
          </w:p>
        </w:tc>
        <w:tc>
          <w:tcPr>
            <w:tcW w:w="1985" w:type="dxa"/>
            <w:tcBorders>
              <w:top w:val="single" w:sz="4" w:space="0" w:color="70AD47"/>
              <w:left w:val="single" w:sz="4" w:space="0" w:color="70AD47"/>
              <w:bottom w:val="single" w:sz="4" w:space="0" w:color="70AD47"/>
              <w:right w:val="single" w:sz="4" w:space="0" w:color="70AD47"/>
            </w:tcBorders>
            <w:shd w:val="clear" w:color="auto" w:fill="CCCCFF"/>
            <w:noWrap/>
            <w:vAlign w:val="bottom"/>
            <w:hideMark/>
          </w:tcPr>
          <w:p w14:paraId="29C702FB" w14:textId="77777777" w:rsidR="009151E3" w:rsidRPr="006A7152" w:rsidRDefault="009151E3" w:rsidP="009151E3">
            <w:pPr>
              <w:rPr>
                <w:rFonts w:eastAsia="Times New Roman" w:cs="Calibri Light"/>
                <w:color w:val="000000"/>
                <w:sz w:val="20"/>
                <w:szCs w:val="20"/>
                <w:lang w:val="hr-HR"/>
              </w:rPr>
            </w:pPr>
            <w:r w:rsidRPr="006A7152">
              <w:rPr>
                <w:rFonts w:eastAsia="Times New Roman" w:cs="Calibri Light"/>
                <w:color w:val="000000"/>
                <w:sz w:val="20"/>
                <w:szCs w:val="20"/>
                <w:lang w:val="hr-HR"/>
              </w:rPr>
              <w:t>Partner</w:t>
            </w:r>
          </w:p>
        </w:tc>
        <w:tc>
          <w:tcPr>
            <w:tcW w:w="2268" w:type="dxa"/>
            <w:tcBorders>
              <w:top w:val="nil"/>
              <w:left w:val="single" w:sz="4" w:space="0" w:color="70AD47"/>
              <w:bottom w:val="nil"/>
              <w:right w:val="nil"/>
            </w:tcBorders>
            <w:shd w:val="clear" w:color="000000" w:fill="FFFFFF"/>
            <w:noWrap/>
            <w:vAlign w:val="bottom"/>
            <w:hideMark/>
          </w:tcPr>
          <w:p w14:paraId="52CA2B54" w14:textId="77777777" w:rsidR="009151E3" w:rsidRPr="006A7152" w:rsidRDefault="009151E3" w:rsidP="009151E3">
            <w:pPr>
              <w:rPr>
                <w:rFonts w:eastAsia="Times New Roman" w:cs="Calibri Light"/>
                <w:color w:val="FFFFFF"/>
                <w:sz w:val="20"/>
                <w:szCs w:val="20"/>
                <w:lang w:val="hr-HR"/>
              </w:rPr>
            </w:pPr>
            <w:r w:rsidRPr="006A7152">
              <w:rPr>
                <w:rFonts w:eastAsia="Times New Roman" w:cs="Calibri Light"/>
                <w:color w:val="FFFFFF"/>
                <w:sz w:val="20"/>
                <w:szCs w:val="20"/>
                <w:lang w:val="hr-HR"/>
              </w:rPr>
              <w:t> </w:t>
            </w:r>
          </w:p>
        </w:tc>
      </w:tr>
      <w:tr w:rsidR="009151E3" w:rsidRPr="006A7152" w14:paraId="39FFB6BE" w14:textId="77777777" w:rsidTr="00635B0A">
        <w:trPr>
          <w:trHeight w:val="300"/>
        </w:trPr>
        <w:tc>
          <w:tcPr>
            <w:tcW w:w="1276" w:type="dxa"/>
            <w:tcBorders>
              <w:top w:val="nil"/>
              <w:left w:val="nil"/>
              <w:bottom w:val="nil"/>
              <w:right w:val="single" w:sz="4" w:space="0" w:color="70AD47"/>
            </w:tcBorders>
            <w:shd w:val="clear" w:color="000000" w:fill="FFFFFF"/>
            <w:noWrap/>
            <w:vAlign w:val="bottom"/>
            <w:hideMark/>
          </w:tcPr>
          <w:p w14:paraId="115908E6" w14:textId="533B6898" w:rsidR="009151E3" w:rsidRPr="006A7152" w:rsidRDefault="009151E3" w:rsidP="009151E3">
            <w:pPr>
              <w:rPr>
                <w:rFonts w:eastAsia="Times New Roman" w:cs="Calibri Light"/>
                <w:color w:val="70AD47"/>
                <w:sz w:val="20"/>
                <w:szCs w:val="20"/>
                <w:lang w:val="hr-HR"/>
              </w:rPr>
            </w:pPr>
            <w:r w:rsidRPr="006A7152">
              <w:rPr>
                <w:rFonts w:eastAsia="Times New Roman" w:cs="Calibri Light"/>
                <w:color w:val="70AD47"/>
                <w:sz w:val="20"/>
                <w:szCs w:val="20"/>
                <w:lang w:val="hr-HR"/>
              </w:rPr>
              <w:t>Srednji</w:t>
            </w:r>
          </w:p>
        </w:tc>
        <w:tc>
          <w:tcPr>
            <w:tcW w:w="1985" w:type="dxa"/>
            <w:tcBorders>
              <w:top w:val="single" w:sz="4" w:space="0" w:color="70AD47"/>
              <w:left w:val="single" w:sz="4" w:space="0" w:color="70AD47"/>
              <w:bottom w:val="single" w:sz="4" w:space="0" w:color="70AD47"/>
              <w:right w:val="single" w:sz="4" w:space="0" w:color="70AD47"/>
            </w:tcBorders>
            <w:shd w:val="clear" w:color="auto" w:fill="A8D08D" w:themeFill="accent6" w:themeFillTint="99"/>
            <w:noWrap/>
            <w:vAlign w:val="bottom"/>
            <w:hideMark/>
          </w:tcPr>
          <w:p w14:paraId="1FB7114F" w14:textId="214928B0" w:rsidR="009151E3" w:rsidRPr="006A7152" w:rsidRDefault="009151E3" w:rsidP="009151E3">
            <w:pPr>
              <w:rPr>
                <w:rFonts w:eastAsia="Times New Roman" w:cs="Calibri Light"/>
                <w:color w:val="000000"/>
                <w:sz w:val="20"/>
                <w:szCs w:val="20"/>
                <w:lang w:val="hr-HR"/>
              </w:rPr>
            </w:pPr>
            <w:r w:rsidRPr="006A7152">
              <w:rPr>
                <w:rFonts w:eastAsia="Times New Roman" w:cs="Calibri Light"/>
                <w:color w:val="000000"/>
                <w:sz w:val="20"/>
                <w:szCs w:val="20"/>
                <w:lang w:val="hr-HR"/>
              </w:rPr>
              <w:t>Informirati</w:t>
            </w:r>
          </w:p>
        </w:tc>
        <w:tc>
          <w:tcPr>
            <w:tcW w:w="1984" w:type="dxa"/>
            <w:tcBorders>
              <w:top w:val="single" w:sz="4" w:space="0" w:color="70AD47"/>
              <w:left w:val="single" w:sz="4" w:space="0" w:color="70AD47"/>
              <w:bottom w:val="single" w:sz="4" w:space="0" w:color="70AD47"/>
              <w:right w:val="single" w:sz="4" w:space="0" w:color="70AD47"/>
            </w:tcBorders>
            <w:shd w:val="clear" w:color="auto" w:fill="F7CAAC" w:themeFill="accent2" w:themeFillTint="66"/>
            <w:noWrap/>
            <w:vAlign w:val="bottom"/>
            <w:hideMark/>
          </w:tcPr>
          <w:p w14:paraId="4D1FCE8D" w14:textId="6659482F" w:rsidR="009151E3" w:rsidRPr="006A7152" w:rsidRDefault="009151E3" w:rsidP="009151E3">
            <w:pPr>
              <w:rPr>
                <w:rFonts w:eastAsia="Times New Roman" w:cs="Calibri Light"/>
                <w:color w:val="000000"/>
                <w:sz w:val="20"/>
                <w:szCs w:val="20"/>
                <w:lang w:val="hr-HR"/>
              </w:rPr>
            </w:pPr>
            <w:r w:rsidRPr="006A7152">
              <w:rPr>
                <w:rFonts w:eastAsia="Times New Roman" w:cs="Calibri Light"/>
                <w:color w:val="000000"/>
                <w:sz w:val="20"/>
                <w:szCs w:val="20"/>
                <w:lang w:val="hr-HR"/>
              </w:rPr>
              <w:t>Konsultirati</w:t>
            </w:r>
          </w:p>
        </w:tc>
        <w:tc>
          <w:tcPr>
            <w:tcW w:w="1985" w:type="dxa"/>
            <w:tcBorders>
              <w:top w:val="single" w:sz="4" w:space="0" w:color="70AD47"/>
              <w:left w:val="single" w:sz="4" w:space="0" w:color="70AD47"/>
              <w:bottom w:val="single" w:sz="4" w:space="0" w:color="70AD47"/>
              <w:right w:val="single" w:sz="4" w:space="0" w:color="70AD47"/>
            </w:tcBorders>
            <w:shd w:val="clear" w:color="auto" w:fill="F7CAAC" w:themeFill="accent2" w:themeFillTint="66"/>
            <w:noWrap/>
            <w:vAlign w:val="bottom"/>
            <w:hideMark/>
          </w:tcPr>
          <w:p w14:paraId="5843E2AB" w14:textId="5CF19F0F" w:rsidR="009151E3" w:rsidRPr="006A7152" w:rsidRDefault="009151E3" w:rsidP="009151E3">
            <w:pPr>
              <w:rPr>
                <w:rFonts w:eastAsia="Times New Roman" w:cs="Calibri Light"/>
                <w:color w:val="000000"/>
                <w:sz w:val="20"/>
                <w:szCs w:val="20"/>
                <w:lang w:val="hr-HR"/>
              </w:rPr>
            </w:pPr>
            <w:r w:rsidRPr="006A7152">
              <w:rPr>
                <w:rFonts w:eastAsia="Times New Roman" w:cs="Calibri Light"/>
                <w:color w:val="000000"/>
                <w:sz w:val="20"/>
                <w:szCs w:val="20"/>
                <w:lang w:val="hr-HR"/>
              </w:rPr>
              <w:t>Konsultirati</w:t>
            </w:r>
          </w:p>
        </w:tc>
        <w:tc>
          <w:tcPr>
            <w:tcW w:w="2268" w:type="dxa"/>
            <w:tcBorders>
              <w:top w:val="nil"/>
              <w:left w:val="single" w:sz="4" w:space="0" w:color="70AD47"/>
              <w:bottom w:val="nil"/>
              <w:right w:val="nil"/>
            </w:tcBorders>
            <w:shd w:val="clear" w:color="000000" w:fill="FFFFFF"/>
            <w:noWrap/>
            <w:vAlign w:val="bottom"/>
            <w:hideMark/>
          </w:tcPr>
          <w:p w14:paraId="3F5BA618" w14:textId="77777777" w:rsidR="009151E3" w:rsidRPr="006A7152" w:rsidRDefault="009151E3" w:rsidP="009151E3">
            <w:pPr>
              <w:rPr>
                <w:rFonts w:eastAsia="Times New Roman" w:cs="Calibri Light"/>
                <w:color w:val="FFFFFF"/>
                <w:sz w:val="20"/>
                <w:szCs w:val="20"/>
                <w:lang w:val="hr-HR"/>
              </w:rPr>
            </w:pPr>
            <w:r w:rsidRPr="006A7152">
              <w:rPr>
                <w:rFonts w:eastAsia="Times New Roman" w:cs="Calibri Light"/>
                <w:color w:val="FFFFFF"/>
                <w:sz w:val="20"/>
                <w:szCs w:val="20"/>
                <w:lang w:val="hr-HR"/>
              </w:rPr>
              <w:t> </w:t>
            </w:r>
          </w:p>
        </w:tc>
      </w:tr>
      <w:tr w:rsidR="009151E3" w:rsidRPr="006A7152" w14:paraId="24EDBD71" w14:textId="77777777" w:rsidTr="00635B0A">
        <w:trPr>
          <w:trHeight w:val="300"/>
        </w:trPr>
        <w:tc>
          <w:tcPr>
            <w:tcW w:w="1276" w:type="dxa"/>
            <w:tcBorders>
              <w:top w:val="nil"/>
              <w:left w:val="nil"/>
              <w:bottom w:val="nil"/>
              <w:right w:val="single" w:sz="4" w:space="0" w:color="70AD47"/>
            </w:tcBorders>
            <w:shd w:val="clear" w:color="000000" w:fill="FFFFFF"/>
            <w:noWrap/>
            <w:vAlign w:val="bottom"/>
            <w:hideMark/>
          </w:tcPr>
          <w:p w14:paraId="22127091" w14:textId="0956C057" w:rsidR="009151E3" w:rsidRPr="006A7152" w:rsidRDefault="009151E3" w:rsidP="009151E3">
            <w:pPr>
              <w:rPr>
                <w:rFonts w:eastAsia="Times New Roman" w:cs="Calibri Light"/>
                <w:color w:val="70AD47"/>
                <w:sz w:val="20"/>
                <w:szCs w:val="20"/>
                <w:lang w:val="hr-HR"/>
              </w:rPr>
            </w:pPr>
            <w:r w:rsidRPr="006A7152">
              <w:rPr>
                <w:rFonts w:eastAsia="Times New Roman" w:cs="Calibri Light"/>
                <w:color w:val="70AD47"/>
                <w:sz w:val="20"/>
                <w:szCs w:val="20"/>
                <w:lang w:val="hr-HR"/>
              </w:rPr>
              <w:t>Nizak</w:t>
            </w:r>
          </w:p>
        </w:tc>
        <w:tc>
          <w:tcPr>
            <w:tcW w:w="1985" w:type="dxa"/>
            <w:tcBorders>
              <w:top w:val="single" w:sz="4" w:space="0" w:color="70AD47"/>
              <w:left w:val="single" w:sz="4" w:space="0" w:color="70AD47"/>
              <w:bottom w:val="single" w:sz="4" w:space="0" w:color="70AD47"/>
              <w:right w:val="single" w:sz="4" w:space="0" w:color="70AD47"/>
            </w:tcBorders>
            <w:shd w:val="clear" w:color="auto" w:fill="A8D08D" w:themeFill="accent6" w:themeFillTint="99"/>
            <w:noWrap/>
            <w:vAlign w:val="bottom"/>
            <w:hideMark/>
          </w:tcPr>
          <w:p w14:paraId="3875207A" w14:textId="578BC4FA" w:rsidR="009151E3" w:rsidRPr="006A7152" w:rsidRDefault="009151E3" w:rsidP="009151E3">
            <w:pPr>
              <w:rPr>
                <w:rFonts w:eastAsia="Times New Roman" w:cs="Calibri Light"/>
                <w:color w:val="000000"/>
                <w:sz w:val="20"/>
                <w:szCs w:val="20"/>
                <w:lang w:val="hr-HR"/>
              </w:rPr>
            </w:pPr>
            <w:r w:rsidRPr="006A7152">
              <w:rPr>
                <w:rFonts w:eastAsia="Times New Roman" w:cs="Calibri Light"/>
                <w:color w:val="000000"/>
                <w:sz w:val="20"/>
                <w:szCs w:val="20"/>
                <w:lang w:val="hr-HR"/>
              </w:rPr>
              <w:t>Informirati</w:t>
            </w:r>
          </w:p>
        </w:tc>
        <w:tc>
          <w:tcPr>
            <w:tcW w:w="1984" w:type="dxa"/>
            <w:tcBorders>
              <w:top w:val="single" w:sz="4" w:space="0" w:color="70AD47"/>
              <w:left w:val="single" w:sz="4" w:space="0" w:color="70AD47"/>
              <w:bottom w:val="single" w:sz="4" w:space="0" w:color="70AD47"/>
              <w:right w:val="single" w:sz="4" w:space="0" w:color="70AD47"/>
            </w:tcBorders>
            <w:shd w:val="clear" w:color="auto" w:fill="A8D08D" w:themeFill="accent6" w:themeFillTint="99"/>
            <w:noWrap/>
            <w:vAlign w:val="bottom"/>
            <w:hideMark/>
          </w:tcPr>
          <w:p w14:paraId="006BABD6" w14:textId="48FD8974" w:rsidR="009151E3" w:rsidRPr="006A7152" w:rsidRDefault="009151E3" w:rsidP="009151E3">
            <w:pPr>
              <w:rPr>
                <w:rFonts w:eastAsia="Times New Roman" w:cs="Calibri Light"/>
                <w:color w:val="000000"/>
                <w:sz w:val="20"/>
                <w:szCs w:val="20"/>
                <w:lang w:val="hr-HR"/>
              </w:rPr>
            </w:pPr>
            <w:r w:rsidRPr="006A7152">
              <w:rPr>
                <w:rFonts w:eastAsia="Times New Roman" w:cs="Calibri Light"/>
                <w:color w:val="000000"/>
                <w:sz w:val="20"/>
                <w:szCs w:val="20"/>
                <w:lang w:val="hr-HR"/>
              </w:rPr>
              <w:t>Informirati</w:t>
            </w:r>
          </w:p>
        </w:tc>
        <w:tc>
          <w:tcPr>
            <w:tcW w:w="1985" w:type="dxa"/>
            <w:tcBorders>
              <w:top w:val="single" w:sz="4" w:space="0" w:color="70AD47"/>
              <w:left w:val="single" w:sz="4" w:space="0" w:color="70AD47"/>
              <w:bottom w:val="single" w:sz="4" w:space="0" w:color="70AD47"/>
              <w:right w:val="single" w:sz="4" w:space="0" w:color="70AD47"/>
            </w:tcBorders>
            <w:shd w:val="clear" w:color="auto" w:fill="F7CAAC" w:themeFill="accent2" w:themeFillTint="66"/>
            <w:noWrap/>
            <w:vAlign w:val="bottom"/>
            <w:hideMark/>
          </w:tcPr>
          <w:p w14:paraId="3DABD71B" w14:textId="02944ED0" w:rsidR="009151E3" w:rsidRPr="006A7152" w:rsidRDefault="009151E3" w:rsidP="009151E3">
            <w:pPr>
              <w:rPr>
                <w:rFonts w:eastAsia="Times New Roman" w:cs="Calibri Light"/>
                <w:color w:val="000000"/>
                <w:sz w:val="20"/>
                <w:szCs w:val="20"/>
                <w:lang w:val="hr-HR"/>
              </w:rPr>
            </w:pPr>
            <w:r w:rsidRPr="006A7152">
              <w:rPr>
                <w:rFonts w:eastAsia="Times New Roman" w:cs="Calibri Light"/>
                <w:color w:val="000000"/>
                <w:sz w:val="20"/>
                <w:szCs w:val="20"/>
                <w:lang w:val="hr-HR"/>
              </w:rPr>
              <w:t>Konsultirati</w:t>
            </w:r>
          </w:p>
        </w:tc>
        <w:tc>
          <w:tcPr>
            <w:tcW w:w="2268" w:type="dxa"/>
            <w:tcBorders>
              <w:top w:val="nil"/>
              <w:left w:val="single" w:sz="4" w:space="0" w:color="70AD47"/>
              <w:bottom w:val="nil"/>
              <w:right w:val="nil"/>
            </w:tcBorders>
            <w:shd w:val="clear" w:color="000000" w:fill="FFFFFF"/>
            <w:noWrap/>
            <w:vAlign w:val="bottom"/>
            <w:hideMark/>
          </w:tcPr>
          <w:p w14:paraId="046800A7" w14:textId="77777777" w:rsidR="009151E3" w:rsidRPr="006A7152" w:rsidRDefault="009151E3" w:rsidP="009151E3">
            <w:pPr>
              <w:rPr>
                <w:rFonts w:eastAsia="Times New Roman" w:cs="Calibri Light"/>
                <w:color w:val="FFFFFF"/>
                <w:sz w:val="20"/>
                <w:szCs w:val="20"/>
                <w:lang w:val="hr-HR"/>
              </w:rPr>
            </w:pPr>
            <w:r w:rsidRPr="006A7152">
              <w:rPr>
                <w:rFonts w:eastAsia="Times New Roman" w:cs="Calibri Light"/>
                <w:color w:val="FFFFFF"/>
                <w:sz w:val="20"/>
                <w:szCs w:val="20"/>
                <w:lang w:val="hr-HR"/>
              </w:rPr>
              <w:t> </w:t>
            </w:r>
          </w:p>
        </w:tc>
      </w:tr>
      <w:tr w:rsidR="00B13D4E" w:rsidRPr="006A7152" w14:paraId="471263A8" w14:textId="77777777" w:rsidTr="00635B0A">
        <w:trPr>
          <w:trHeight w:val="269"/>
        </w:trPr>
        <w:tc>
          <w:tcPr>
            <w:tcW w:w="1276" w:type="dxa"/>
            <w:tcBorders>
              <w:top w:val="nil"/>
              <w:left w:val="nil"/>
              <w:bottom w:val="nil"/>
              <w:right w:val="nil"/>
            </w:tcBorders>
            <w:shd w:val="clear" w:color="000000" w:fill="FFFFFF"/>
            <w:noWrap/>
            <w:hideMark/>
          </w:tcPr>
          <w:p w14:paraId="4F89696C" w14:textId="77777777" w:rsidR="00B13D4E" w:rsidRPr="006A7152" w:rsidRDefault="00B13D4E" w:rsidP="00B13D4E">
            <w:pPr>
              <w:rPr>
                <w:rFonts w:eastAsia="Times New Roman" w:cs="Calibri Light"/>
                <w:color w:val="000000"/>
                <w:sz w:val="20"/>
                <w:szCs w:val="20"/>
                <w:lang w:val="hr-HR"/>
              </w:rPr>
            </w:pPr>
            <w:r w:rsidRPr="006A7152">
              <w:rPr>
                <w:rFonts w:eastAsia="Times New Roman" w:cs="Calibri Light"/>
                <w:color w:val="000000"/>
                <w:sz w:val="20"/>
                <w:szCs w:val="20"/>
                <w:lang w:val="hr-HR"/>
              </w:rPr>
              <w:t> </w:t>
            </w:r>
          </w:p>
        </w:tc>
        <w:tc>
          <w:tcPr>
            <w:tcW w:w="1985" w:type="dxa"/>
            <w:tcBorders>
              <w:top w:val="single" w:sz="4" w:space="0" w:color="70AD47"/>
              <w:left w:val="nil"/>
              <w:bottom w:val="nil"/>
              <w:right w:val="nil"/>
            </w:tcBorders>
            <w:shd w:val="clear" w:color="000000" w:fill="FFFFFF"/>
            <w:noWrap/>
            <w:hideMark/>
          </w:tcPr>
          <w:p w14:paraId="659E381D" w14:textId="469DA1F0" w:rsidR="00B13D4E" w:rsidRPr="006A7152" w:rsidRDefault="009151E3" w:rsidP="00B13D4E">
            <w:pPr>
              <w:rPr>
                <w:rFonts w:eastAsia="Times New Roman" w:cs="Calibri Light"/>
                <w:color w:val="70AD47"/>
                <w:sz w:val="20"/>
                <w:szCs w:val="20"/>
                <w:lang w:val="hr-HR"/>
              </w:rPr>
            </w:pPr>
            <w:r w:rsidRPr="006A7152">
              <w:rPr>
                <w:rFonts w:eastAsia="Times New Roman" w:cs="Calibri Light"/>
                <w:color w:val="70AD47"/>
                <w:sz w:val="20"/>
                <w:szCs w:val="20"/>
                <w:lang w:val="hr-HR"/>
              </w:rPr>
              <w:t>Nizak</w:t>
            </w:r>
          </w:p>
        </w:tc>
        <w:tc>
          <w:tcPr>
            <w:tcW w:w="1984" w:type="dxa"/>
            <w:tcBorders>
              <w:top w:val="single" w:sz="4" w:space="0" w:color="70AD47"/>
              <w:left w:val="nil"/>
              <w:bottom w:val="nil"/>
              <w:right w:val="nil"/>
            </w:tcBorders>
            <w:shd w:val="clear" w:color="000000" w:fill="FFFFFF"/>
            <w:noWrap/>
            <w:hideMark/>
          </w:tcPr>
          <w:p w14:paraId="01DB8F40" w14:textId="1EE7594A" w:rsidR="00B13D4E" w:rsidRPr="006A7152" w:rsidRDefault="009151E3" w:rsidP="00B13D4E">
            <w:pPr>
              <w:rPr>
                <w:rFonts w:eastAsia="Times New Roman" w:cs="Calibri Light"/>
                <w:color w:val="70AD47"/>
                <w:sz w:val="20"/>
                <w:szCs w:val="20"/>
                <w:lang w:val="hr-HR"/>
              </w:rPr>
            </w:pPr>
            <w:r w:rsidRPr="006A7152">
              <w:rPr>
                <w:rFonts w:eastAsia="Times New Roman" w:cs="Calibri Light"/>
                <w:color w:val="70AD47"/>
                <w:sz w:val="20"/>
                <w:szCs w:val="20"/>
                <w:lang w:val="hr-HR"/>
              </w:rPr>
              <w:t>Srednji</w:t>
            </w:r>
          </w:p>
        </w:tc>
        <w:tc>
          <w:tcPr>
            <w:tcW w:w="1985" w:type="dxa"/>
            <w:tcBorders>
              <w:top w:val="single" w:sz="4" w:space="0" w:color="70AD47"/>
              <w:left w:val="nil"/>
              <w:bottom w:val="nil"/>
              <w:right w:val="nil"/>
            </w:tcBorders>
            <w:shd w:val="clear" w:color="000000" w:fill="FFFFFF"/>
            <w:noWrap/>
            <w:hideMark/>
          </w:tcPr>
          <w:p w14:paraId="5F132E24" w14:textId="048111AD" w:rsidR="00B13D4E" w:rsidRPr="006A7152" w:rsidRDefault="009151E3" w:rsidP="00B13D4E">
            <w:pPr>
              <w:rPr>
                <w:rFonts w:eastAsia="Times New Roman" w:cs="Calibri Light"/>
                <w:color w:val="70AD47"/>
                <w:sz w:val="20"/>
                <w:szCs w:val="20"/>
                <w:lang w:val="hr-HR"/>
              </w:rPr>
            </w:pPr>
            <w:r w:rsidRPr="006A7152">
              <w:rPr>
                <w:rFonts w:eastAsia="Times New Roman" w:cs="Calibri Light"/>
                <w:color w:val="70AD47"/>
                <w:sz w:val="20"/>
                <w:szCs w:val="20"/>
                <w:lang w:val="hr-HR"/>
              </w:rPr>
              <w:t>Visok</w:t>
            </w:r>
          </w:p>
        </w:tc>
        <w:tc>
          <w:tcPr>
            <w:tcW w:w="2268" w:type="dxa"/>
            <w:tcBorders>
              <w:top w:val="nil"/>
              <w:left w:val="nil"/>
              <w:bottom w:val="nil"/>
              <w:right w:val="nil"/>
            </w:tcBorders>
            <w:shd w:val="clear" w:color="000000" w:fill="FFFFFF"/>
            <w:noWrap/>
            <w:hideMark/>
          </w:tcPr>
          <w:p w14:paraId="7DDDF524" w14:textId="4071ADFF" w:rsidR="00B13D4E" w:rsidRPr="006A7152" w:rsidRDefault="009151E3" w:rsidP="00B13D4E">
            <w:pPr>
              <w:rPr>
                <w:rFonts w:eastAsia="Times New Roman" w:cs="Calibri Light"/>
                <w:color w:val="000000"/>
                <w:sz w:val="20"/>
                <w:szCs w:val="20"/>
                <w:lang w:val="hr-HR"/>
              </w:rPr>
            </w:pPr>
            <w:r w:rsidRPr="006A7152">
              <w:rPr>
                <w:rFonts w:eastAsia="Times New Roman" w:cs="Calibri Light"/>
                <w:color w:val="000000"/>
                <w:sz w:val="20"/>
                <w:szCs w:val="20"/>
                <w:lang w:val="hr-HR"/>
              </w:rPr>
              <w:t>Nivo interesa</w:t>
            </w:r>
          </w:p>
        </w:tc>
      </w:tr>
    </w:tbl>
    <w:p w14:paraId="1AFF5682" w14:textId="68F0EA5D" w:rsidR="009151E3" w:rsidRPr="006A7152" w:rsidRDefault="009151E3" w:rsidP="00190F62">
      <w:pPr>
        <w:spacing w:before="200"/>
        <w:jc w:val="both"/>
        <w:rPr>
          <w:lang w:val="hr-HR"/>
        </w:rPr>
      </w:pPr>
      <w:r w:rsidRPr="006A7152">
        <w:rPr>
          <w:lang w:val="hr-HR"/>
        </w:rPr>
        <w:t>Tabela 4 identificira ključne zainteresirane strane u projektu, prirodu njihovog interesa za projekat i nivoe njihovih interesa i utjecaja na projekt, a zasniva se na kodu boja kako je dato u gornjoj matrici.</w:t>
      </w:r>
    </w:p>
    <w:p w14:paraId="237F90CA" w14:textId="7D5BE64C" w:rsidR="004A77B0" w:rsidRPr="006A7152" w:rsidRDefault="004A77B0" w:rsidP="004A77B0">
      <w:pPr>
        <w:pStyle w:val="CM8"/>
        <w:jc w:val="both"/>
        <w:rPr>
          <w:color w:val="000000"/>
          <w:sz w:val="20"/>
          <w:szCs w:val="20"/>
        </w:rPr>
        <w:sectPr w:rsidR="004A77B0" w:rsidRPr="006A7152" w:rsidSect="007E7724">
          <w:headerReference w:type="default" r:id="rId15"/>
          <w:footerReference w:type="default" r:id="rId16"/>
          <w:headerReference w:type="first" r:id="rId17"/>
          <w:footerReference w:type="first" r:id="rId18"/>
          <w:pgSz w:w="11907" w:h="16839" w:code="9"/>
          <w:pgMar w:top="1440" w:right="1440" w:bottom="1440" w:left="1440" w:header="720" w:footer="720" w:gutter="0"/>
          <w:pgNumType w:start="1"/>
          <w:cols w:space="720"/>
          <w:titlePg/>
          <w:docGrid w:linePitch="360"/>
        </w:sectPr>
      </w:pPr>
    </w:p>
    <w:p w14:paraId="1CB11EE6" w14:textId="4E2FE847" w:rsidR="00B13D4E" w:rsidRPr="006A7152" w:rsidRDefault="00B13D4E" w:rsidP="00B13D4E">
      <w:pPr>
        <w:pStyle w:val="Caption"/>
        <w:spacing w:after="120"/>
        <w:rPr>
          <w:color w:val="70AD47"/>
          <w:sz w:val="20"/>
          <w:szCs w:val="16"/>
          <w:lang w:val="hr-HR"/>
        </w:rPr>
      </w:pPr>
      <w:r w:rsidRPr="006A7152">
        <w:rPr>
          <w:color w:val="70AD47"/>
          <w:sz w:val="20"/>
          <w:szCs w:val="16"/>
          <w:lang w:val="hr-HR"/>
        </w:rPr>
        <w:lastRenderedPageBreak/>
        <w:t>Tab</w:t>
      </w:r>
      <w:r w:rsidR="009151E3" w:rsidRPr="006A7152">
        <w:rPr>
          <w:color w:val="70AD47"/>
          <w:sz w:val="20"/>
          <w:szCs w:val="16"/>
          <w:lang w:val="hr-HR"/>
        </w:rPr>
        <w:t>ela</w:t>
      </w:r>
      <w:r w:rsidRPr="006A7152">
        <w:rPr>
          <w:color w:val="70AD47"/>
          <w:sz w:val="20"/>
          <w:szCs w:val="16"/>
          <w:lang w:val="hr-HR"/>
        </w:rPr>
        <w:t xml:space="preserve"> </w:t>
      </w:r>
      <w:r w:rsidRPr="006A7152">
        <w:rPr>
          <w:color w:val="70AD47"/>
          <w:sz w:val="20"/>
          <w:szCs w:val="16"/>
          <w:lang w:val="hr-HR"/>
        </w:rPr>
        <w:fldChar w:fldCharType="begin"/>
      </w:r>
      <w:r w:rsidRPr="006A7152">
        <w:rPr>
          <w:color w:val="70AD47"/>
          <w:sz w:val="20"/>
          <w:szCs w:val="16"/>
          <w:lang w:val="hr-HR"/>
        </w:rPr>
        <w:instrText xml:space="preserve"> SEQ Table \* ARABIC </w:instrText>
      </w:r>
      <w:r w:rsidRPr="006A7152">
        <w:rPr>
          <w:color w:val="70AD47"/>
          <w:sz w:val="20"/>
          <w:szCs w:val="16"/>
          <w:lang w:val="hr-HR"/>
        </w:rPr>
        <w:fldChar w:fldCharType="separate"/>
      </w:r>
      <w:r w:rsidR="00635B0A" w:rsidRPr="006A7152">
        <w:rPr>
          <w:noProof/>
          <w:color w:val="70AD47"/>
          <w:sz w:val="20"/>
          <w:szCs w:val="16"/>
          <w:lang w:val="hr-HR"/>
        </w:rPr>
        <w:t>4</w:t>
      </w:r>
      <w:r w:rsidRPr="006A7152">
        <w:rPr>
          <w:color w:val="70AD47"/>
          <w:sz w:val="20"/>
          <w:szCs w:val="16"/>
          <w:lang w:val="hr-HR"/>
        </w:rPr>
        <w:fldChar w:fldCharType="end"/>
      </w:r>
      <w:r w:rsidRPr="006A7152">
        <w:rPr>
          <w:color w:val="70AD47"/>
          <w:sz w:val="20"/>
          <w:szCs w:val="16"/>
          <w:lang w:val="hr-HR"/>
        </w:rPr>
        <w:t xml:space="preserve"> </w:t>
      </w:r>
      <w:r w:rsidR="009151E3" w:rsidRPr="006A7152">
        <w:rPr>
          <w:color w:val="70AD47"/>
          <w:sz w:val="20"/>
          <w:szCs w:val="16"/>
          <w:lang w:val="hr-HR"/>
        </w:rPr>
        <w:t>Nivo uključenosti zainteresiranih strana na osnovu nivoa njihovih interesa i utjecaja</w:t>
      </w:r>
    </w:p>
    <w:tbl>
      <w:tblPr>
        <w:tblW w:w="13314"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528"/>
        <w:gridCol w:w="1501"/>
        <w:gridCol w:w="3544"/>
        <w:gridCol w:w="4061"/>
        <w:gridCol w:w="1160"/>
        <w:gridCol w:w="1160"/>
        <w:gridCol w:w="1360"/>
      </w:tblGrid>
      <w:tr w:rsidR="00635B0A" w:rsidRPr="006A7152" w14:paraId="7A5F1605" w14:textId="77777777" w:rsidTr="009151E3">
        <w:trPr>
          <w:trHeight w:val="600"/>
          <w:tblHeader/>
        </w:trPr>
        <w:tc>
          <w:tcPr>
            <w:tcW w:w="5573" w:type="dxa"/>
            <w:gridSpan w:val="3"/>
            <w:shd w:val="clear" w:color="auto" w:fill="70AD47"/>
            <w:noWrap/>
            <w:vAlign w:val="center"/>
            <w:hideMark/>
          </w:tcPr>
          <w:p w14:paraId="6B5978F7" w14:textId="538847E7" w:rsidR="00635B0A" w:rsidRPr="006A7152" w:rsidRDefault="009F76C2" w:rsidP="00635B0A">
            <w:pPr>
              <w:spacing w:before="40" w:after="40" w:line="240" w:lineRule="auto"/>
              <w:jc w:val="center"/>
              <w:rPr>
                <w:rFonts w:ascii="Calibri" w:eastAsia="Times New Roman" w:hAnsi="Calibri" w:cs="Calibri"/>
                <w:b/>
                <w:bCs/>
                <w:color w:val="FFFFFF" w:themeColor="background1"/>
                <w:sz w:val="18"/>
                <w:szCs w:val="18"/>
                <w:lang w:val="hr-HR" w:eastAsia="bs-Latn-BA"/>
              </w:rPr>
            </w:pPr>
            <w:r w:rsidRPr="006A7152">
              <w:rPr>
                <w:rFonts w:ascii="Calibri" w:eastAsia="Times New Roman" w:hAnsi="Calibri" w:cs="Calibri"/>
                <w:b/>
                <w:bCs/>
                <w:color w:val="FFFFFF" w:themeColor="background1"/>
                <w:sz w:val="18"/>
                <w:szCs w:val="18"/>
                <w:lang w:val="hr-HR" w:eastAsia="bs-Latn-BA"/>
              </w:rPr>
              <w:t>Grupa zainteresiranih strana</w:t>
            </w:r>
          </w:p>
        </w:tc>
        <w:tc>
          <w:tcPr>
            <w:tcW w:w="4061" w:type="dxa"/>
            <w:shd w:val="clear" w:color="auto" w:fill="70AD47"/>
            <w:vAlign w:val="center"/>
            <w:hideMark/>
          </w:tcPr>
          <w:p w14:paraId="62829BEE" w14:textId="509C4E69" w:rsidR="00635B0A" w:rsidRPr="006A7152" w:rsidRDefault="009F76C2" w:rsidP="00635B0A">
            <w:pPr>
              <w:spacing w:before="40" w:after="40" w:line="240" w:lineRule="auto"/>
              <w:jc w:val="center"/>
              <w:rPr>
                <w:rFonts w:ascii="Calibri" w:eastAsia="Times New Roman" w:hAnsi="Calibri" w:cs="Calibri"/>
                <w:b/>
                <w:bCs/>
                <w:color w:val="FFFFFF" w:themeColor="background1"/>
                <w:sz w:val="18"/>
                <w:szCs w:val="18"/>
                <w:lang w:val="hr-HR" w:eastAsia="bs-Latn-BA"/>
              </w:rPr>
            </w:pPr>
            <w:r w:rsidRPr="006A7152">
              <w:rPr>
                <w:rFonts w:ascii="Calibri" w:eastAsia="Times New Roman" w:hAnsi="Calibri" w:cs="Calibri"/>
                <w:b/>
                <w:bCs/>
                <w:color w:val="FFFFFF" w:themeColor="background1"/>
                <w:sz w:val="18"/>
                <w:szCs w:val="18"/>
                <w:lang w:val="hr-HR" w:eastAsia="bs-Latn-BA"/>
              </w:rPr>
              <w:t>Priroda interesa</w:t>
            </w:r>
          </w:p>
        </w:tc>
        <w:tc>
          <w:tcPr>
            <w:tcW w:w="1160" w:type="dxa"/>
            <w:shd w:val="clear" w:color="auto" w:fill="70AD47"/>
            <w:vAlign w:val="center"/>
            <w:hideMark/>
          </w:tcPr>
          <w:p w14:paraId="47A4F192" w14:textId="546021B3" w:rsidR="00635B0A" w:rsidRPr="006A7152" w:rsidRDefault="00540D68" w:rsidP="00635B0A">
            <w:pPr>
              <w:spacing w:before="40" w:after="40" w:line="240" w:lineRule="auto"/>
              <w:jc w:val="center"/>
              <w:rPr>
                <w:rFonts w:ascii="Calibri" w:eastAsia="Times New Roman" w:hAnsi="Calibri" w:cs="Calibri"/>
                <w:b/>
                <w:bCs/>
                <w:color w:val="FFFFFF" w:themeColor="background1"/>
                <w:sz w:val="18"/>
                <w:szCs w:val="18"/>
                <w:lang w:val="hr-HR" w:eastAsia="bs-Latn-BA"/>
              </w:rPr>
            </w:pPr>
            <w:r w:rsidRPr="006A7152">
              <w:rPr>
                <w:rFonts w:ascii="Calibri" w:eastAsia="Times New Roman" w:hAnsi="Calibri" w:cstheme="minorHAnsi"/>
                <w:b/>
                <w:bCs/>
                <w:color w:val="FFFFFF" w:themeColor="background1"/>
                <w:sz w:val="18"/>
                <w:szCs w:val="18"/>
                <w:lang w:val="hr-HR" w:eastAsia="bs-Latn-BA"/>
              </w:rPr>
              <w:t>Nivo interesa</w:t>
            </w:r>
          </w:p>
        </w:tc>
        <w:tc>
          <w:tcPr>
            <w:tcW w:w="1160" w:type="dxa"/>
            <w:shd w:val="clear" w:color="auto" w:fill="70AD47"/>
            <w:vAlign w:val="center"/>
            <w:hideMark/>
          </w:tcPr>
          <w:p w14:paraId="1DD44E66" w14:textId="0F654100" w:rsidR="00635B0A" w:rsidRPr="006A7152" w:rsidRDefault="00540D68" w:rsidP="00635B0A">
            <w:pPr>
              <w:spacing w:before="40" w:after="40" w:line="240" w:lineRule="auto"/>
              <w:jc w:val="center"/>
              <w:rPr>
                <w:rFonts w:ascii="Calibri" w:eastAsia="Times New Roman" w:hAnsi="Calibri" w:cs="Calibri"/>
                <w:b/>
                <w:bCs/>
                <w:color w:val="FFFFFF" w:themeColor="background1"/>
                <w:sz w:val="18"/>
                <w:szCs w:val="18"/>
                <w:lang w:val="hr-HR" w:eastAsia="bs-Latn-BA"/>
              </w:rPr>
            </w:pPr>
            <w:r w:rsidRPr="006A7152">
              <w:rPr>
                <w:rFonts w:ascii="Calibri" w:eastAsia="Times New Roman" w:hAnsi="Calibri" w:cstheme="minorHAnsi"/>
                <w:b/>
                <w:bCs/>
                <w:color w:val="FFFFFF" w:themeColor="background1"/>
                <w:sz w:val="18"/>
                <w:szCs w:val="18"/>
                <w:lang w:val="hr-HR" w:eastAsia="bs-Latn-BA"/>
              </w:rPr>
              <w:t>Nivo utjecaja</w:t>
            </w:r>
          </w:p>
        </w:tc>
        <w:tc>
          <w:tcPr>
            <w:tcW w:w="1360" w:type="dxa"/>
            <w:shd w:val="clear" w:color="auto" w:fill="70AD47"/>
            <w:vAlign w:val="center"/>
            <w:hideMark/>
          </w:tcPr>
          <w:p w14:paraId="74D06928" w14:textId="57DA5B3A" w:rsidR="00635B0A" w:rsidRPr="006A7152" w:rsidRDefault="00540D68" w:rsidP="00635B0A">
            <w:pPr>
              <w:spacing w:before="40" w:after="40" w:line="240" w:lineRule="auto"/>
              <w:jc w:val="center"/>
              <w:rPr>
                <w:rFonts w:ascii="Calibri" w:eastAsia="Times New Roman" w:hAnsi="Calibri" w:cs="Calibri"/>
                <w:b/>
                <w:bCs/>
                <w:color w:val="FFFFFF" w:themeColor="background1"/>
                <w:sz w:val="18"/>
                <w:szCs w:val="18"/>
                <w:lang w:val="hr-HR" w:eastAsia="bs-Latn-BA"/>
              </w:rPr>
            </w:pPr>
            <w:r w:rsidRPr="006A7152">
              <w:rPr>
                <w:rFonts w:ascii="Calibri" w:eastAsia="Times New Roman" w:hAnsi="Calibri" w:cstheme="minorHAnsi"/>
                <w:b/>
                <w:bCs/>
                <w:color w:val="FFFFFF" w:themeColor="background1"/>
                <w:sz w:val="18"/>
                <w:szCs w:val="18"/>
                <w:lang w:val="hr-HR" w:eastAsia="bs-Latn-BA"/>
              </w:rPr>
              <w:t>Nivo uključivanja</w:t>
            </w:r>
          </w:p>
        </w:tc>
      </w:tr>
      <w:tr w:rsidR="00447DDC" w:rsidRPr="006A7152" w14:paraId="5CA212E7" w14:textId="77777777" w:rsidTr="009151E3">
        <w:trPr>
          <w:trHeight w:val="756"/>
        </w:trPr>
        <w:tc>
          <w:tcPr>
            <w:tcW w:w="528" w:type="dxa"/>
            <w:vMerge w:val="restart"/>
            <w:shd w:val="clear" w:color="auto" w:fill="auto"/>
            <w:noWrap/>
            <w:textDirection w:val="btLr"/>
            <w:vAlign w:val="center"/>
            <w:hideMark/>
          </w:tcPr>
          <w:p w14:paraId="2CDCACA3" w14:textId="16E53563" w:rsidR="00447DDC" w:rsidRPr="006A7152" w:rsidRDefault="00447DDC" w:rsidP="00635B0A">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Osobe pod utjecajem projekta</w:t>
            </w:r>
          </w:p>
        </w:tc>
        <w:tc>
          <w:tcPr>
            <w:tcW w:w="1501" w:type="dxa"/>
            <w:vMerge w:val="restart"/>
            <w:shd w:val="clear" w:color="auto" w:fill="auto"/>
            <w:vAlign w:val="center"/>
            <w:hideMark/>
          </w:tcPr>
          <w:p w14:paraId="28D7B592" w14:textId="2D3073E3" w:rsidR="00447DDC" w:rsidRPr="006A7152" w:rsidRDefault="00447DDC" w:rsidP="00635B0A">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Pojedinci</w:t>
            </w:r>
          </w:p>
        </w:tc>
        <w:tc>
          <w:tcPr>
            <w:tcW w:w="3544" w:type="dxa"/>
            <w:shd w:val="clear" w:color="auto" w:fill="auto"/>
            <w:vAlign w:val="center"/>
            <w:hideMark/>
          </w:tcPr>
          <w:p w14:paraId="765D5909" w14:textId="18233B78" w:rsidR="00447DDC" w:rsidRPr="006A7152" w:rsidRDefault="00447DDC" w:rsidP="00635B0A">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Osobe pogođene sticanjem zemljišta / preseljenjem</w:t>
            </w:r>
          </w:p>
        </w:tc>
        <w:tc>
          <w:tcPr>
            <w:tcW w:w="4061" w:type="dxa"/>
            <w:shd w:val="clear" w:color="auto" w:fill="auto"/>
            <w:hideMark/>
          </w:tcPr>
          <w:p w14:paraId="762D948B" w14:textId="162E6756" w:rsidR="00447DDC" w:rsidRPr="006A7152" w:rsidRDefault="00447DDC" w:rsidP="00050663">
            <w:pPr>
              <w:spacing w:before="120" w:after="12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Interes za utjecaj projekta na njihovu imovinu i sredstva za život i razumijevanje postupka naknada.</w:t>
            </w:r>
          </w:p>
        </w:tc>
        <w:tc>
          <w:tcPr>
            <w:tcW w:w="1160" w:type="dxa"/>
            <w:shd w:val="clear" w:color="000000" w:fill="F8CBAD"/>
            <w:noWrap/>
            <w:vAlign w:val="center"/>
            <w:hideMark/>
          </w:tcPr>
          <w:p w14:paraId="4DA89673" w14:textId="79DF8242" w:rsidR="00447DDC" w:rsidRPr="006A7152" w:rsidRDefault="00447DDC" w:rsidP="00635B0A">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160" w:type="dxa"/>
            <w:shd w:val="clear" w:color="000000" w:fill="F8CBAD"/>
            <w:noWrap/>
            <w:vAlign w:val="center"/>
            <w:hideMark/>
          </w:tcPr>
          <w:p w14:paraId="57A0A0A7" w14:textId="14A9F2AC" w:rsidR="00447DDC" w:rsidRPr="006A7152" w:rsidRDefault="00447DDC" w:rsidP="00635B0A">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360" w:type="dxa"/>
            <w:shd w:val="clear" w:color="000000" w:fill="F8CBAD"/>
            <w:noWrap/>
            <w:vAlign w:val="center"/>
            <w:hideMark/>
          </w:tcPr>
          <w:p w14:paraId="48400F91" w14:textId="2D428195" w:rsidR="00447DDC" w:rsidRPr="006A7152" w:rsidRDefault="00447DDC" w:rsidP="00635B0A">
            <w:pPr>
              <w:spacing w:before="40" w:after="40" w:line="240" w:lineRule="auto"/>
              <w:jc w:val="center"/>
              <w:rPr>
                <w:rFonts w:ascii="Calibri" w:eastAsia="Times New Roman" w:hAnsi="Calibri" w:cs="Calibri"/>
                <w:color w:val="000000"/>
                <w:sz w:val="18"/>
                <w:szCs w:val="18"/>
                <w:lang w:val="hr-HR" w:eastAsia="bs-Latn-BA"/>
              </w:rPr>
            </w:pPr>
            <w:r w:rsidRPr="006A7152">
              <w:rPr>
                <w:rFonts w:eastAsia="Times New Roman" w:cs="Calibri Light"/>
                <w:color w:val="000000"/>
                <w:sz w:val="20"/>
                <w:szCs w:val="20"/>
                <w:lang w:val="hr-HR"/>
              </w:rPr>
              <w:t>Konsultirati</w:t>
            </w:r>
          </w:p>
        </w:tc>
      </w:tr>
      <w:tr w:rsidR="00447DDC" w:rsidRPr="006A7152" w14:paraId="52E2237E" w14:textId="77777777" w:rsidTr="009151E3">
        <w:trPr>
          <w:trHeight w:val="383"/>
        </w:trPr>
        <w:tc>
          <w:tcPr>
            <w:tcW w:w="528" w:type="dxa"/>
            <w:vMerge/>
            <w:vAlign w:val="center"/>
            <w:hideMark/>
          </w:tcPr>
          <w:p w14:paraId="50BC10F7" w14:textId="77777777" w:rsidR="00447DDC" w:rsidRPr="006A7152" w:rsidRDefault="00447DDC" w:rsidP="00540D68">
            <w:pPr>
              <w:spacing w:before="40" w:after="40" w:line="240" w:lineRule="auto"/>
              <w:rPr>
                <w:rFonts w:ascii="Calibri" w:eastAsia="Times New Roman" w:hAnsi="Calibri" w:cs="Calibri"/>
                <w:color w:val="000000"/>
                <w:sz w:val="18"/>
                <w:szCs w:val="18"/>
                <w:lang w:val="hr-HR" w:eastAsia="bs-Latn-BA"/>
              </w:rPr>
            </w:pPr>
          </w:p>
        </w:tc>
        <w:tc>
          <w:tcPr>
            <w:tcW w:w="1501" w:type="dxa"/>
            <w:vMerge/>
            <w:vAlign w:val="center"/>
            <w:hideMark/>
          </w:tcPr>
          <w:p w14:paraId="59E3C6E5" w14:textId="77777777" w:rsidR="00447DDC" w:rsidRPr="006A7152" w:rsidRDefault="00447DDC" w:rsidP="00540D68">
            <w:pPr>
              <w:spacing w:before="40" w:after="40" w:line="240" w:lineRule="auto"/>
              <w:rPr>
                <w:rFonts w:ascii="Calibri" w:eastAsia="Times New Roman" w:hAnsi="Calibri" w:cs="Calibri"/>
                <w:color w:val="000000"/>
                <w:sz w:val="18"/>
                <w:szCs w:val="18"/>
                <w:lang w:val="hr-HR" w:eastAsia="bs-Latn-BA"/>
              </w:rPr>
            </w:pPr>
          </w:p>
        </w:tc>
        <w:tc>
          <w:tcPr>
            <w:tcW w:w="3544" w:type="dxa"/>
            <w:shd w:val="clear" w:color="auto" w:fill="auto"/>
            <w:vAlign w:val="center"/>
            <w:hideMark/>
          </w:tcPr>
          <w:p w14:paraId="12522000" w14:textId="425049B2" w:rsidR="00447DDC" w:rsidRPr="006A7152" w:rsidRDefault="00447DDC" w:rsidP="00540D68">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Ljudi koji žive u područjima pod-projekta</w:t>
            </w:r>
          </w:p>
        </w:tc>
        <w:tc>
          <w:tcPr>
            <w:tcW w:w="4061" w:type="dxa"/>
            <w:shd w:val="clear" w:color="auto" w:fill="auto"/>
            <w:hideMark/>
          </w:tcPr>
          <w:p w14:paraId="73A26D8C" w14:textId="63AB315C" w:rsidR="00447DDC" w:rsidRPr="006A7152" w:rsidRDefault="00447DDC" w:rsidP="00050663">
            <w:pPr>
              <w:spacing w:before="120" w:after="12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Interes za potencijalne utjecaje tokom građevinskih radova, trajanje građevinskih radova, plan upravljanja saobraćajem.</w:t>
            </w:r>
          </w:p>
        </w:tc>
        <w:tc>
          <w:tcPr>
            <w:tcW w:w="1160" w:type="dxa"/>
            <w:shd w:val="clear" w:color="000000" w:fill="F8CBAD"/>
            <w:noWrap/>
            <w:vAlign w:val="center"/>
            <w:hideMark/>
          </w:tcPr>
          <w:p w14:paraId="395193FD" w14:textId="2C886E4D" w:rsidR="00447DDC" w:rsidRPr="006A7152" w:rsidRDefault="00447DDC" w:rsidP="00540D68">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160" w:type="dxa"/>
            <w:shd w:val="clear" w:color="000000" w:fill="F8CBAD"/>
            <w:noWrap/>
            <w:vAlign w:val="center"/>
            <w:hideMark/>
          </w:tcPr>
          <w:p w14:paraId="09A71BC4" w14:textId="533F5B8C" w:rsidR="00447DDC" w:rsidRPr="006A7152" w:rsidRDefault="00447DDC" w:rsidP="00540D68">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360" w:type="dxa"/>
            <w:shd w:val="clear" w:color="000000" w:fill="F8CBAD"/>
            <w:noWrap/>
            <w:vAlign w:val="center"/>
            <w:hideMark/>
          </w:tcPr>
          <w:p w14:paraId="6AE0F349" w14:textId="023EEE11" w:rsidR="00447DDC" w:rsidRPr="006A7152" w:rsidRDefault="00447DDC" w:rsidP="00540D68">
            <w:pPr>
              <w:spacing w:before="40" w:after="40" w:line="240" w:lineRule="auto"/>
              <w:jc w:val="center"/>
              <w:rPr>
                <w:rFonts w:ascii="Calibri" w:eastAsia="Times New Roman" w:hAnsi="Calibri" w:cs="Calibri"/>
                <w:color w:val="000000"/>
                <w:sz w:val="18"/>
                <w:szCs w:val="18"/>
                <w:lang w:val="hr-HR" w:eastAsia="bs-Latn-BA"/>
              </w:rPr>
            </w:pPr>
            <w:r w:rsidRPr="006A7152">
              <w:rPr>
                <w:rFonts w:eastAsia="Times New Roman" w:cs="Calibri Light"/>
                <w:color w:val="000000"/>
                <w:sz w:val="20"/>
                <w:szCs w:val="20"/>
                <w:lang w:val="hr-HR"/>
              </w:rPr>
              <w:t>Konsultirati</w:t>
            </w:r>
          </w:p>
        </w:tc>
      </w:tr>
      <w:tr w:rsidR="00447DDC" w:rsidRPr="006A7152" w14:paraId="6FBD7EE5" w14:textId="77777777" w:rsidTr="009151E3">
        <w:trPr>
          <w:trHeight w:val="383"/>
        </w:trPr>
        <w:tc>
          <w:tcPr>
            <w:tcW w:w="528" w:type="dxa"/>
            <w:vMerge/>
            <w:vAlign w:val="center"/>
          </w:tcPr>
          <w:p w14:paraId="6F9C6EA8"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1501" w:type="dxa"/>
            <w:vMerge/>
            <w:vAlign w:val="center"/>
          </w:tcPr>
          <w:p w14:paraId="5F4E05B6"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3544" w:type="dxa"/>
            <w:shd w:val="clear" w:color="auto" w:fill="auto"/>
            <w:vAlign w:val="center"/>
          </w:tcPr>
          <w:p w14:paraId="4F3DF97F" w14:textId="59FB85A4"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447DDC">
              <w:rPr>
                <w:rFonts w:ascii="Calibri" w:eastAsia="Times New Roman" w:hAnsi="Calibri" w:cs="Calibri"/>
                <w:color w:val="000000"/>
                <w:sz w:val="18"/>
                <w:szCs w:val="18"/>
                <w:lang w:val="hr-HR" w:eastAsia="bs-Latn-BA"/>
              </w:rPr>
              <w:t>Osobe pogođene programima navodnjavanja</w:t>
            </w:r>
          </w:p>
        </w:tc>
        <w:tc>
          <w:tcPr>
            <w:tcW w:w="4061" w:type="dxa"/>
            <w:shd w:val="clear" w:color="auto" w:fill="auto"/>
          </w:tcPr>
          <w:p w14:paraId="179969EF" w14:textId="03FFDB81" w:rsidR="00447DDC" w:rsidRPr="006A7152" w:rsidRDefault="00447DDC" w:rsidP="00050663">
            <w:pPr>
              <w:spacing w:before="120" w:after="120" w:line="240" w:lineRule="auto"/>
              <w:rPr>
                <w:rFonts w:ascii="Calibri" w:eastAsia="Times New Roman" w:hAnsi="Calibri" w:cs="Calibri"/>
                <w:color w:val="000000"/>
                <w:sz w:val="18"/>
                <w:szCs w:val="18"/>
                <w:lang w:val="hr-HR" w:eastAsia="bs-Latn-BA"/>
              </w:rPr>
            </w:pPr>
            <w:r w:rsidRPr="00447DDC">
              <w:rPr>
                <w:rFonts w:ascii="Calibri" w:eastAsia="Times New Roman" w:hAnsi="Calibri" w:cs="Calibri"/>
                <w:color w:val="000000"/>
                <w:sz w:val="18"/>
                <w:szCs w:val="18"/>
                <w:lang w:val="hr-HR" w:eastAsia="bs-Latn-BA"/>
              </w:rPr>
              <w:t xml:space="preserve">Interes za potencijalne </w:t>
            </w:r>
            <w:r>
              <w:rPr>
                <w:rFonts w:ascii="Calibri" w:eastAsia="Times New Roman" w:hAnsi="Calibri" w:cs="Calibri"/>
                <w:color w:val="000000"/>
                <w:sz w:val="18"/>
                <w:szCs w:val="18"/>
                <w:lang w:val="hr-HR" w:eastAsia="bs-Latn-BA"/>
              </w:rPr>
              <w:t xml:space="preserve">utjecaje </w:t>
            </w:r>
            <w:r w:rsidRPr="00447DDC">
              <w:rPr>
                <w:rFonts w:ascii="Calibri" w:eastAsia="Times New Roman" w:hAnsi="Calibri" w:cs="Calibri"/>
                <w:color w:val="000000"/>
                <w:sz w:val="18"/>
                <w:szCs w:val="18"/>
                <w:lang w:val="hr-HR" w:eastAsia="bs-Latn-BA"/>
              </w:rPr>
              <w:t>rada s</w:t>
            </w:r>
            <w:r>
              <w:rPr>
                <w:rFonts w:ascii="Calibri" w:eastAsia="Times New Roman" w:hAnsi="Calibri" w:cs="Calibri"/>
                <w:color w:val="000000"/>
                <w:sz w:val="18"/>
                <w:szCs w:val="18"/>
                <w:lang w:val="hr-HR" w:eastAsia="bs-Latn-BA"/>
              </w:rPr>
              <w:t>istema</w:t>
            </w:r>
            <w:r w:rsidRPr="00447DDC">
              <w:rPr>
                <w:rFonts w:ascii="Calibri" w:eastAsia="Times New Roman" w:hAnsi="Calibri" w:cs="Calibri"/>
                <w:color w:val="000000"/>
                <w:sz w:val="18"/>
                <w:szCs w:val="18"/>
                <w:lang w:val="hr-HR" w:eastAsia="bs-Latn-BA"/>
              </w:rPr>
              <w:t xml:space="preserve"> navodnjavanja na njihov</w:t>
            </w:r>
            <w:r>
              <w:rPr>
                <w:rFonts w:ascii="Calibri" w:eastAsia="Times New Roman" w:hAnsi="Calibri" w:cs="Calibri"/>
                <w:color w:val="000000"/>
                <w:sz w:val="18"/>
                <w:szCs w:val="18"/>
                <w:lang w:val="hr-HR" w:eastAsia="bs-Latn-BA"/>
              </w:rPr>
              <w:t>u imovinu</w:t>
            </w:r>
            <w:r w:rsidRPr="00447DDC">
              <w:rPr>
                <w:rFonts w:ascii="Calibri" w:eastAsia="Times New Roman" w:hAnsi="Calibri" w:cs="Calibri"/>
                <w:color w:val="000000"/>
                <w:sz w:val="18"/>
                <w:szCs w:val="18"/>
                <w:lang w:val="hr-HR" w:eastAsia="bs-Latn-BA"/>
              </w:rPr>
              <w:t xml:space="preserve"> i egzistenciju</w:t>
            </w:r>
          </w:p>
        </w:tc>
        <w:tc>
          <w:tcPr>
            <w:tcW w:w="1160" w:type="dxa"/>
            <w:shd w:val="clear" w:color="000000" w:fill="F8CBAD"/>
            <w:noWrap/>
            <w:vAlign w:val="center"/>
          </w:tcPr>
          <w:p w14:paraId="7381C5C5" w14:textId="362ED20D"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160" w:type="dxa"/>
            <w:shd w:val="clear" w:color="000000" w:fill="F8CBAD"/>
            <w:noWrap/>
            <w:vAlign w:val="center"/>
          </w:tcPr>
          <w:p w14:paraId="548D0F80" w14:textId="3D3D1A4F"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360" w:type="dxa"/>
            <w:shd w:val="clear" w:color="000000" w:fill="F8CBAD"/>
            <w:noWrap/>
            <w:vAlign w:val="center"/>
          </w:tcPr>
          <w:p w14:paraId="429881EF" w14:textId="6C271D84" w:rsidR="00447DDC" w:rsidRPr="006A7152" w:rsidRDefault="00447DDC" w:rsidP="00447DDC">
            <w:pPr>
              <w:spacing w:before="40" w:after="40" w:line="240" w:lineRule="auto"/>
              <w:jc w:val="center"/>
              <w:rPr>
                <w:rFonts w:eastAsia="Times New Roman" w:cs="Calibri Light"/>
                <w:color w:val="000000"/>
                <w:sz w:val="20"/>
                <w:szCs w:val="20"/>
                <w:lang w:val="hr-HR"/>
              </w:rPr>
            </w:pPr>
            <w:r w:rsidRPr="006A7152">
              <w:rPr>
                <w:rFonts w:eastAsia="Times New Roman" w:cs="Calibri Light"/>
                <w:color w:val="000000"/>
                <w:sz w:val="20"/>
                <w:szCs w:val="20"/>
                <w:lang w:val="hr-HR"/>
              </w:rPr>
              <w:t>Konsultirati</w:t>
            </w:r>
          </w:p>
        </w:tc>
      </w:tr>
      <w:tr w:rsidR="00447DDC" w:rsidRPr="006A7152" w14:paraId="4E72037E" w14:textId="77777777" w:rsidTr="00447DDC">
        <w:trPr>
          <w:trHeight w:val="560"/>
        </w:trPr>
        <w:tc>
          <w:tcPr>
            <w:tcW w:w="528" w:type="dxa"/>
            <w:vMerge/>
            <w:vAlign w:val="center"/>
            <w:hideMark/>
          </w:tcPr>
          <w:p w14:paraId="487868DF" w14:textId="77777777" w:rsidR="00447DDC" w:rsidRPr="006A7152" w:rsidRDefault="00447DDC" w:rsidP="00635B0A">
            <w:pPr>
              <w:spacing w:before="40" w:after="40" w:line="240" w:lineRule="auto"/>
              <w:rPr>
                <w:rFonts w:ascii="Calibri" w:eastAsia="Times New Roman" w:hAnsi="Calibri" w:cs="Calibri"/>
                <w:color w:val="000000"/>
                <w:sz w:val="18"/>
                <w:szCs w:val="18"/>
                <w:lang w:val="hr-HR" w:eastAsia="bs-Latn-BA"/>
              </w:rPr>
            </w:pPr>
          </w:p>
        </w:tc>
        <w:tc>
          <w:tcPr>
            <w:tcW w:w="1501" w:type="dxa"/>
            <w:vMerge/>
            <w:vAlign w:val="center"/>
            <w:hideMark/>
          </w:tcPr>
          <w:p w14:paraId="4E5C1385" w14:textId="77777777" w:rsidR="00447DDC" w:rsidRPr="006A7152" w:rsidRDefault="00447DDC" w:rsidP="00635B0A">
            <w:pPr>
              <w:spacing w:before="40" w:after="40" w:line="240" w:lineRule="auto"/>
              <w:rPr>
                <w:rFonts w:ascii="Calibri" w:eastAsia="Times New Roman" w:hAnsi="Calibri" w:cs="Calibri"/>
                <w:color w:val="000000"/>
                <w:sz w:val="18"/>
                <w:szCs w:val="18"/>
                <w:lang w:val="hr-HR" w:eastAsia="bs-Latn-BA"/>
              </w:rPr>
            </w:pPr>
          </w:p>
        </w:tc>
        <w:tc>
          <w:tcPr>
            <w:tcW w:w="3544" w:type="dxa"/>
            <w:shd w:val="clear" w:color="auto" w:fill="auto"/>
            <w:vAlign w:val="center"/>
          </w:tcPr>
          <w:p w14:paraId="3D65AD5C" w14:textId="77D3E33F" w:rsidR="00447DDC" w:rsidRPr="006A7152" w:rsidRDefault="00447DDC" w:rsidP="00635B0A">
            <w:pPr>
              <w:spacing w:before="40" w:after="40" w:line="240" w:lineRule="auto"/>
              <w:rPr>
                <w:rFonts w:ascii="Calibri" w:eastAsia="Times New Roman" w:hAnsi="Calibri" w:cs="Calibri"/>
                <w:color w:val="000000"/>
                <w:sz w:val="18"/>
                <w:szCs w:val="18"/>
                <w:lang w:val="hr-HR" w:eastAsia="bs-Latn-BA"/>
              </w:rPr>
            </w:pPr>
            <w:r w:rsidRPr="00447DDC">
              <w:rPr>
                <w:rFonts w:ascii="Calibri" w:eastAsia="Times New Roman" w:hAnsi="Calibri" w:cs="Calibri"/>
                <w:color w:val="000000"/>
                <w:sz w:val="18"/>
                <w:szCs w:val="18"/>
                <w:lang w:val="hr-HR" w:eastAsia="bs-Latn-BA"/>
              </w:rPr>
              <w:t>Farmeri koji imaju koristi od programa navodnjavanja</w:t>
            </w:r>
          </w:p>
        </w:tc>
        <w:tc>
          <w:tcPr>
            <w:tcW w:w="4061" w:type="dxa"/>
            <w:shd w:val="clear" w:color="auto" w:fill="auto"/>
          </w:tcPr>
          <w:p w14:paraId="00B86650" w14:textId="728DBDA7" w:rsidR="00447DDC" w:rsidRPr="006A7152" w:rsidRDefault="00447DDC" w:rsidP="00050663">
            <w:pPr>
              <w:spacing w:before="120" w:after="12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Velika očekivanja od pravovremene implementacije projekta kako bi imali koristi od gospodarskog razvoja, direktno će imati koristi od</w:t>
            </w:r>
            <w:r>
              <w:rPr>
                <w:rFonts w:ascii="Calibri" w:eastAsia="Times New Roman" w:hAnsi="Calibri" w:cs="Calibri"/>
                <w:color w:val="000000"/>
                <w:sz w:val="18"/>
                <w:szCs w:val="18"/>
                <w:lang w:val="hr-HR" w:eastAsia="bs-Latn-BA"/>
              </w:rPr>
              <w:t xml:space="preserve"> programa navodnjavanja</w:t>
            </w:r>
          </w:p>
        </w:tc>
        <w:tc>
          <w:tcPr>
            <w:tcW w:w="1160" w:type="dxa"/>
            <w:shd w:val="clear" w:color="000000" w:fill="CCCCFF"/>
            <w:noWrap/>
            <w:vAlign w:val="center"/>
            <w:hideMark/>
          </w:tcPr>
          <w:p w14:paraId="3D39ADE8" w14:textId="4FCB1AE2" w:rsidR="00447DDC" w:rsidRPr="006A7152" w:rsidRDefault="00447DDC" w:rsidP="00635B0A">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160" w:type="dxa"/>
            <w:shd w:val="clear" w:color="000000" w:fill="CCCCFF"/>
            <w:noWrap/>
            <w:vAlign w:val="center"/>
            <w:hideMark/>
          </w:tcPr>
          <w:p w14:paraId="68D16284" w14:textId="70513E98" w:rsidR="00447DDC" w:rsidRPr="006A7152" w:rsidRDefault="00447DDC" w:rsidP="00635B0A">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360" w:type="dxa"/>
            <w:shd w:val="clear" w:color="000000" w:fill="CCCCFF"/>
            <w:noWrap/>
            <w:vAlign w:val="center"/>
            <w:hideMark/>
          </w:tcPr>
          <w:p w14:paraId="147A6FF5" w14:textId="77777777" w:rsidR="00447DDC" w:rsidRPr="006A7152" w:rsidRDefault="00447DDC" w:rsidP="00635B0A">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Uključiti/</w:t>
            </w:r>
          </w:p>
          <w:p w14:paraId="43BD40F6" w14:textId="6D028377" w:rsidR="00447DDC" w:rsidRPr="006A7152" w:rsidRDefault="00447DDC" w:rsidP="00635B0A">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angažirati</w:t>
            </w:r>
          </w:p>
        </w:tc>
      </w:tr>
      <w:tr w:rsidR="00447DDC" w:rsidRPr="006A7152" w14:paraId="7750896A" w14:textId="77777777" w:rsidTr="009151E3">
        <w:trPr>
          <w:trHeight w:val="560"/>
        </w:trPr>
        <w:tc>
          <w:tcPr>
            <w:tcW w:w="528" w:type="dxa"/>
            <w:vMerge/>
            <w:vAlign w:val="center"/>
          </w:tcPr>
          <w:p w14:paraId="4A8A88EA"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1501" w:type="dxa"/>
            <w:vMerge/>
            <w:vAlign w:val="center"/>
          </w:tcPr>
          <w:p w14:paraId="3FB34B21"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3544" w:type="dxa"/>
            <w:shd w:val="clear" w:color="auto" w:fill="auto"/>
            <w:vAlign w:val="center"/>
          </w:tcPr>
          <w:p w14:paraId="5C560DD3" w14:textId="1AAF39DE"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Farmeri</w:t>
            </w:r>
            <w:r>
              <w:rPr>
                <w:rFonts w:ascii="Calibri" w:eastAsia="Times New Roman" w:hAnsi="Calibri" w:cs="Calibri"/>
                <w:color w:val="000000"/>
                <w:sz w:val="18"/>
                <w:szCs w:val="18"/>
                <w:lang w:val="hr-HR" w:eastAsia="bs-Latn-BA"/>
              </w:rPr>
              <w:t xml:space="preserve"> (ostali)</w:t>
            </w:r>
          </w:p>
        </w:tc>
        <w:tc>
          <w:tcPr>
            <w:tcW w:w="4061" w:type="dxa"/>
            <w:shd w:val="clear" w:color="auto" w:fill="auto"/>
          </w:tcPr>
          <w:p w14:paraId="6C5D3383" w14:textId="54DA28B7" w:rsidR="00447DDC" w:rsidRPr="006A7152" w:rsidRDefault="00447DDC" w:rsidP="00050663">
            <w:pPr>
              <w:spacing w:before="120" w:after="12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Velika očekivanja od pravovremene implementacije projekta kako bi imali koristi od gospodarskog razvoja, direktno će imati koristi od aktivnosti na jačanju kapaciteta.</w:t>
            </w:r>
          </w:p>
        </w:tc>
        <w:tc>
          <w:tcPr>
            <w:tcW w:w="1160" w:type="dxa"/>
            <w:shd w:val="clear" w:color="000000" w:fill="CCCCFF"/>
            <w:noWrap/>
            <w:vAlign w:val="center"/>
          </w:tcPr>
          <w:p w14:paraId="4E8E1CF4" w14:textId="3575EC92"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160" w:type="dxa"/>
            <w:shd w:val="clear" w:color="000000" w:fill="CCCCFF"/>
            <w:noWrap/>
            <w:vAlign w:val="center"/>
          </w:tcPr>
          <w:p w14:paraId="3CF999ED" w14:textId="08017B87"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360" w:type="dxa"/>
            <w:shd w:val="clear" w:color="000000" w:fill="CCCCFF"/>
            <w:noWrap/>
            <w:vAlign w:val="center"/>
          </w:tcPr>
          <w:p w14:paraId="3BEC9F64" w14:textId="77777777"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Uključiti/</w:t>
            </w:r>
          </w:p>
          <w:p w14:paraId="4E92F868" w14:textId="7FABA5C0"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angažirati</w:t>
            </w:r>
          </w:p>
        </w:tc>
      </w:tr>
      <w:tr w:rsidR="00447DDC" w:rsidRPr="006A7152" w14:paraId="643C2B99" w14:textId="77777777" w:rsidTr="009151E3">
        <w:trPr>
          <w:trHeight w:val="656"/>
        </w:trPr>
        <w:tc>
          <w:tcPr>
            <w:tcW w:w="528" w:type="dxa"/>
            <w:vMerge/>
            <w:vAlign w:val="center"/>
            <w:hideMark/>
          </w:tcPr>
          <w:p w14:paraId="06FCE8B8"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1501" w:type="dxa"/>
            <w:vMerge w:val="restart"/>
            <w:shd w:val="clear" w:color="auto" w:fill="auto"/>
            <w:vAlign w:val="center"/>
            <w:hideMark/>
          </w:tcPr>
          <w:p w14:paraId="2F789C8F" w14:textId="33559549"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Pravna lica</w:t>
            </w:r>
          </w:p>
        </w:tc>
        <w:tc>
          <w:tcPr>
            <w:tcW w:w="3544" w:type="dxa"/>
            <w:shd w:val="clear" w:color="auto" w:fill="auto"/>
            <w:vAlign w:val="center"/>
            <w:hideMark/>
          </w:tcPr>
          <w:p w14:paraId="411AD8E4" w14:textId="46D72141"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Kompanije koje se bave proizvodnjom sjemena, rasadnici i uzgajivači</w:t>
            </w:r>
          </w:p>
        </w:tc>
        <w:tc>
          <w:tcPr>
            <w:tcW w:w="4061" w:type="dxa"/>
            <w:shd w:val="clear" w:color="auto" w:fill="auto"/>
            <w:hideMark/>
          </w:tcPr>
          <w:p w14:paraId="3DFF6C7C" w14:textId="2CE60620" w:rsidR="00447DDC" w:rsidRPr="006A7152" w:rsidRDefault="00447DDC" w:rsidP="00050663">
            <w:pPr>
              <w:spacing w:before="120" w:after="12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Velika očekivanja od pravovremene implementacije projekta kako bi imali koristi od gospodarskog razvoja, direktno će imati koristi od aktivnosti na jačanju kapaciteta.</w:t>
            </w:r>
          </w:p>
        </w:tc>
        <w:tc>
          <w:tcPr>
            <w:tcW w:w="1160" w:type="dxa"/>
            <w:shd w:val="clear" w:color="000000" w:fill="CCCCFF"/>
            <w:noWrap/>
            <w:vAlign w:val="center"/>
            <w:hideMark/>
          </w:tcPr>
          <w:p w14:paraId="0AF199BB" w14:textId="54814490"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160" w:type="dxa"/>
            <w:shd w:val="clear" w:color="000000" w:fill="CCCCFF"/>
            <w:noWrap/>
            <w:vAlign w:val="center"/>
            <w:hideMark/>
          </w:tcPr>
          <w:p w14:paraId="71A355C0" w14:textId="1A108785"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360" w:type="dxa"/>
            <w:shd w:val="clear" w:color="000000" w:fill="CCCCFF"/>
            <w:noWrap/>
            <w:vAlign w:val="center"/>
            <w:hideMark/>
          </w:tcPr>
          <w:p w14:paraId="343CDAA4" w14:textId="77777777"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Uključiti/</w:t>
            </w:r>
          </w:p>
          <w:p w14:paraId="221D9725" w14:textId="1D9C893E"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angažirati</w:t>
            </w:r>
          </w:p>
        </w:tc>
      </w:tr>
      <w:tr w:rsidR="00447DDC" w:rsidRPr="006A7152" w14:paraId="6A134BEE" w14:textId="77777777" w:rsidTr="009151E3">
        <w:trPr>
          <w:trHeight w:val="1050"/>
        </w:trPr>
        <w:tc>
          <w:tcPr>
            <w:tcW w:w="528" w:type="dxa"/>
            <w:vMerge/>
            <w:vAlign w:val="center"/>
            <w:hideMark/>
          </w:tcPr>
          <w:p w14:paraId="73617F85"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1501" w:type="dxa"/>
            <w:vMerge/>
            <w:vAlign w:val="center"/>
            <w:hideMark/>
          </w:tcPr>
          <w:p w14:paraId="7E660394"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3544" w:type="dxa"/>
            <w:shd w:val="clear" w:color="auto" w:fill="auto"/>
            <w:vAlign w:val="center"/>
            <w:hideMark/>
          </w:tcPr>
          <w:p w14:paraId="2AA4451F" w14:textId="1A75FAFA"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Produžene savjetodavne usluge</w:t>
            </w:r>
          </w:p>
        </w:tc>
        <w:tc>
          <w:tcPr>
            <w:tcW w:w="4061" w:type="dxa"/>
            <w:shd w:val="clear" w:color="auto" w:fill="auto"/>
            <w:hideMark/>
          </w:tcPr>
          <w:p w14:paraId="7AFC6F94" w14:textId="7D8454D2" w:rsidR="00447DDC" w:rsidRPr="006A7152" w:rsidRDefault="00447DDC" w:rsidP="00050663">
            <w:pPr>
              <w:spacing w:before="120" w:after="12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Velika očekivanja od pravovremene implementacije projekta kako bi imali koristi od nabavke potrebne opreme (uredska i informatička oprema, vozila itd.), direktno će imati koristi od aktivnosti na jačanju kapaciteta.</w:t>
            </w:r>
          </w:p>
        </w:tc>
        <w:tc>
          <w:tcPr>
            <w:tcW w:w="1160" w:type="dxa"/>
            <w:shd w:val="clear" w:color="000000" w:fill="CCCCFF"/>
            <w:noWrap/>
            <w:vAlign w:val="center"/>
            <w:hideMark/>
          </w:tcPr>
          <w:p w14:paraId="41517F3F" w14:textId="183E5BFA"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160" w:type="dxa"/>
            <w:shd w:val="clear" w:color="000000" w:fill="CCCCFF"/>
            <w:noWrap/>
            <w:vAlign w:val="center"/>
            <w:hideMark/>
          </w:tcPr>
          <w:p w14:paraId="6E8B5EBD" w14:textId="69D69A8F"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360" w:type="dxa"/>
            <w:shd w:val="clear" w:color="000000" w:fill="CCCCFF"/>
            <w:noWrap/>
            <w:vAlign w:val="center"/>
            <w:hideMark/>
          </w:tcPr>
          <w:p w14:paraId="7E5C54E7" w14:textId="77777777"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Uključiti/</w:t>
            </w:r>
          </w:p>
          <w:p w14:paraId="73BE641B" w14:textId="373218E8"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angažirati</w:t>
            </w:r>
          </w:p>
        </w:tc>
      </w:tr>
      <w:tr w:rsidR="00447DDC" w:rsidRPr="006A7152" w14:paraId="3CE1C475" w14:textId="77777777" w:rsidTr="009151E3">
        <w:trPr>
          <w:trHeight w:val="713"/>
        </w:trPr>
        <w:tc>
          <w:tcPr>
            <w:tcW w:w="528" w:type="dxa"/>
            <w:vMerge/>
            <w:vAlign w:val="center"/>
            <w:hideMark/>
          </w:tcPr>
          <w:p w14:paraId="0154C780"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1501" w:type="dxa"/>
            <w:vMerge/>
            <w:vAlign w:val="center"/>
            <w:hideMark/>
          </w:tcPr>
          <w:p w14:paraId="2C762B67"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3544" w:type="dxa"/>
            <w:shd w:val="clear" w:color="auto" w:fill="auto"/>
            <w:vAlign w:val="center"/>
            <w:hideMark/>
          </w:tcPr>
          <w:p w14:paraId="4C6BE735" w14:textId="1506E36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Zemljoradničke djelatnosti (prerađivači i otkupljivači)</w:t>
            </w:r>
          </w:p>
        </w:tc>
        <w:tc>
          <w:tcPr>
            <w:tcW w:w="4061" w:type="dxa"/>
            <w:shd w:val="clear" w:color="auto" w:fill="auto"/>
            <w:hideMark/>
          </w:tcPr>
          <w:p w14:paraId="6291CAF5" w14:textId="3DA6036D" w:rsidR="00447DDC" w:rsidRPr="006A7152" w:rsidRDefault="00447DDC" w:rsidP="00050663">
            <w:pPr>
              <w:spacing w:before="120" w:after="12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Velika očekivanja od pravovremene implementacije projekta kako bi imali koristi od gospodarskog razvoja, direktno će imati koristi od aktivnosti na jačanju kapaciteta.</w:t>
            </w:r>
          </w:p>
        </w:tc>
        <w:tc>
          <w:tcPr>
            <w:tcW w:w="1160" w:type="dxa"/>
            <w:shd w:val="clear" w:color="000000" w:fill="CCCCFF"/>
            <w:noWrap/>
            <w:vAlign w:val="center"/>
            <w:hideMark/>
          </w:tcPr>
          <w:p w14:paraId="0E241457" w14:textId="16943A47"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160" w:type="dxa"/>
            <w:shd w:val="clear" w:color="000000" w:fill="CCCCFF"/>
            <w:noWrap/>
            <w:vAlign w:val="center"/>
            <w:hideMark/>
          </w:tcPr>
          <w:p w14:paraId="192D0056" w14:textId="5A80F8C9"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360" w:type="dxa"/>
            <w:shd w:val="clear" w:color="000000" w:fill="CCCCFF"/>
            <w:noWrap/>
            <w:vAlign w:val="center"/>
            <w:hideMark/>
          </w:tcPr>
          <w:p w14:paraId="2C52F2CC" w14:textId="77777777"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Uključiti/</w:t>
            </w:r>
          </w:p>
          <w:p w14:paraId="6E729597" w14:textId="05394CD0"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angažirati</w:t>
            </w:r>
          </w:p>
        </w:tc>
      </w:tr>
      <w:tr w:rsidR="00D43570" w:rsidRPr="006A7152" w14:paraId="39A4641E" w14:textId="77777777" w:rsidTr="009151E3">
        <w:trPr>
          <w:trHeight w:val="713"/>
        </w:trPr>
        <w:tc>
          <w:tcPr>
            <w:tcW w:w="528" w:type="dxa"/>
            <w:vMerge/>
            <w:vAlign w:val="center"/>
          </w:tcPr>
          <w:p w14:paraId="59597829" w14:textId="77777777" w:rsidR="00D43570" w:rsidRPr="006A7152" w:rsidRDefault="00D43570" w:rsidP="00D43570">
            <w:pPr>
              <w:spacing w:before="40" w:after="40" w:line="240" w:lineRule="auto"/>
              <w:rPr>
                <w:rFonts w:ascii="Calibri" w:eastAsia="Times New Roman" w:hAnsi="Calibri" w:cs="Calibri"/>
                <w:color w:val="000000"/>
                <w:sz w:val="18"/>
                <w:szCs w:val="18"/>
                <w:lang w:val="hr-HR" w:eastAsia="bs-Latn-BA"/>
              </w:rPr>
            </w:pPr>
          </w:p>
        </w:tc>
        <w:tc>
          <w:tcPr>
            <w:tcW w:w="1501" w:type="dxa"/>
            <w:vMerge/>
            <w:vAlign w:val="center"/>
          </w:tcPr>
          <w:p w14:paraId="5863A9B0" w14:textId="77777777" w:rsidR="00D43570" w:rsidRPr="006A7152" w:rsidRDefault="00D43570" w:rsidP="00D43570">
            <w:pPr>
              <w:spacing w:before="40" w:after="40" w:line="240" w:lineRule="auto"/>
              <w:rPr>
                <w:rFonts w:ascii="Calibri" w:eastAsia="Times New Roman" w:hAnsi="Calibri" w:cs="Calibri"/>
                <w:color w:val="000000"/>
                <w:sz w:val="18"/>
                <w:szCs w:val="18"/>
                <w:lang w:val="hr-HR" w:eastAsia="bs-Latn-BA"/>
              </w:rPr>
            </w:pPr>
          </w:p>
        </w:tc>
        <w:tc>
          <w:tcPr>
            <w:tcW w:w="3544" w:type="dxa"/>
            <w:shd w:val="clear" w:color="auto" w:fill="auto"/>
            <w:vAlign w:val="center"/>
          </w:tcPr>
          <w:p w14:paraId="0271BB41" w14:textId="24C032B6" w:rsidR="00D43570" w:rsidRPr="006A7152" w:rsidRDefault="00D43570" w:rsidP="00D43570">
            <w:pPr>
              <w:spacing w:before="40" w:after="40" w:line="240" w:lineRule="auto"/>
              <w:rPr>
                <w:rFonts w:ascii="Calibri" w:eastAsia="Times New Roman" w:hAnsi="Calibri" w:cs="Calibri"/>
                <w:color w:val="000000"/>
                <w:sz w:val="18"/>
                <w:szCs w:val="18"/>
                <w:lang w:val="hr-HR" w:eastAsia="bs-Latn-BA"/>
              </w:rPr>
            </w:pPr>
            <w:r w:rsidRPr="00D43570">
              <w:rPr>
                <w:rFonts w:ascii="Calibri" w:eastAsia="Times New Roman" w:hAnsi="Calibri" w:cs="Calibri"/>
                <w:color w:val="000000"/>
                <w:sz w:val="18"/>
                <w:szCs w:val="18"/>
                <w:lang w:val="hr-HR" w:eastAsia="bs-Latn-BA"/>
              </w:rPr>
              <w:t>Korisnici shema bespovratnih sredstava</w:t>
            </w:r>
          </w:p>
        </w:tc>
        <w:tc>
          <w:tcPr>
            <w:tcW w:w="4061" w:type="dxa"/>
            <w:shd w:val="clear" w:color="auto" w:fill="auto"/>
          </w:tcPr>
          <w:p w14:paraId="602958D2" w14:textId="696CA22E" w:rsidR="00D43570" w:rsidRPr="006A7152" w:rsidRDefault="00D43570" w:rsidP="00050663">
            <w:pPr>
              <w:spacing w:before="60" w:after="12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Velika očekivanja od pravovremene implementacije projekta kako bi imali koristi od gospodarskog razvoja, direktno će imati koristi od</w:t>
            </w:r>
            <w:r>
              <w:rPr>
                <w:rFonts w:ascii="Calibri" w:eastAsia="Times New Roman" w:hAnsi="Calibri" w:cs="Calibri"/>
                <w:color w:val="000000"/>
                <w:sz w:val="18"/>
                <w:szCs w:val="18"/>
                <w:lang w:val="hr-HR" w:eastAsia="bs-Latn-BA"/>
              </w:rPr>
              <w:t xml:space="preserve"> shema bespovratnih sredstava</w:t>
            </w:r>
          </w:p>
        </w:tc>
        <w:tc>
          <w:tcPr>
            <w:tcW w:w="1160" w:type="dxa"/>
            <w:shd w:val="clear" w:color="000000" w:fill="CCCCFF"/>
            <w:noWrap/>
            <w:vAlign w:val="center"/>
          </w:tcPr>
          <w:p w14:paraId="2D415093" w14:textId="6D7AEE74" w:rsidR="00D43570" w:rsidRPr="006A7152" w:rsidRDefault="00D43570" w:rsidP="00D43570">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160" w:type="dxa"/>
            <w:shd w:val="clear" w:color="000000" w:fill="CCCCFF"/>
            <w:noWrap/>
            <w:vAlign w:val="center"/>
          </w:tcPr>
          <w:p w14:paraId="3DBCF18B" w14:textId="201AC683" w:rsidR="00D43570" w:rsidRPr="006A7152" w:rsidRDefault="00D43570" w:rsidP="00D43570">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360" w:type="dxa"/>
            <w:shd w:val="clear" w:color="000000" w:fill="CCCCFF"/>
            <w:noWrap/>
            <w:vAlign w:val="center"/>
          </w:tcPr>
          <w:p w14:paraId="3E3E587F" w14:textId="77777777" w:rsidR="00D43570" w:rsidRPr="006A7152" w:rsidRDefault="00D43570" w:rsidP="00D43570">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Uključiti/</w:t>
            </w:r>
          </w:p>
          <w:p w14:paraId="148B28AE" w14:textId="78D5CFDB" w:rsidR="00D43570" w:rsidRPr="006A7152" w:rsidRDefault="00D43570" w:rsidP="00D43570">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angažirati</w:t>
            </w:r>
          </w:p>
        </w:tc>
      </w:tr>
      <w:tr w:rsidR="00447DDC" w:rsidRPr="006A7152" w14:paraId="52A5DE63" w14:textId="77777777" w:rsidTr="009151E3">
        <w:trPr>
          <w:trHeight w:val="383"/>
        </w:trPr>
        <w:tc>
          <w:tcPr>
            <w:tcW w:w="528" w:type="dxa"/>
            <w:vMerge/>
            <w:vAlign w:val="center"/>
            <w:hideMark/>
          </w:tcPr>
          <w:p w14:paraId="3C3A870F"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1501" w:type="dxa"/>
            <w:vMerge/>
            <w:vAlign w:val="center"/>
            <w:hideMark/>
          </w:tcPr>
          <w:p w14:paraId="2C5C1A06"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3544" w:type="dxa"/>
            <w:shd w:val="clear" w:color="auto" w:fill="auto"/>
            <w:vAlign w:val="center"/>
            <w:hideMark/>
          </w:tcPr>
          <w:p w14:paraId="645F2E45" w14:textId="4FBC06ED"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Pr>
                <w:rFonts w:ascii="Calibri" w:eastAsia="Times New Roman" w:hAnsi="Calibri" w:cs="Calibri"/>
                <w:color w:val="000000"/>
                <w:sz w:val="18"/>
                <w:szCs w:val="18"/>
                <w:lang w:val="hr-HR" w:eastAsia="bs-Latn-BA"/>
              </w:rPr>
              <w:t>UKV/JKP</w:t>
            </w:r>
          </w:p>
        </w:tc>
        <w:tc>
          <w:tcPr>
            <w:tcW w:w="4061" w:type="dxa"/>
            <w:shd w:val="clear" w:color="auto" w:fill="auto"/>
            <w:hideMark/>
          </w:tcPr>
          <w:p w14:paraId="327F01F5" w14:textId="7A4AA844" w:rsidR="00447DDC" w:rsidRPr="006A7152" w:rsidRDefault="00447DDC" w:rsidP="00050663">
            <w:pPr>
              <w:spacing w:before="60" w:after="12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Velika očekivanja od pravovremene implementacije projekta, direktno će imati koristi od aktivnosti na jačanju kapaciteta.</w:t>
            </w:r>
          </w:p>
        </w:tc>
        <w:tc>
          <w:tcPr>
            <w:tcW w:w="1160" w:type="dxa"/>
            <w:tcBorders>
              <w:bottom w:val="single" w:sz="4" w:space="0" w:color="70AD47"/>
            </w:tcBorders>
            <w:shd w:val="clear" w:color="000000" w:fill="CCCCFF"/>
            <w:noWrap/>
            <w:vAlign w:val="center"/>
            <w:hideMark/>
          </w:tcPr>
          <w:p w14:paraId="4D7AD544" w14:textId="260E4691"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160" w:type="dxa"/>
            <w:tcBorders>
              <w:bottom w:val="single" w:sz="4" w:space="0" w:color="70AD47"/>
            </w:tcBorders>
            <w:shd w:val="clear" w:color="000000" w:fill="CCCCFF"/>
            <w:noWrap/>
            <w:vAlign w:val="center"/>
            <w:hideMark/>
          </w:tcPr>
          <w:p w14:paraId="7C54738E" w14:textId="3CBC5CF0"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360" w:type="dxa"/>
            <w:tcBorders>
              <w:bottom w:val="single" w:sz="4" w:space="0" w:color="70AD47"/>
            </w:tcBorders>
            <w:shd w:val="clear" w:color="000000" w:fill="CCCCFF"/>
            <w:noWrap/>
            <w:vAlign w:val="center"/>
            <w:hideMark/>
          </w:tcPr>
          <w:p w14:paraId="1D07D995" w14:textId="77777777"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Uključiti/</w:t>
            </w:r>
          </w:p>
          <w:p w14:paraId="4EE21754" w14:textId="5132E5E5"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angažirati</w:t>
            </w:r>
          </w:p>
        </w:tc>
      </w:tr>
      <w:tr w:rsidR="00447DDC" w:rsidRPr="006A7152" w14:paraId="3325E99A" w14:textId="77777777" w:rsidTr="009151E3">
        <w:trPr>
          <w:trHeight w:val="492"/>
        </w:trPr>
        <w:tc>
          <w:tcPr>
            <w:tcW w:w="528" w:type="dxa"/>
            <w:vMerge/>
            <w:vAlign w:val="center"/>
            <w:hideMark/>
          </w:tcPr>
          <w:p w14:paraId="405152E2"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1501" w:type="dxa"/>
            <w:vMerge/>
            <w:vAlign w:val="center"/>
            <w:hideMark/>
          </w:tcPr>
          <w:p w14:paraId="0AE5768E"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3544" w:type="dxa"/>
            <w:shd w:val="clear" w:color="auto" w:fill="auto"/>
            <w:vAlign w:val="center"/>
            <w:hideMark/>
          </w:tcPr>
          <w:p w14:paraId="2001DFE2" w14:textId="31B66921"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Pravne osobe u područjima pod-projekta</w:t>
            </w:r>
          </w:p>
        </w:tc>
        <w:tc>
          <w:tcPr>
            <w:tcW w:w="4061" w:type="dxa"/>
            <w:shd w:val="clear" w:color="auto" w:fill="auto"/>
            <w:hideMark/>
          </w:tcPr>
          <w:p w14:paraId="02F6A0B8" w14:textId="32CAF2F2" w:rsidR="00447DDC" w:rsidRPr="006A7152" w:rsidRDefault="00447DDC" w:rsidP="00050663">
            <w:pPr>
              <w:spacing w:before="60" w:after="12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Zabrinutost zbog prekida poslovanja i poslovnih aktivnosti.</w:t>
            </w:r>
          </w:p>
        </w:tc>
        <w:tc>
          <w:tcPr>
            <w:tcW w:w="1160" w:type="dxa"/>
            <w:shd w:val="clear" w:color="000000" w:fill="A8D08D" w:themeFill="accent6" w:themeFillTint="99"/>
            <w:noWrap/>
            <w:vAlign w:val="center"/>
            <w:hideMark/>
          </w:tcPr>
          <w:p w14:paraId="4A806E7D" w14:textId="4FF139B0"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160" w:type="dxa"/>
            <w:shd w:val="clear" w:color="000000" w:fill="A8D08D" w:themeFill="accent6" w:themeFillTint="99"/>
            <w:noWrap/>
            <w:vAlign w:val="center"/>
            <w:hideMark/>
          </w:tcPr>
          <w:p w14:paraId="3C1B7B5E" w14:textId="533C5078"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Nizak</w:t>
            </w:r>
          </w:p>
        </w:tc>
        <w:tc>
          <w:tcPr>
            <w:tcW w:w="1360" w:type="dxa"/>
            <w:shd w:val="clear" w:color="000000" w:fill="A8D08D" w:themeFill="accent6" w:themeFillTint="99"/>
            <w:noWrap/>
            <w:vAlign w:val="center"/>
            <w:hideMark/>
          </w:tcPr>
          <w:p w14:paraId="05589A59" w14:textId="7131D2A5"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Informirati</w:t>
            </w:r>
          </w:p>
        </w:tc>
      </w:tr>
      <w:tr w:rsidR="00447DDC" w:rsidRPr="006A7152" w14:paraId="212DA8D0" w14:textId="77777777" w:rsidTr="009151E3">
        <w:trPr>
          <w:trHeight w:val="597"/>
        </w:trPr>
        <w:tc>
          <w:tcPr>
            <w:tcW w:w="528" w:type="dxa"/>
            <w:vMerge/>
            <w:vAlign w:val="center"/>
            <w:hideMark/>
          </w:tcPr>
          <w:p w14:paraId="507F854C"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1501" w:type="dxa"/>
            <w:vMerge w:val="restart"/>
            <w:shd w:val="clear" w:color="auto" w:fill="auto"/>
            <w:vAlign w:val="center"/>
            <w:hideMark/>
          </w:tcPr>
          <w:p w14:paraId="472991F8" w14:textId="6CB81F09"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Državne agencije i institucije</w:t>
            </w:r>
          </w:p>
        </w:tc>
        <w:tc>
          <w:tcPr>
            <w:tcW w:w="3544" w:type="dxa"/>
            <w:shd w:val="clear" w:color="auto" w:fill="auto"/>
            <w:vAlign w:val="center"/>
            <w:hideMark/>
          </w:tcPr>
          <w:p w14:paraId="20D1BD60" w14:textId="5E981592"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Ministarstvo vanjsk</w:t>
            </w:r>
            <w:r>
              <w:rPr>
                <w:rFonts w:ascii="Calibri" w:eastAsia="Times New Roman" w:hAnsi="Calibri" w:cs="Calibri"/>
                <w:color w:val="000000"/>
                <w:sz w:val="18"/>
                <w:szCs w:val="18"/>
                <w:lang w:val="hr-HR" w:eastAsia="bs-Latn-BA"/>
              </w:rPr>
              <w:t>e trgovine</w:t>
            </w:r>
            <w:r w:rsidRPr="006A7152">
              <w:rPr>
                <w:rFonts w:ascii="Calibri" w:eastAsia="Times New Roman" w:hAnsi="Calibri" w:cs="Calibri"/>
                <w:color w:val="000000"/>
                <w:sz w:val="18"/>
                <w:szCs w:val="18"/>
                <w:lang w:val="hr-HR" w:eastAsia="bs-Latn-BA"/>
              </w:rPr>
              <w:t xml:space="preserve"> i ekonomskih odnosa BiH (MV</w:t>
            </w:r>
            <w:r>
              <w:rPr>
                <w:rFonts w:ascii="Calibri" w:eastAsia="Times New Roman" w:hAnsi="Calibri" w:cs="Calibri"/>
                <w:color w:val="000000"/>
                <w:sz w:val="18"/>
                <w:szCs w:val="18"/>
                <w:lang w:val="hr-HR" w:eastAsia="bs-Latn-BA"/>
              </w:rPr>
              <w:t>T</w:t>
            </w:r>
            <w:r w:rsidRPr="006A7152">
              <w:rPr>
                <w:rFonts w:ascii="Calibri" w:eastAsia="Times New Roman" w:hAnsi="Calibri" w:cs="Calibri"/>
                <w:color w:val="000000"/>
                <w:sz w:val="18"/>
                <w:szCs w:val="18"/>
                <w:lang w:val="hr-HR" w:eastAsia="bs-Latn-BA"/>
              </w:rPr>
              <w:t>EO)</w:t>
            </w:r>
          </w:p>
        </w:tc>
        <w:tc>
          <w:tcPr>
            <w:tcW w:w="4061" w:type="dxa"/>
            <w:shd w:val="clear" w:color="auto" w:fill="auto"/>
            <w:hideMark/>
          </w:tcPr>
          <w:p w14:paraId="295ABD08" w14:textId="390C06A3" w:rsidR="00447DDC" w:rsidRPr="006A7152" w:rsidRDefault="00447DDC" w:rsidP="00050663">
            <w:pPr>
              <w:spacing w:before="60" w:after="12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Velika očekivanja od pravovremene implementacije projekta kako bi imali koristi od razvijenog i unaprijeđenog IT sistema.</w:t>
            </w:r>
          </w:p>
        </w:tc>
        <w:tc>
          <w:tcPr>
            <w:tcW w:w="1160" w:type="dxa"/>
            <w:shd w:val="clear" w:color="000000" w:fill="F8CBAD"/>
            <w:noWrap/>
            <w:vAlign w:val="center"/>
            <w:hideMark/>
          </w:tcPr>
          <w:p w14:paraId="19129561" w14:textId="4D4C5B42"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160" w:type="dxa"/>
            <w:shd w:val="clear" w:color="000000" w:fill="F8CBAD"/>
            <w:noWrap/>
            <w:vAlign w:val="center"/>
            <w:hideMark/>
          </w:tcPr>
          <w:p w14:paraId="78F969ED" w14:textId="47F29BD9"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360" w:type="dxa"/>
            <w:shd w:val="clear" w:color="000000" w:fill="F8CBAD"/>
            <w:noWrap/>
            <w:vAlign w:val="center"/>
            <w:hideMark/>
          </w:tcPr>
          <w:p w14:paraId="13619213" w14:textId="74C5998F"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eastAsia="Times New Roman" w:cs="Calibri Light"/>
                <w:color w:val="000000"/>
                <w:sz w:val="20"/>
                <w:szCs w:val="20"/>
                <w:lang w:val="hr-HR"/>
              </w:rPr>
              <w:t>Konsultirati</w:t>
            </w:r>
          </w:p>
        </w:tc>
      </w:tr>
      <w:tr w:rsidR="00447DDC" w:rsidRPr="006A7152" w14:paraId="7CB410CF" w14:textId="77777777" w:rsidTr="009151E3">
        <w:trPr>
          <w:trHeight w:val="564"/>
        </w:trPr>
        <w:tc>
          <w:tcPr>
            <w:tcW w:w="528" w:type="dxa"/>
            <w:vMerge/>
            <w:vAlign w:val="center"/>
            <w:hideMark/>
          </w:tcPr>
          <w:p w14:paraId="6FB1F918"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1501" w:type="dxa"/>
            <w:vMerge/>
            <w:vAlign w:val="center"/>
            <w:hideMark/>
          </w:tcPr>
          <w:p w14:paraId="19ADFD24"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3544" w:type="dxa"/>
            <w:shd w:val="clear" w:color="auto" w:fill="auto"/>
            <w:vAlign w:val="center"/>
            <w:hideMark/>
          </w:tcPr>
          <w:p w14:paraId="42D50573" w14:textId="226616C2"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Ministarstvo poljoprivrede, vodoprivredne i šumarstva FBiH (MPVŠ)</w:t>
            </w:r>
          </w:p>
        </w:tc>
        <w:tc>
          <w:tcPr>
            <w:tcW w:w="4061" w:type="dxa"/>
            <w:shd w:val="clear" w:color="auto" w:fill="auto"/>
            <w:hideMark/>
          </w:tcPr>
          <w:p w14:paraId="013EEF89" w14:textId="7C69C129" w:rsidR="00447DDC" w:rsidRPr="006A7152" w:rsidRDefault="00447DDC" w:rsidP="00050663">
            <w:pPr>
              <w:spacing w:before="60" w:after="12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Velika očekivanja od pravovremene implementacije projekta kako bi imali koristi od razvijenog i unaprijeđenog IT sistema.</w:t>
            </w:r>
          </w:p>
        </w:tc>
        <w:tc>
          <w:tcPr>
            <w:tcW w:w="1160" w:type="dxa"/>
            <w:shd w:val="clear" w:color="000000" w:fill="F8CBAD"/>
            <w:noWrap/>
            <w:vAlign w:val="center"/>
            <w:hideMark/>
          </w:tcPr>
          <w:p w14:paraId="66781DAE" w14:textId="3D409884"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160" w:type="dxa"/>
            <w:shd w:val="clear" w:color="000000" w:fill="F8CBAD"/>
            <w:noWrap/>
            <w:vAlign w:val="center"/>
            <w:hideMark/>
          </w:tcPr>
          <w:p w14:paraId="29177DEC" w14:textId="7AB636A0"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360" w:type="dxa"/>
            <w:shd w:val="clear" w:color="000000" w:fill="F8CBAD"/>
            <w:noWrap/>
            <w:vAlign w:val="center"/>
            <w:hideMark/>
          </w:tcPr>
          <w:p w14:paraId="05468049" w14:textId="1DFA1B9C"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eastAsia="Times New Roman" w:cs="Calibri Light"/>
                <w:color w:val="000000"/>
                <w:sz w:val="20"/>
                <w:szCs w:val="20"/>
                <w:lang w:val="hr-HR"/>
              </w:rPr>
              <w:t>Konsultirati</w:t>
            </w:r>
          </w:p>
        </w:tc>
      </w:tr>
      <w:tr w:rsidR="00447DDC" w:rsidRPr="006A7152" w14:paraId="57A223BB" w14:textId="77777777" w:rsidTr="009151E3">
        <w:trPr>
          <w:trHeight w:val="996"/>
        </w:trPr>
        <w:tc>
          <w:tcPr>
            <w:tcW w:w="528" w:type="dxa"/>
            <w:vMerge/>
            <w:vAlign w:val="center"/>
            <w:hideMark/>
          </w:tcPr>
          <w:p w14:paraId="22F5E06B"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1501" w:type="dxa"/>
            <w:vMerge/>
            <w:vAlign w:val="center"/>
            <w:hideMark/>
          </w:tcPr>
          <w:p w14:paraId="4DAF2F3A"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3544" w:type="dxa"/>
            <w:shd w:val="clear" w:color="auto" w:fill="auto"/>
            <w:vAlign w:val="center"/>
            <w:hideMark/>
          </w:tcPr>
          <w:p w14:paraId="54B3B36A" w14:textId="1004980E"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Relevantni laboratoriji za OECD certifikaciju</w:t>
            </w:r>
          </w:p>
        </w:tc>
        <w:tc>
          <w:tcPr>
            <w:tcW w:w="4061" w:type="dxa"/>
            <w:shd w:val="clear" w:color="auto" w:fill="auto"/>
            <w:hideMark/>
          </w:tcPr>
          <w:p w14:paraId="0CF6C034" w14:textId="1486E75E" w:rsidR="00447DDC" w:rsidRPr="006A7152" w:rsidRDefault="00447DDC" w:rsidP="00050663">
            <w:pPr>
              <w:spacing w:before="60" w:after="12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Velika očekivanja od pravovremene implementacije projekta kako bi imali koristi od operativnih procedura (priručnik / uputstva), kao i od aktivnosti na jačanju kapaciteta.</w:t>
            </w:r>
          </w:p>
        </w:tc>
        <w:tc>
          <w:tcPr>
            <w:tcW w:w="1160" w:type="dxa"/>
            <w:shd w:val="clear" w:color="000000" w:fill="F8CBAD"/>
            <w:noWrap/>
            <w:vAlign w:val="center"/>
            <w:hideMark/>
          </w:tcPr>
          <w:p w14:paraId="7138446F" w14:textId="54A9A9AF"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160" w:type="dxa"/>
            <w:shd w:val="clear" w:color="000000" w:fill="F8CBAD"/>
            <w:noWrap/>
            <w:vAlign w:val="center"/>
            <w:hideMark/>
          </w:tcPr>
          <w:p w14:paraId="16A64359" w14:textId="15AE3C9B"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360" w:type="dxa"/>
            <w:shd w:val="clear" w:color="000000" w:fill="F8CBAD"/>
            <w:noWrap/>
            <w:vAlign w:val="center"/>
            <w:hideMark/>
          </w:tcPr>
          <w:p w14:paraId="03726BE7" w14:textId="3C1F9BEB"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eastAsia="Times New Roman" w:cs="Calibri Light"/>
                <w:color w:val="000000"/>
                <w:sz w:val="20"/>
                <w:szCs w:val="20"/>
                <w:lang w:val="hr-HR"/>
              </w:rPr>
              <w:t>Konsultirati</w:t>
            </w:r>
          </w:p>
        </w:tc>
      </w:tr>
      <w:tr w:rsidR="00447DDC" w:rsidRPr="006A7152" w14:paraId="4F8BFE64" w14:textId="77777777" w:rsidTr="009151E3">
        <w:trPr>
          <w:trHeight w:val="983"/>
        </w:trPr>
        <w:tc>
          <w:tcPr>
            <w:tcW w:w="528" w:type="dxa"/>
            <w:vMerge/>
            <w:vAlign w:val="center"/>
            <w:hideMark/>
          </w:tcPr>
          <w:p w14:paraId="02419A39"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1501" w:type="dxa"/>
            <w:vMerge/>
            <w:vAlign w:val="center"/>
            <w:hideMark/>
          </w:tcPr>
          <w:p w14:paraId="29C635A7"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3544" w:type="dxa"/>
            <w:shd w:val="clear" w:color="auto" w:fill="auto"/>
            <w:vAlign w:val="center"/>
            <w:hideMark/>
          </w:tcPr>
          <w:p w14:paraId="3405234F" w14:textId="091044D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Laboratoriji za specificirana ispitivanja zdravlja životinja, ispitivanja sigurnosti hrane i zdravlja bilja</w:t>
            </w:r>
          </w:p>
        </w:tc>
        <w:tc>
          <w:tcPr>
            <w:tcW w:w="4061" w:type="dxa"/>
            <w:shd w:val="clear" w:color="auto" w:fill="auto"/>
            <w:hideMark/>
          </w:tcPr>
          <w:p w14:paraId="44285DCC" w14:textId="7EB963C6" w:rsidR="00447DDC" w:rsidRPr="006A7152" w:rsidRDefault="00447DDC" w:rsidP="00050663">
            <w:pPr>
              <w:spacing w:before="60" w:after="12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Velika očekivanja od pravovremene implementacije projekta kako bi imali koristi od renoviranja/unaprjeđenja objekata i nabavke opreme, kao i od aktivnosti na jačanju kapaciteta.</w:t>
            </w:r>
          </w:p>
        </w:tc>
        <w:tc>
          <w:tcPr>
            <w:tcW w:w="1160" w:type="dxa"/>
            <w:shd w:val="clear" w:color="000000" w:fill="F8CBAD"/>
            <w:noWrap/>
            <w:vAlign w:val="center"/>
            <w:hideMark/>
          </w:tcPr>
          <w:p w14:paraId="5BA33B9E" w14:textId="75BEA00E"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160" w:type="dxa"/>
            <w:shd w:val="clear" w:color="000000" w:fill="F8CBAD"/>
            <w:noWrap/>
            <w:vAlign w:val="center"/>
            <w:hideMark/>
          </w:tcPr>
          <w:p w14:paraId="2032F471" w14:textId="38F96187"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360" w:type="dxa"/>
            <w:shd w:val="clear" w:color="000000" w:fill="F8CBAD"/>
            <w:noWrap/>
            <w:vAlign w:val="center"/>
            <w:hideMark/>
          </w:tcPr>
          <w:p w14:paraId="5DD856EF" w14:textId="173335AA"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eastAsia="Times New Roman" w:cs="Calibri Light"/>
                <w:color w:val="000000"/>
                <w:sz w:val="20"/>
                <w:szCs w:val="20"/>
                <w:lang w:val="hr-HR"/>
              </w:rPr>
              <w:t>Konsultirati</w:t>
            </w:r>
          </w:p>
        </w:tc>
      </w:tr>
      <w:tr w:rsidR="00447DDC" w:rsidRPr="006A7152" w14:paraId="13ADD8B6" w14:textId="77777777" w:rsidTr="009151E3">
        <w:trPr>
          <w:trHeight w:val="983"/>
        </w:trPr>
        <w:tc>
          <w:tcPr>
            <w:tcW w:w="528" w:type="dxa"/>
            <w:vMerge/>
            <w:vAlign w:val="center"/>
            <w:hideMark/>
          </w:tcPr>
          <w:p w14:paraId="48AB2DED"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1501" w:type="dxa"/>
            <w:vMerge/>
            <w:vAlign w:val="center"/>
            <w:hideMark/>
          </w:tcPr>
          <w:p w14:paraId="6A0DB0A4"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3544" w:type="dxa"/>
            <w:shd w:val="clear" w:color="auto" w:fill="auto"/>
            <w:vAlign w:val="center"/>
            <w:hideMark/>
          </w:tcPr>
          <w:p w14:paraId="2A3E71B9" w14:textId="2F2E2D11"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Agencija za sigurnost hrane BiH</w:t>
            </w:r>
          </w:p>
        </w:tc>
        <w:tc>
          <w:tcPr>
            <w:tcW w:w="4061" w:type="dxa"/>
            <w:shd w:val="clear" w:color="auto" w:fill="auto"/>
            <w:hideMark/>
          </w:tcPr>
          <w:p w14:paraId="389DA07F" w14:textId="6475DC11" w:rsidR="00447DDC" w:rsidRPr="006A7152" w:rsidRDefault="00447DDC" w:rsidP="00050663">
            <w:pPr>
              <w:spacing w:before="60" w:after="12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Velika očekivanja od pravovremene implementacije projekta kako bi imali koristi od razvijenog i unaprijeđenog IT sistema, kao i od aktivnosti na jačanju kapaciteta.</w:t>
            </w:r>
          </w:p>
        </w:tc>
        <w:tc>
          <w:tcPr>
            <w:tcW w:w="1160" w:type="dxa"/>
            <w:shd w:val="clear" w:color="000000" w:fill="F8CBAD"/>
            <w:noWrap/>
            <w:vAlign w:val="center"/>
            <w:hideMark/>
          </w:tcPr>
          <w:p w14:paraId="1222FD42" w14:textId="0424C9B8"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160" w:type="dxa"/>
            <w:shd w:val="clear" w:color="000000" w:fill="F8CBAD"/>
            <w:noWrap/>
            <w:vAlign w:val="center"/>
            <w:hideMark/>
          </w:tcPr>
          <w:p w14:paraId="635A8DA3" w14:textId="54766E2D"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360" w:type="dxa"/>
            <w:shd w:val="clear" w:color="000000" w:fill="F8CBAD"/>
            <w:noWrap/>
            <w:vAlign w:val="center"/>
            <w:hideMark/>
          </w:tcPr>
          <w:p w14:paraId="23F89D0E" w14:textId="2AB58777"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eastAsia="Times New Roman" w:cs="Calibri Light"/>
                <w:color w:val="000000"/>
                <w:sz w:val="20"/>
                <w:szCs w:val="20"/>
                <w:lang w:val="hr-HR"/>
              </w:rPr>
              <w:t>Konsultirati</w:t>
            </w:r>
          </w:p>
        </w:tc>
      </w:tr>
      <w:tr w:rsidR="00447DDC" w:rsidRPr="006A7152" w14:paraId="28DD477F" w14:textId="77777777" w:rsidTr="009151E3">
        <w:trPr>
          <w:trHeight w:val="839"/>
        </w:trPr>
        <w:tc>
          <w:tcPr>
            <w:tcW w:w="528" w:type="dxa"/>
            <w:vMerge/>
            <w:vAlign w:val="center"/>
            <w:hideMark/>
          </w:tcPr>
          <w:p w14:paraId="0F5F818E"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1501" w:type="dxa"/>
            <w:vMerge/>
            <w:vAlign w:val="center"/>
            <w:hideMark/>
          </w:tcPr>
          <w:p w14:paraId="5DF9EA58"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3544" w:type="dxa"/>
            <w:shd w:val="clear" w:color="auto" w:fill="auto"/>
            <w:vAlign w:val="center"/>
            <w:hideMark/>
          </w:tcPr>
          <w:p w14:paraId="57A00FED" w14:textId="1A10D734"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Ured za veterinarstvo BiH</w:t>
            </w:r>
          </w:p>
        </w:tc>
        <w:tc>
          <w:tcPr>
            <w:tcW w:w="4061" w:type="dxa"/>
            <w:shd w:val="clear" w:color="auto" w:fill="auto"/>
            <w:hideMark/>
          </w:tcPr>
          <w:p w14:paraId="328FEEC2" w14:textId="6F1DDAFD" w:rsidR="00447DDC" w:rsidRPr="006A7152" w:rsidRDefault="00447DDC" w:rsidP="00050663">
            <w:pPr>
              <w:spacing w:before="60" w:after="6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Velika očekivanja od pravovremene implementacije projekta kako bi imali koristi od razvijenog i unaprijeđenog IT sistema, kao i od aktivnosti na jačanju kapaciteta.</w:t>
            </w:r>
          </w:p>
        </w:tc>
        <w:tc>
          <w:tcPr>
            <w:tcW w:w="1160" w:type="dxa"/>
            <w:shd w:val="clear" w:color="000000" w:fill="F8CBAD"/>
            <w:noWrap/>
            <w:vAlign w:val="center"/>
            <w:hideMark/>
          </w:tcPr>
          <w:p w14:paraId="56C76563" w14:textId="2401ACE2"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160" w:type="dxa"/>
            <w:shd w:val="clear" w:color="000000" w:fill="F8CBAD"/>
            <w:noWrap/>
            <w:vAlign w:val="center"/>
            <w:hideMark/>
          </w:tcPr>
          <w:p w14:paraId="3A8969CC" w14:textId="39CB9958"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360" w:type="dxa"/>
            <w:shd w:val="clear" w:color="000000" w:fill="F8CBAD"/>
            <w:noWrap/>
            <w:vAlign w:val="center"/>
            <w:hideMark/>
          </w:tcPr>
          <w:p w14:paraId="44AC80FD" w14:textId="274BCDF2"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eastAsia="Times New Roman" w:cs="Calibri Light"/>
                <w:color w:val="000000"/>
                <w:sz w:val="20"/>
                <w:szCs w:val="20"/>
                <w:lang w:val="hr-HR"/>
              </w:rPr>
              <w:t>Konsultirati</w:t>
            </w:r>
          </w:p>
        </w:tc>
      </w:tr>
      <w:tr w:rsidR="00447DDC" w:rsidRPr="006A7152" w14:paraId="658D9244" w14:textId="77777777" w:rsidTr="009151E3">
        <w:trPr>
          <w:trHeight w:val="300"/>
        </w:trPr>
        <w:tc>
          <w:tcPr>
            <w:tcW w:w="528" w:type="dxa"/>
            <w:vMerge w:val="restart"/>
            <w:shd w:val="clear" w:color="auto" w:fill="auto"/>
            <w:noWrap/>
            <w:textDirection w:val="btLr"/>
            <w:vAlign w:val="center"/>
            <w:hideMark/>
          </w:tcPr>
          <w:p w14:paraId="4C0CA7F5" w14:textId="4C646CD5"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lastRenderedPageBreak/>
              <w:t>Ostale zainteresirane strane</w:t>
            </w:r>
          </w:p>
        </w:tc>
        <w:tc>
          <w:tcPr>
            <w:tcW w:w="1501" w:type="dxa"/>
            <w:vMerge w:val="restart"/>
            <w:shd w:val="clear" w:color="auto" w:fill="auto"/>
            <w:vAlign w:val="center"/>
            <w:hideMark/>
          </w:tcPr>
          <w:p w14:paraId="1C942D29" w14:textId="01B3B465"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Državne agencije i institucije</w:t>
            </w:r>
          </w:p>
        </w:tc>
        <w:tc>
          <w:tcPr>
            <w:tcW w:w="3544" w:type="dxa"/>
            <w:shd w:val="clear" w:color="auto" w:fill="auto"/>
            <w:hideMark/>
          </w:tcPr>
          <w:p w14:paraId="7B95387C" w14:textId="362FB874"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 xml:space="preserve">Ministarstvo </w:t>
            </w:r>
            <w:proofErr w:type="spellStart"/>
            <w:r w:rsidRPr="006A7152">
              <w:rPr>
                <w:rFonts w:ascii="Calibri" w:eastAsia="Times New Roman" w:hAnsi="Calibri" w:cs="Calibri"/>
                <w:color w:val="000000"/>
                <w:sz w:val="18"/>
                <w:szCs w:val="18"/>
                <w:lang w:val="hr-HR" w:eastAsia="bs-Latn-BA"/>
              </w:rPr>
              <w:t>finansija</w:t>
            </w:r>
            <w:proofErr w:type="spellEnd"/>
            <w:r w:rsidRPr="006A7152">
              <w:rPr>
                <w:rFonts w:ascii="Calibri" w:eastAsia="Times New Roman" w:hAnsi="Calibri" w:cs="Calibri"/>
                <w:color w:val="000000"/>
                <w:sz w:val="18"/>
                <w:szCs w:val="18"/>
                <w:lang w:val="hr-HR" w:eastAsia="bs-Latn-BA"/>
              </w:rPr>
              <w:t xml:space="preserve"> i trezora BiH</w:t>
            </w:r>
          </w:p>
        </w:tc>
        <w:tc>
          <w:tcPr>
            <w:tcW w:w="4061" w:type="dxa"/>
            <w:shd w:val="clear" w:color="auto" w:fill="auto"/>
            <w:hideMark/>
          </w:tcPr>
          <w:p w14:paraId="26A4EEE6" w14:textId="5DB9498A"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Nadzor nad zajmom na nivou BiH</w:t>
            </w:r>
          </w:p>
        </w:tc>
        <w:tc>
          <w:tcPr>
            <w:tcW w:w="1160" w:type="dxa"/>
            <w:shd w:val="clear" w:color="000000" w:fill="CCCCFF"/>
            <w:noWrap/>
            <w:vAlign w:val="center"/>
            <w:hideMark/>
          </w:tcPr>
          <w:p w14:paraId="206DBF27" w14:textId="593C7BC5"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160" w:type="dxa"/>
            <w:shd w:val="clear" w:color="000000" w:fill="CCCCFF"/>
            <w:noWrap/>
            <w:vAlign w:val="center"/>
            <w:hideMark/>
          </w:tcPr>
          <w:p w14:paraId="2D4B0D97" w14:textId="41566CE6"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360" w:type="dxa"/>
            <w:shd w:val="clear" w:color="000000" w:fill="CCCCFF"/>
            <w:noWrap/>
            <w:vAlign w:val="center"/>
            <w:hideMark/>
          </w:tcPr>
          <w:p w14:paraId="33552C34" w14:textId="77777777"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Partner</w:t>
            </w:r>
          </w:p>
        </w:tc>
      </w:tr>
      <w:tr w:rsidR="00447DDC" w:rsidRPr="006A7152" w14:paraId="6A08C5A7" w14:textId="77777777" w:rsidTr="009151E3">
        <w:trPr>
          <w:trHeight w:val="300"/>
        </w:trPr>
        <w:tc>
          <w:tcPr>
            <w:tcW w:w="528" w:type="dxa"/>
            <w:vMerge/>
            <w:vAlign w:val="center"/>
            <w:hideMark/>
          </w:tcPr>
          <w:p w14:paraId="03313092"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1501" w:type="dxa"/>
            <w:vMerge/>
            <w:vAlign w:val="center"/>
            <w:hideMark/>
          </w:tcPr>
          <w:p w14:paraId="1120F9CE"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3544" w:type="dxa"/>
            <w:shd w:val="clear" w:color="auto" w:fill="auto"/>
            <w:hideMark/>
          </w:tcPr>
          <w:p w14:paraId="391C001F" w14:textId="7F2E4223"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 xml:space="preserve">Ministarstvo </w:t>
            </w:r>
            <w:proofErr w:type="spellStart"/>
            <w:r w:rsidRPr="006A7152">
              <w:rPr>
                <w:rFonts w:ascii="Calibri" w:eastAsia="Times New Roman" w:hAnsi="Calibri" w:cs="Calibri"/>
                <w:color w:val="000000"/>
                <w:sz w:val="18"/>
                <w:szCs w:val="18"/>
                <w:lang w:val="hr-HR" w:eastAsia="bs-Latn-BA"/>
              </w:rPr>
              <w:t>finansija</w:t>
            </w:r>
            <w:proofErr w:type="spellEnd"/>
            <w:r w:rsidRPr="006A7152">
              <w:rPr>
                <w:rFonts w:ascii="Calibri" w:eastAsia="Times New Roman" w:hAnsi="Calibri" w:cs="Calibri"/>
                <w:color w:val="000000"/>
                <w:sz w:val="18"/>
                <w:szCs w:val="18"/>
                <w:lang w:val="hr-HR" w:eastAsia="bs-Latn-BA"/>
              </w:rPr>
              <w:t xml:space="preserve"> FBiH</w:t>
            </w:r>
          </w:p>
        </w:tc>
        <w:tc>
          <w:tcPr>
            <w:tcW w:w="4061" w:type="dxa"/>
            <w:shd w:val="clear" w:color="auto" w:fill="auto"/>
            <w:hideMark/>
          </w:tcPr>
          <w:p w14:paraId="023D7D28" w14:textId="5E3C650B"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Nadzor nad zajmom na nivou FBiH</w:t>
            </w:r>
          </w:p>
        </w:tc>
        <w:tc>
          <w:tcPr>
            <w:tcW w:w="1160" w:type="dxa"/>
            <w:shd w:val="clear" w:color="000000" w:fill="CCCCFF"/>
            <w:noWrap/>
            <w:vAlign w:val="center"/>
            <w:hideMark/>
          </w:tcPr>
          <w:p w14:paraId="0BF71D7C" w14:textId="5FB84B34"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160" w:type="dxa"/>
            <w:shd w:val="clear" w:color="000000" w:fill="CCCCFF"/>
            <w:noWrap/>
            <w:vAlign w:val="center"/>
            <w:hideMark/>
          </w:tcPr>
          <w:p w14:paraId="2232C923" w14:textId="2E48EC26"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360" w:type="dxa"/>
            <w:shd w:val="clear" w:color="000000" w:fill="CCCCFF"/>
            <w:noWrap/>
            <w:vAlign w:val="center"/>
            <w:hideMark/>
          </w:tcPr>
          <w:p w14:paraId="115AF8D5" w14:textId="72B3BA1A"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Partner</w:t>
            </w:r>
          </w:p>
        </w:tc>
      </w:tr>
      <w:tr w:rsidR="00447DDC" w:rsidRPr="006A7152" w14:paraId="34779B5E" w14:textId="77777777" w:rsidTr="009151E3">
        <w:trPr>
          <w:trHeight w:val="1798"/>
        </w:trPr>
        <w:tc>
          <w:tcPr>
            <w:tcW w:w="528" w:type="dxa"/>
            <w:vMerge/>
            <w:vAlign w:val="center"/>
            <w:hideMark/>
          </w:tcPr>
          <w:p w14:paraId="6D9377B0"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1501" w:type="dxa"/>
            <w:vMerge/>
            <w:vAlign w:val="center"/>
            <w:hideMark/>
          </w:tcPr>
          <w:p w14:paraId="4D637F31"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3544" w:type="dxa"/>
            <w:shd w:val="clear" w:color="auto" w:fill="auto"/>
            <w:vAlign w:val="center"/>
            <w:hideMark/>
          </w:tcPr>
          <w:p w14:paraId="7D135623" w14:textId="3699D0E5"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JIP u okviru MPVŠ</w:t>
            </w:r>
          </w:p>
        </w:tc>
        <w:tc>
          <w:tcPr>
            <w:tcW w:w="4061" w:type="dxa"/>
            <w:shd w:val="clear" w:color="auto" w:fill="auto"/>
            <w:hideMark/>
          </w:tcPr>
          <w:p w14:paraId="69DC66A9" w14:textId="64DCA683"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 xml:space="preserve">Agencija za implementaciju projekta u FBiH i glavni pandan Svjetske banke u FBiH. Upravljanje i implementacija projekta, nadzor, izvještavanje, program implementacije, upravljanje okolišnim i društvenim rizicima, upravljanje žalbama, provođenje i koordinacija PUZS, te aktivnosti nabavke i </w:t>
            </w:r>
            <w:proofErr w:type="spellStart"/>
            <w:r w:rsidRPr="006A7152">
              <w:rPr>
                <w:rFonts w:ascii="Calibri" w:eastAsia="Times New Roman" w:hAnsi="Calibri" w:cs="Calibri"/>
                <w:color w:val="000000"/>
                <w:sz w:val="18"/>
                <w:szCs w:val="18"/>
                <w:lang w:val="hr-HR" w:eastAsia="bs-Latn-BA"/>
              </w:rPr>
              <w:t>finansijskog</w:t>
            </w:r>
            <w:proofErr w:type="spellEnd"/>
            <w:r w:rsidRPr="006A7152">
              <w:rPr>
                <w:rFonts w:ascii="Calibri" w:eastAsia="Times New Roman" w:hAnsi="Calibri" w:cs="Calibri"/>
                <w:color w:val="000000"/>
                <w:sz w:val="18"/>
                <w:szCs w:val="18"/>
                <w:lang w:val="hr-HR" w:eastAsia="bs-Latn-BA"/>
              </w:rPr>
              <w:t xml:space="preserve"> upravljanja u FBiH.</w:t>
            </w:r>
          </w:p>
        </w:tc>
        <w:tc>
          <w:tcPr>
            <w:tcW w:w="1160" w:type="dxa"/>
            <w:tcBorders>
              <w:bottom w:val="single" w:sz="4" w:space="0" w:color="70AD47"/>
            </w:tcBorders>
            <w:shd w:val="clear" w:color="000000" w:fill="CCCCFF"/>
            <w:noWrap/>
            <w:vAlign w:val="center"/>
            <w:hideMark/>
          </w:tcPr>
          <w:p w14:paraId="475B5B9A" w14:textId="4E3724FF"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160" w:type="dxa"/>
            <w:tcBorders>
              <w:bottom w:val="single" w:sz="4" w:space="0" w:color="70AD47"/>
            </w:tcBorders>
            <w:shd w:val="clear" w:color="000000" w:fill="CCCCFF"/>
            <w:noWrap/>
            <w:vAlign w:val="center"/>
            <w:hideMark/>
          </w:tcPr>
          <w:p w14:paraId="16D6069A" w14:textId="0F6925C6"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360" w:type="dxa"/>
            <w:tcBorders>
              <w:bottom w:val="single" w:sz="4" w:space="0" w:color="70AD47"/>
            </w:tcBorders>
            <w:shd w:val="clear" w:color="000000" w:fill="CCCCFF"/>
            <w:noWrap/>
            <w:vAlign w:val="center"/>
            <w:hideMark/>
          </w:tcPr>
          <w:p w14:paraId="2BC80BC0" w14:textId="1BCFB10C"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Partner</w:t>
            </w:r>
          </w:p>
        </w:tc>
      </w:tr>
      <w:tr w:rsidR="00447DDC" w:rsidRPr="006A7152" w14:paraId="3FC5D5E5" w14:textId="77777777" w:rsidTr="009151E3">
        <w:trPr>
          <w:trHeight w:val="492"/>
        </w:trPr>
        <w:tc>
          <w:tcPr>
            <w:tcW w:w="528" w:type="dxa"/>
            <w:vMerge/>
            <w:vAlign w:val="center"/>
            <w:hideMark/>
          </w:tcPr>
          <w:p w14:paraId="6B903E16"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1501" w:type="dxa"/>
            <w:vMerge/>
            <w:vAlign w:val="center"/>
            <w:hideMark/>
          </w:tcPr>
          <w:p w14:paraId="17AAC323"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3544" w:type="dxa"/>
            <w:shd w:val="clear" w:color="auto" w:fill="auto"/>
            <w:vAlign w:val="center"/>
            <w:hideMark/>
          </w:tcPr>
          <w:p w14:paraId="0D0CD3FC" w14:textId="6CE5A2AE"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JLS</w:t>
            </w:r>
          </w:p>
        </w:tc>
        <w:tc>
          <w:tcPr>
            <w:tcW w:w="4061" w:type="dxa"/>
            <w:shd w:val="clear" w:color="auto" w:fill="auto"/>
            <w:hideMark/>
          </w:tcPr>
          <w:p w14:paraId="402D1BDA" w14:textId="28DD6A8E"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Služi kao prva kontaktna točka, provodi terensko širenje informacija, pomaže u dvosmjernoj komunikaciji.</w:t>
            </w:r>
          </w:p>
        </w:tc>
        <w:tc>
          <w:tcPr>
            <w:tcW w:w="1160" w:type="dxa"/>
            <w:shd w:val="clear" w:color="000000" w:fill="A8D08D" w:themeFill="accent6" w:themeFillTint="99"/>
            <w:noWrap/>
            <w:vAlign w:val="center"/>
            <w:hideMark/>
          </w:tcPr>
          <w:p w14:paraId="1D92419B" w14:textId="1AD0FFFA"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160" w:type="dxa"/>
            <w:shd w:val="clear" w:color="000000" w:fill="A8D08D" w:themeFill="accent6" w:themeFillTint="99"/>
            <w:noWrap/>
            <w:vAlign w:val="center"/>
            <w:hideMark/>
          </w:tcPr>
          <w:p w14:paraId="0EEB8EC2" w14:textId="1823B05A"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Nizak</w:t>
            </w:r>
          </w:p>
        </w:tc>
        <w:tc>
          <w:tcPr>
            <w:tcW w:w="1360" w:type="dxa"/>
            <w:shd w:val="clear" w:color="000000" w:fill="A8D08D" w:themeFill="accent6" w:themeFillTint="99"/>
            <w:noWrap/>
            <w:vAlign w:val="center"/>
            <w:hideMark/>
          </w:tcPr>
          <w:p w14:paraId="7DD06BD5" w14:textId="7732A10B"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Informirati</w:t>
            </w:r>
          </w:p>
        </w:tc>
      </w:tr>
      <w:tr w:rsidR="00447DDC" w:rsidRPr="006A7152" w14:paraId="5A1A8931" w14:textId="77777777" w:rsidTr="009151E3">
        <w:trPr>
          <w:trHeight w:val="744"/>
        </w:trPr>
        <w:tc>
          <w:tcPr>
            <w:tcW w:w="528" w:type="dxa"/>
            <w:vMerge/>
            <w:vAlign w:val="center"/>
            <w:hideMark/>
          </w:tcPr>
          <w:p w14:paraId="23AB946D"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1501" w:type="dxa"/>
            <w:vMerge/>
            <w:vAlign w:val="center"/>
            <w:hideMark/>
          </w:tcPr>
          <w:p w14:paraId="0869D219"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3544" w:type="dxa"/>
            <w:shd w:val="clear" w:color="auto" w:fill="auto"/>
            <w:vAlign w:val="center"/>
            <w:hideMark/>
          </w:tcPr>
          <w:p w14:paraId="5EADBAE8" w14:textId="7554D449"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Nadležna kantonalna ministarstva za poljoprivredu</w:t>
            </w:r>
          </w:p>
        </w:tc>
        <w:tc>
          <w:tcPr>
            <w:tcW w:w="4061" w:type="dxa"/>
            <w:shd w:val="clear" w:color="auto" w:fill="auto"/>
            <w:hideMark/>
          </w:tcPr>
          <w:p w14:paraId="49E84E77" w14:textId="1F45F12D"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Zainteresirana za upravljanje imovinom za navodnjavanje i odvodnju i izradu planova redovnog održavanja i sanacije.</w:t>
            </w:r>
          </w:p>
        </w:tc>
        <w:tc>
          <w:tcPr>
            <w:tcW w:w="1160" w:type="dxa"/>
            <w:shd w:val="clear" w:color="000000" w:fill="A8D08D" w:themeFill="accent6" w:themeFillTint="99"/>
            <w:noWrap/>
            <w:vAlign w:val="center"/>
            <w:hideMark/>
          </w:tcPr>
          <w:p w14:paraId="7017128E" w14:textId="5D8A0E9D"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160" w:type="dxa"/>
            <w:shd w:val="clear" w:color="000000" w:fill="A8D08D" w:themeFill="accent6" w:themeFillTint="99"/>
            <w:noWrap/>
            <w:vAlign w:val="center"/>
            <w:hideMark/>
          </w:tcPr>
          <w:p w14:paraId="402FBDEF" w14:textId="32008BC4"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Nizak</w:t>
            </w:r>
          </w:p>
        </w:tc>
        <w:tc>
          <w:tcPr>
            <w:tcW w:w="1360" w:type="dxa"/>
            <w:shd w:val="clear" w:color="000000" w:fill="A8D08D" w:themeFill="accent6" w:themeFillTint="99"/>
            <w:noWrap/>
            <w:vAlign w:val="center"/>
            <w:hideMark/>
          </w:tcPr>
          <w:p w14:paraId="0296467B" w14:textId="1A5AA184"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Informirati</w:t>
            </w:r>
          </w:p>
        </w:tc>
      </w:tr>
      <w:tr w:rsidR="00447DDC" w:rsidRPr="006A7152" w14:paraId="6507A92A" w14:textId="77777777" w:rsidTr="009151E3">
        <w:trPr>
          <w:trHeight w:val="652"/>
        </w:trPr>
        <w:tc>
          <w:tcPr>
            <w:tcW w:w="528" w:type="dxa"/>
            <w:vMerge/>
            <w:vAlign w:val="center"/>
            <w:hideMark/>
          </w:tcPr>
          <w:p w14:paraId="470DF299"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1501" w:type="dxa"/>
            <w:vMerge/>
            <w:vAlign w:val="center"/>
            <w:hideMark/>
          </w:tcPr>
          <w:p w14:paraId="7D20A13C"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3544" w:type="dxa"/>
            <w:shd w:val="clear" w:color="auto" w:fill="auto"/>
            <w:vAlign w:val="center"/>
            <w:hideMark/>
          </w:tcPr>
          <w:p w14:paraId="67D669D7" w14:textId="330CBE7B"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Razne vladine inspekcije: rada, građevinske</w:t>
            </w:r>
          </w:p>
        </w:tc>
        <w:tc>
          <w:tcPr>
            <w:tcW w:w="4061" w:type="dxa"/>
            <w:shd w:val="clear" w:color="auto" w:fill="auto"/>
            <w:hideMark/>
          </w:tcPr>
          <w:p w14:paraId="27A73E70" w14:textId="1B64799F"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Zainteresirani za provođenje zakonskih propisa u svim aspektima implementacije projekta s naglaskom na izvođenje građevinskih radova.</w:t>
            </w:r>
          </w:p>
        </w:tc>
        <w:tc>
          <w:tcPr>
            <w:tcW w:w="1160" w:type="dxa"/>
            <w:shd w:val="clear" w:color="000000" w:fill="F8CBAD"/>
            <w:noWrap/>
            <w:vAlign w:val="center"/>
            <w:hideMark/>
          </w:tcPr>
          <w:p w14:paraId="561326A7" w14:textId="39893E0B"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160" w:type="dxa"/>
            <w:shd w:val="clear" w:color="000000" w:fill="F8CBAD"/>
            <w:noWrap/>
            <w:vAlign w:val="center"/>
            <w:hideMark/>
          </w:tcPr>
          <w:p w14:paraId="37BEB7F3" w14:textId="56D8B6AB"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360" w:type="dxa"/>
            <w:shd w:val="clear" w:color="000000" w:fill="F8CBAD"/>
            <w:noWrap/>
            <w:vAlign w:val="center"/>
            <w:hideMark/>
          </w:tcPr>
          <w:p w14:paraId="2AA3B29B" w14:textId="27364393"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eastAsia="Times New Roman" w:cs="Calibri Light"/>
                <w:color w:val="000000"/>
                <w:sz w:val="20"/>
                <w:szCs w:val="20"/>
                <w:lang w:val="hr-HR"/>
              </w:rPr>
              <w:t>Konsultirati</w:t>
            </w:r>
          </w:p>
        </w:tc>
      </w:tr>
      <w:tr w:rsidR="00447DDC" w:rsidRPr="006A7152" w14:paraId="585A55D6" w14:textId="77777777" w:rsidTr="009151E3">
        <w:trPr>
          <w:trHeight w:val="756"/>
        </w:trPr>
        <w:tc>
          <w:tcPr>
            <w:tcW w:w="528" w:type="dxa"/>
            <w:vMerge/>
            <w:vAlign w:val="center"/>
            <w:hideMark/>
          </w:tcPr>
          <w:p w14:paraId="71F1ADAF"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1501" w:type="dxa"/>
            <w:vMerge/>
            <w:vAlign w:val="center"/>
            <w:hideMark/>
          </w:tcPr>
          <w:p w14:paraId="5FA11553"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3544" w:type="dxa"/>
            <w:shd w:val="clear" w:color="auto" w:fill="auto"/>
            <w:vAlign w:val="center"/>
            <w:hideMark/>
          </w:tcPr>
          <w:p w14:paraId="41BBE9A5" w14:textId="5536AD3C"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SB</w:t>
            </w:r>
          </w:p>
        </w:tc>
        <w:tc>
          <w:tcPr>
            <w:tcW w:w="4061" w:type="dxa"/>
            <w:shd w:val="clear" w:color="auto" w:fill="auto"/>
            <w:hideMark/>
          </w:tcPr>
          <w:p w14:paraId="60FF2645" w14:textId="4A7DDC44"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Zainteresirani za postizanje razvojnih ciljeva projekta i poštivanje okolišnih i društvenih standarda projekta.</w:t>
            </w:r>
          </w:p>
        </w:tc>
        <w:tc>
          <w:tcPr>
            <w:tcW w:w="1160" w:type="dxa"/>
            <w:shd w:val="clear" w:color="000000" w:fill="CCCCFF"/>
            <w:noWrap/>
            <w:vAlign w:val="center"/>
            <w:hideMark/>
          </w:tcPr>
          <w:p w14:paraId="376C2246" w14:textId="5E62FC19"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160" w:type="dxa"/>
            <w:shd w:val="clear" w:color="000000" w:fill="CCCCFF"/>
            <w:noWrap/>
            <w:vAlign w:val="center"/>
            <w:hideMark/>
          </w:tcPr>
          <w:p w14:paraId="4A6B9EE9" w14:textId="1C2C10A8"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360" w:type="dxa"/>
            <w:shd w:val="clear" w:color="000000" w:fill="CCCCFF"/>
            <w:noWrap/>
            <w:vAlign w:val="center"/>
            <w:hideMark/>
          </w:tcPr>
          <w:p w14:paraId="1DBC356D" w14:textId="2FE9C19D"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Partner</w:t>
            </w:r>
          </w:p>
        </w:tc>
      </w:tr>
      <w:tr w:rsidR="00D43570" w:rsidRPr="006A7152" w14:paraId="2BE750A2" w14:textId="77777777" w:rsidTr="00D43570">
        <w:trPr>
          <w:trHeight w:val="564"/>
        </w:trPr>
        <w:tc>
          <w:tcPr>
            <w:tcW w:w="528" w:type="dxa"/>
            <w:vMerge/>
            <w:vAlign w:val="center"/>
            <w:hideMark/>
          </w:tcPr>
          <w:p w14:paraId="1C9BD846" w14:textId="77777777" w:rsidR="00D43570" w:rsidRPr="006A7152" w:rsidRDefault="00D43570" w:rsidP="00447DDC">
            <w:pPr>
              <w:spacing w:before="40" w:after="40" w:line="240" w:lineRule="auto"/>
              <w:rPr>
                <w:rFonts w:ascii="Calibri" w:eastAsia="Times New Roman" w:hAnsi="Calibri" w:cs="Calibri"/>
                <w:color w:val="000000"/>
                <w:sz w:val="18"/>
                <w:szCs w:val="18"/>
                <w:lang w:val="hr-HR" w:eastAsia="bs-Latn-BA"/>
              </w:rPr>
            </w:pPr>
          </w:p>
        </w:tc>
        <w:tc>
          <w:tcPr>
            <w:tcW w:w="1501" w:type="dxa"/>
            <w:vMerge w:val="restart"/>
            <w:shd w:val="clear" w:color="auto" w:fill="auto"/>
            <w:vAlign w:val="center"/>
            <w:hideMark/>
          </w:tcPr>
          <w:p w14:paraId="21C4ADA1" w14:textId="33A7A483" w:rsidR="00D43570" w:rsidRPr="006A7152" w:rsidRDefault="00D43570" w:rsidP="00447DDC">
            <w:pPr>
              <w:spacing w:before="40" w:after="40" w:line="240" w:lineRule="auto"/>
              <w:jc w:val="center"/>
              <w:rPr>
                <w:rFonts w:ascii="Calibri" w:eastAsia="Times New Roman" w:hAnsi="Calibri" w:cs="Calibri"/>
                <w:color w:val="000000"/>
                <w:sz w:val="18"/>
                <w:szCs w:val="18"/>
                <w:lang w:val="hr-HR" w:eastAsia="bs-Latn-BA"/>
              </w:rPr>
            </w:pPr>
            <w:r>
              <w:rPr>
                <w:rFonts w:ascii="Calibri" w:eastAsia="Times New Roman" w:hAnsi="Calibri" w:cs="Calibri"/>
                <w:color w:val="000000"/>
                <w:sz w:val="18"/>
                <w:szCs w:val="18"/>
                <w:lang w:val="hr-HR" w:eastAsia="bs-Latn-BA"/>
              </w:rPr>
              <w:t>Poslodavci i r</w:t>
            </w:r>
            <w:r w:rsidRPr="006A7152">
              <w:rPr>
                <w:rFonts w:ascii="Calibri" w:eastAsia="Times New Roman" w:hAnsi="Calibri" w:cs="Calibri"/>
                <w:color w:val="000000"/>
                <w:sz w:val="18"/>
                <w:szCs w:val="18"/>
                <w:lang w:val="hr-HR" w:eastAsia="bs-Latn-BA"/>
              </w:rPr>
              <w:t>adnici</w:t>
            </w:r>
          </w:p>
        </w:tc>
        <w:tc>
          <w:tcPr>
            <w:tcW w:w="3544" w:type="dxa"/>
            <w:shd w:val="clear" w:color="auto" w:fill="auto"/>
            <w:vAlign w:val="center"/>
            <w:hideMark/>
          </w:tcPr>
          <w:p w14:paraId="1145B5CF" w14:textId="63D78795" w:rsidR="00D43570" w:rsidRPr="006A7152" w:rsidRDefault="00D43570"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 xml:space="preserve">Ugovarači, pod-ugovarači, nadzori, </w:t>
            </w:r>
            <w:proofErr w:type="spellStart"/>
            <w:r w:rsidRPr="006A7152">
              <w:rPr>
                <w:rFonts w:ascii="Calibri" w:eastAsia="Times New Roman" w:hAnsi="Calibri" w:cs="Calibri"/>
                <w:color w:val="000000"/>
                <w:sz w:val="18"/>
                <w:szCs w:val="18"/>
                <w:lang w:val="hr-HR" w:eastAsia="bs-Latn-BA"/>
              </w:rPr>
              <w:t>pružaoci</w:t>
            </w:r>
            <w:proofErr w:type="spellEnd"/>
            <w:r w:rsidRPr="006A7152">
              <w:rPr>
                <w:rFonts w:ascii="Calibri" w:eastAsia="Times New Roman" w:hAnsi="Calibri" w:cs="Calibri"/>
                <w:color w:val="000000"/>
                <w:sz w:val="18"/>
                <w:szCs w:val="18"/>
                <w:lang w:val="hr-HR" w:eastAsia="bs-Latn-BA"/>
              </w:rPr>
              <w:t xml:space="preserve"> usluga, dobavljači</w:t>
            </w:r>
          </w:p>
        </w:tc>
        <w:tc>
          <w:tcPr>
            <w:tcW w:w="4061" w:type="dxa"/>
            <w:shd w:val="clear" w:color="auto" w:fill="auto"/>
            <w:hideMark/>
          </w:tcPr>
          <w:p w14:paraId="3A5C8224" w14:textId="4F31CA4C" w:rsidR="00D43570" w:rsidRPr="006A7152" w:rsidRDefault="00D43570"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Zainteresirani za učešće u raznim tenderskim procedurama.</w:t>
            </w:r>
          </w:p>
        </w:tc>
        <w:tc>
          <w:tcPr>
            <w:tcW w:w="1160" w:type="dxa"/>
            <w:tcBorders>
              <w:bottom w:val="single" w:sz="4" w:space="0" w:color="70AD47"/>
            </w:tcBorders>
            <w:shd w:val="clear" w:color="000000" w:fill="F8CBAD"/>
            <w:noWrap/>
            <w:vAlign w:val="center"/>
            <w:hideMark/>
          </w:tcPr>
          <w:p w14:paraId="09F984E9" w14:textId="49A7EB89" w:rsidR="00D43570" w:rsidRPr="006A7152" w:rsidRDefault="00D43570"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160" w:type="dxa"/>
            <w:tcBorders>
              <w:bottom w:val="single" w:sz="4" w:space="0" w:color="70AD47"/>
            </w:tcBorders>
            <w:shd w:val="clear" w:color="000000" w:fill="F8CBAD"/>
            <w:noWrap/>
            <w:vAlign w:val="center"/>
            <w:hideMark/>
          </w:tcPr>
          <w:p w14:paraId="446C8C5A" w14:textId="0F345900" w:rsidR="00D43570" w:rsidRPr="006A7152" w:rsidRDefault="00D43570"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360" w:type="dxa"/>
            <w:tcBorders>
              <w:bottom w:val="single" w:sz="4" w:space="0" w:color="70AD47"/>
            </w:tcBorders>
            <w:shd w:val="clear" w:color="000000" w:fill="F8CBAD"/>
            <w:noWrap/>
            <w:vAlign w:val="center"/>
            <w:hideMark/>
          </w:tcPr>
          <w:p w14:paraId="13512AE5" w14:textId="4DBB4664" w:rsidR="00D43570" w:rsidRPr="006A7152" w:rsidRDefault="00D43570"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eastAsia="Times New Roman" w:cs="Calibri Light"/>
                <w:color w:val="000000"/>
                <w:sz w:val="20"/>
                <w:szCs w:val="20"/>
                <w:lang w:val="hr-HR"/>
              </w:rPr>
              <w:t>Konsultirati</w:t>
            </w:r>
          </w:p>
        </w:tc>
      </w:tr>
      <w:tr w:rsidR="00D43570" w:rsidRPr="006A7152" w14:paraId="7D69FAC4" w14:textId="77777777" w:rsidTr="00D43570">
        <w:trPr>
          <w:trHeight w:val="564"/>
        </w:trPr>
        <w:tc>
          <w:tcPr>
            <w:tcW w:w="528" w:type="dxa"/>
            <w:vMerge/>
            <w:vAlign w:val="center"/>
          </w:tcPr>
          <w:p w14:paraId="5CD91BF9" w14:textId="77777777" w:rsidR="00D43570" w:rsidRPr="006A7152" w:rsidRDefault="00D43570" w:rsidP="00D43570">
            <w:pPr>
              <w:spacing w:before="40" w:after="40" w:line="240" w:lineRule="auto"/>
              <w:rPr>
                <w:rFonts w:ascii="Calibri" w:eastAsia="Times New Roman" w:hAnsi="Calibri" w:cs="Calibri"/>
                <w:color w:val="000000"/>
                <w:sz w:val="18"/>
                <w:szCs w:val="18"/>
                <w:lang w:val="hr-HR" w:eastAsia="bs-Latn-BA"/>
              </w:rPr>
            </w:pPr>
          </w:p>
        </w:tc>
        <w:tc>
          <w:tcPr>
            <w:tcW w:w="1501" w:type="dxa"/>
            <w:vMerge/>
            <w:shd w:val="clear" w:color="auto" w:fill="auto"/>
            <w:vAlign w:val="center"/>
          </w:tcPr>
          <w:p w14:paraId="101305F6" w14:textId="77777777" w:rsidR="00D43570" w:rsidRPr="006A7152" w:rsidRDefault="00D43570" w:rsidP="00D43570">
            <w:pPr>
              <w:spacing w:before="40" w:after="40" w:line="240" w:lineRule="auto"/>
              <w:jc w:val="center"/>
              <w:rPr>
                <w:rFonts w:ascii="Calibri" w:eastAsia="Times New Roman" w:hAnsi="Calibri" w:cs="Calibri"/>
                <w:color w:val="000000"/>
                <w:sz w:val="18"/>
                <w:szCs w:val="18"/>
                <w:lang w:val="hr-HR" w:eastAsia="bs-Latn-BA"/>
              </w:rPr>
            </w:pPr>
          </w:p>
        </w:tc>
        <w:tc>
          <w:tcPr>
            <w:tcW w:w="3544" w:type="dxa"/>
            <w:shd w:val="clear" w:color="auto" w:fill="auto"/>
            <w:vAlign w:val="center"/>
          </w:tcPr>
          <w:p w14:paraId="44D8746D" w14:textId="131E55B1" w:rsidR="00D43570" w:rsidRPr="006A7152" w:rsidRDefault="00D43570" w:rsidP="00D43570">
            <w:pPr>
              <w:spacing w:before="40" w:after="40" w:line="240" w:lineRule="auto"/>
              <w:rPr>
                <w:rFonts w:ascii="Calibri" w:eastAsia="Times New Roman" w:hAnsi="Calibri" w:cs="Calibri"/>
                <w:color w:val="000000"/>
                <w:sz w:val="18"/>
                <w:szCs w:val="18"/>
                <w:lang w:val="hr-HR" w:eastAsia="bs-Latn-BA"/>
              </w:rPr>
            </w:pPr>
            <w:r w:rsidRPr="00D43570">
              <w:rPr>
                <w:rFonts w:ascii="Calibri" w:eastAsia="Times New Roman" w:hAnsi="Calibri" w:cs="Calibri"/>
                <w:color w:val="000000"/>
                <w:sz w:val="18"/>
                <w:szCs w:val="18"/>
                <w:lang w:val="hr-HR" w:eastAsia="bs-Latn-BA"/>
              </w:rPr>
              <w:t>Niskokvalificirani, polukvalificirani i visokokvalificirani radnici</w:t>
            </w:r>
          </w:p>
        </w:tc>
        <w:tc>
          <w:tcPr>
            <w:tcW w:w="4061" w:type="dxa"/>
            <w:shd w:val="clear" w:color="auto" w:fill="auto"/>
          </w:tcPr>
          <w:p w14:paraId="3EF74D11" w14:textId="150CCFE9" w:rsidR="00D43570" w:rsidRPr="006A7152" w:rsidRDefault="00D43570" w:rsidP="00D43570">
            <w:pPr>
              <w:spacing w:before="40" w:after="40" w:line="240" w:lineRule="auto"/>
              <w:rPr>
                <w:rFonts w:ascii="Calibri" w:eastAsia="Times New Roman" w:hAnsi="Calibri" w:cs="Calibri"/>
                <w:color w:val="000000"/>
                <w:sz w:val="18"/>
                <w:szCs w:val="18"/>
                <w:lang w:val="hr-HR" w:eastAsia="bs-Latn-BA"/>
              </w:rPr>
            </w:pPr>
            <w:r w:rsidRPr="00D43570">
              <w:rPr>
                <w:rFonts w:ascii="Calibri" w:eastAsia="Times New Roman" w:hAnsi="Calibri" w:cs="Calibri"/>
                <w:color w:val="000000"/>
                <w:sz w:val="18"/>
                <w:szCs w:val="18"/>
                <w:lang w:val="hr-HR" w:eastAsia="bs-Latn-BA"/>
              </w:rPr>
              <w:t>Zainteresirani za mogućnosti zapošljavanja u projektu</w:t>
            </w:r>
          </w:p>
        </w:tc>
        <w:tc>
          <w:tcPr>
            <w:tcW w:w="1160" w:type="dxa"/>
            <w:tcBorders>
              <w:bottom w:val="single" w:sz="4" w:space="0" w:color="70AD47"/>
            </w:tcBorders>
            <w:shd w:val="clear" w:color="000000" w:fill="A8D08D" w:themeFill="accent6" w:themeFillTint="99"/>
            <w:noWrap/>
            <w:vAlign w:val="center"/>
          </w:tcPr>
          <w:p w14:paraId="30546C5A" w14:textId="0FBBD779" w:rsidR="00D43570" w:rsidRPr="006A7152" w:rsidRDefault="00D43570" w:rsidP="00D43570">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160" w:type="dxa"/>
            <w:tcBorders>
              <w:bottom w:val="single" w:sz="4" w:space="0" w:color="70AD47"/>
            </w:tcBorders>
            <w:shd w:val="clear" w:color="000000" w:fill="A8D08D" w:themeFill="accent6" w:themeFillTint="99"/>
            <w:noWrap/>
            <w:vAlign w:val="center"/>
          </w:tcPr>
          <w:p w14:paraId="31CD971B" w14:textId="3445EFC2" w:rsidR="00D43570" w:rsidRPr="006A7152" w:rsidRDefault="00D43570" w:rsidP="00D43570">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Nizak</w:t>
            </w:r>
          </w:p>
        </w:tc>
        <w:tc>
          <w:tcPr>
            <w:tcW w:w="1360" w:type="dxa"/>
            <w:tcBorders>
              <w:bottom w:val="single" w:sz="4" w:space="0" w:color="70AD47"/>
            </w:tcBorders>
            <w:shd w:val="clear" w:color="000000" w:fill="A8D08D" w:themeFill="accent6" w:themeFillTint="99"/>
            <w:noWrap/>
            <w:vAlign w:val="center"/>
          </w:tcPr>
          <w:p w14:paraId="372ABB8E" w14:textId="7A0BC528" w:rsidR="00D43570" w:rsidRPr="006A7152" w:rsidRDefault="00D43570" w:rsidP="00D43570">
            <w:pPr>
              <w:spacing w:before="40" w:after="40" w:line="240" w:lineRule="auto"/>
              <w:jc w:val="center"/>
              <w:rPr>
                <w:rFonts w:eastAsia="Times New Roman" w:cs="Calibri Light"/>
                <w:color w:val="000000"/>
                <w:sz w:val="20"/>
                <w:szCs w:val="20"/>
                <w:lang w:val="hr-HR"/>
              </w:rPr>
            </w:pPr>
            <w:r w:rsidRPr="006A7152">
              <w:rPr>
                <w:rFonts w:ascii="Calibri" w:eastAsia="Times New Roman" w:hAnsi="Calibri" w:cs="Calibri"/>
                <w:color w:val="000000"/>
                <w:sz w:val="18"/>
                <w:szCs w:val="18"/>
                <w:lang w:val="hr-HR" w:eastAsia="bs-Latn-BA"/>
              </w:rPr>
              <w:t>Informirati</w:t>
            </w:r>
          </w:p>
        </w:tc>
      </w:tr>
      <w:tr w:rsidR="00447DDC" w:rsidRPr="006A7152" w14:paraId="1CD4E115" w14:textId="77777777" w:rsidTr="009151E3">
        <w:trPr>
          <w:trHeight w:val="492"/>
        </w:trPr>
        <w:tc>
          <w:tcPr>
            <w:tcW w:w="528" w:type="dxa"/>
            <w:vMerge/>
            <w:vAlign w:val="center"/>
            <w:hideMark/>
          </w:tcPr>
          <w:p w14:paraId="640D2E97"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1501" w:type="dxa"/>
            <w:shd w:val="clear" w:color="auto" w:fill="auto"/>
            <w:vAlign w:val="center"/>
            <w:hideMark/>
          </w:tcPr>
          <w:p w14:paraId="68C14B97" w14:textId="4AC880D3"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Akademska zajednica</w:t>
            </w:r>
          </w:p>
        </w:tc>
        <w:tc>
          <w:tcPr>
            <w:tcW w:w="3544" w:type="dxa"/>
            <w:shd w:val="clear" w:color="auto" w:fill="auto"/>
            <w:vAlign w:val="center"/>
            <w:hideMark/>
          </w:tcPr>
          <w:p w14:paraId="5A7DDFE8" w14:textId="06424BFD"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Akademska zajednica / fakulteti, istraživačke institucije i centri</w:t>
            </w:r>
          </w:p>
        </w:tc>
        <w:tc>
          <w:tcPr>
            <w:tcW w:w="4061" w:type="dxa"/>
            <w:shd w:val="clear" w:color="auto" w:fill="auto"/>
            <w:hideMark/>
          </w:tcPr>
          <w:p w14:paraId="2A03B162" w14:textId="6D2CFA86"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Zainteresirani za razmjenu znanja i doprinos aktivnostima jačanja kapaciteta.</w:t>
            </w:r>
          </w:p>
        </w:tc>
        <w:tc>
          <w:tcPr>
            <w:tcW w:w="1160" w:type="dxa"/>
            <w:shd w:val="clear" w:color="000000" w:fill="A8D08D" w:themeFill="accent6" w:themeFillTint="99"/>
            <w:noWrap/>
            <w:vAlign w:val="center"/>
            <w:hideMark/>
          </w:tcPr>
          <w:p w14:paraId="6AB8B7DE" w14:textId="28AD73EC"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160" w:type="dxa"/>
            <w:shd w:val="clear" w:color="000000" w:fill="A8D08D" w:themeFill="accent6" w:themeFillTint="99"/>
            <w:noWrap/>
            <w:vAlign w:val="center"/>
            <w:hideMark/>
          </w:tcPr>
          <w:p w14:paraId="4B72B37D" w14:textId="6C07402E"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Nizak</w:t>
            </w:r>
          </w:p>
        </w:tc>
        <w:tc>
          <w:tcPr>
            <w:tcW w:w="1360" w:type="dxa"/>
            <w:shd w:val="clear" w:color="000000" w:fill="A8D08D" w:themeFill="accent6" w:themeFillTint="99"/>
            <w:noWrap/>
            <w:vAlign w:val="center"/>
            <w:hideMark/>
          </w:tcPr>
          <w:p w14:paraId="0A5C9536" w14:textId="4E41D8A3"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Informirati</w:t>
            </w:r>
          </w:p>
        </w:tc>
      </w:tr>
      <w:tr w:rsidR="00447DDC" w:rsidRPr="006A7152" w14:paraId="3CC8629B" w14:textId="77777777" w:rsidTr="009151E3">
        <w:trPr>
          <w:trHeight w:val="699"/>
        </w:trPr>
        <w:tc>
          <w:tcPr>
            <w:tcW w:w="528" w:type="dxa"/>
            <w:vMerge/>
            <w:vAlign w:val="center"/>
            <w:hideMark/>
          </w:tcPr>
          <w:p w14:paraId="2DCB9967"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1501" w:type="dxa"/>
            <w:vMerge w:val="restart"/>
            <w:shd w:val="clear" w:color="auto" w:fill="auto"/>
            <w:vAlign w:val="center"/>
            <w:hideMark/>
          </w:tcPr>
          <w:p w14:paraId="76C8D5C9" w14:textId="54E14BA6"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Zadruge, NVO</w:t>
            </w:r>
          </w:p>
        </w:tc>
        <w:tc>
          <w:tcPr>
            <w:tcW w:w="3544" w:type="dxa"/>
            <w:shd w:val="clear" w:color="auto" w:fill="auto"/>
            <w:vAlign w:val="center"/>
            <w:hideMark/>
          </w:tcPr>
          <w:p w14:paraId="11BE8A44" w14:textId="57681EC0"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Zemljoradničke zadruge</w:t>
            </w:r>
          </w:p>
        </w:tc>
        <w:tc>
          <w:tcPr>
            <w:tcW w:w="4061" w:type="dxa"/>
            <w:shd w:val="clear" w:color="auto" w:fill="auto"/>
            <w:hideMark/>
          </w:tcPr>
          <w:p w14:paraId="55CB0B20" w14:textId="3C2D9BAB"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Potencijalno zabrinuti u vezi s okolišnim i društvenim utjecajima i tehničkim projektima. Projekt može pružiti platformu za razmjenu znanja.</w:t>
            </w:r>
          </w:p>
        </w:tc>
        <w:tc>
          <w:tcPr>
            <w:tcW w:w="1160" w:type="dxa"/>
            <w:shd w:val="clear" w:color="000000" w:fill="F8CBAD"/>
            <w:noWrap/>
            <w:vAlign w:val="center"/>
            <w:hideMark/>
          </w:tcPr>
          <w:p w14:paraId="69769BD8" w14:textId="784C8E06"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160" w:type="dxa"/>
            <w:shd w:val="clear" w:color="000000" w:fill="F8CBAD"/>
            <w:noWrap/>
            <w:vAlign w:val="center"/>
            <w:hideMark/>
          </w:tcPr>
          <w:p w14:paraId="0645A9C7" w14:textId="6B62C028"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360" w:type="dxa"/>
            <w:shd w:val="clear" w:color="000000" w:fill="F8CBAD"/>
            <w:noWrap/>
            <w:vAlign w:val="center"/>
            <w:hideMark/>
          </w:tcPr>
          <w:p w14:paraId="398EF7E2" w14:textId="36859817"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eastAsia="Times New Roman" w:cs="Calibri Light"/>
                <w:color w:val="000000"/>
                <w:sz w:val="20"/>
                <w:szCs w:val="20"/>
                <w:lang w:val="hr-HR"/>
              </w:rPr>
              <w:t>Konsultirati</w:t>
            </w:r>
          </w:p>
        </w:tc>
      </w:tr>
      <w:tr w:rsidR="00447DDC" w:rsidRPr="006A7152" w14:paraId="7729F90B" w14:textId="77777777" w:rsidTr="009151E3">
        <w:trPr>
          <w:trHeight w:val="756"/>
        </w:trPr>
        <w:tc>
          <w:tcPr>
            <w:tcW w:w="528" w:type="dxa"/>
            <w:vMerge/>
            <w:vAlign w:val="center"/>
            <w:hideMark/>
          </w:tcPr>
          <w:p w14:paraId="6E7BB56A"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1501" w:type="dxa"/>
            <w:vMerge/>
            <w:vAlign w:val="center"/>
            <w:hideMark/>
          </w:tcPr>
          <w:p w14:paraId="1AEB8CEF"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3544" w:type="dxa"/>
            <w:shd w:val="clear" w:color="auto" w:fill="auto"/>
            <w:noWrap/>
            <w:vAlign w:val="center"/>
            <w:hideMark/>
          </w:tcPr>
          <w:p w14:paraId="598A762E" w14:textId="3E555698"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NVO/OCD</w:t>
            </w:r>
          </w:p>
        </w:tc>
        <w:tc>
          <w:tcPr>
            <w:tcW w:w="4061" w:type="dxa"/>
            <w:shd w:val="clear" w:color="auto" w:fill="auto"/>
            <w:hideMark/>
          </w:tcPr>
          <w:p w14:paraId="2FE495E2" w14:textId="741ACA1A"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Zainteresirani za koristi projekta. Interes za okolišne i društvene aspekte projekta kao i za zdravlje i sigurnost zajednice.</w:t>
            </w:r>
          </w:p>
        </w:tc>
        <w:tc>
          <w:tcPr>
            <w:tcW w:w="1160" w:type="dxa"/>
            <w:tcBorders>
              <w:bottom w:val="single" w:sz="4" w:space="0" w:color="70AD47"/>
            </w:tcBorders>
            <w:shd w:val="clear" w:color="000000" w:fill="F8CBAD"/>
            <w:noWrap/>
            <w:vAlign w:val="center"/>
            <w:hideMark/>
          </w:tcPr>
          <w:p w14:paraId="6F56CA67" w14:textId="5A889ED1"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160" w:type="dxa"/>
            <w:tcBorders>
              <w:bottom w:val="single" w:sz="4" w:space="0" w:color="70AD47"/>
            </w:tcBorders>
            <w:shd w:val="clear" w:color="000000" w:fill="F8CBAD"/>
            <w:noWrap/>
            <w:vAlign w:val="center"/>
            <w:hideMark/>
          </w:tcPr>
          <w:p w14:paraId="6F9FC04F" w14:textId="5D7912C0"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360" w:type="dxa"/>
            <w:tcBorders>
              <w:bottom w:val="single" w:sz="4" w:space="0" w:color="70AD47"/>
            </w:tcBorders>
            <w:shd w:val="clear" w:color="000000" w:fill="F8CBAD"/>
            <w:noWrap/>
            <w:vAlign w:val="center"/>
            <w:hideMark/>
          </w:tcPr>
          <w:p w14:paraId="5EA1904E" w14:textId="5F8525DD"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eastAsia="Times New Roman" w:cs="Calibri Light"/>
                <w:color w:val="000000"/>
                <w:sz w:val="20"/>
                <w:szCs w:val="20"/>
                <w:lang w:val="hr-HR"/>
              </w:rPr>
              <w:t>Konsultirati</w:t>
            </w:r>
          </w:p>
        </w:tc>
      </w:tr>
      <w:tr w:rsidR="00447DDC" w:rsidRPr="006A7152" w14:paraId="3504F67A" w14:textId="77777777" w:rsidTr="009151E3">
        <w:trPr>
          <w:trHeight w:val="451"/>
        </w:trPr>
        <w:tc>
          <w:tcPr>
            <w:tcW w:w="528" w:type="dxa"/>
            <w:vMerge/>
            <w:vAlign w:val="center"/>
            <w:hideMark/>
          </w:tcPr>
          <w:p w14:paraId="20440CBD" w14:textId="77777777"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p>
        </w:tc>
        <w:tc>
          <w:tcPr>
            <w:tcW w:w="1501" w:type="dxa"/>
            <w:shd w:val="clear" w:color="auto" w:fill="auto"/>
            <w:vAlign w:val="center"/>
            <w:hideMark/>
          </w:tcPr>
          <w:p w14:paraId="6DA97E4E" w14:textId="448F3992"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Mediji</w:t>
            </w:r>
          </w:p>
        </w:tc>
        <w:tc>
          <w:tcPr>
            <w:tcW w:w="3544" w:type="dxa"/>
            <w:shd w:val="clear" w:color="auto" w:fill="auto"/>
            <w:vAlign w:val="center"/>
            <w:hideMark/>
          </w:tcPr>
          <w:p w14:paraId="1A5F79C3" w14:textId="74F1ADDB"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Mediji (TV, radio, elektronski)</w:t>
            </w:r>
          </w:p>
        </w:tc>
        <w:tc>
          <w:tcPr>
            <w:tcW w:w="4061" w:type="dxa"/>
            <w:shd w:val="clear" w:color="auto" w:fill="auto"/>
            <w:hideMark/>
          </w:tcPr>
          <w:p w14:paraId="5BCEF864" w14:textId="40B8E209"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Omogućuje redovito širenje informacija u vezi s Projektom, osigurava njegovu vidljivost i olakšava angažman zainteresiranih strana.</w:t>
            </w:r>
          </w:p>
        </w:tc>
        <w:tc>
          <w:tcPr>
            <w:tcW w:w="1160" w:type="dxa"/>
            <w:shd w:val="clear" w:color="000000" w:fill="A8D08D" w:themeFill="accent6" w:themeFillTint="99"/>
            <w:noWrap/>
            <w:vAlign w:val="center"/>
            <w:hideMark/>
          </w:tcPr>
          <w:p w14:paraId="2E1C0A44" w14:textId="653573CF"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160" w:type="dxa"/>
            <w:shd w:val="clear" w:color="000000" w:fill="A8D08D" w:themeFill="accent6" w:themeFillTint="99"/>
            <w:noWrap/>
            <w:vAlign w:val="center"/>
            <w:hideMark/>
          </w:tcPr>
          <w:p w14:paraId="04C2A8CD" w14:textId="37809919"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Nizak</w:t>
            </w:r>
          </w:p>
        </w:tc>
        <w:tc>
          <w:tcPr>
            <w:tcW w:w="1360" w:type="dxa"/>
            <w:shd w:val="clear" w:color="000000" w:fill="A8D08D" w:themeFill="accent6" w:themeFillTint="99"/>
            <w:noWrap/>
            <w:vAlign w:val="center"/>
            <w:hideMark/>
          </w:tcPr>
          <w:p w14:paraId="3AD268A3" w14:textId="11BD5388"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Informirati</w:t>
            </w:r>
          </w:p>
        </w:tc>
      </w:tr>
      <w:tr w:rsidR="00447DDC" w:rsidRPr="006A7152" w14:paraId="41C49E8B" w14:textId="77777777" w:rsidTr="009151E3">
        <w:trPr>
          <w:trHeight w:val="1524"/>
        </w:trPr>
        <w:tc>
          <w:tcPr>
            <w:tcW w:w="528" w:type="dxa"/>
            <w:shd w:val="clear" w:color="auto" w:fill="auto"/>
            <w:noWrap/>
            <w:vAlign w:val="center"/>
            <w:hideMark/>
          </w:tcPr>
          <w:p w14:paraId="1A70882E" w14:textId="77777777"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VIG</w:t>
            </w:r>
          </w:p>
        </w:tc>
        <w:tc>
          <w:tcPr>
            <w:tcW w:w="1501" w:type="dxa"/>
            <w:shd w:val="clear" w:color="auto" w:fill="auto"/>
            <w:vAlign w:val="center"/>
            <w:hideMark/>
          </w:tcPr>
          <w:p w14:paraId="6A2508BA" w14:textId="01603DEA"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Pojedinci</w:t>
            </w:r>
          </w:p>
        </w:tc>
        <w:tc>
          <w:tcPr>
            <w:tcW w:w="3544" w:type="dxa"/>
            <w:shd w:val="clear" w:color="auto" w:fill="auto"/>
            <w:vAlign w:val="center"/>
            <w:hideMark/>
          </w:tcPr>
          <w:p w14:paraId="29CCB45E" w14:textId="256468B2"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Osobe koje žive ispod granice siromaštva; žene; mladi; domaćinstva koja vode žene; domaćinstva koja vode starije osobe bez ikakvog drugog člana domaćinstva koji donosi prihode, lica sa ograničenom pokretljivošću ili lica s invaliditetom; osobe slabe pismenosti i IT znanja</w:t>
            </w:r>
          </w:p>
        </w:tc>
        <w:tc>
          <w:tcPr>
            <w:tcW w:w="4061" w:type="dxa"/>
            <w:shd w:val="clear" w:color="auto" w:fill="auto"/>
            <w:hideMark/>
          </w:tcPr>
          <w:p w14:paraId="2D304A19" w14:textId="0C280080" w:rsidR="00447DDC" w:rsidRPr="006A7152" w:rsidRDefault="00447DDC" w:rsidP="00447DDC">
            <w:pPr>
              <w:spacing w:before="40" w:after="40" w:line="240" w:lineRule="auto"/>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Zainteresirani za dostupnost, pristupačnost projektnih investicija i kako će projekt utjecati na njih.</w:t>
            </w:r>
          </w:p>
        </w:tc>
        <w:tc>
          <w:tcPr>
            <w:tcW w:w="1160" w:type="dxa"/>
            <w:shd w:val="clear" w:color="000000" w:fill="F8CBAD"/>
            <w:noWrap/>
            <w:vAlign w:val="center"/>
            <w:hideMark/>
          </w:tcPr>
          <w:p w14:paraId="309773A7" w14:textId="30F19244"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Visok</w:t>
            </w:r>
          </w:p>
        </w:tc>
        <w:tc>
          <w:tcPr>
            <w:tcW w:w="1160" w:type="dxa"/>
            <w:shd w:val="clear" w:color="000000" w:fill="F8CBAD"/>
            <w:noWrap/>
            <w:vAlign w:val="center"/>
            <w:hideMark/>
          </w:tcPr>
          <w:p w14:paraId="3D3CADF4" w14:textId="106101F8"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ascii="Calibri" w:eastAsia="Times New Roman" w:hAnsi="Calibri" w:cs="Calibri"/>
                <w:color w:val="000000"/>
                <w:sz w:val="18"/>
                <w:szCs w:val="18"/>
                <w:lang w:val="hr-HR" w:eastAsia="bs-Latn-BA"/>
              </w:rPr>
              <w:t>Srednji</w:t>
            </w:r>
          </w:p>
        </w:tc>
        <w:tc>
          <w:tcPr>
            <w:tcW w:w="1360" w:type="dxa"/>
            <w:shd w:val="clear" w:color="000000" w:fill="F8CBAD"/>
            <w:noWrap/>
            <w:vAlign w:val="center"/>
            <w:hideMark/>
          </w:tcPr>
          <w:p w14:paraId="5BEA2CC6" w14:textId="1A8A9502" w:rsidR="00447DDC" w:rsidRPr="006A7152" w:rsidRDefault="00447DDC" w:rsidP="00447DDC">
            <w:pPr>
              <w:spacing w:before="40" w:after="40" w:line="240" w:lineRule="auto"/>
              <w:jc w:val="center"/>
              <w:rPr>
                <w:rFonts w:ascii="Calibri" w:eastAsia="Times New Roman" w:hAnsi="Calibri" w:cs="Calibri"/>
                <w:color w:val="000000"/>
                <w:sz w:val="18"/>
                <w:szCs w:val="18"/>
                <w:lang w:val="hr-HR" w:eastAsia="bs-Latn-BA"/>
              </w:rPr>
            </w:pPr>
            <w:r w:rsidRPr="006A7152">
              <w:rPr>
                <w:rFonts w:eastAsia="Times New Roman" w:cs="Calibri Light"/>
                <w:color w:val="000000"/>
                <w:sz w:val="20"/>
                <w:szCs w:val="20"/>
                <w:lang w:val="hr-HR"/>
              </w:rPr>
              <w:t>Konsultirati</w:t>
            </w:r>
          </w:p>
        </w:tc>
      </w:tr>
    </w:tbl>
    <w:p w14:paraId="661A3968" w14:textId="77777777" w:rsidR="004A77B0" w:rsidRPr="006A7152" w:rsidRDefault="004A77B0" w:rsidP="004A77B0">
      <w:pPr>
        <w:rPr>
          <w:lang w:val="hr-HR"/>
        </w:rPr>
      </w:pPr>
    </w:p>
    <w:p w14:paraId="0D9DD087" w14:textId="77777777" w:rsidR="004A77B0" w:rsidRPr="006A7152" w:rsidRDefault="004A77B0" w:rsidP="004A77B0">
      <w:pPr>
        <w:rPr>
          <w:lang w:val="hr-HR"/>
        </w:rPr>
        <w:sectPr w:rsidR="004A77B0" w:rsidRPr="006A7152" w:rsidSect="004A77B0">
          <w:headerReference w:type="default" r:id="rId19"/>
          <w:footerReference w:type="default" r:id="rId20"/>
          <w:pgSz w:w="15840" w:h="12240" w:orient="landscape"/>
          <w:pgMar w:top="1440" w:right="1440" w:bottom="1440" w:left="1440" w:header="720" w:footer="720" w:gutter="0"/>
          <w:cols w:space="720"/>
          <w:docGrid w:linePitch="360"/>
        </w:sectPr>
      </w:pPr>
    </w:p>
    <w:p w14:paraId="00D928B5" w14:textId="3E39E130" w:rsidR="000B5A98" w:rsidRPr="006A7152" w:rsidRDefault="0000312F" w:rsidP="000B5A98">
      <w:pPr>
        <w:pStyle w:val="Heading3"/>
        <w:rPr>
          <w:lang w:val="hr-HR"/>
        </w:rPr>
      </w:pPr>
      <w:bookmarkStart w:id="35" w:name="_Toc73645099"/>
      <w:r w:rsidRPr="006A7152">
        <w:rPr>
          <w:lang w:val="hr-HR"/>
        </w:rPr>
        <w:lastRenderedPageBreak/>
        <w:t>4</w:t>
      </w:r>
      <w:r w:rsidR="002B5116" w:rsidRPr="006A7152">
        <w:rPr>
          <w:lang w:val="hr-HR"/>
        </w:rPr>
        <w:t>.</w:t>
      </w:r>
      <w:r w:rsidR="00F81032" w:rsidRPr="006A7152">
        <w:rPr>
          <w:lang w:val="hr-HR"/>
        </w:rPr>
        <w:t>5</w:t>
      </w:r>
      <w:r w:rsidR="002B5116" w:rsidRPr="006A7152">
        <w:rPr>
          <w:lang w:val="hr-HR"/>
        </w:rPr>
        <w:t>.</w:t>
      </w:r>
      <w:r w:rsidR="002B5116" w:rsidRPr="006A7152">
        <w:rPr>
          <w:lang w:val="hr-HR"/>
        </w:rPr>
        <w:tab/>
      </w:r>
      <w:r w:rsidR="008651A1" w:rsidRPr="006A7152">
        <w:rPr>
          <w:lang w:val="hr-HR"/>
        </w:rPr>
        <w:t xml:space="preserve">Proširivanje liste </w:t>
      </w:r>
      <w:r w:rsidR="009660B3" w:rsidRPr="006A7152">
        <w:rPr>
          <w:lang w:val="hr-HR"/>
        </w:rPr>
        <w:t>zainteresiranih</w:t>
      </w:r>
      <w:r w:rsidR="008651A1" w:rsidRPr="006A7152">
        <w:rPr>
          <w:lang w:val="hr-HR"/>
        </w:rPr>
        <w:t xml:space="preserve"> strana</w:t>
      </w:r>
      <w:bookmarkEnd w:id="35"/>
    </w:p>
    <w:p w14:paraId="1F768B97" w14:textId="359FD490" w:rsidR="0095057F" w:rsidRPr="006A7152" w:rsidRDefault="008651A1" w:rsidP="0095057F">
      <w:pPr>
        <w:jc w:val="both"/>
        <w:rPr>
          <w:rFonts w:cstheme="minorHAnsi"/>
          <w:szCs w:val="20"/>
          <w:lang w:val="hr-HR"/>
        </w:rPr>
      </w:pPr>
      <w:r w:rsidRPr="006A7152">
        <w:rPr>
          <w:rFonts w:cstheme="minorHAnsi"/>
          <w:szCs w:val="20"/>
          <w:lang w:val="hr-HR"/>
        </w:rPr>
        <w:t xml:space="preserve">Ovaj Projekat će imati prevladavajući broj grupa ljudi i ekonomski diferenciranih grupa koje su zainteresirane za Projekat na različitim nivoima. Možda će se u okviru Projekta ponovo trebati razmotriti lista zainteresiranih strana i provjeriti postoji li potreba da se ta lista proširi i da se </w:t>
      </w:r>
      <w:proofErr w:type="spellStart"/>
      <w:r w:rsidRPr="006A7152">
        <w:rPr>
          <w:rFonts w:cstheme="minorHAnsi"/>
          <w:szCs w:val="20"/>
          <w:lang w:val="hr-HR"/>
        </w:rPr>
        <w:t>sarađuje</w:t>
      </w:r>
      <w:proofErr w:type="spellEnd"/>
      <w:r w:rsidRPr="006A7152">
        <w:rPr>
          <w:rFonts w:cstheme="minorHAnsi"/>
          <w:szCs w:val="20"/>
          <w:lang w:val="hr-HR"/>
        </w:rPr>
        <w:t xml:space="preserve"> sa drugim zainteresiranim stranama u toku implementacije Projekta. To će se olakšati popunjavanjem upitnika za proširenje zainteresiranih strana u nastavku u ključnim trenucima u toku implementacije Projekta</w:t>
      </w:r>
      <w:r w:rsidR="0095057F" w:rsidRPr="006A7152">
        <w:rPr>
          <w:rFonts w:cstheme="minorHAnsi"/>
          <w:szCs w:val="20"/>
          <w:lang w:val="hr-HR"/>
        </w:rPr>
        <w:t xml:space="preserve"> </w:t>
      </w:r>
      <w:r w:rsidRPr="006A7152">
        <w:rPr>
          <w:rFonts w:cstheme="minorHAnsi"/>
          <w:szCs w:val="20"/>
          <w:lang w:val="hr-HR"/>
        </w:rPr>
        <w:t>ali obavezno tokom pripreme pod-projekata</w:t>
      </w:r>
      <w:r w:rsidR="0095057F" w:rsidRPr="006A7152">
        <w:rPr>
          <w:rFonts w:cstheme="minorHAnsi"/>
          <w:szCs w:val="20"/>
          <w:lang w:val="hr-HR"/>
        </w:rPr>
        <w:t xml:space="preserve">. </w:t>
      </w:r>
      <w:r w:rsidRPr="006A7152">
        <w:rPr>
          <w:color w:val="000000"/>
          <w:szCs w:val="20"/>
          <w:lang w:val="hr-HR"/>
        </w:rPr>
        <w:t>Potencijalno ažuriranje bit će dio segmenta praćenja i evaluacije Projekta</w:t>
      </w:r>
      <w:r w:rsidR="0095057F" w:rsidRPr="006A7152">
        <w:rPr>
          <w:rFonts w:cstheme="minorHAnsi"/>
          <w:szCs w:val="20"/>
          <w:lang w:val="hr-HR"/>
        </w:rPr>
        <w:t xml:space="preserve"> </w:t>
      </w:r>
    </w:p>
    <w:p w14:paraId="24743D43" w14:textId="3C28B2D1" w:rsidR="00A717A8" w:rsidRPr="006A7152" w:rsidRDefault="00A717A8" w:rsidP="00A717A8">
      <w:pPr>
        <w:pStyle w:val="Caption"/>
        <w:spacing w:after="120"/>
        <w:rPr>
          <w:color w:val="70AD47"/>
          <w:sz w:val="20"/>
          <w:szCs w:val="16"/>
          <w:lang w:val="hr-HR"/>
        </w:rPr>
      </w:pPr>
      <w:r w:rsidRPr="006A7152">
        <w:rPr>
          <w:color w:val="70AD47"/>
          <w:sz w:val="20"/>
          <w:szCs w:val="16"/>
          <w:lang w:val="hr-HR"/>
        </w:rPr>
        <w:t>Tab</w:t>
      </w:r>
      <w:r w:rsidR="008651A1" w:rsidRPr="006A7152">
        <w:rPr>
          <w:color w:val="70AD47"/>
          <w:sz w:val="20"/>
          <w:szCs w:val="16"/>
          <w:lang w:val="hr-HR"/>
        </w:rPr>
        <w:t>ela</w:t>
      </w:r>
      <w:r w:rsidRPr="006A7152">
        <w:rPr>
          <w:color w:val="70AD47"/>
          <w:sz w:val="20"/>
          <w:szCs w:val="16"/>
          <w:lang w:val="hr-HR"/>
        </w:rPr>
        <w:t xml:space="preserve"> </w:t>
      </w:r>
      <w:r w:rsidR="00940179" w:rsidRPr="006A7152">
        <w:rPr>
          <w:color w:val="70AD47"/>
          <w:sz w:val="20"/>
          <w:szCs w:val="16"/>
          <w:lang w:val="hr-HR"/>
        </w:rPr>
        <w:fldChar w:fldCharType="begin"/>
      </w:r>
      <w:r w:rsidR="00940179" w:rsidRPr="006A7152">
        <w:rPr>
          <w:color w:val="70AD47"/>
          <w:sz w:val="20"/>
          <w:szCs w:val="16"/>
          <w:lang w:val="hr-HR"/>
        </w:rPr>
        <w:instrText xml:space="preserve"> SEQ Table \* ARABIC </w:instrText>
      </w:r>
      <w:r w:rsidR="00940179" w:rsidRPr="006A7152">
        <w:rPr>
          <w:color w:val="70AD47"/>
          <w:sz w:val="20"/>
          <w:szCs w:val="16"/>
          <w:lang w:val="hr-HR"/>
        </w:rPr>
        <w:fldChar w:fldCharType="separate"/>
      </w:r>
      <w:r w:rsidR="005851C1" w:rsidRPr="006A7152">
        <w:rPr>
          <w:noProof/>
          <w:color w:val="70AD47"/>
          <w:sz w:val="20"/>
          <w:szCs w:val="16"/>
          <w:lang w:val="hr-HR"/>
        </w:rPr>
        <w:t>5</w:t>
      </w:r>
      <w:r w:rsidR="00940179" w:rsidRPr="006A7152">
        <w:rPr>
          <w:color w:val="70AD47"/>
          <w:sz w:val="20"/>
          <w:szCs w:val="16"/>
          <w:lang w:val="hr-HR"/>
        </w:rPr>
        <w:fldChar w:fldCharType="end"/>
      </w:r>
      <w:r w:rsidRPr="006A7152">
        <w:rPr>
          <w:color w:val="70AD47"/>
          <w:sz w:val="20"/>
          <w:szCs w:val="16"/>
          <w:lang w:val="hr-HR"/>
        </w:rPr>
        <w:t xml:space="preserve"> </w:t>
      </w:r>
      <w:r w:rsidR="008651A1" w:rsidRPr="006A7152">
        <w:rPr>
          <w:color w:val="70AD47"/>
          <w:sz w:val="20"/>
          <w:szCs w:val="16"/>
          <w:lang w:val="hr-HR"/>
        </w:rPr>
        <w:t>Upitnik za proširenje i ažuriranje</w:t>
      </w:r>
    </w:p>
    <w:tbl>
      <w:tblPr>
        <w:tblStyle w:val="GridTable4-Accent6"/>
        <w:tblW w:w="5000" w:type="pct"/>
        <w:tblLook w:val="04A0" w:firstRow="1" w:lastRow="0" w:firstColumn="1" w:lastColumn="0" w:noHBand="0" w:noVBand="1"/>
      </w:tblPr>
      <w:tblGrid>
        <w:gridCol w:w="3041"/>
        <w:gridCol w:w="6296"/>
        <w:gridCol w:w="13"/>
      </w:tblGrid>
      <w:tr w:rsidR="0095057F" w:rsidRPr="006A7152" w14:paraId="42010E7C" w14:textId="77777777" w:rsidTr="005851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A8D08D" w:themeColor="accent6" w:themeTint="99"/>
            </w:tcBorders>
          </w:tcPr>
          <w:p w14:paraId="48355B6C" w14:textId="205BC571" w:rsidR="0095057F" w:rsidRPr="006A7152" w:rsidRDefault="008651A1" w:rsidP="002F6635">
            <w:pPr>
              <w:spacing w:after="0"/>
              <w:ind w:left="144" w:right="144"/>
              <w:rPr>
                <w:rFonts w:cstheme="minorHAnsi"/>
                <w:b w:val="0"/>
                <w:sz w:val="20"/>
                <w:szCs w:val="20"/>
                <w:lang w:val="hr-HR"/>
              </w:rPr>
            </w:pPr>
            <w:r w:rsidRPr="006A7152">
              <w:rPr>
                <w:rFonts w:cstheme="minorHAnsi"/>
                <w:sz w:val="20"/>
                <w:szCs w:val="20"/>
                <w:lang w:val="hr-HR"/>
              </w:rPr>
              <w:t>UPITNIK ZA PROŠIRENJE I AŽURIRANJE</w:t>
            </w:r>
          </w:p>
        </w:tc>
      </w:tr>
      <w:tr w:rsidR="0095057F" w:rsidRPr="006A7152" w14:paraId="5A330A40" w14:textId="77777777" w:rsidTr="005851C1">
        <w:trPr>
          <w:gridAfter w:val="1"/>
          <w:cnfStyle w:val="000000100000" w:firstRow="0" w:lastRow="0" w:firstColumn="0" w:lastColumn="0" w:oddVBand="0" w:evenVBand="0" w:oddHBand="1" w:evenHBand="0" w:firstRowFirstColumn="0" w:firstRowLastColumn="0" w:lastRowFirstColumn="0" w:lastRowLastColumn="0"/>
          <w:wAfter w:w="6" w:type="pct"/>
        </w:trPr>
        <w:tc>
          <w:tcPr>
            <w:cnfStyle w:val="001000000000" w:firstRow="0" w:lastRow="0" w:firstColumn="1" w:lastColumn="0" w:oddVBand="0" w:evenVBand="0" w:oddHBand="0" w:evenHBand="0" w:firstRowFirstColumn="0" w:firstRowLastColumn="0" w:lastRowFirstColumn="0" w:lastRowLastColumn="0"/>
            <w:tcW w:w="1626" w:type="pct"/>
            <w:shd w:val="clear" w:color="auto" w:fill="auto"/>
          </w:tcPr>
          <w:p w14:paraId="7810100C" w14:textId="327A7BEA" w:rsidR="005851C1" w:rsidRPr="006A7152" w:rsidRDefault="005851C1" w:rsidP="005851C1">
            <w:pPr>
              <w:spacing w:after="0"/>
              <w:ind w:left="144" w:right="144"/>
              <w:rPr>
                <w:rFonts w:cstheme="minorHAnsi"/>
                <w:b w:val="0"/>
                <w:bCs w:val="0"/>
                <w:sz w:val="20"/>
                <w:szCs w:val="20"/>
                <w:lang w:val="hr-HR"/>
              </w:rPr>
            </w:pPr>
            <w:r w:rsidRPr="006A7152">
              <w:rPr>
                <w:rFonts w:cstheme="minorHAnsi"/>
                <w:b w:val="0"/>
                <w:bCs w:val="0"/>
                <w:sz w:val="20"/>
                <w:szCs w:val="20"/>
                <w:lang w:val="hr-HR"/>
              </w:rPr>
              <w:t xml:space="preserve">□ </w:t>
            </w:r>
            <w:r w:rsidR="008651A1" w:rsidRPr="006A7152">
              <w:rPr>
                <w:rFonts w:cstheme="minorHAnsi"/>
                <w:b w:val="0"/>
                <w:bCs w:val="0"/>
                <w:sz w:val="20"/>
                <w:szCs w:val="20"/>
                <w:lang w:val="hr-HR"/>
              </w:rPr>
              <w:t>Da</w:t>
            </w:r>
          </w:p>
          <w:p w14:paraId="1B44A375" w14:textId="6C4822A2" w:rsidR="005851C1" w:rsidRPr="006A7152" w:rsidRDefault="005851C1" w:rsidP="005851C1">
            <w:pPr>
              <w:spacing w:after="0"/>
              <w:ind w:left="144" w:right="144"/>
              <w:rPr>
                <w:rFonts w:cstheme="minorHAnsi"/>
                <w:b w:val="0"/>
                <w:bCs w:val="0"/>
                <w:sz w:val="20"/>
                <w:szCs w:val="20"/>
                <w:lang w:val="hr-HR"/>
              </w:rPr>
            </w:pPr>
            <w:r w:rsidRPr="006A7152">
              <w:rPr>
                <w:rFonts w:cstheme="minorHAnsi"/>
                <w:b w:val="0"/>
                <w:bCs w:val="0"/>
                <w:sz w:val="20"/>
                <w:szCs w:val="20"/>
                <w:lang w:val="hr-HR"/>
              </w:rPr>
              <w:t>□ N</w:t>
            </w:r>
            <w:r w:rsidR="008651A1" w:rsidRPr="006A7152">
              <w:rPr>
                <w:rFonts w:cstheme="minorHAnsi"/>
                <w:b w:val="0"/>
                <w:bCs w:val="0"/>
                <w:sz w:val="20"/>
                <w:szCs w:val="20"/>
                <w:lang w:val="hr-HR"/>
              </w:rPr>
              <w:t>e</w:t>
            </w:r>
          </w:p>
          <w:p w14:paraId="10827205" w14:textId="77777777" w:rsidR="0095057F" w:rsidRPr="006A7152" w:rsidRDefault="0095057F" w:rsidP="002F6635">
            <w:pPr>
              <w:spacing w:after="0"/>
              <w:ind w:left="144" w:right="144"/>
              <w:rPr>
                <w:rFonts w:cstheme="minorHAnsi"/>
                <w:b w:val="0"/>
                <w:bCs w:val="0"/>
                <w:i/>
                <w:iCs/>
                <w:sz w:val="20"/>
                <w:szCs w:val="20"/>
                <w:lang w:val="hr-HR"/>
              </w:rPr>
            </w:pPr>
          </w:p>
          <w:p w14:paraId="775CEBFA" w14:textId="5D9E6E04" w:rsidR="0095057F" w:rsidRPr="006A7152" w:rsidRDefault="008651A1" w:rsidP="002F6635">
            <w:pPr>
              <w:spacing w:after="0"/>
              <w:ind w:left="144" w:right="144"/>
              <w:rPr>
                <w:rFonts w:cstheme="minorHAnsi"/>
                <w:b w:val="0"/>
                <w:bCs w:val="0"/>
                <w:sz w:val="20"/>
                <w:szCs w:val="20"/>
                <w:lang w:val="hr-HR"/>
              </w:rPr>
            </w:pPr>
            <w:r w:rsidRPr="006A7152">
              <w:rPr>
                <w:rFonts w:cstheme="minorHAnsi"/>
                <w:b w:val="0"/>
                <w:bCs w:val="0"/>
                <w:i/>
                <w:iCs/>
                <w:sz w:val="20"/>
                <w:szCs w:val="20"/>
                <w:lang w:val="hr-HR"/>
              </w:rPr>
              <w:t>Ako je odgovor ne, lista zainteresiranih strana u okviru Projekta treba se proširiti</w:t>
            </w:r>
          </w:p>
        </w:tc>
        <w:tc>
          <w:tcPr>
            <w:tcW w:w="3367" w:type="pct"/>
            <w:shd w:val="clear" w:color="auto" w:fill="auto"/>
          </w:tcPr>
          <w:p w14:paraId="42D5BE92" w14:textId="08E22ECE" w:rsidR="0095057F" w:rsidRPr="006A7152" w:rsidRDefault="008651A1" w:rsidP="002F6635">
            <w:pPr>
              <w:spacing w:after="0"/>
              <w:ind w:left="144" w:right="144"/>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r-HR"/>
              </w:rPr>
            </w:pPr>
            <w:r w:rsidRPr="006A7152">
              <w:rPr>
                <w:rFonts w:cstheme="minorHAnsi"/>
                <w:sz w:val="20"/>
                <w:szCs w:val="20"/>
                <w:lang w:val="hr-HR"/>
              </w:rPr>
              <w:t>Je li naša sadašnja lista usmjerena na relevantne zainteresirane strane koje su važne za naše sadašnje i buduće aktivnosti</w:t>
            </w:r>
            <w:r w:rsidR="0095057F" w:rsidRPr="006A7152">
              <w:rPr>
                <w:rFonts w:cstheme="minorHAnsi"/>
                <w:sz w:val="20"/>
                <w:szCs w:val="20"/>
                <w:lang w:val="hr-HR"/>
              </w:rPr>
              <w:t xml:space="preserve">? </w:t>
            </w:r>
          </w:p>
          <w:p w14:paraId="1CFCBE55" w14:textId="77777777" w:rsidR="0095057F" w:rsidRPr="006A7152" w:rsidRDefault="0095057F" w:rsidP="002F6635">
            <w:pPr>
              <w:spacing w:after="0"/>
              <w:ind w:left="144" w:right="144"/>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r-HR"/>
              </w:rPr>
            </w:pPr>
          </w:p>
          <w:p w14:paraId="271E8DCF" w14:textId="2AC13607" w:rsidR="0095057F" w:rsidRPr="006A7152" w:rsidRDefault="0095057F" w:rsidP="002D239B">
            <w:pPr>
              <w:spacing w:after="0"/>
              <w:ind w:left="144" w:right="144"/>
              <w:jc w:val="both"/>
              <w:cnfStyle w:val="000000100000" w:firstRow="0" w:lastRow="0" w:firstColumn="0" w:lastColumn="0" w:oddVBand="0" w:evenVBand="0" w:oddHBand="1" w:evenHBand="0" w:firstRowFirstColumn="0" w:firstRowLastColumn="0" w:lastRowFirstColumn="0" w:lastRowLastColumn="0"/>
              <w:rPr>
                <w:rFonts w:cstheme="minorHAnsi"/>
                <w:i/>
                <w:iCs/>
                <w:sz w:val="20"/>
                <w:szCs w:val="20"/>
                <w:lang w:val="hr-HR"/>
              </w:rPr>
            </w:pPr>
            <w:r w:rsidRPr="006A7152">
              <w:rPr>
                <w:rFonts w:cstheme="minorHAnsi"/>
                <w:i/>
                <w:iCs/>
                <w:sz w:val="20"/>
                <w:szCs w:val="20"/>
                <w:lang w:val="hr-HR"/>
              </w:rPr>
              <w:t>(</w:t>
            </w:r>
            <w:r w:rsidR="008651A1" w:rsidRPr="006A7152">
              <w:rPr>
                <w:rFonts w:cstheme="minorHAnsi"/>
                <w:i/>
                <w:iCs/>
                <w:sz w:val="20"/>
                <w:szCs w:val="20"/>
                <w:lang w:val="hr-HR"/>
              </w:rPr>
              <w:t xml:space="preserve">Odgovori trebaju biti zasnovani na poznavanju Projekta, zaprimljenim povratnim informacijama i registriranim žalbama na neadekvatno </w:t>
            </w:r>
            <w:proofErr w:type="spellStart"/>
            <w:r w:rsidR="008651A1" w:rsidRPr="006A7152">
              <w:rPr>
                <w:rFonts w:cstheme="minorHAnsi"/>
                <w:i/>
                <w:iCs/>
                <w:sz w:val="20"/>
                <w:szCs w:val="20"/>
                <w:lang w:val="hr-HR"/>
              </w:rPr>
              <w:t>informisanje</w:t>
            </w:r>
            <w:proofErr w:type="spellEnd"/>
            <w:r w:rsidR="008651A1" w:rsidRPr="006A7152">
              <w:rPr>
                <w:rFonts w:cstheme="minorHAnsi"/>
                <w:i/>
                <w:iCs/>
                <w:sz w:val="20"/>
                <w:szCs w:val="20"/>
                <w:lang w:val="hr-HR"/>
              </w:rPr>
              <w:t>, stvarn</w:t>
            </w:r>
            <w:r w:rsidR="002D239B" w:rsidRPr="006A7152">
              <w:rPr>
                <w:rFonts w:cstheme="minorHAnsi"/>
                <w:i/>
                <w:iCs/>
                <w:sz w:val="20"/>
                <w:szCs w:val="20"/>
                <w:lang w:val="hr-HR"/>
              </w:rPr>
              <w:t>u</w:t>
            </w:r>
            <w:r w:rsidR="008651A1" w:rsidRPr="006A7152">
              <w:rPr>
                <w:rFonts w:cstheme="minorHAnsi"/>
                <w:i/>
                <w:iCs/>
                <w:sz w:val="20"/>
                <w:szCs w:val="20"/>
                <w:lang w:val="hr-HR"/>
              </w:rPr>
              <w:t xml:space="preserve"> ili </w:t>
            </w:r>
            <w:r w:rsidR="002D239B" w:rsidRPr="006A7152">
              <w:rPr>
                <w:rFonts w:cstheme="minorHAnsi"/>
                <w:i/>
                <w:iCs/>
                <w:sz w:val="20"/>
                <w:szCs w:val="20"/>
                <w:lang w:val="hr-HR"/>
              </w:rPr>
              <w:t>percipiranu isključenost i povratne informacija tokom njihovog angažmana)</w:t>
            </w:r>
          </w:p>
        </w:tc>
      </w:tr>
      <w:tr w:rsidR="0095057F" w:rsidRPr="006A7152" w14:paraId="1B906AE6" w14:textId="77777777" w:rsidTr="005851C1">
        <w:trPr>
          <w:gridAfter w:val="1"/>
          <w:wAfter w:w="6" w:type="pct"/>
        </w:trPr>
        <w:tc>
          <w:tcPr>
            <w:cnfStyle w:val="001000000000" w:firstRow="0" w:lastRow="0" w:firstColumn="1" w:lastColumn="0" w:oddVBand="0" w:evenVBand="0" w:oddHBand="0" w:evenHBand="0" w:firstRowFirstColumn="0" w:firstRowLastColumn="0" w:lastRowFirstColumn="0" w:lastRowLastColumn="0"/>
            <w:tcW w:w="1626" w:type="pct"/>
            <w:shd w:val="clear" w:color="auto" w:fill="auto"/>
          </w:tcPr>
          <w:p w14:paraId="63562C2A" w14:textId="77777777" w:rsidR="008651A1" w:rsidRPr="006A7152" w:rsidRDefault="008651A1" w:rsidP="008651A1">
            <w:pPr>
              <w:spacing w:after="0"/>
              <w:ind w:left="144" w:right="144"/>
              <w:rPr>
                <w:rFonts w:cstheme="minorHAnsi"/>
                <w:b w:val="0"/>
                <w:bCs w:val="0"/>
                <w:sz w:val="20"/>
                <w:szCs w:val="20"/>
                <w:lang w:val="hr-HR"/>
              </w:rPr>
            </w:pPr>
            <w:r w:rsidRPr="006A7152">
              <w:rPr>
                <w:rFonts w:cstheme="minorHAnsi"/>
                <w:b w:val="0"/>
                <w:bCs w:val="0"/>
                <w:sz w:val="20"/>
                <w:szCs w:val="20"/>
                <w:lang w:val="hr-HR"/>
              </w:rPr>
              <w:t>□ Da</w:t>
            </w:r>
          </w:p>
          <w:p w14:paraId="6D58DE8F" w14:textId="3B1D3CF1" w:rsidR="0095057F" w:rsidRPr="006A7152" w:rsidRDefault="008651A1" w:rsidP="008651A1">
            <w:pPr>
              <w:spacing w:after="0"/>
              <w:ind w:left="144" w:right="144"/>
              <w:rPr>
                <w:rFonts w:cstheme="minorHAnsi"/>
                <w:sz w:val="20"/>
                <w:szCs w:val="20"/>
                <w:lang w:val="hr-HR"/>
              </w:rPr>
            </w:pPr>
            <w:r w:rsidRPr="006A7152">
              <w:rPr>
                <w:rFonts w:cstheme="minorHAnsi"/>
                <w:b w:val="0"/>
                <w:bCs w:val="0"/>
                <w:sz w:val="20"/>
                <w:szCs w:val="20"/>
                <w:lang w:val="hr-HR"/>
              </w:rPr>
              <w:t>□ Ne</w:t>
            </w:r>
          </w:p>
          <w:p w14:paraId="6BB7C449" w14:textId="77777777" w:rsidR="008651A1" w:rsidRPr="006A7152" w:rsidRDefault="008651A1" w:rsidP="008651A1">
            <w:pPr>
              <w:spacing w:after="0"/>
              <w:ind w:left="144" w:right="144"/>
              <w:rPr>
                <w:rFonts w:cstheme="minorHAnsi"/>
                <w:b w:val="0"/>
                <w:bCs w:val="0"/>
                <w:sz w:val="20"/>
                <w:szCs w:val="20"/>
                <w:lang w:val="hr-HR"/>
              </w:rPr>
            </w:pPr>
          </w:p>
          <w:p w14:paraId="055F08D7" w14:textId="5BD0C234" w:rsidR="0095057F" w:rsidRPr="006A7152" w:rsidRDefault="008651A1" w:rsidP="002F6635">
            <w:pPr>
              <w:spacing w:after="0"/>
              <w:ind w:left="144" w:right="144"/>
              <w:rPr>
                <w:rFonts w:cstheme="minorHAnsi"/>
                <w:b w:val="0"/>
                <w:bCs w:val="0"/>
                <w:sz w:val="20"/>
                <w:szCs w:val="20"/>
                <w:lang w:val="hr-HR"/>
              </w:rPr>
            </w:pPr>
            <w:r w:rsidRPr="006A7152">
              <w:rPr>
                <w:rFonts w:cstheme="minorHAnsi"/>
                <w:b w:val="0"/>
                <w:bCs w:val="0"/>
                <w:i/>
                <w:iCs/>
                <w:sz w:val="20"/>
                <w:szCs w:val="20"/>
                <w:lang w:val="hr-HR"/>
              </w:rPr>
              <w:t>Ako je odgovor ne, treba se ponovo razmotriti procjena potreba ili se treba provesti dopunska, te se treba ponovo razmotriti lista zainteresiranih strana</w:t>
            </w:r>
          </w:p>
        </w:tc>
        <w:tc>
          <w:tcPr>
            <w:tcW w:w="3367" w:type="pct"/>
            <w:shd w:val="clear" w:color="auto" w:fill="auto"/>
          </w:tcPr>
          <w:p w14:paraId="29E2E15F" w14:textId="292F915D" w:rsidR="0095057F" w:rsidRPr="006A7152" w:rsidRDefault="002D239B" w:rsidP="002F6635">
            <w:pPr>
              <w:spacing w:after="0"/>
              <w:ind w:left="144" w:right="14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r-HR"/>
              </w:rPr>
            </w:pPr>
            <w:r w:rsidRPr="006A7152">
              <w:rPr>
                <w:rFonts w:cstheme="minorHAnsi"/>
                <w:sz w:val="20"/>
                <w:szCs w:val="20"/>
                <w:lang w:val="hr-HR"/>
              </w:rPr>
              <w:t>Imamo li dobro razumijevanje toga odakle zainteresirane strane dolaze, šta mogu željeti, kao i da li će biti zainteresirane za saradnju u okviru Projekta i zašto</w:t>
            </w:r>
            <w:r w:rsidR="0095057F" w:rsidRPr="006A7152">
              <w:rPr>
                <w:rFonts w:cstheme="minorHAnsi"/>
                <w:sz w:val="20"/>
                <w:szCs w:val="20"/>
                <w:lang w:val="hr-HR"/>
              </w:rPr>
              <w:t>?</w:t>
            </w:r>
          </w:p>
          <w:p w14:paraId="7FECB500" w14:textId="77777777" w:rsidR="0095057F" w:rsidRPr="006A7152" w:rsidRDefault="0095057F" w:rsidP="002F6635">
            <w:pPr>
              <w:spacing w:after="0"/>
              <w:ind w:left="144" w:right="144"/>
              <w:jc w:val="both"/>
              <w:cnfStyle w:val="000000000000" w:firstRow="0" w:lastRow="0" w:firstColumn="0" w:lastColumn="0" w:oddVBand="0" w:evenVBand="0" w:oddHBand="0" w:evenHBand="0" w:firstRowFirstColumn="0" w:firstRowLastColumn="0" w:lastRowFirstColumn="0" w:lastRowLastColumn="0"/>
              <w:rPr>
                <w:rFonts w:cstheme="minorHAnsi"/>
                <w:i/>
                <w:iCs/>
                <w:sz w:val="20"/>
                <w:szCs w:val="20"/>
                <w:lang w:val="hr-HR"/>
              </w:rPr>
            </w:pPr>
          </w:p>
          <w:p w14:paraId="36E8C9BF" w14:textId="21BF2243" w:rsidR="0095057F" w:rsidRPr="006A7152" w:rsidRDefault="0095057F" w:rsidP="002F6635">
            <w:pPr>
              <w:spacing w:after="0"/>
              <w:ind w:left="144" w:right="14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r-HR"/>
              </w:rPr>
            </w:pPr>
            <w:r w:rsidRPr="006A7152">
              <w:rPr>
                <w:rFonts w:cstheme="minorHAnsi"/>
                <w:i/>
                <w:iCs/>
                <w:sz w:val="20"/>
                <w:szCs w:val="20"/>
                <w:lang w:val="hr-HR"/>
              </w:rPr>
              <w:t>(</w:t>
            </w:r>
            <w:r w:rsidR="002D239B" w:rsidRPr="006A7152">
              <w:rPr>
                <w:rFonts w:cstheme="minorHAnsi"/>
                <w:i/>
                <w:iCs/>
                <w:sz w:val="20"/>
                <w:szCs w:val="20"/>
                <w:lang w:val="hr-HR"/>
              </w:rPr>
              <w:t>Odgovori trebaju biti zasnovani na učestalosti obraćanja zainteresiranih strana kroz druge komunikacijske kanale osim projektnih</w:t>
            </w:r>
            <w:r w:rsidRPr="006A7152">
              <w:rPr>
                <w:rFonts w:cstheme="minorHAnsi"/>
                <w:i/>
                <w:iCs/>
                <w:sz w:val="20"/>
                <w:szCs w:val="20"/>
                <w:lang w:val="hr-HR"/>
              </w:rPr>
              <w:t xml:space="preserve">, </w:t>
            </w:r>
            <w:r w:rsidR="002D239B" w:rsidRPr="006A7152">
              <w:rPr>
                <w:rFonts w:cstheme="minorHAnsi"/>
                <w:i/>
                <w:iCs/>
                <w:sz w:val="20"/>
                <w:szCs w:val="20"/>
                <w:lang w:val="hr-HR"/>
              </w:rPr>
              <w:t>sa prijedlogom za uključivanje grupa ili prihvatljivih aktivnosti, itd.</w:t>
            </w:r>
            <w:r w:rsidRPr="006A7152">
              <w:rPr>
                <w:rFonts w:cstheme="minorHAnsi"/>
                <w:i/>
                <w:iCs/>
                <w:sz w:val="20"/>
                <w:szCs w:val="20"/>
                <w:lang w:val="hr-HR"/>
              </w:rPr>
              <w:t>)</w:t>
            </w:r>
          </w:p>
        </w:tc>
      </w:tr>
      <w:tr w:rsidR="0095057F" w:rsidRPr="006A7152" w14:paraId="08F57F11" w14:textId="77777777" w:rsidTr="005851C1">
        <w:trPr>
          <w:gridAfter w:val="1"/>
          <w:cnfStyle w:val="000000100000" w:firstRow="0" w:lastRow="0" w:firstColumn="0" w:lastColumn="0" w:oddVBand="0" w:evenVBand="0" w:oddHBand="1" w:evenHBand="0" w:firstRowFirstColumn="0" w:firstRowLastColumn="0" w:lastRowFirstColumn="0" w:lastRowLastColumn="0"/>
          <w:wAfter w:w="6" w:type="pct"/>
        </w:trPr>
        <w:tc>
          <w:tcPr>
            <w:cnfStyle w:val="001000000000" w:firstRow="0" w:lastRow="0" w:firstColumn="1" w:lastColumn="0" w:oddVBand="0" w:evenVBand="0" w:oddHBand="0" w:evenHBand="0" w:firstRowFirstColumn="0" w:firstRowLastColumn="0" w:lastRowFirstColumn="0" w:lastRowLastColumn="0"/>
            <w:tcW w:w="1626" w:type="pct"/>
            <w:shd w:val="clear" w:color="auto" w:fill="auto"/>
          </w:tcPr>
          <w:p w14:paraId="03F22374" w14:textId="77777777" w:rsidR="008651A1" w:rsidRPr="006A7152" w:rsidRDefault="008651A1" w:rsidP="008651A1">
            <w:pPr>
              <w:spacing w:after="0"/>
              <w:ind w:left="144" w:right="144"/>
              <w:rPr>
                <w:rFonts w:cstheme="minorHAnsi"/>
                <w:b w:val="0"/>
                <w:bCs w:val="0"/>
                <w:sz w:val="20"/>
                <w:szCs w:val="20"/>
                <w:lang w:val="hr-HR"/>
              </w:rPr>
            </w:pPr>
            <w:r w:rsidRPr="006A7152">
              <w:rPr>
                <w:rFonts w:cstheme="minorHAnsi"/>
                <w:b w:val="0"/>
                <w:bCs w:val="0"/>
                <w:sz w:val="20"/>
                <w:szCs w:val="20"/>
                <w:lang w:val="hr-HR"/>
              </w:rPr>
              <w:t>□ Da</w:t>
            </w:r>
          </w:p>
          <w:p w14:paraId="31822E6C" w14:textId="646FAEBA" w:rsidR="0095057F" w:rsidRPr="006A7152" w:rsidRDefault="008651A1" w:rsidP="008651A1">
            <w:pPr>
              <w:spacing w:after="0"/>
              <w:ind w:left="144" w:right="144"/>
              <w:rPr>
                <w:rFonts w:cstheme="minorHAnsi"/>
                <w:sz w:val="20"/>
                <w:szCs w:val="20"/>
                <w:lang w:val="hr-HR"/>
              </w:rPr>
            </w:pPr>
            <w:r w:rsidRPr="006A7152">
              <w:rPr>
                <w:rFonts w:cstheme="minorHAnsi"/>
                <w:b w:val="0"/>
                <w:bCs w:val="0"/>
                <w:sz w:val="20"/>
                <w:szCs w:val="20"/>
                <w:lang w:val="hr-HR"/>
              </w:rPr>
              <w:t>□ Ne</w:t>
            </w:r>
          </w:p>
          <w:p w14:paraId="2B8EFBB3" w14:textId="77777777" w:rsidR="008651A1" w:rsidRPr="006A7152" w:rsidRDefault="008651A1" w:rsidP="008651A1">
            <w:pPr>
              <w:spacing w:after="0"/>
              <w:ind w:left="144" w:right="144"/>
              <w:rPr>
                <w:rFonts w:cstheme="minorHAnsi"/>
                <w:b w:val="0"/>
                <w:bCs w:val="0"/>
                <w:sz w:val="20"/>
                <w:szCs w:val="20"/>
                <w:lang w:val="hr-HR"/>
              </w:rPr>
            </w:pPr>
          </w:p>
          <w:p w14:paraId="6A3BA4D9" w14:textId="673DF21A" w:rsidR="0095057F" w:rsidRPr="006A7152" w:rsidRDefault="008651A1" w:rsidP="002F6635">
            <w:pPr>
              <w:spacing w:after="0"/>
              <w:ind w:left="144" w:right="144"/>
              <w:rPr>
                <w:rFonts w:cstheme="minorHAnsi"/>
                <w:b w:val="0"/>
                <w:bCs w:val="0"/>
                <w:sz w:val="20"/>
                <w:szCs w:val="20"/>
                <w:lang w:val="hr-HR"/>
              </w:rPr>
            </w:pPr>
            <w:r w:rsidRPr="006A7152">
              <w:rPr>
                <w:rFonts w:cstheme="minorHAnsi"/>
                <w:b w:val="0"/>
                <w:bCs w:val="0"/>
                <w:i/>
                <w:iCs/>
                <w:sz w:val="20"/>
                <w:szCs w:val="20"/>
                <w:lang w:val="hr-HR"/>
              </w:rPr>
              <w:t>Ako je odgovor ne, lista zainteresiranih strana treba se ponovo razmotriti, kao i kriteriji za prihvaćanje i evaluaciju</w:t>
            </w:r>
          </w:p>
        </w:tc>
        <w:tc>
          <w:tcPr>
            <w:tcW w:w="3367" w:type="pct"/>
            <w:shd w:val="clear" w:color="auto" w:fill="auto"/>
          </w:tcPr>
          <w:p w14:paraId="0D2FFAD7" w14:textId="70217794" w:rsidR="0095057F" w:rsidRPr="006A7152" w:rsidRDefault="002D239B" w:rsidP="002F6635">
            <w:pPr>
              <w:spacing w:after="0"/>
              <w:ind w:left="144" w:right="144"/>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r-HR"/>
              </w:rPr>
            </w:pPr>
            <w:r w:rsidRPr="006A7152">
              <w:rPr>
                <w:rFonts w:cstheme="minorHAnsi"/>
                <w:sz w:val="20"/>
                <w:szCs w:val="20"/>
                <w:lang w:val="hr-HR"/>
              </w:rPr>
              <w:t>Je li sadašnja strategija uključivanja adekvatno usmjerena na potencijalne korisnike Projekta iz ugroženih grupa</w:t>
            </w:r>
            <w:r w:rsidR="0095057F" w:rsidRPr="006A7152">
              <w:rPr>
                <w:rFonts w:cstheme="minorHAnsi"/>
                <w:sz w:val="20"/>
                <w:szCs w:val="20"/>
                <w:lang w:val="hr-HR"/>
              </w:rPr>
              <w:t>?</w:t>
            </w:r>
          </w:p>
          <w:p w14:paraId="04B6D410" w14:textId="77777777" w:rsidR="0095057F" w:rsidRPr="006A7152" w:rsidRDefault="0095057F" w:rsidP="002F6635">
            <w:pPr>
              <w:spacing w:after="0"/>
              <w:ind w:left="144" w:right="144"/>
              <w:jc w:val="both"/>
              <w:cnfStyle w:val="000000100000" w:firstRow="0" w:lastRow="0" w:firstColumn="0" w:lastColumn="0" w:oddVBand="0" w:evenVBand="0" w:oddHBand="1" w:evenHBand="0" w:firstRowFirstColumn="0" w:firstRowLastColumn="0" w:lastRowFirstColumn="0" w:lastRowLastColumn="0"/>
              <w:rPr>
                <w:rFonts w:cstheme="minorHAnsi"/>
                <w:i/>
                <w:iCs/>
                <w:sz w:val="20"/>
                <w:szCs w:val="20"/>
                <w:lang w:val="hr-HR"/>
              </w:rPr>
            </w:pPr>
          </w:p>
          <w:p w14:paraId="74F22800" w14:textId="08ADDBA2" w:rsidR="0095057F" w:rsidRPr="006A7152" w:rsidRDefault="0095057F" w:rsidP="002D239B">
            <w:pPr>
              <w:spacing w:after="0"/>
              <w:ind w:left="144" w:right="144"/>
              <w:jc w:val="both"/>
              <w:cnfStyle w:val="000000100000" w:firstRow="0" w:lastRow="0" w:firstColumn="0" w:lastColumn="0" w:oddVBand="0" w:evenVBand="0" w:oddHBand="1" w:evenHBand="0" w:firstRowFirstColumn="0" w:firstRowLastColumn="0" w:lastRowFirstColumn="0" w:lastRowLastColumn="0"/>
              <w:rPr>
                <w:rFonts w:cstheme="minorHAnsi"/>
                <w:i/>
                <w:iCs/>
                <w:sz w:val="20"/>
                <w:szCs w:val="20"/>
                <w:lang w:val="hr-HR"/>
              </w:rPr>
            </w:pPr>
            <w:r w:rsidRPr="006A7152">
              <w:rPr>
                <w:rFonts w:cstheme="minorHAnsi"/>
                <w:i/>
                <w:iCs/>
                <w:sz w:val="20"/>
                <w:szCs w:val="20"/>
                <w:lang w:val="hr-HR"/>
              </w:rPr>
              <w:t>(</w:t>
            </w:r>
            <w:r w:rsidR="002D239B" w:rsidRPr="006A7152">
              <w:rPr>
                <w:rFonts w:cstheme="minorHAnsi"/>
                <w:i/>
                <w:iCs/>
                <w:sz w:val="20"/>
                <w:szCs w:val="20"/>
                <w:lang w:val="hr-HR"/>
              </w:rPr>
              <w:t>Odgovori bi se trebali zasnivati na rezultatima povratnih informacija dobivenih konsultacijama, evidenciji žalbi i srednjoročnom pregledu angažmana zainteresiranih strana tokom implementacije projekta)</w:t>
            </w:r>
          </w:p>
        </w:tc>
      </w:tr>
    </w:tbl>
    <w:p w14:paraId="4679C2DC" w14:textId="77777777" w:rsidR="0095057F" w:rsidRPr="006A7152" w:rsidRDefault="0095057F" w:rsidP="00257A54">
      <w:pPr>
        <w:spacing w:before="120" w:after="120" w:line="240" w:lineRule="auto"/>
        <w:jc w:val="both"/>
        <w:rPr>
          <w:lang w:val="hr-HR"/>
        </w:rPr>
      </w:pPr>
    </w:p>
    <w:p w14:paraId="07AE3EC5" w14:textId="77777777" w:rsidR="00382B07" w:rsidRPr="006A7152" w:rsidRDefault="00382B07">
      <w:pPr>
        <w:spacing w:after="160" w:line="259" w:lineRule="auto"/>
        <w:rPr>
          <w:rFonts w:eastAsiaTheme="majorEastAsia" w:cstheme="majorBidi"/>
          <w:b/>
          <w:bCs/>
          <w:color w:val="4472C4" w:themeColor="accent1"/>
          <w:sz w:val="26"/>
          <w:szCs w:val="26"/>
          <w:lang w:val="hr-HR"/>
        </w:rPr>
      </w:pPr>
      <w:r w:rsidRPr="006A7152">
        <w:rPr>
          <w:lang w:val="hr-HR"/>
        </w:rPr>
        <w:br w:type="page"/>
      </w:r>
    </w:p>
    <w:p w14:paraId="2032546B" w14:textId="0724C249" w:rsidR="009E7D0D" w:rsidRPr="006A7152" w:rsidRDefault="00272F78" w:rsidP="009660B3">
      <w:pPr>
        <w:pStyle w:val="Heading2"/>
        <w:numPr>
          <w:ilvl w:val="0"/>
          <w:numId w:val="1"/>
        </w:numPr>
        <w:ind w:left="426"/>
        <w:jc w:val="both"/>
        <w:rPr>
          <w:rFonts w:asciiTheme="minorHAnsi" w:hAnsiTheme="minorHAnsi"/>
          <w:lang w:val="hr-HR"/>
        </w:rPr>
      </w:pPr>
      <w:bookmarkStart w:id="36" w:name="_Toc73645100"/>
      <w:r w:rsidRPr="006A7152">
        <w:rPr>
          <w:rFonts w:asciiTheme="minorHAnsi" w:hAnsiTheme="minorHAnsi"/>
          <w:lang w:val="hr-HR"/>
        </w:rPr>
        <w:lastRenderedPageBreak/>
        <w:t>PROGRAM UKLJUČIVANJA ZAINTERESIRANIH STRANA</w:t>
      </w:r>
      <w:bookmarkEnd w:id="36"/>
    </w:p>
    <w:p w14:paraId="31CB9ECC" w14:textId="1F870BFA" w:rsidR="00C92E19" w:rsidRPr="006A7152" w:rsidRDefault="0000312F" w:rsidP="00C92E19">
      <w:pPr>
        <w:pStyle w:val="Heading3"/>
        <w:rPr>
          <w:lang w:val="hr-HR"/>
        </w:rPr>
      </w:pPr>
      <w:bookmarkStart w:id="37" w:name="_Toc55906748"/>
      <w:bookmarkStart w:id="38" w:name="_Toc66355802"/>
      <w:bookmarkStart w:id="39" w:name="_Toc73645101"/>
      <w:r w:rsidRPr="006A7152">
        <w:rPr>
          <w:lang w:val="hr-HR"/>
        </w:rPr>
        <w:t>5</w:t>
      </w:r>
      <w:r w:rsidR="00B258F8" w:rsidRPr="006A7152">
        <w:rPr>
          <w:lang w:val="hr-HR"/>
        </w:rPr>
        <w:t>.1.</w:t>
      </w:r>
      <w:r w:rsidR="001F2F95" w:rsidRPr="006A7152">
        <w:rPr>
          <w:lang w:val="hr-HR"/>
        </w:rPr>
        <w:tab/>
      </w:r>
      <w:bookmarkEnd w:id="37"/>
      <w:bookmarkEnd w:id="38"/>
      <w:r w:rsidR="00272F78" w:rsidRPr="006A7152">
        <w:rPr>
          <w:lang w:val="hr-HR"/>
        </w:rPr>
        <w:t>Principi uključivanja zainteresiranih strana</w:t>
      </w:r>
      <w:bookmarkEnd w:id="39"/>
    </w:p>
    <w:p w14:paraId="7977970E" w14:textId="3B574564" w:rsidR="0091571A" w:rsidRPr="006A7152" w:rsidRDefault="00272F78" w:rsidP="004550ED">
      <w:pPr>
        <w:jc w:val="both"/>
        <w:rPr>
          <w:rFonts w:cstheme="minorHAnsi"/>
          <w:szCs w:val="20"/>
          <w:lang w:val="hr-HR"/>
        </w:rPr>
      </w:pPr>
      <w:r w:rsidRPr="006A7152">
        <w:rPr>
          <w:rFonts w:cstheme="minorHAnsi"/>
          <w:szCs w:val="20"/>
          <w:lang w:val="hr-HR"/>
        </w:rPr>
        <w:t>U skladu sa najboljim praksama, projekat će primijeniti sljedeće principe angažmana zainteresiranih strana</w:t>
      </w:r>
      <w:r w:rsidR="0091571A" w:rsidRPr="006A7152">
        <w:rPr>
          <w:rFonts w:cstheme="minorHAnsi"/>
          <w:szCs w:val="20"/>
          <w:lang w:val="hr-HR"/>
        </w:rPr>
        <w:t xml:space="preserve">: </w:t>
      </w:r>
    </w:p>
    <w:p w14:paraId="4704E716" w14:textId="77777777" w:rsidR="00272F78" w:rsidRPr="006A7152" w:rsidRDefault="00272F78" w:rsidP="00272F78">
      <w:pPr>
        <w:pStyle w:val="Default"/>
        <w:widowControl w:val="0"/>
        <w:numPr>
          <w:ilvl w:val="0"/>
          <w:numId w:val="11"/>
        </w:numPr>
        <w:spacing w:after="200" w:line="276" w:lineRule="auto"/>
        <w:ind w:left="714" w:hanging="357"/>
        <w:jc w:val="both"/>
        <w:rPr>
          <w:rFonts w:asciiTheme="minorHAnsi" w:hAnsiTheme="minorHAnsi"/>
          <w:color w:val="auto"/>
          <w:sz w:val="22"/>
          <w:szCs w:val="22"/>
          <w:lang w:val="hr-HR"/>
        </w:rPr>
      </w:pPr>
      <w:r w:rsidRPr="006A7152">
        <w:rPr>
          <w:rFonts w:asciiTheme="minorHAnsi" w:hAnsiTheme="minorHAnsi"/>
          <w:i/>
          <w:iCs/>
          <w:color w:val="auto"/>
          <w:sz w:val="22"/>
          <w:szCs w:val="22"/>
          <w:lang w:val="hr-HR"/>
        </w:rPr>
        <w:t>Pristup otvorenosti i vremena trajanja</w:t>
      </w:r>
      <w:r w:rsidRPr="006A7152">
        <w:rPr>
          <w:rFonts w:asciiTheme="minorHAnsi" w:hAnsiTheme="minorHAnsi"/>
          <w:color w:val="auto"/>
          <w:sz w:val="22"/>
          <w:szCs w:val="22"/>
          <w:lang w:val="hr-HR"/>
        </w:rPr>
        <w:t xml:space="preserve">: javne konsultacije o Projektu biće </w:t>
      </w:r>
      <w:proofErr w:type="spellStart"/>
      <w:r w:rsidRPr="006A7152">
        <w:rPr>
          <w:rFonts w:asciiTheme="minorHAnsi" w:hAnsiTheme="minorHAnsi"/>
          <w:color w:val="auto"/>
          <w:sz w:val="22"/>
          <w:szCs w:val="22"/>
          <w:lang w:val="hr-HR"/>
        </w:rPr>
        <w:t>organizovane</w:t>
      </w:r>
      <w:proofErr w:type="spellEnd"/>
      <w:r w:rsidRPr="006A7152">
        <w:rPr>
          <w:rFonts w:asciiTheme="minorHAnsi" w:hAnsiTheme="minorHAnsi"/>
          <w:color w:val="auto"/>
          <w:sz w:val="22"/>
          <w:szCs w:val="22"/>
          <w:lang w:val="hr-HR"/>
        </w:rPr>
        <w:t xml:space="preserve"> tokom čitavog vremena trajanja, </w:t>
      </w:r>
      <w:proofErr w:type="spellStart"/>
      <w:r w:rsidRPr="006A7152">
        <w:rPr>
          <w:rFonts w:asciiTheme="minorHAnsi" w:hAnsiTheme="minorHAnsi"/>
          <w:color w:val="auto"/>
          <w:sz w:val="22"/>
          <w:szCs w:val="22"/>
          <w:lang w:val="hr-HR"/>
        </w:rPr>
        <w:t>provodiće</w:t>
      </w:r>
      <w:proofErr w:type="spellEnd"/>
      <w:r w:rsidRPr="006A7152">
        <w:rPr>
          <w:rFonts w:asciiTheme="minorHAnsi" w:hAnsiTheme="minorHAnsi"/>
          <w:color w:val="auto"/>
          <w:sz w:val="22"/>
          <w:szCs w:val="22"/>
          <w:lang w:val="hr-HR"/>
        </w:rPr>
        <w:t xml:space="preserve"> se na otvoren način, bez vanjskih manipulacija, uplitanja, prisile ili zastrašivanja;</w:t>
      </w:r>
    </w:p>
    <w:p w14:paraId="222219F9" w14:textId="77777777" w:rsidR="00272F78" w:rsidRPr="006A7152" w:rsidRDefault="00272F78" w:rsidP="00272F78">
      <w:pPr>
        <w:pStyle w:val="Default"/>
        <w:widowControl w:val="0"/>
        <w:numPr>
          <w:ilvl w:val="0"/>
          <w:numId w:val="11"/>
        </w:numPr>
        <w:spacing w:after="200" w:line="276" w:lineRule="auto"/>
        <w:ind w:left="714" w:hanging="357"/>
        <w:jc w:val="both"/>
        <w:rPr>
          <w:rFonts w:asciiTheme="minorHAnsi" w:hAnsiTheme="minorHAnsi"/>
          <w:color w:val="auto"/>
          <w:sz w:val="22"/>
          <w:szCs w:val="22"/>
          <w:lang w:val="hr-HR"/>
        </w:rPr>
      </w:pPr>
      <w:proofErr w:type="spellStart"/>
      <w:r w:rsidRPr="006A7152">
        <w:rPr>
          <w:rFonts w:asciiTheme="minorHAnsi" w:hAnsiTheme="minorHAnsi"/>
          <w:i/>
          <w:iCs/>
          <w:color w:val="auto"/>
          <w:sz w:val="22"/>
          <w:szCs w:val="22"/>
          <w:lang w:val="hr-HR"/>
        </w:rPr>
        <w:t>Informisano</w:t>
      </w:r>
      <w:proofErr w:type="spellEnd"/>
      <w:r w:rsidRPr="006A7152">
        <w:rPr>
          <w:rFonts w:asciiTheme="minorHAnsi" w:hAnsiTheme="minorHAnsi"/>
          <w:i/>
          <w:iCs/>
          <w:color w:val="auto"/>
          <w:sz w:val="22"/>
          <w:szCs w:val="22"/>
          <w:lang w:val="hr-HR"/>
        </w:rPr>
        <w:t xml:space="preserve"> sudjelovanje i povratne informacije</w:t>
      </w:r>
      <w:r w:rsidRPr="006A7152">
        <w:rPr>
          <w:rFonts w:asciiTheme="minorHAnsi" w:hAnsiTheme="minorHAnsi"/>
          <w:color w:val="auto"/>
          <w:sz w:val="22"/>
          <w:szCs w:val="22"/>
          <w:lang w:val="hr-HR"/>
        </w:rPr>
        <w:t>: informacije će se pružati i široko distribuirati među svim zainteresiranim stranama u odgovarajućem formatu; pružaju se mogućnosti za dostavljanje povratnih informacija zainteresiranih strana, za analizu i rješavanje komentara i dilema;</w:t>
      </w:r>
    </w:p>
    <w:p w14:paraId="114B3D47" w14:textId="77777777" w:rsidR="00272F78" w:rsidRPr="006A7152" w:rsidRDefault="00272F78" w:rsidP="00272F78">
      <w:pPr>
        <w:pStyle w:val="Default"/>
        <w:widowControl w:val="0"/>
        <w:numPr>
          <w:ilvl w:val="0"/>
          <w:numId w:val="11"/>
        </w:numPr>
        <w:spacing w:after="200" w:line="276" w:lineRule="auto"/>
        <w:ind w:left="714" w:hanging="357"/>
        <w:jc w:val="both"/>
        <w:rPr>
          <w:rFonts w:asciiTheme="minorHAnsi" w:hAnsiTheme="minorHAnsi"/>
          <w:color w:val="auto"/>
          <w:sz w:val="22"/>
          <w:szCs w:val="22"/>
          <w:lang w:val="hr-HR"/>
        </w:rPr>
      </w:pPr>
      <w:proofErr w:type="spellStart"/>
      <w:r w:rsidRPr="006A7152">
        <w:rPr>
          <w:rFonts w:asciiTheme="minorHAnsi" w:hAnsiTheme="minorHAnsi"/>
          <w:i/>
          <w:iCs/>
          <w:color w:val="auto"/>
          <w:sz w:val="22"/>
          <w:szCs w:val="22"/>
          <w:lang w:val="hr-HR"/>
        </w:rPr>
        <w:t>Inkluzivnost</w:t>
      </w:r>
      <w:proofErr w:type="spellEnd"/>
      <w:r w:rsidRPr="006A7152">
        <w:rPr>
          <w:rFonts w:asciiTheme="minorHAnsi" w:hAnsiTheme="minorHAnsi"/>
          <w:i/>
          <w:iCs/>
          <w:color w:val="auto"/>
          <w:sz w:val="22"/>
          <w:szCs w:val="22"/>
          <w:lang w:val="hr-HR"/>
        </w:rPr>
        <w:t xml:space="preserve"> i osjetljivost</w:t>
      </w:r>
      <w:r w:rsidRPr="006A7152">
        <w:rPr>
          <w:rFonts w:asciiTheme="minorHAnsi" w:hAnsiTheme="minorHAnsi"/>
          <w:color w:val="auto"/>
          <w:sz w:val="22"/>
          <w:szCs w:val="22"/>
          <w:lang w:val="hr-HR"/>
        </w:rPr>
        <w:t>: vrši se identifikacija zainteresiranih strana kako bi se podržala bolja komunikacija i izgradili efikasni odnosi. Proces učešća u projektima je inkluzivan. Sve zainteresirane strane se u svakom trenutku potiču da budu uključene u proces konsultacija. Svim zainteresiranim stranama omogućen je jednak pristup informacijama. Osjetljivost na potrebe zainteresiranih strana ključni je princip na kojem se zasniva odabir metoda angažmana. Posebna pažnja posvećena je ranjivim grupama.</w:t>
      </w:r>
    </w:p>
    <w:p w14:paraId="14EAD5F0" w14:textId="76EAD85C" w:rsidR="006D5F15" w:rsidRPr="006A7152" w:rsidRDefault="0000312F" w:rsidP="006D5F15">
      <w:pPr>
        <w:pStyle w:val="Heading3"/>
        <w:rPr>
          <w:lang w:val="hr-HR"/>
        </w:rPr>
      </w:pPr>
      <w:bookmarkStart w:id="40" w:name="_Toc73645102"/>
      <w:r w:rsidRPr="006A7152">
        <w:rPr>
          <w:lang w:val="hr-HR"/>
        </w:rPr>
        <w:t>5</w:t>
      </w:r>
      <w:r w:rsidR="00EB526C" w:rsidRPr="006A7152">
        <w:rPr>
          <w:lang w:val="hr-HR"/>
        </w:rPr>
        <w:t>.2</w:t>
      </w:r>
      <w:bookmarkStart w:id="41" w:name="_Toc66355803"/>
      <w:r w:rsidR="001F2F95" w:rsidRPr="006A7152">
        <w:rPr>
          <w:lang w:val="hr-HR"/>
        </w:rPr>
        <w:t>.</w:t>
      </w:r>
      <w:r w:rsidR="001F2F95" w:rsidRPr="006A7152">
        <w:rPr>
          <w:lang w:val="hr-HR"/>
        </w:rPr>
        <w:tab/>
      </w:r>
      <w:bookmarkEnd w:id="41"/>
      <w:r w:rsidR="00272F78" w:rsidRPr="006A7152">
        <w:rPr>
          <w:lang w:val="hr-HR"/>
        </w:rPr>
        <w:t>Svrha i vremenski raspored uključivanja zainteresiranih strana</w:t>
      </w:r>
      <w:bookmarkEnd w:id="40"/>
      <w:r w:rsidR="006D5F15" w:rsidRPr="006A7152">
        <w:rPr>
          <w:lang w:val="hr-HR"/>
        </w:rPr>
        <w:t xml:space="preserve"> </w:t>
      </w:r>
    </w:p>
    <w:p w14:paraId="00FC8B1F" w14:textId="02562A16" w:rsidR="00272F78" w:rsidRPr="006A7152" w:rsidRDefault="00272F78" w:rsidP="004550ED">
      <w:pPr>
        <w:jc w:val="both"/>
        <w:rPr>
          <w:rFonts w:cstheme="minorHAnsi"/>
          <w:szCs w:val="20"/>
          <w:lang w:val="hr-HR"/>
        </w:rPr>
      </w:pPr>
      <w:r w:rsidRPr="006A7152">
        <w:rPr>
          <w:rFonts w:cstheme="minorHAnsi"/>
          <w:szCs w:val="20"/>
          <w:lang w:val="hr-HR"/>
        </w:rPr>
        <w:t>Uključivanje zainteresiranih strana je kreirano na način da uspostavi efikasnu platformu za interakciju sa OU i OZS od planiranja projekta preko implementacije do operativnog rada. Značajan angažman zainteresiranih strana tokom projektnog ciklusa važan je aspekt dobrog upravljanja</w:t>
      </w:r>
      <w:r w:rsidR="00BC1DF6" w:rsidRPr="006A7152">
        <w:rPr>
          <w:rFonts w:cstheme="minorHAnsi"/>
          <w:szCs w:val="20"/>
          <w:lang w:val="hr-HR"/>
        </w:rPr>
        <w:t xml:space="preserve"> Projektom</w:t>
      </w:r>
      <w:r w:rsidRPr="006A7152">
        <w:rPr>
          <w:rFonts w:cstheme="minorHAnsi"/>
          <w:szCs w:val="20"/>
          <w:lang w:val="hr-HR"/>
        </w:rPr>
        <w:t xml:space="preserve"> i pruža mogućnosti za sljedeće:</w:t>
      </w:r>
    </w:p>
    <w:p w14:paraId="1682B880" w14:textId="77777777" w:rsidR="00BC1DF6" w:rsidRPr="006A7152" w:rsidRDefault="00BC1DF6" w:rsidP="00BC1DF6">
      <w:pPr>
        <w:pStyle w:val="Default"/>
        <w:widowControl w:val="0"/>
        <w:numPr>
          <w:ilvl w:val="0"/>
          <w:numId w:val="11"/>
        </w:numPr>
        <w:spacing w:after="200" w:line="276" w:lineRule="auto"/>
        <w:ind w:left="714" w:hanging="357"/>
        <w:contextualSpacing/>
        <w:jc w:val="both"/>
        <w:rPr>
          <w:rFonts w:asciiTheme="minorHAnsi" w:hAnsiTheme="minorHAnsi"/>
          <w:color w:val="auto"/>
          <w:sz w:val="22"/>
          <w:szCs w:val="22"/>
          <w:lang w:val="hr-HR"/>
        </w:rPr>
      </w:pPr>
      <w:r w:rsidRPr="006A7152">
        <w:rPr>
          <w:rFonts w:asciiTheme="minorHAnsi" w:hAnsiTheme="minorHAnsi"/>
          <w:color w:val="auto"/>
          <w:sz w:val="22"/>
          <w:szCs w:val="22"/>
          <w:lang w:val="hr-HR"/>
        </w:rPr>
        <w:t>Osiguranje osmišljenog uključivanja građana,</w:t>
      </w:r>
    </w:p>
    <w:p w14:paraId="2FECBC73" w14:textId="77777777" w:rsidR="00BC1DF6" w:rsidRPr="006A7152" w:rsidRDefault="00BC1DF6" w:rsidP="00BC1DF6">
      <w:pPr>
        <w:pStyle w:val="Default"/>
        <w:widowControl w:val="0"/>
        <w:numPr>
          <w:ilvl w:val="0"/>
          <w:numId w:val="11"/>
        </w:numPr>
        <w:spacing w:after="200" w:line="276" w:lineRule="auto"/>
        <w:ind w:left="714" w:hanging="357"/>
        <w:contextualSpacing/>
        <w:jc w:val="both"/>
        <w:rPr>
          <w:rFonts w:asciiTheme="minorHAnsi" w:hAnsiTheme="minorHAnsi"/>
          <w:color w:val="auto"/>
          <w:sz w:val="22"/>
          <w:szCs w:val="22"/>
          <w:lang w:val="hr-HR"/>
        </w:rPr>
      </w:pPr>
      <w:r w:rsidRPr="006A7152">
        <w:rPr>
          <w:rFonts w:asciiTheme="minorHAnsi" w:hAnsiTheme="minorHAnsi"/>
          <w:color w:val="auto"/>
          <w:sz w:val="22"/>
          <w:szCs w:val="22"/>
          <w:lang w:val="hr-HR"/>
        </w:rPr>
        <w:t>Traženje povratnih informacija za pružanje informacija za dizajn Projekta, implementaciju, praćenje i evaluaciju,</w:t>
      </w:r>
    </w:p>
    <w:p w14:paraId="2806593A" w14:textId="77777777" w:rsidR="00BC1DF6" w:rsidRPr="006A7152" w:rsidRDefault="00BC1DF6" w:rsidP="00BC1DF6">
      <w:pPr>
        <w:pStyle w:val="Default"/>
        <w:widowControl w:val="0"/>
        <w:numPr>
          <w:ilvl w:val="0"/>
          <w:numId w:val="11"/>
        </w:numPr>
        <w:spacing w:after="200" w:line="276" w:lineRule="auto"/>
        <w:ind w:left="714" w:hanging="357"/>
        <w:contextualSpacing/>
        <w:jc w:val="both"/>
        <w:rPr>
          <w:rFonts w:asciiTheme="minorHAnsi" w:hAnsiTheme="minorHAnsi"/>
          <w:color w:val="auto"/>
          <w:sz w:val="22"/>
          <w:szCs w:val="22"/>
          <w:lang w:val="hr-HR"/>
        </w:rPr>
      </w:pPr>
      <w:r w:rsidRPr="006A7152">
        <w:rPr>
          <w:rFonts w:asciiTheme="minorHAnsi" w:hAnsiTheme="minorHAnsi"/>
          <w:color w:val="auto"/>
          <w:sz w:val="22"/>
          <w:szCs w:val="22"/>
          <w:lang w:val="hr-HR"/>
        </w:rPr>
        <w:t>Pojašnjenje ciljeva Projekta, obima i upravljanje očekivanjima,</w:t>
      </w:r>
    </w:p>
    <w:p w14:paraId="1699CA8F" w14:textId="77777777" w:rsidR="00BC1DF6" w:rsidRPr="006A7152" w:rsidRDefault="00BC1DF6" w:rsidP="00BC1DF6">
      <w:pPr>
        <w:pStyle w:val="Default"/>
        <w:widowControl w:val="0"/>
        <w:numPr>
          <w:ilvl w:val="0"/>
          <w:numId w:val="11"/>
        </w:numPr>
        <w:spacing w:after="200" w:line="276" w:lineRule="auto"/>
        <w:ind w:left="714" w:hanging="357"/>
        <w:contextualSpacing/>
        <w:jc w:val="both"/>
        <w:rPr>
          <w:rFonts w:asciiTheme="minorHAnsi" w:hAnsiTheme="minorHAnsi"/>
          <w:color w:val="auto"/>
          <w:sz w:val="22"/>
          <w:szCs w:val="22"/>
          <w:lang w:val="hr-HR"/>
        </w:rPr>
      </w:pPr>
      <w:r w:rsidRPr="006A7152">
        <w:rPr>
          <w:rFonts w:asciiTheme="minorHAnsi" w:hAnsiTheme="minorHAnsi"/>
          <w:color w:val="auto"/>
          <w:sz w:val="22"/>
          <w:szCs w:val="22"/>
          <w:lang w:val="hr-HR"/>
        </w:rPr>
        <w:t>Procjenu i ublažavanje rizika Projekta,</w:t>
      </w:r>
    </w:p>
    <w:p w14:paraId="24FC842D" w14:textId="77777777" w:rsidR="00BC1DF6" w:rsidRPr="006A7152" w:rsidRDefault="00BC1DF6" w:rsidP="00BC1DF6">
      <w:pPr>
        <w:pStyle w:val="Default"/>
        <w:widowControl w:val="0"/>
        <w:numPr>
          <w:ilvl w:val="0"/>
          <w:numId w:val="11"/>
        </w:numPr>
        <w:spacing w:after="200" w:line="276" w:lineRule="auto"/>
        <w:ind w:left="714" w:hanging="357"/>
        <w:contextualSpacing/>
        <w:jc w:val="both"/>
        <w:rPr>
          <w:rFonts w:asciiTheme="minorHAnsi" w:hAnsiTheme="minorHAnsi"/>
          <w:color w:val="auto"/>
          <w:sz w:val="22"/>
          <w:szCs w:val="22"/>
          <w:lang w:val="hr-HR"/>
        </w:rPr>
      </w:pPr>
      <w:r w:rsidRPr="006A7152">
        <w:rPr>
          <w:rFonts w:asciiTheme="minorHAnsi" w:hAnsiTheme="minorHAnsi"/>
          <w:color w:val="auto"/>
          <w:sz w:val="22"/>
          <w:szCs w:val="22"/>
          <w:lang w:val="hr-HR"/>
        </w:rPr>
        <w:t>Bolje projektne rezultate i koristi,</w:t>
      </w:r>
    </w:p>
    <w:p w14:paraId="06677CFB" w14:textId="77777777" w:rsidR="00BC1DF6" w:rsidRPr="006A7152" w:rsidRDefault="00BC1DF6" w:rsidP="00BC1DF6">
      <w:pPr>
        <w:pStyle w:val="Default"/>
        <w:widowControl w:val="0"/>
        <w:numPr>
          <w:ilvl w:val="0"/>
          <w:numId w:val="11"/>
        </w:numPr>
        <w:spacing w:after="200" w:line="276" w:lineRule="auto"/>
        <w:ind w:left="714" w:hanging="357"/>
        <w:contextualSpacing/>
        <w:jc w:val="both"/>
        <w:rPr>
          <w:rFonts w:asciiTheme="minorHAnsi" w:hAnsiTheme="minorHAnsi"/>
          <w:color w:val="auto"/>
          <w:sz w:val="22"/>
          <w:szCs w:val="22"/>
          <w:lang w:val="hr-HR"/>
        </w:rPr>
      </w:pPr>
      <w:r w:rsidRPr="006A7152">
        <w:rPr>
          <w:rFonts w:asciiTheme="minorHAnsi" w:hAnsiTheme="minorHAnsi"/>
          <w:color w:val="auto"/>
          <w:sz w:val="22"/>
          <w:szCs w:val="22"/>
          <w:lang w:val="hr-HR"/>
        </w:rPr>
        <w:t>Širenje informacija o Projektu,</w:t>
      </w:r>
    </w:p>
    <w:p w14:paraId="4B32595D" w14:textId="4BB372C1" w:rsidR="00BC1DF6" w:rsidRPr="006A7152" w:rsidRDefault="00BC1DF6" w:rsidP="00BC1DF6">
      <w:pPr>
        <w:pStyle w:val="Default"/>
        <w:widowControl w:val="0"/>
        <w:numPr>
          <w:ilvl w:val="0"/>
          <w:numId w:val="11"/>
        </w:numPr>
        <w:spacing w:after="200" w:line="276" w:lineRule="auto"/>
        <w:ind w:left="714" w:hanging="357"/>
        <w:contextualSpacing/>
        <w:jc w:val="both"/>
        <w:rPr>
          <w:rFonts w:asciiTheme="minorHAnsi" w:hAnsiTheme="minorHAnsi"/>
          <w:color w:val="auto"/>
          <w:sz w:val="22"/>
          <w:szCs w:val="22"/>
          <w:lang w:val="hr-HR"/>
        </w:rPr>
      </w:pPr>
      <w:r w:rsidRPr="006A7152">
        <w:rPr>
          <w:rFonts w:asciiTheme="minorHAnsi" w:hAnsiTheme="minorHAnsi"/>
          <w:color w:val="auto"/>
          <w:sz w:val="22"/>
          <w:szCs w:val="22"/>
          <w:lang w:val="hr-HR"/>
        </w:rPr>
        <w:t>Rješavanje žalbi.</w:t>
      </w:r>
    </w:p>
    <w:p w14:paraId="5613D5F0" w14:textId="545B5C46" w:rsidR="006D5F15" w:rsidRPr="006A7152" w:rsidRDefault="0000312F" w:rsidP="000C33A5">
      <w:pPr>
        <w:pStyle w:val="Heading3"/>
        <w:rPr>
          <w:lang w:val="hr-HR"/>
        </w:rPr>
      </w:pPr>
      <w:bookmarkStart w:id="42" w:name="_Toc73645103"/>
      <w:r w:rsidRPr="006A7152">
        <w:rPr>
          <w:lang w:val="hr-HR"/>
        </w:rPr>
        <w:t>5</w:t>
      </w:r>
      <w:r w:rsidR="00E30036" w:rsidRPr="006A7152">
        <w:rPr>
          <w:lang w:val="hr-HR"/>
        </w:rPr>
        <w:t>.3.</w:t>
      </w:r>
      <w:bookmarkStart w:id="43" w:name="_Toc66355804"/>
      <w:r w:rsidR="001F2F95" w:rsidRPr="006A7152">
        <w:rPr>
          <w:lang w:val="hr-HR"/>
        </w:rPr>
        <w:tab/>
      </w:r>
      <w:bookmarkEnd w:id="43"/>
      <w:r w:rsidR="00BC1DF6" w:rsidRPr="006A7152">
        <w:rPr>
          <w:lang w:val="hr-HR"/>
        </w:rPr>
        <w:t>Objavljivanje informacija</w:t>
      </w:r>
      <w:bookmarkEnd w:id="42"/>
      <w:r w:rsidR="006D5F15" w:rsidRPr="006A7152">
        <w:rPr>
          <w:lang w:val="hr-HR"/>
        </w:rPr>
        <w:t xml:space="preserve"> </w:t>
      </w:r>
    </w:p>
    <w:p w14:paraId="3777B542" w14:textId="08F13DE8" w:rsidR="00E30036" w:rsidRPr="006A7152" w:rsidRDefault="00BC1DF6" w:rsidP="004550ED">
      <w:pPr>
        <w:jc w:val="both"/>
        <w:rPr>
          <w:rFonts w:cstheme="minorHAnsi"/>
          <w:szCs w:val="20"/>
          <w:lang w:val="hr-HR"/>
        </w:rPr>
      </w:pPr>
      <w:r w:rsidRPr="006A7152">
        <w:rPr>
          <w:rFonts w:cstheme="minorHAnsi"/>
          <w:szCs w:val="20"/>
          <w:lang w:val="hr-HR"/>
        </w:rPr>
        <w:t>U Tabeli u nastavku ukratko se opisuju informacije koje će biti objavljene i u kojim oblicima, te vrste metoda koje će se koristiti za priopćavanje ovih informacija grupama zainteresiranih strana</w:t>
      </w:r>
      <w:r w:rsidR="0091571A" w:rsidRPr="006A7152">
        <w:rPr>
          <w:rFonts w:cstheme="minorHAnsi"/>
          <w:szCs w:val="20"/>
          <w:lang w:val="hr-HR"/>
        </w:rPr>
        <w:t xml:space="preserve">.  </w:t>
      </w:r>
      <w:r w:rsidR="007869BD" w:rsidRPr="006A7152">
        <w:rPr>
          <w:rFonts w:cstheme="minorHAnsi"/>
          <w:szCs w:val="20"/>
          <w:lang w:val="hr-HR"/>
        </w:rPr>
        <w:t xml:space="preserve">   </w:t>
      </w:r>
    </w:p>
    <w:p w14:paraId="59C3477C" w14:textId="77777777" w:rsidR="0091571A" w:rsidRPr="006A7152" w:rsidRDefault="0091571A" w:rsidP="00B258F8">
      <w:pPr>
        <w:rPr>
          <w:lang w:val="hr-HR"/>
        </w:rPr>
      </w:pPr>
    </w:p>
    <w:p w14:paraId="339A49FF" w14:textId="77777777" w:rsidR="0091571A" w:rsidRPr="006A7152" w:rsidRDefault="0091571A" w:rsidP="00B258F8">
      <w:pPr>
        <w:rPr>
          <w:lang w:val="hr-HR"/>
        </w:rPr>
        <w:sectPr w:rsidR="0091571A" w:rsidRPr="006A7152" w:rsidSect="00F8608C">
          <w:headerReference w:type="default" r:id="rId21"/>
          <w:pgSz w:w="12240" w:h="15840"/>
          <w:pgMar w:top="1440" w:right="1440" w:bottom="1135" w:left="1440" w:header="720" w:footer="720" w:gutter="0"/>
          <w:cols w:space="720"/>
          <w:docGrid w:linePitch="360"/>
        </w:sectPr>
      </w:pPr>
    </w:p>
    <w:p w14:paraId="067178F0" w14:textId="62CC96B3" w:rsidR="00E30036" w:rsidRPr="006A7152" w:rsidRDefault="00E30036" w:rsidP="00533F17">
      <w:pPr>
        <w:pStyle w:val="Caption"/>
        <w:spacing w:after="120"/>
        <w:rPr>
          <w:color w:val="70AD47"/>
          <w:sz w:val="20"/>
          <w:szCs w:val="16"/>
          <w:lang w:val="hr-HR"/>
        </w:rPr>
      </w:pPr>
      <w:r w:rsidRPr="006A7152">
        <w:rPr>
          <w:color w:val="70AD47"/>
          <w:sz w:val="20"/>
          <w:szCs w:val="16"/>
          <w:lang w:val="hr-HR"/>
        </w:rPr>
        <w:lastRenderedPageBreak/>
        <w:t>Tab</w:t>
      </w:r>
      <w:r w:rsidR="003460A5" w:rsidRPr="006A7152">
        <w:rPr>
          <w:color w:val="70AD47"/>
          <w:sz w:val="20"/>
          <w:szCs w:val="16"/>
          <w:lang w:val="hr-HR"/>
        </w:rPr>
        <w:t>le</w:t>
      </w:r>
      <w:r w:rsidRPr="006A7152">
        <w:rPr>
          <w:color w:val="70AD47"/>
          <w:sz w:val="20"/>
          <w:szCs w:val="16"/>
          <w:lang w:val="hr-HR"/>
        </w:rPr>
        <w:t xml:space="preserve"> </w:t>
      </w:r>
      <w:r w:rsidR="00940179" w:rsidRPr="006A7152">
        <w:rPr>
          <w:color w:val="70AD47"/>
          <w:sz w:val="20"/>
          <w:szCs w:val="16"/>
          <w:lang w:val="hr-HR"/>
        </w:rPr>
        <w:fldChar w:fldCharType="begin"/>
      </w:r>
      <w:r w:rsidR="00940179" w:rsidRPr="006A7152">
        <w:rPr>
          <w:color w:val="70AD47"/>
          <w:sz w:val="20"/>
          <w:szCs w:val="16"/>
          <w:lang w:val="hr-HR"/>
        </w:rPr>
        <w:instrText xml:space="preserve"> SEQ Table \* ARABIC </w:instrText>
      </w:r>
      <w:r w:rsidR="00940179" w:rsidRPr="006A7152">
        <w:rPr>
          <w:color w:val="70AD47"/>
          <w:sz w:val="20"/>
          <w:szCs w:val="16"/>
          <w:lang w:val="hr-HR"/>
        </w:rPr>
        <w:fldChar w:fldCharType="separate"/>
      </w:r>
      <w:r w:rsidR="00CD5C8D" w:rsidRPr="006A7152">
        <w:rPr>
          <w:noProof/>
          <w:color w:val="70AD47"/>
          <w:sz w:val="20"/>
          <w:szCs w:val="16"/>
          <w:lang w:val="hr-HR"/>
        </w:rPr>
        <w:t>6</w:t>
      </w:r>
      <w:r w:rsidR="00940179" w:rsidRPr="006A7152">
        <w:rPr>
          <w:color w:val="70AD47"/>
          <w:sz w:val="20"/>
          <w:szCs w:val="16"/>
          <w:lang w:val="hr-HR"/>
        </w:rPr>
        <w:fldChar w:fldCharType="end"/>
      </w:r>
      <w:bookmarkStart w:id="44" w:name="_Toc57376022"/>
      <w:r w:rsidRPr="006A7152">
        <w:rPr>
          <w:color w:val="70AD47"/>
          <w:sz w:val="20"/>
          <w:szCs w:val="16"/>
          <w:lang w:val="hr-HR"/>
        </w:rPr>
        <w:t xml:space="preserve"> </w:t>
      </w:r>
      <w:bookmarkEnd w:id="44"/>
      <w:r w:rsidR="00BC1DF6" w:rsidRPr="006A7152">
        <w:rPr>
          <w:color w:val="70AD47"/>
          <w:sz w:val="20"/>
          <w:szCs w:val="16"/>
          <w:lang w:val="hr-HR"/>
        </w:rPr>
        <w:t>Opis metoda objave informacija</w:t>
      </w:r>
    </w:p>
    <w:tbl>
      <w:tblPr>
        <w:tblStyle w:val="GridTable4-Accent6"/>
        <w:tblW w:w="4971" w:type="pct"/>
        <w:tblLook w:val="04A0" w:firstRow="1" w:lastRow="0" w:firstColumn="1" w:lastColumn="0" w:noHBand="0" w:noVBand="1"/>
      </w:tblPr>
      <w:tblGrid>
        <w:gridCol w:w="2330"/>
        <w:gridCol w:w="3194"/>
        <w:gridCol w:w="3403"/>
        <w:gridCol w:w="2003"/>
        <w:gridCol w:w="2248"/>
      </w:tblGrid>
      <w:tr w:rsidR="00CD5C8D" w:rsidRPr="006A7152" w14:paraId="07DE02AB" w14:textId="77777777" w:rsidTr="00F22622">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000" w:firstRow="0" w:lastRow="0" w:firstColumn="1" w:lastColumn="0" w:oddVBand="0" w:evenVBand="0" w:oddHBand="0" w:evenHBand="0" w:firstRowFirstColumn="0" w:firstRowLastColumn="0" w:lastRowFirstColumn="0" w:lastRowLastColumn="0"/>
            <w:tcW w:w="884" w:type="pct"/>
            <w:vAlign w:val="center"/>
          </w:tcPr>
          <w:p w14:paraId="3EE9F8E5" w14:textId="099796F5" w:rsidR="00365C23" w:rsidRPr="006A7152" w:rsidRDefault="00BC1DF6" w:rsidP="00CD5C8D">
            <w:pPr>
              <w:pStyle w:val="Default"/>
              <w:widowControl w:val="0"/>
              <w:spacing w:before="40" w:after="40"/>
              <w:ind w:left="34"/>
              <w:jc w:val="center"/>
              <w:rPr>
                <w:rFonts w:asciiTheme="minorHAnsi" w:eastAsiaTheme="minorHAnsi" w:hAnsiTheme="minorHAnsi" w:cstheme="minorHAnsi"/>
                <w:b w:val="0"/>
                <w:color w:val="FFFFFF" w:themeColor="background1"/>
                <w:sz w:val="20"/>
                <w:szCs w:val="20"/>
                <w:lang w:val="hr-HR"/>
              </w:rPr>
            </w:pPr>
            <w:bookmarkStart w:id="45" w:name="_Hlk70586821"/>
            <w:r w:rsidRPr="006A7152">
              <w:rPr>
                <w:rFonts w:asciiTheme="minorHAnsi" w:eastAsiaTheme="minorHAnsi" w:hAnsiTheme="minorHAnsi" w:cstheme="minorHAnsi"/>
                <w:color w:val="FFFFFF" w:themeColor="background1"/>
                <w:sz w:val="20"/>
                <w:szCs w:val="20"/>
                <w:lang w:val="hr-HR"/>
              </w:rPr>
              <w:t>Ciljane zainteresirane strane</w:t>
            </w:r>
          </w:p>
        </w:tc>
        <w:tc>
          <w:tcPr>
            <w:tcW w:w="1212" w:type="pct"/>
            <w:vAlign w:val="center"/>
          </w:tcPr>
          <w:p w14:paraId="30FE3758" w14:textId="4203963D" w:rsidR="00365C23" w:rsidRPr="006A7152" w:rsidRDefault="00BC1DF6" w:rsidP="00CD5C8D">
            <w:pPr>
              <w:pStyle w:val="Default"/>
              <w:widowControl w:val="0"/>
              <w:spacing w:before="40" w:after="40"/>
              <w:ind w:left="34"/>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color w:val="FFFFFF" w:themeColor="background1"/>
                <w:sz w:val="20"/>
                <w:szCs w:val="20"/>
                <w:lang w:val="hr-HR"/>
              </w:rPr>
            </w:pPr>
            <w:r w:rsidRPr="006A7152">
              <w:rPr>
                <w:rFonts w:asciiTheme="minorHAnsi" w:eastAsiaTheme="minorHAnsi" w:hAnsiTheme="minorHAnsi" w:cstheme="minorHAnsi"/>
                <w:color w:val="FFFFFF" w:themeColor="background1"/>
                <w:sz w:val="20"/>
                <w:szCs w:val="20"/>
                <w:lang w:val="hr-HR"/>
              </w:rPr>
              <w:t>Informacije/dokumenti koji se objavljuju</w:t>
            </w:r>
          </w:p>
        </w:tc>
        <w:tc>
          <w:tcPr>
            <w:tcW w:w="1291" w:type="pct"/>
            <w:vAlign w:val="center"/>
          </w:tcPr>
          <w:p w14:paraId="239DEFC1" w14:textId="38C868D0" w:rsidR="00365C23" w:rsidRPr="006A7152" w:rsidRDefault="00BC1DF6" w:rsidP="00CD5C8D">
            <w:pPr>
              <w:pStyle w:val="Default"/>
              <w:widowControl w:val="0"/>
              <w:spacing w:before="40" w:after="40"/>
              <w:ind w:left="34"/>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color w:val="FFFFFF" w:themeColor="background1"/>
                <w:sz w:val="20"/>
                <w:szCs w:val="20"/>
                <w:lang w:val="hr-HR"/>
              </w:rPr>
            </w:pPr>
            <w:r w:rsidRPr="006A7152">
              <w:rPr>
                <w:rFonts w:asciiTheme="minorHAnsi" w:eastAsiaTheme="minorHAnsi" w:hAnsiTheme="minorHAnsi" w:cstheme="minorHAnsi"/>
                <w:color w:val="FFFFFF" w:themeColor="background1"/>
                <w:sz w:val="20"/>
                <w:szCs w:val="20"/>
                <w:lang w:val="hr-HR"/>
              </w:rPr>
              <w:t>Način objave</w:t>
            </w:r>
          </w:p>
        </w:tc>
        <w:tc>
          <w:tcPr>
            <w:tcW w:w="760" w:type="pct"/>
            <w:vAlign w:val="center"/>
          </w:tcPr>
          <w:p w14:paraId="7D038F35" w14:textId="0EC13189" w:rsidR="00365C23" w:rsidRPr="006A7152" w:rsidRDefault="00BC1DF6" w:rsidP="00CD5C8D">
            <w:pPr>
              <w:spacing w:before="40" w:after="40" w:line="240" w:lineRule="auto"/>
              <w:ind w:left="34"/>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val="hr-HR" w:eastAsia="bs-Latn-BA"/>
              </w:rPr>
            </w:pPr>
            <w:r w:rsidRPr="006A7152">
              <w:rPr>
                <w:rFonts w:cstheme="minorHAnsi"/>
                <w:sz w:val="20"/>
                <w:szCs w:val="20"/>
                <w:lang w:val="hr-HR"/>
              </w:rPr>
              <w:t>Učestalost</w:t>
            </w:r>
          </w:p>
        </w:tc>
        <w:tc>
          <w:tcPr>
            <w:tcW w:w="853" w:type="pct"/>
            <w:vAlign w:val="center"/>
          </w:tcPr>
          <w:p w14:paraId="0C99EB21" w14:textId="11837478" w:rsidR="00365C23" w:rsidRPr="006A7152" w:rsidRDefault="00BC1DF6" w:rsidP="00CD5C8D">
            <w:pPr>
              <w:spacing w:before="40" w:after="40" w:line="240" w:lineRule="auto"/>
              <w:ind w:left="34"/>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val="hr-HR" w:eastAsia="bs-Latn-BA"/>
              </w:rPr>
            </w:pPr>
            <w:r w:rsidRPr="006A7152">
              <w:rPr>
                <w:rFonts w:cstheme="minorHAnsi"/>
                <w:sz w:val="20"/>
                <w:szCs w:val="20"/>
                <w:lang w:val="hr-HR"/>
              </w:rPr>
              <w:t>Odgovornosti</w:t>
            </w:r>
          </w:p>
        </w:tc>
      </w:tr>
      <w:tr w:rsidR="00CD5C8D" w:rsidRPr="006A7152" w14:paraId="4A2FE562" w14:textId="77777777" w:rsidTr="00F22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vMerge w:val="restart"/>
            <w:tcBorders>
              <w:top w:val="single" w:sz="4" w:space="0" w:color="70AD47" w:themeColor="accent6"/>
            </w:tcBorders>
            <w:shd w:val="clear" w:color="auto" w:fill="auto"/>
          </w:tcPr>
          <w:p w14:paraId="6B191E01" w14:textId="3335A97F" w:rsidR="00365C23" w:rsidRPr="006A7152" w:rsidRDefault="00BC1DF6" w:rsidP="00B13D4E">
            <w:pPr>
              <w:spacing w:after="0" w:line="240" w:lineRule="auto"/>
              <w:rPr>
                <w:rFonts w:cstheme="minorHAnsi"/>
                <w:b w:val="0"/>
                <w:bCs w:val="0"/>
                <w:sz w:val="20"/>
                <w:szCs w:val="20"/>
                <w:lang w:val="hr-HR"/>
              </w:rPr>
            </w:pPr>
            <w:r w:rsidRPr="006A7152">
              <w:rPr>
                <w:rFonts w:cstheme="minorHAnsi"/>
                <w:b w:val="0"/>
                <w:bCs w:val="0"/>
                <w:sz w:val="20"/>
                <w:szCs w:val="20"/>
                <w:lang w:val="hr-HR"/>
              </w:rPr>
              <w:t>Sve zainteresirane strane</w:t>
            </w:r>
          </w:p>
        </w:tc>
        <w:tc>
          <w:tcPr>
            <w:tcW w:w="1212" w:type="pct"/>
            <w:tcBorders>
              <w:top w:val="single" w:sz="4" w:space="0" w:color="70AD47" w:themeColor="accent6"/>
            </w:tcBorders>
            <w:shd w:val="clear" w:color="auto" w:fill="auto"/>
          </w:tcPr>
          <w:p w14:paraId="3DA0FBEF" w14:textId="6FAF773B" w:rsidR="00365C23" w:rsidRPr="006A7152" w:rsidRDefault="00BC1DF6" w:rsidP="00365C2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Projektni dokumenti</w:t>
            </w:r>
            <w:r w:rsidR="00365C23" w:rsidRPr="006A7152">
              <w:rPr>
                <w:rFonts w:asciiTheme="minorHAnsi" w:hAnsiTheme="minorHAnsi" w:cstheme="minorHAnsi"/>
                <w:color w:val="auto"/>
                <w:sz w:val="20"/>
                <w:szCs w:val="20"/>
                <w:lang w:val="hr-HR"/>
              </w:rPr>
              <w:t xml:space="preserve"> (</w:t>
            </w:r>
            <w:r w:rsidRPr="006A7152">
              <w:rPr>
                <w:rFonts w:asciiTheme="minorHAnsi" w:hAnsiTheme="minorHAnsi" w:cstheme="minorHAnsi"/>
                <w:color w:val="auto"/>
                <w:sz w:val="20"/>
                <w:szCs w:val="20"/>
                <w:lang w:val="hr-HR"/>
              </w:rPr>
              <w:t>O</w:t>
            </w:r>
            <w:r w:rsidR="000B4801">
              <w:rPr>
                <w:rFonts w:asciiTheme="minorHAnsi" w:hAnsiTheme="minorHAnsi" w:cstheme="minorHAnsi"/>
                <w:color w:val="auto"/>
                <w:sz w:val="20"/>
                <w:szCs w:val="20"/>
                <w:lang w:val="hr-HR"/>
              </w:rPr>
              <w:t>ODU</w:t>
            </w:r>
            <w:r w:rsidR="00365C23" w:rsidRPr="006A7152">
              <w:rPr>
                <w:rFonts w:asciiTheme="minorHAnsi" w:hAnsiTheme="minorHAnsi" w:cstheme="minorHAnsi"/>
                <w:color w:val="auto"/>
                <w:sz w:val="20"/>
                <w:szCs w:val="20"/>
                <w:lang w:val="hr-HR"/>
              </w:rPr>
              <w:t xml:space="preserve">, </w:t>
            </w:r>
            <w:r w:rsidRPr="006A7152">
              <w:rPr>
                <w:rFonts w:asciiTheme="minorHAnsi" w:hAnsiTheme="minorHAnsi" w:cstheme="minorHAnsi"/>
                <w:color w:val="auto"/>
                <w:sz w:val="20"/>
                <w:szCs w:val="20"/>
                <w:lang w:val="hr-HR"/>
              </w:rPr>
              <w:t>PUZS</w:t>
            </w:r>
            <w:r w:rsidR="00365C23" w:rsidRPr="006A7152">
              <w:rPr>
                <w:rFonts w:asciiTheme="minorHAnsi" w:hAnsiTheme="minorHAnsi" w:cstheme="minorHAnsi"/>
                <w:color w:val="auto"/>
                <w:sz w:val="20"/>
                <w:szCs w:val="20"/>
                <w:lang w:val="hr-HR"/>
              </w:rPr>
              <w:t xml:space="preserve">, </w:t>
            </w:r>
            <w:r w:rsidRPr="006A7152">
              <w:rPr>
                <w:rFonts w:asciiTheme="minorHAnsi" w:hAnsiTheme="minorHAnsi" w:cstheme="minorHAnsi"/>
                <w:color w:val="auto"/>
                <w:sz w:val="20"/>
                <w:szCs w:val="20"/>
                <w:lang w:val="hr-HR"/>
              </w:rPr>
              <w:t>OP</w:t>
            </w:r>
            <w:r w:rsidR="005273AF" w:rsidRPr="006A7152">
              <w:rPr>
                <w:rFonts w:asciiTheme="minorHAnsi" w:hAnsiTheme="minorHAnsi" w:cstheme="minorHAnsi"/>
                <w:color w:val="auto"/>
                <w:sz w:val="20"/>
                <w:szCs w:val="20"/>
                <w:lang w:val="hr-HR"/>
              </w:rPr>
              <w:t>P</w:t>
            </w:r>
            <w:r w:rsidR="00365C23" w:rsidRPr="006A7152">
              <w:rPr>
                <w:rFonts w:asciiTheme="minorHAnsi" w:hAnsiTheme="minorHAnsi" w:cstheme="minorHAnsi"/>
                <w:color w:val="auto"/>
                <w:sz w:val="20"/>
                <w:szCs w:val="20"/>
                <w:lang w:val="hr-HR"/>
              </w:rPr>
              <w:t xml:space="preserve">, </w:t>
            </w:r>
            <w:r w:rsidRPr="006A7152">
              <w:rPr>
                <w:rFonts w:asciiTheme="minorHAnsi" w:hAnsiTheme="minorHAnsi" w:cstheme="minorHAnsi"/>
                <w:color w:val="auto"/>
                <w:sz w:val="20"/>
                <w:szCs w:val="20"/>
                <w:lang w:val="hr-HR"/>
              </w:rPr>
              <w:t>PUR</w:t>
            </w:r>
            <w:r w:rsidR="00365C23" w:rsidRPr="006A7152">
              <w:rPr>
                <w:rFonts w:asciiTheme="minorHAnsi" w:hAnsiTheme="minorHAnsi" w:cstheme="minorHAnsi"/>
                <w:color w:val="auto"/>
                <w:sz w:val="20"/>
                <w:szCs w:val="20"/>
                <w:lang w:val="hr-HR"/>
              </w:rPr>
              <w:t>)</w:t>
            </w:r>
          </w:p>
        </w:tc>
        <w:tc>
          <w:tcPr>
            <w:tcW w:w="1291" w:type="pct"/>
            <w:tcBorders>
              <w:top w:val="single" w:sz="4" w:space="0" w:color="70AD47" w:themeColor="accent6"/>
            </w:tcBorders>
            <w:shd w:val="clear" w:color="auto" w:fill="auto"/>
          </w:tcPr>
          <w:p w14:paraId="63EDC522" w14:textId="3C4B4913" w:rsidR="00365C23" w:rsidRPr="006A7152" w:rsidRDefault="00365C23" w:rsidP="00365C2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Web</w:t>
            </w:r>
            <w:r w:rsidR="00BC1DF6" w:rsidRPr="006A7152">
              <w:rPr>
                <w:rFonts w:asciiTheme="minorHAnsi" w:hAnsiTheme="minorHAnsi" w:cstheme="minorHAnsi"/>
                <w:color w:val="auto"/>
                <w:sz w:val="20"/>
                <w:szCs w:val="20"/>
                <w:lang w:val="hr-HR"/>
              </w:rPr>
              <w:t xml:space="preserve"> stranice</w:t>
            </w:r>
            <w:r w:rsidRPr="006A7152">
              <w:rPr>
                <w:rFonts w:asciiTheme="minorHAnsi" w:hAnsiTheme="minorHAnsi" w:cstheme="minorHAnsi"/>
                <w:color w:val="auto"/>
                <w:sz w:val="20"/>
                <w:szCs w:val="20"/>
                <w:lang w:val="hr-HR"/>
              </w:rPr>
              <w:t xml:space="preserve"> </w:t>
            </w:r>
            <w:r w:rsidR="00BC1DF6" w:rsidRPr="006A7152">
              <w:rPr>
                <w:rFonts w:asciiTheme="minorHAnsi" w:hAnsiTheme="minorHAnsi" w:cstheme="minorHAnsi"/>
                <w:color w:val="auto"/>
                <w:sz w:val="20"/>
                <w:szCs w:val="20"/>
                <w:lang w:val="hr-HR"/>
              </w:rPr>
              <w:t>JIP/MPVŠ</w:t>
            </w:r>
            <w:r w:rsidRPr="006A7152">
              <w:rPr>
                <w:rFonts w:asciiTheme="minorHAnsi" w:hAnsiTheme="minorHAnsi" w:cstheme="minorHAnsi"/>
                <w:color w:val="auto"/>
                <w:sz w:val="20"/>
                <w:szCs w:val="20"/>
                <w:lang w:val="hr-HR"/>
              </w:rPr>
              <w:t xml:space="preserve"> </w:t>
            </w:r>
          </w:p>
        </w:tc>
        <w:tc>
          <w:tcPr>
            <w:tcW w:w="760" w:type="pct"/>
            <w:tcBorders>
              <w:top w:val="single" w:sz="4" w:space="0" w:color="70AD47" w:themeColor="accent6"/>
            </w:tcBorders>
            <w:shd w:val="clear" w:color="auto" w:fill="auto"/>
          </w:tcPr>
          <w:p w14:paraId="33B083DE" w14:textId="3683D3D3" w:rsidR="00365C23" w:rsidRPr="006A7152" w:rsidRDefault="00F832FA" w:rsidP="00B13D4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hr-HR" w:eastAsia="bs-Latn-BA"/>
              </w:rPr>
            </w:pPr>
            <w:r w:rsidRPr="006A7152">
              <w:rPr>
                <w:rFonts w:eastAsia="Times New Roman" w:cstheme="minorHAnsi"/>
                <w:sz w:val="20"/>
                <w:szCs w:val="20"/>
                <w:lang w:val="hr-HR" w:eastAsia="bs-Latn-BA"/>
              </w:rPr>
              <w:t>Nakon izrade dokumenata</w:t>
            </w:r>
          </w:p>
        </w:tc>
        <w:tc>
          <w:tcPr>
            <w:tcW w:w="853" w:type="pct"/>
            <w:tcBorders>
              <w:top w:val="single" w:sz="4" w:space="0" w:color="70AD47" w:themeColor="accent6"/>
            </w:tcBorders>
            <w:shd w:val="clear" w:color="auto" w:fill="auto"/>
          </w:tcPr>
          <w:p w14:paraId="734F745C" w14:textId="6F29FCD5" w:rsidR="00365C23" w:rsidRPr="006A7152" w:rsidRDefault="005B34B1" w:rsidP="005B34B1">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JIP/MPVŠ</w:t>
            </w:r>
          </w:p>
        </w:tc>
      </w:tr>
      <w:tr w:rsidR="00F832FA" w:rsidRPr="006A7152" w14:paraId="662BA8BF" w14:textId="77777777" w:rsidTr="00F22622">
        <w:tc>
          <w:tcPr>
            <w:cnfStyle w:val="001000000000" w:firstRow="0" w:lastRow="0" w:firstColumn="1" w:lastColumn="0" w:oddVBand="0" w:evenVBand="0" w:oddHBand="0" w:evenHBand="0" w:firstRowFirstColumn="0" w:firstRowLastColumn="0" w:lastRowFirstColumn="0" w:lastRowLastColumn="0"/>
            <w:tcW w:w="884" w:type="pct"/>
            <w:vMerge/>
            <w:shd w:val="clear" w:color="auto" w:fill="auto"/>
          </w:tcPr>
          <w:p w14:paraId="2A7FB319" w14:textId="77777777" w:rsidR="00F832FA" w:rsidRPr="006A7152" w:rsidRDefault="00F832FA" w:rsidP="00F832FA">
            <w:pPr>
              <w:spacing w:after="0" w:line="240" w:lineRule="auto"/>
              <w:rPr>
                <w:rFonts w:cstheme="minorHAnsi"/>
                <w:b w:val="0"/>
                <w:bCs w:val="0"/>
                <w:sz w:val="20"/>
                <w:szCs w:val="20"/>
                <w:lang w:val="hr-HR"/>
              </w:rPr>
            </w:pPr>
          </w:p>
        </w:tc>
        <w:tc>
          <w:tcPr>
            <w:tcW w:w="1212" w:type="pct"/>
            <w:shd w:val="clear" w:color="auto" w:fill="auto"/>
          </w:tcPr>
          <w:p w14:paraId="00069F67" w14:textId="3DAE20C2" w:rsidR="00F832FA" w:rsidRPr="006A7152" w:rsidRDefault="00F832FA" w:rsidP="00F832FA">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PUOD, APP pod-projekata</w:t>
            </w:r>
          </w:p>
        </w:tc>
        <w:tc>
          <w:tcPr>
            <w:tcW w:w="1291" w:type="pct"/>
            <w:shd w:val="clear" w:color="auto" w:fill="auto"/>
          </w:tcPr>
          <w:p w14:paraId="191DD350" w14:textId="28733EB4" w:rsidR="00F832FA" w:rsidRPr="006A7152" w:rsidRDefault="00F832FA" w:rsidP="00F832FA">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Web stranice JIP/MPVŠ i JLS</w:t>
            </w:r>
          </w:p>
        </w:tc>
        <w:tc>
          <w:tcPr>
            <w:tcW w:w="760" w:type="pct"/>
            <w:shd w:val="clear" w:color="auto" w:fill="auto"/>
          </w:tcPr>
          <w:p w14:paraId="284073F0" w14:textId="58C4BC97" w:rsidR="00F832FA" w:rsidRPr="006A7152" w:rsidRDefault="00F832FA" w:rsidP="00F832F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hr-HR" w:eastAsia="bs-Latn-BA"/>
              </w:rPr>
            </w:pPr>
            <w:r w:rsidRPr="006A7152">
              <w:rPr>
                <w:rFonts w:eastAsia="Times New Roman" w:cstheme="minorHAnsi"/>
                <w:sz w:val="20"/>
                <w:szCs w:val="20"/>
                <w:lang w:val="hr-HR" w:eastAsia="bs-Latn-BA"/>
              </w:rPr>
              <w:t>Nakon izrade dokumenata</w:t>
            </w:r>
          </w:p>
        </w:tc>
        <w:tc>
          <w:tcPr>
            <w:tcW w:w="853" w:type="pct"/>
            <w:shd w:val="clear" w:color="auto" w:fill="auto"/>
          </w:tcPr>
          <w:p w14:paraId="4BAC9772" w14:textId="3F647144" w:rsidR="00F832FA" w:rsidRPr="006A7152" w:rsidRDefault="00F832FA" w:rsidP="00F832FA">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JIP/MPVŠ</w:t>
            </w:r>
          </w:p>
          <w:p w14:paraId="373ACF33" w14:textId="72803030" w:rsidR="00F832FA" w:rsidRPr="006A7152" w:rsidRDefault="00F832FA" w:rsidP="00F832FA">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Nadležne služ</w:t>
            </w:r>
            <w:r w:rsidR="00050663">
              <w:rPr>
                <w:rFonts w:asciiTheme="minorHAnsi" w:hAnsiTheme="minorHAnsi" w:cstheme="minorHAnsi"/>
                <w:color w:val="auto"/>
                <w:sz w:val="20"/>
                <w:szCs w:val="20"/>
                <w:lang w:val="hr-HR"/>
              </w:rPr>
              <w:t>b</w:t>
            </w:r>
            <w:r w:rsidRPr="006A7152">
              <w:rPr>
                <w:rFonts w:asciiTheme="minorHAnsi" w:hAnsiTheme="minorHAnsi" w:cstheme="minorHAnsi"/>
                <w:color w:val="auto"/>
                <w:sz w:val="20"/>
                <w:szCs w:val="20"/>
                <w:lang w:val="hr-HR"/>
              </w:rPr>
              <w:t>e u JLS</w:t>
            </w:r>
          </w:p>
        </w:tc>
      </w:tr>
      <w:tr w:rsidR="00050663" w:rsidRPr="006A7152" w14:paraId="2DC31D08" w14:textId="77777777" w:rsidTr="00F22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vMerge/>
            <w:shd w:val="clear" w:color="auto" w:fill="auto"/>
          </w:tcPr>
          <w:p w14:paraId="33F5A3B2" w14:textId="77777777" w:rsidR="00050663" w:rsidRPr="006A7152" w:rsidRDefault="00050663" w:rsidP="00050663">
            <w:pPr>
              <w:spacing w:after="0" w:line="240" w:lineRule="auto"/>
              <w:rPr>
                <w:rFonts w:cstheme="minorHAnsi"/>
                <w:b w:val="0"/>
                <w:bCs w:val="0"/>
                <w:sz w:val="20"/>
                <w:szCs w:val="20"/>
                <w:lang w:val="hr-HR"/>
              </w:rPr>
            </w:pPr>
          </w:p>
        </w:tc>
        <w:tc>
          <w:tcPr>
            <w:tcW w:w="1212" w:type="pct"/>
            <w:shd w:val="clear" w:color="auto" w:fill="auto"/>
          </w:tcPr>
          <w:p w14:paraId="6882EAD7" w14:textId="428E2EAF" w:rsidR="00050663" w:rsidRPr="006A7152" w:rsidRDefault="00050663" w:rsidP="0005066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Kratki izvještaji o napretku projekta</w:t>
            </w:r>
          </w:p>
          <w:p w14:paraId="14CB1B1F" w14:textId="48BABD31" w:rsidR="00050663" w:rsidRPr="006A7152" w:rsidRDefault="00050663" w:rsidP="0005066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Sažeci aktivnosti uključivanja zainteresiranih strana</w:t>
            </w:r>
          </w:p>
        </w:tc>
        <w:tc>
          <w:tcPr>
            <w:tcW w:w="1291" w:type="pct"/>
            <w:shd w:val="clear" w:color="auto" w:fill="auto"/>
          </w:tcPr>
          <w:p w14:paraId="4EDC2F14" w14:textId="60EADC69" w:rsidR="00050663" w:rsidRPr="006A7152" w:rsidRDefault="00050663" w:rsidP="0005066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Web stranice JIP/MPVŠ i JLS</w:t>
            </w:r>
          </w:p>
        </w:tc>
        <w:tc>
          <w:tcPr>
            <w:tcW w:w="760" w:type="pct"/>
            <w:shd w:val="clear" w:color="auto" w:fill="auto"/>
          </w:tcPr>
          <w:p w14:paraId="700702A8" w14:textId="4EB17525" w:rsidR="00050663" w:rsidRPr="006A7152" w:rsidRDefault="00050663" w:rsidP="0005066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val="hr-HR" w:eastAsia="bs-Latn-BA"/>
              </w:rPr>
            </w:pPr>
            <w:r w:rsidRPr="006A7152">
              <w:rPr>
                <w:rFonts w:cstheme="minorHAnsi"/>
                <w:sz w:val="20"/>
                <w:szCs w:val="20"/>
                <w:lang w:val="hr-HR"/>
              </w:rPr>
              <w:t>Tromjesečno</w:t>
            </w:r>
          </w:p>
        </w:tc>
        <w:tc>
          <w:tcPr>
            <w:tcW w:w="853" w:type="pct"/>
            <w:shd w:val="clear" w:color="auto" w:fill="auto"/>
          </w:tcPr>
          <w:p w14:paraId="520F9E72" w14:textId="77777777" w:rsidR="00050663" w:rsidRPr="006A7152" w:rsidRDefault="00050663" w:rsidP="0005066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JIP/MPVŠ</w:t>
            </w:r>
          </w:p>
          <w:p w14:paraId="3F835E3D" w14:textId="3C3E6D28" w:rsidR="00050663" w:rsidRPr="006A7152" w:rsidRDefault="00050663" w:rsidP="0005066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Nadležne služ</w:t>
            </w:r>
            <w:r>
              <w:rPr>
                <w:rFonts w:asciiTheme="minorHAnsi" w:hAnsiTheme="minorHAnsi" w:cstheme="minorHAnsi"/>
                <w:color w:val="auto"/>
                <w:sz w:val="20"/>
                <w:szCs w:val="20"/>
                <w:lang w:val="hr-HR"/>
              </w:rPr>
              <w:t>b</w:t>
            </w:r>
            <w:r w:rsidRPr="006A7152">
              <w:rPr>
                <w:rFonts w:asciiTheme="minorHAnsi" w:hAnsiTheme="minorHAnsi" w:cstheme="minorHAnsi"/>
                <w:color w:val="auto"/>
                <w:sz w:val="20"/>
                <w:szCs w:val="20"/>
                <w:lang w:val="hr-HR"/>
              </w:rPr>
              <w:t>e u JLS</w:t>
            </w:r>
          </w:p>
        </w:tc>
      </w:tr>
      <w:tr w:rsidR="00050663" w:rsidRPr="006A7152" w14:paraId="7F31B943" w14:textId="77777777" w:rsidTr="00F22622">
        <w:tc>
          <w:tcPr>
            <w:cnfStyle w:val="001000000000" w:firstRow="0" w:lastRow="0" w:firstColumn="1" w:lastColumn="0" w:oddVBand="0" w:evenVBand="0" w:oddHBand="0" w:evenHBand="0" w:firstRowFirstColumn="0" w:firstRowLastColumn="0" w:lastRowFirstColumn="0" w:lastRowLastColumn="0"/>
            <w:tcW w:w="884" w:type="pct"/>
            <w:vMerge/>
            <w:shd w:val="clear" w:color="auto" w:fill="auto"/>
          </w:tcPr>
          <w:p w14:paraId="313D91B3" w14:textId="77777777" w:rsidR="00050663" w:rsidRPr="006A7152" w:rsidRDefault="00050663" w:rsidP="00050663">
            <w:pPr>
              <w:spacing w:after="0" w:line="240" w:lineRule="auto"/>
              <w:rPr>
                <w:rFonts w:cstheme="minorHAnsi"/>
                <w:b w:val="0"/>
                <w:bCs w:val="0"/>
                <w:sz w:val="20"/>
                <w:szCs w:val="20"/>
                <w:lang w:val="hr-HR"/>
              </w:rPr>
            </w:pPr>
          </w:p>
        </w:tc>
        <w:tc>
          <w:tcPr>
            <w:tcW w:w="1212" w:type="pct"/>
            <w:shd w:val="clear" w:color="auto" w:fill="auto"/>
          </w:tcPr>
          <w:p w14:paraId="4ECDB382" w14:textId="6BA6755E"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Najave projekta (vremenski raspored projektnih aktivnosti i srodne informacije)</w:t>
            </w:r>
          </w:p>
          <w:p w14:paraId="17B27562" w14:textId="42BF985B"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Pozivi na javne konsultacije</w:t>
            </w:r>
          </w:p>
        </w:tc>
        <w:tc>
          <w:tcPr>
            <w:tcW w:w="1291" w:type="pct"/>
            <w:shd w:val="clear" w:color="auto" w:fill="auto"/>
          </w:tcPr>
          <w:p w14:paraId="41DF0AC3" w14:textId="77777777"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 xml:space="preserve">Web stranice JIP/MPVŠ i JLS </w:t>
            </w:r>
          </w:p>
          <w:p w14:paraId="2E97BDE2" w14:textId="1570E31D"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Objave putem različitih medija i priopćenja za javnost</w:t>
            </w:r>
          </w:p>
        </w:tc>
        <w:tc>
          <w:tcPr>
            <w:tcW w:w="760" w:type="pct"/>
            <w:shd w:val="clear" w:color="auto" w:fill="auto"/>
          </w:tcPr>
          <w:p w14:paraId="0E5C4F90" w14:textId="698D4789" w:rsidR="00050663" w:rsidRPr="006A7152" w:rsidRDefault="00050663" w:rsidP="0005066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hr-HR"/>
              </w:rPr>
            </w:pPr>
            <w:r w:rsidRPr="006A7152">
              <w:rPr>
                <w:rFonts w:cstheme="minorHAnsi"/>
                <w:sz w:val="20"/>
                <w:szCs w:val="20"/>
                <w:lang w:val="hr-HR"/>
              </w:rPr>
              <w:t>Redovno u skladu s dinamikom projekta</w:t>
            </w:r>
          </w:p>
        </w:tc>
        <w:tc>
          <w:tcPr>
            <w:tcW w:w="853" w:type="pct"/>
            <w:shd w:val="clear" w:color="auto" w:fill="auto"/>
          </w:tcPr>
          <w:p w14:paraId="171506C2" w14:textId="77777777"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JIP/MPVŠ</w:t>
            </w:r>
          </w:p>
          <w:p w14:paraId="68EDA076" w14:textId="1CB1056A"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Nadležne služ</w:t>
            </w:r>
            <w:r>
              <w:rPr>
                <w:rFonts w:asciiTheme="minorHAnsi" w:hAnsiTheme="minorHAnsi" w:cstheme="minorHAnsi"/>
                <w:color w:val="auto"/>
                <w:sz w:val="20"/>
                <w:szCs w:val="20"/>
                <w:lang w:val="hr-HR"/>
              </w:rPr>
              <w:t>b</w:t>
            </w:r>
            <w:r w:rsidRPr="006A7152">
              <w:rPr>
                <w:rFonts w:asciiTheme="minorHAnsi" w:hAnsiTheme="minorHAnsi" w:cstheme="minorHAnsi"/>
                <w:color w:val="auto"/>
                <w:sz w:val="20"/>
                <w:szCs w:val="20"/>
                <w:lang w:val="hr-HR"/>
              </w:rPr>
              <w:t>e u JLS</w:t>
            </w:r>
          </w:p>
        </w:tc>
      </w:tr>
      <w:tr w:rsidR="00050663" w:rsidRPr="006A7152" w14:paraId="542F2A02" w14:textId="77777777" w:rsidTr="00F22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shd w:val="clear" w:color="auto" w:fill="auto"/>
          </w:tcPr>
          <w:p w14:paraId="40A9F070" w14:textId="32A5F574" w:rsidR="00050663" w:rsidRPr="006A7152" w:rsidRDefault="00050663" w:rsidP="00050663">
            <w:pPr>
              <w:spacing w:after="0" w:line="240" w:lineRule="auto"/>
              <w:rPr>
                <w:rFonts w:cstheme="minorHAnsi"/>
                <w:sz w:val="20"/>
                <w:szCs w:val="20"/>
                <w:lang w:val="hr-HR"/>
              </w:rPr>
            </w:pPr>
            <w:r w:rsidRPr="006A7152">
              <w:rPr>
                <w:rFonts w:cstheme="minorHAnsi"/>
                <w:b w:val="0"/>
                <w:bCs w:val="0"/>
                <w:sz w:val="20"/>
                <w:szCs w:val="20"/>
                <w:lang w:val="hr-HR"/>
              </w:rPr>
              <w:t xml:space="preserve">Svi OU </w:t>
            </w:r>
          </w:p>
          <w:p w14:paraId="319D3CD9" w14:textId="68D4A424" w:rsidR="00050663" w:rsidRPr="006A7152" w:rsidRDefault="00050663" w:rsidP="00050663">
            <w:pPr>
              <w:spacing w:after="0" w:line="240" w:lineRule="auto"/>
              <w:rPr>
                <w:rFonts w:cstheme="minorHAnsi"/>
                <w:b w:val="0"/>
                <w:bCs w:val="0"/>
                <w:sz w:val="20"/>
                <w:szCs w:val="20"/>
                <w:lang w:val="hr-HR"/>
              </w:rPr>
            </w:pPr>
            <w:r w:rsidRPr="006A7152">
              <w:rPr>
                <w:rFonts w:cstheme="minorHAnsi"/>
                <w:b w:val="0"/>
                <w:bCs w:val="0"/>
                <w:sz w:val="20"/>
                <w:szCs w:val="20"/>
                <w:lang w:val="hr-HR"/>
              </w:rPr>
              <w:t>Ranjivi pojedinci/domaćinstva</w:t>
            </w:r>
          </w:p>
        </w:tc>
        <w:tc>
          <w:tcPr>
            <w:tcW w:w="1212" w:type="pct"/>
            <w:shd w:val="clear" w:color="auto" w:fill="auto"/>
          </w:tcPr>
          <w:p w14:paraId="00060BD2" w14:textId="30696E51" w:rsidR="00050663" w:rsidRPr="006A7152" w:rsidRDefault="00050663" w:rsidP="0005066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Informacije o procesu mehanizma za rješavanje žalbi (MRŽ)</w:t>
            </w:r>
            <w:r>
              <w:rPr>
                <w:rFonts w:asciiTheme="minorHAnsi" w:hAnsiTheme="minorHAnsi" w:cstheme="minorHAnsi"/>
                <w:color w:val="auto"/>
                <w:sz w:val="20"/>
                <w:szCs w:val="20"/>
                <w:lang w:val="hr-HR"/>
              </w:rPr>
              <w:t xml:space="preserve"> </w:t>
            </w:r>
            <w:r w:rsidRPr="00D43570">
              <w:rPr>
                <w:rFonts w:asciiTheme="minorHAnsi" w:hAnsiTheme="minorHAnsi" w:cstheme="minorHAnsi"/>
                <w:color w:val="auto"/>
                <w:sz w:val="20"/>
                <w:szCs w:val="20"/>
                <w:lang w:val="hr-HR"/>
              </w:rPr>
              <w:t>(</w:t>
            </w:r>
            <w:proofErr w:type="spellStart"/>
            <w:r w:rsidRPr="00D43570">
              <w:rPr>
                <w:rFonts w:asciiTheme="minorHAnsi" w:hAnsiTheme="minorHAnsi" w:cstheme="minorHAnsi"/>
                <w:color w:val="auto"/>
                <w:sz w:val="20"/>
                <w:szCs w:val="20"/>
                <w:lang w:val="hr-HR"/>
              </w:rPr>
              <w:t>uklj</w:t>
            </w:r>
            <w:proofErr w:type="spellEnd"/>
            <w:r w:rsidRPr="00D43570">
              <w:rPr>
                <w:rFonts w:asciiTheme="minorHAnsi" w:hAnsiTheme="minorHAnsi" w:cstheme="minorHAnsi"/>
                <w:color w:val="auto"/>
                <w:sz w:val="20"/>
                <w:szCs w:val="20"/>
                <w:lang w:val="hr-HR"/>
              </w:rPr>
              <w:t xml:space="preserve">. informacije o lokalnim </w:t>
            </w:r>
            <w:r>
              <w:rPr>
                <w:rFonts w:asciiTheme="minorHAnsi" w:hAnsiTheme="minorHAnsi" w:cstheme="minorHAnsi"/>
                <w:color w:val="auto"/>
                <w:sz w:val="20"/>
                <w:szCs w:val="20"/>
                <w:lang w:val="hr-HR"/>
              </w:rPr>
              <w:t>kanalima za prijem žalbi</w:t>
            </w:r>
            <w:r w:rsidRPr="00D43570">
              <w:rPr>
                <w:rFonts w:asciiTheme="minorHAnsi" w:hAnsiTheme="minorHAnsi" w:cstheme="minorHAnsi"/>
                <w:color w:val="auto"/>
                <w:sz w:val="20"/>
                <w:szCs w:val="20"/>
                <w:lang w:val="hr-HR"/>
              </w:rPr>
              <w:t>)</w:t>
            </w:r>
          </w:p>
        </w:tc>
        <w:tc>
          <w:tcPr>
            <w:tcW w:w="1291" w:type="pct"/>
            <w:shd w:val="clear" w:color="auto" w:fill="auto"/>
          </w:tcPr>
          <w:p w14:paraId="0026A4CD" w14:textId="77777777" w:rsidR="00050663" w:rsidRPr="006A7152" w:rsidRDefault="00050663" w:rsidP="0005066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 xml:space="preserve">Web stranice JIP/MPVŠ i JLS </w:t>
            </w:r>
          </w:p>
          <w:p w14:paraId="39D9E2D7" w14:textId="4095F7E1" w:rsidR="00050663" w:rsidRPr="006A7152" w:rsidRDefault="00050663" w:rsidP="0005066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Oglasne ploče / info-pultovi JLS / lokalnih zajednica u pod-projektnim područjima</w:t>
            </w:r>
          </w:p>
          <w:p w14:paraId="76E02CDC" w14:textId="266F9754" w:rsidR="00050663" w:rsidRPr="006A7152" w:rsidRDefault="00050663" w:rsidP="0005066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Letak s informacijama o MRŽ</w:t>
            </w:r>
          </w:p>
          <w:p w14:paraId="1125EAFC" w14:textId="0EC899C4" w:rsidR="00050663" w:rsidRPr="006A7152" w:rsidRDefault="00050663" w:rsidP="0005066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Objave putem različitih medija i priopćenja za javnost</w:t>
            </w:r>
          </w:p>
        </w:tc>
        <w:tc>
          <w:tcPr>
            <w:tcW w:w="760" w:type="pct"/>
            <w:shd w:val="clear" w:color="auto" w:fill="auto"/>
          </w:tcPr>
          <w:p w14:paraId="76B49126" w14:textId="2918349B" w:rsidR="00050663" w:rsidRPr="006A7152" w:rsidRDefault="00050663" w:rsidP="0005066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hr-HR"/>
              </w:rPr>
            </w:pPr>
            <w:r w:rsidRPr="006A7152">
              <w:rPr>
                <w:rFonts w:cstheme="minorHAnsi"/>
                <w:sz w:val="20"/>
                <w:szCs w:val="20"/>
                <w:lang w:val="hr-HR"/>
              </w:rPr>
              <w:t>Nakon identifikacije pod-projekata</w:t>
            </w:r>
          </w:p>
        </w:tc>
        <w:tc>
          <w:tcPr>
            <w:tcW w:w="853" w:type="pct"/>
            <w:shd w:val="clear" w:color="auto" w:fill="auto"/>
          </w:tcPr>
          <w:p w14:paraId="72F7FF0F" w14:textId="77777777" w:rsidR="00050663" w:rsidRPr="006A7152" w:rsidRDefault="00050663" w:rsidP="0005066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JIP/MPVŠ</w:t>
            </w:r>
          </w:p>
          <w:p w14:paraId="64EC3160" w14:textId="2F00DF82" w:rsidR="00050663" w:rsidRPr="006A7152" w:rsidRDefault="00050663" w:rsidP="0005066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Nadležne služ</w:t>
            </w:r>
            <w:r>
              <w:rPr>
                <w:rFonts w:asciiTheme="minorHAnsi" w:hAnsiTheme="minorHAnsi" w:cstheme="minorHAnsi"/>
                <w:color w:val="auto"/>
                <w:sz w:val="20"/>
                <w:szCs w:val="20"/>
                <w:lang w:val="hr-HR"/>
              </w:rPr>
              <w:t>b</w:t>
            </w:r>
            <w:r w:rsidRPr="006A7152">
              <w:rPr>
                <w:rFonts w:asciiTheme="minorHAnsi" w:hAnsiTheme="minorHAnsi" w:cstheme="minorHAnsi"/>
                <w:color w:val="auto"/>
                <w:sz w:val="20"/>
                <w:szCs w:val="20"/>
                <w:lang w:val="hr-HR"/>
              </w:rPr>
              <w:t>e u JLS</w:t>
            </w:r>
          </w:p>
        </w:tc>
      </w:tr>
      <w:tr w:rsidR="00050663" w:rsidRPr="006A7152" w14:paraId="55F8215A" w14:textId="77777777" w:rsidTr="00F22622">
        <w:tc>
          <w:tcPr>
            <w:cnfStyle w:val="001000000000" w:firstRow="0" w:lastRow="0" w:firstColumn="1" w:lastColumn="0" w:oddVBand="0" w:evenVBand="0" w:oddHBand="0" w:evenHBand="0" w:firstRowFirstColumn="0" w:firstRowLastColumn="0" w:lastRowFirstColumn="0" w:lastRowLastColumn="0"/>
            <w:tcW w:w="884" w:type="pct"/>
            <w:shd w:val="clear" w:color="auto" w:fill="auto"/>
          </w:tcPr>
          <w:p w14:paraId="306B6B6A" w14:textId="23C629BA" w:rsidR="00050663" w:rsidRPr="006A7152" w:rsidRDefault="00050663" w:rsidP="00050663">
            <w:pPr>
              <w:spacing w:after="0" w:line="240" w:lineRule="auto"/>
              <w:rPr>
                <w:rFonts w:cstheme="minorHAnsi"/>
                <w:b w:val="0"/>
                <w:bCs w:val="0"/>
                <w:sz w:val="20"/>
                <w:szCs w:val="20"/>
                <w:lang w:val="hr-HR"/>
              </w:rPr>
            </w:pPr>
            <w:r w:rsidRPr="006A7152">
              <w:rPr>
                <w:rFonts w:cstheme="minorHAnsi"/>
                <w:b w:val="0"/>
                <w:bCs w:val="0"/>
                <w:sz w:val="20"/>
                <w:szCs w:val="20"/>
                <w:lang w:val="hr-HR"/>
              </w:rPr>
              <w:t>OU:</w:t>
            </w:r>
          </w:p>
          <w:p w14:paraId="24048F6F" w14:textId="421FC73D" w:rsidR="00050663" w:rsidRPr="006A7152" w:rsidRDefault="00050663" w:rsidP="00050663">
            <w:pPr>
              <w:pStyle w:val="Default"/>
              <w:widowControl w:val="0"/>
              <w:numPr>
                <w:ilvl w:val="0"/>
                <w:numId w:val="4"/>
              </w:numPr>
              <w:ind w:left="320" w:hanging="247"/>
              <w:rPr>
                <w:rFonts w:asciiTheme="minorHAnsi" w:eastAsiaTheme="minorHAnsi" w:hAnsiTheme="minorHAnsi" w:cstheme="minorHAnsi"/>
                <w:b w:val="0"/>
                <w:bCs w:val="0"/>
                <w:color w:val="auto"/>
                <w:sz w:val="20"/>
                <w:szCs w:val="20"/>
                <w:lang w:val="hr-HR"/>
              </w:rPr>
            </w:pPr>
            <w:r w:rsidRPr="006A7152">
              <w:rPr>
                <w:rFonts w:asciiTheme="minorHAnsi" w:eastAsiaTheme="minorHAnsi" w:hAnsiTheme="minorHAnsi" w:cstheme="minorHAnsi"/>
                <w:b w:val="0"/>
                <w:bCs w:val="0"/>
                <w:color w:val="auto"/>
                <w:sz w:val="20"/>
                <w:szCs w:val="20"/>
                <w:lang w:val="hr-HR"/>
              </w:rPr>
              <w:t>Osobe pogođene sticanjem zemljišta / preseljenjem</w:t>
            </w:r>
          </w:p>
          <w:p w14:paraId="2ACE7624" w14:textId="356A6215" w:rsidR="00050663" w:rsidRPr="006A7152" w:rsidRDefault="00050663" w:rsidP="00050663">
            <w:pPr>
              <w:pStyle w:val="Default"/>
              <w:widowControl w:val="0"/>
              <w:rPr>
                <w:rFonts w:asciiTheme="minorHAnsi" w:eastAsiaTheme="minorHAnsi" w:hAnsiTheme="minorHAnsi" w:cstheme="minorHAnsi"/>
                <w:b w:val="0"/>
                <w:bCs w:val="0"/>
                <w:color w:val="auto"/>
                <w:sz w:val="20"/>
                <w:szCs w:val="20"/>
                <w:lang w:val="hr-HR"/>
              </w:rPr>
            </w:pPr>
            <w:r w:rsidRPr="006A7152">
              <w:rPr>
                <w:rFonts w:asciiTheme="minorHAnsi" w:eastAsiaTheme="minorHAnsi" w:hAnsiTheme="minorHAnsi" w:cstheme="minorHAnsi"/>
                <w:b w:val="0"/>
                <w:bCs w:val="0"/>
                <w:color w:val="auto"/>
                <w:sz w:val="20"/>
                <w:szCs w:val="20"/>
                <w:lang w:val="hr-HR"/>
              </w:rPr>
              <w:t>Ranjivi pojedinci/domaćinstva</w:t>
            </w:r>
          </w:p>
        </w:tc>
        <w:tc>
          <w:tcPr>
            <w:tcW w:w="1212" w:type="pct"/>
            <w:shd w:val="clear" w:color="auto" w:fill="auto"/>
          </w:tcPr>
          <w:p w14:paraId="7AE60DC5" w14:textId="2E90CCF1"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Proces sticanja zemljišta</w:t>
            </w:r>
          </w:p>
          <w:p w14:paraId="66AB33FA" w14:textId="463D4A64"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Mogućnosti preseljenja i obnove izvora izdržavanja</w:t>
            </w:r>
          </w:p>
          <w:p w14:paraId="50F5EFEF" w14:textId="5F65712B"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Stope naknade i metodologija</w:t>
            </w:r>
          </w:p>
          <w:p w14:paraId="1DD82B61" w14:textId="188D7E2F"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MRŽ vezan</w:t>
            </w:r>
            <w:r>
              <w:rPr>
                <w:rFonts w:asciiTheme="minorHAnsi" w:hAnsiTheme="minorHAnsi" w:cstheme="minorHAnsi"/>
                <w:color w:val="auto"/>
                <w:sz w:val="20"/>
                <w:szCs w:val="20"/>
                <w:lang w:val="hr-HR"/>
              </w:rPr>
              <w:t>o</w:t>
            </w:r>
            <w:r w:rsidRPr="006A7152">
              <w:rPr>
                <w:rFonts w:asciiTheme="minorHAnsi" w:hAnsiTheme="minorHAnsi" w:cstheme="minorHAnsi"/>
                <w:color w:val="auto"/>
                <w:sz w:val="20"/>
                <w:szCs w:val="20"/>
                <w:lang w:val="hr-HR"/>
              </w:rPr>
              <w:t xml:space="preserve"> za preseljenje</w:t>
            </w:r>
            <w:r>
              <w:rPr>
                <w:rFonts w:asciiTheme="minorHAnsi" w:hAnsiTheme="minorHAnsi" w:cstheme="minorHAnsi"/>
                <w:color w:val="auto"/>
                <w:sz w:val="20"/>
                <w:szCs w:val="20"/>
                <w:lang w:val="hr-HR"/>
              </w:rPr>
              <w:t xml:space="preserve"> </w:t>
            </w:r>
            <w:r w:rsidRPr="00D43570">
              <w:rPr>
                <w:rFonts w:asciiTheme="minorHAnsi" w:hAnsiTheme="minorHAnsi" w:cstheme="minorHAnsi"/>
                <w:color w:val="auto"/>
                <w:sz w:val="20"/>
                <w:szCs w:val="20"/>
                <w:lang w:val="hr-HR"/>
              </w:rPr>
              <w:t>(</w:t>
            </w:r>
            <w:proofErr w:type="spellStart"/>
            <w:r w:rsidRPr="00D43570">
              <w:rPr>
                <w:rFonts w:asciiTheme="minorHAnsi" w:hAnsiTheme="minorHAnsi" w:cstheme="minorHAnsi"/>
                <w:color w:val="auto"/>
                <w:sz w:val="20"/>
                <w:szCs w:val="20"/>
                <w:lang w:val="hr-HR"/>
              </w:rPr>
              <w:t>uklj</w:t>
            </w:r>
            <w:proofErr w:type="spellEnd"/>
            <w:r w:rsidRPr="00D43570">
              <w:rPr>
                <w:rFonts w:asciiTheme="minorHAnsi" w:hAnsiTheme="minorHAnsi" w:cstheme="minorHAnsi"/>
                <w:color w:val="auto"/>
                <w:sz w:val="20"/>
                <w:szCs w:val="20"/>
                <w:lang w:val="hr-HR"/>
              </w:rPr>
              <w:t xml:space="preserve">. informacije o lokalnim </w:t>
            </w:r>
            <w:r>
              <w:rPr>
                <w:rFonts w:asciiTheme="minorHAnsi" w:hAnsiTheme="minorHAnsi" w:cstheme="minorHAnsi"/>
                <w:color w:val="auto"/>
                <w:sz w:val="20"/>
                <w:szCs w:val="20"/>
                <w:lang w:val="hr-HR"/>
              </w:rPr>
              <w:t>kanalima za prijem žalbi</w:t>
            </w:r>
            <w:r w:rsidRPr="00D43570">
              <w:rPr>
                <w:rFonts w:asciiTheme="minorHAnsi" w:hAnsiTheme="minorHAnsi" w:cstheme="minorHAnsi"/>
                <w:color w:val="auto"/>
                <w:sz w:val="20"/>
                <w:szCs w:val="20"/>
                <w:lang w:val="hr-HR"/>
              </w:rPr>
              <w:t>)</w:t>
            </w:r>
          </w:p>
        </w:tc>
        <w:tc>
          <w:tcPr>
            <w:tcW w:w="1291" w:type="pct"/>
            <w:shd w:val="clear" w:color="auto" w:fill="auto"/>
          </w:tcPr>
          <w:p w14:paraId="5DE6F419" w14:textId="77777777"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 xml:space="preserve">Web stranice JIP/MPVŠ i JLS </w:t>
            </w:r>
          </w:p>
          <w:p w14:paraId="002F3DC0" w14:textId="77777777"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Oglasne ploče / info-pultovi JLS / lokalnih zajednica u pod-projektnim područjima</w:t>
            </w:r>
          </w:p>
          <w:p w14:paraId="2F6099FC" w14:textId="77777777"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Letak s informacijama o MRŽ</w:t>
            </w:r>
          </w:p>
          <w:p w14:paraId="04F0355E" w14:textId="28002AF9"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Objave putem različitih medija i priopćenja za javnost</w:t>
            </w:r>
          </w:p>
        </w:tc>
        <w:tc>
          <w:tcPr>
            <w:tcW w:w="760" w:type="pct"/>
            <w:shd w:val="clear" w:color="auto" w:fill="auto"/>
          </w:tcPr>
          <w:p w14:paraId="0E3C10C6" w14:textId="1E2F1BF4" w:rsidR="00050663" w:rsidRPr="006A7152" w:rsidRDefault="00050663" w:rsidP="0005066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hr-HR"/>
              </w:rPr>
            </w:pPr>
            <w:r w:rsidRPr="006A7152">
              <w:rPr>
                <w:rFonts w:cstheme="minorHAnsi"/>
                <w:sz w:val="20"/>
                <w:szCs w:val="20"/>
                <w:lang w:val="hr-HR"/>
              </w:rPr>
              <w:t>Nakon utvrđivanja zahtjeva za sticanjem zemljišta i preseljenjem u okviru pod-projekata</w:t>
            </w:r>
          </w:p>
        </w:tc>
        <w:tc>
          <w:tcPr>
            <w:tcW w:w="853" w:type="pct"/>
            <w:shd w:val="clear" w:color="auto" w:fill="auto"/>
          </w:tcPr>
          <w:p w14:paraId="66D856B6" w14:textId="77777777"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JIP/MPVŠ</w:t>
            </w:r>
          </w:p>
          <w:p w14:paraId="36BEEF89" w14:textId="14838346"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Nadležne služ</w:t>
            </w:r>
            <w:r>
              <w:rPr>
                <w:rFonts w:asciiTheme="minorHAnsi" w:hAnsiTheme="minorHAnsi" w:cstheme="minorHAnsi"/>
                <w:color w:val="auto"/>
                <w:sz w:val="20"/>
                <w:szCs w:val="20"/>
                <w:lang w:val="hr-HR"/>
              </w:rPr>
              <w:t>b</w:t>
            </w:r>
            <w:r w:rsidRPr="006A7152">
              <w:rPr>
                <w:rFonts w:asciiTheme="minorHAnsi" w:hAnsiTheme="minorHAnsi" w:cstheme="minorHAnsi"/>
                <w:color w:val="auto"/>
                <w:sz w:val="20"/>
                <w:szCs w:val="20"/>
                <w:lang w:val="hr-HR"/>
              </w:rPr>
              <w:t>e u JLS</w:t>
            </w:r>
          </w:p>
        </w:tc>
      </w:tr>
      <w:tr w:rsidR="00050663" w:rsidRPr="006A7152" w14:paraId="76D4D13B" w14:textId="77777777" w:rsidTr="00F22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shd w:val="clear" w:color="auto" w:fill="auto"/>
          </w:tcPr>
          <w:p w14:paraId="39A46E21" w14:textId="77777777" w:rsidR="00050663" w:rsidRPr="006A7152" w:rsidRDefault="00050663" w:rsidP="00050663">
            <w:pPr>
              <w:spacing w:after="0" w:line="240" w:lineRule="auto"/>
              <w:rPr>
                <w:rFonts w:cstheme="minorHAnsi"/>
                <w:b w:val="0"/>
                <w:bCs w:val="0"/>
                <w:sz w:val="20"/>
                <w:szCs w:val="20"/>
                <w:lang w:val="hr-HR"/>
              </w:rPr>
            </w:pPr>
            <w:r w:rsidRPr="006A7152">
              <w:rPr>
                <w:rFonts w:cstheme="minorHAnsi"/>
                <w:b w:val="0"/>
                <w:bCs w:val="0"/>
                <w:sz w:val="20"/>
                <w:szCs w:val="20"/>
                <w:lang w:val="hr-HR"/>
              </w:rPr>
              <w:t>OU:</w:t>
            </w:r>
          </w:p>
          <w:p w14:paraId="08D60358" w14:textId="362D0B2E" w:rsidR="00050663" w:rsidRPr="00D43570" w:rsidRDefault="00050663" w:rsidP="00050663">
            <w:pPr>
              <w:pStyle w:val="Default"/>
              <w:widowControl w:val="0"/>
              <w:numPr>
                <w:ilvl w:val="0"/>
                <w:numId w:val="4"/>
              </w:numPr>
              <w:ind w:left="320" w:hanging="247"/>
              <w:rPr>
                <w:rFonts w:asciiTheme="minorHAnsi" w:eastAsiaTheme="minorHAnsi" w:hAnsiTheme="minorHAnsi" w:cstheme="minorHAnsi"/>
                <w:b w:val="0"/>
                <w:bCs w:val="0"/>
                <w:color w:val="auto"/>
                <w:sz w:val="20"/>
                <w:szCs w:val="20"/>
                <w:lang w:val="hr-HR"/>
              </w:rPr>
            </w:pPr>
            <w:r w:rsidRPr="00D43570">
              <w:rPr>
                <w:rFonts w:asciiTheme="minorHAnsi" w:eastAsiaTheme="minorHAnsi" w:hAnsiTheme="minorHAnsi" w:cstheme="minorHAnsi"/>
                <w:b w:val="0"/>
                <w:bCs w:val="0"/>
                <w:color w:val="auto"/>
                <w:sz w:val="20"/>
                <w:szCs w:val="20"/>
                <w:lang w:val="hr-HR"/>
              </w:rPr>
              <w:t>Farmeri koji imaju koristi od programa navodnjavanja</w:t>
            </w:r>
          </w:p>
        </w:tc>
        <w:tc>
          <w:tcPr>
            <w:tcW w:w="1212" w:type="pct"/>
            <w:shd w:val="clear" w:color="auto" w:fill="auto"/>
          </w:tcPr>
          <w:p w14:paraId="5E9CB0D4" w14:textId="77777777" w:rsidR="00050663" w:rsidRDefault="00050663" w:rsidP="0005066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Informacije o procesu MRŽ</w:t>
            </w:r>
            <w:r>
              <w:rPr>
                <w:rFonts w:asciiTheme="minorHAnsi" w:hAnsiTheme="minorHAnsi" w:cstheme="minorHAnsi"/>
                <w:color w:val="auto"/>
                <w:sz w:val="20"/>
                <w:szCs w:val="20"/>
                <w:lang w:val="hr-HR"/>
              </w:rPr>
              <w:t xml:space="preserve"> </w:t>
            </w:r>
            <w:r w:rsidRPr="00D43570">
              <w:rPr>
                <w:rFonts w:asciiTheme="minorHAnsi" w:hAnsiTheme="minorHAnsi" w:cstheme="minorHAnsi"/>
                <w:color w:val="auto"/>
                <w:sz w:val="20"/>
                <w:szCs w:val="20"/>
                <w:lang w:val="hr-HR"/>
              </w:rPr>
              <w:t>(</w:t>
            </w:r>
            <w:proofErr w:type="spellStart"/>
            <w:r w:rsidRPr="00D43570">
              <w:rPr>
                <w:rFonts w:asciiTheme="minorHAnsi" w:hAnsiTheme="minorHAnsi" w:cstheme="minorHAnsi"/>
                <w:color w:val="auto"/>
                <w:sz w:val="20"/>
                <w:szCs w:val="20"/>
                <w:lang w:val="hr-HR"/>
              </w:rPr>
              <w:t>uklj</w:t>
            </w:r>
            <w:proofErr w:type="spellEnd"/>
            <w:r w:rsidRPr="00D43570">
              <w:rPr>
                <w:rFonts w:asciiTheme="minorHAnsi" w:hAnsiTheme="minorHAnsi" w:cstheme="minorHAnsi"/>
                <w:color w:val="auto"/>
                <w:sz w:val="20"/>
                <w:szCs w:val="20"/>
                <w:lang w:val="hr-HR"/>
              </w:rPr>
              <w:t xml:space="preserve">. informacije o lokalnim </w:t>
            </w:r>
            <w:r>
              <w:rPr>
                <w:rFonts w:asciiTheme="minorHAnsi" w:hAnsiTheme="minorHAnsi" w:cstheme="minorHAnsi"/>
                <w:color w:val="auto"/>
                <w:sz w:val="20"/>
                <w:szCs w:val="20"/>
                <w:lang w:val="hr-HR"/>
              </w:rPr>
              <w:t>kanalima za prijem žalbi</w:t>
            </w:r>
            <w:r w:rsidRPr="00D43570">
              <w:rPr>
                <w:rFonts w:asciiTheme="minorHAnsi" w:hAnsiTheme="minorHAnsi" w:cstheme="minorHAnsi"/>
                <w:color w:val="auto"/>
                <w:sz w:val="20"/>
                <w:szCs w:val="20"/>
                <w:lang w:val="hr-HR"/>
              </w:rPr>
              <w:t>)</w:t>
            </w:r>
          </w:p>
          <w:p w14:paraId="5792DBA0" w14:textId="77777777" w:rsidR="00050663" w:rsidRDefault="00050663" w:rsidP="0005066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Pr>
                <w:rFonts w:asciiTheme="minorHAnsi" w:hAnsiTheme="minorHAnsi" w:cstheme="minorHAnsi"/>
                <w:color w:val="auto"/>
                <w:sz w:val="20"/>
                <w:szCs w:val="20"/>
                <w:lang w:val="hr-HR"/>
              </w:rPr>
              <w:t>Okolišni i socijalni zahtjevi Projekta</w:t>
            </w:r>
          </w:p>
          <w:p w14:paraId="154B0071" w14:textId="5D3F35D2" w:rsidR="00050663" w:rsidRPr="006A7152" w:rsidRDefault="00050663" w:rsidP="0005066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Pr>
                <w:rFonts w:asciiTheme="minorHAnsi" w:hAnsiTheme="minorHAnsi" w:cstheme="minorHAnsi"/>
                <w:color w:val="auto"/>
                <w:sz w:val="20"/>
                <w:szCs w:val="20"/>
                <w:lang w:val="hr-HR"/>
              </w:rPr>
              <w:t xml:space="preserve">Tehnička dokumentacija </w:t>
            </w:r>
            <w:r>
              <w:rPr>
                <w:rFonts w:asciiTheme="minorHAnsi" w:hAnsiTheme="minorHAnsi" w:cstheme="minorHAnsi"/>
                <w:color w:val="auto"/>
                <w:sz w:val="20"/>
                <w:szCs w:val="20"/>
                <w:lang w:val="hr-HR"/>
              </w:rPr>
              <w:lastRenderedPageBreak/>
              <w:t>programa za navodnjavanje</w:t>
            </w:r>
          </w:p>
        </w:tc>
        <w:tc>
          <w:tcPr>
            <w:tcW w:w="1291" w:type="pct"/>
            <w:shd w:val="clear" w:color="auto" w:fill="auto"/>
          </w:tcPr>
          <w:p w14:paraId="11DE15D9" w14:textId="77777777" w:rsidR="00050663" w:rsidRPr="006A7152" w:rsidRDefault="00050663" w:rsidP="0005066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lastRenderedPageBreak/>
              <w:t xml:space="preserve">Web stranice JIP/MPVŠ i JLS </w:t>
            </w:r>
          </w:p>
          <w:p w14:paraId="0FF8DDCF" w14:textId="77777777" w:rsidR="00050663" w:rsidRPr="006A7152" w:rsidRDefault="00050663" w:rsidP="0005066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Oglasne ploče / info-pultovi JLS / lokalnih zajednica u pod-projektnim područjima</w:t>
            </w:r>
          </w:p>
          <w:p w14:paraId="5961F59C" w14:textId="77777777" w:rsidR="00050663" w:rsidRPr="006A7152" w:rsidRDefault="00050663" w:rsidP="0005066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Letak s informacijama o MRŽ</w:t>
            </w:r>
          </w:p>
          <w:p w14:paraId="795CAEBD" w14:textId="1E185058" w:rsidR="00050663" w:rsidRPr="006A7152" w:rsidRDefault="00050663" w:rsidP="0005066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 xml:space="preserve">Objave putem različitih medija i </w:t>
            </w:r>
            <w:r w:rsidRPr="006A7152">
              <w:rPr>
                <w:rFonts w:asciiTheme="minorHAnsi" w:hAnsiTheme="minorHAnsi" w:cstheme="minorHAnsi"/>
                <w:color w:val="auto"/>
                <w:sz w:val="20"/>
                <w:szCs w:val="20"/>
                <w:lang w:val="hr-HR"/>
              </w:rPr>
              <w:lastRenderedPageBreak/>
              <w:t>priopćenja za javnost</w:t>
            </w:r>
          </w:p>
        </w:tc>
        <w:tc>
          <w:tcPr>
            <w:tcW w:w="760" w:type="pct"/>
            <w:shd w:val="clear" w:color="auto" w:fill="auto"/>
          </w:tcPr>
          <w:p w14:paraId="73A871A2" w14:textId="5FE99F35" w:rsidR="00050663" w:rsidRPr="006A7152" w:rsidRDefault="00050663" w:rsidP="00050663">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hr-HR"/>
              </w:rPr>
            </w:pPr>
            <w:r w:rsidRPr="006A7152">
              <w:rPr>
                <w:rFonts w:cstheme="minorHAnsi"/>
                <w:sz w:val="20"/>
                <w:szCs w:val="20"/>
                <w:lang w:val="hr-HR"/>
              </w:rPr>
              <w:lastRenderedPageBreak/>
              <w:t>Nakon identifikacije</w:t>
            </w:r>
            <w:r>
              <w:rPr>
                <w:rFonts w:cstheme="minorHAnsi"/>
                <w:sz w:val="20"/>
                <w:szCs w:val="20"/>
                <w:lang w:val="hr-HR"/>
              </w:rPr>
              <w:t xml:space="preserve"> lokacija navodnjavanja</w:t>
            </w:r>
          </w:p>
        </w:tc>
        <w:tc>
          <w:tcPr>
            <w:tcW w:w="853" w:type="pct"/>
            <w:shd w:val="clear" w:color="auto" w:fill="auto"/>
          </w:tcPr>
          <w:p w14:paraId="49C26221" w14:textId="77777777" w:rsidR="00050663" w:rsidRPr="006A7152" w:rsidRDefault="00050663" w:rsidP="0005066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JIP/MPVŠ</w:t>
            </w:r>
          </w:p>
          <w:p w14:paraId="201C4020" w14:textId="413B75A3" w:rsidR="00050663" w:rsidRPr="006A7152" w:rsidRDefault="00050663" w:rsidP="00050663">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Nadležne služ</w:t>
            </w:r>
            <w:r>
              <w:rPr>
                <w:rFonts w:asciiTheme="minorHAnsi" w:hAnsiTheme="minorHAnsi" w:cstheme="minorHAnsi"/>
                <w:color w:val="auto"/>
                <w:sz w:val="20"/>
                <w:szCs w:val="20"/>
                <w:lang w:val="hr-HR"/>
              </w:rPr>
              <w:t>b</w:t>
            </w:r>
            <w:r w:rsidRPr="006A7152">
              <w:rPr>
                <w:rFonts w:asciiTheme="minorHAnsi" w:hAnsiTheme="minorHAnsi" w:cstheme="minorHAnsi"/>
                <w:color w:val="auto"/>
                <w:sz w:val="20"/>
                <w:szCs w:val="20"/>
                <w:lang w:val="hr-HR"/>
              </w:rPr>
              <w:t>e u JLS</w:t>
            </w:r>
          </w:p>
        </w:tc>
      </w:tr>
      <w:tr w:rsidR="00050663" w:rsidRPr="006A7152" w14:paraId="24DE2930" w14:textId="77777777" w:rsidTr="00F22622">
        <w:tc>
          <w:tcPr>
            <w:cnfStyle w:val="001000000000" w:firstRow="0" w:lastRow="0" w:firstColumn="1" w:lastColumn="0" w:oddVBand="0" w:evenVBand="0" w:oddHBand="0" w:evenHBand="0" w:firstRowFirstColumn="0" w:firstRowLastColumn="0" w:lastRowFirstColumn="0" w:lastRowLastColumn="0"/>
            <w:tcW w:w="884" w:type="pct"/>
            <w:shd w:val="clear" w:color="auto" w:fill="auto"/>
          </w:tcPr>
          <w:p w14:paraId="4F82C343" w14:textId="77777777" w:rsidR="00050663" w:rsidRPr="006A7152" w:rsidRDefault="00050663" w:rsidP="00050663">
            <w:pPr>
              <w:spacing w:after="0" w:line="240" w:lineRule="auto"/>
              <w:rPr>
                <w:rFonts w:cstheme="minorHAnsi"/>
                <w:b w:val="0"/>
                <w:bCs w:val="0"/>
                <w:sz w:val="20"/>
                <w:szCs w:val="20"/>
                <w:lang w:val="hr-HR"/>
              </w:rPr>
            </w:pPr>
            <w:r w:rsidRPr="006A7152">
              <w:rPr>
                <w:rFonts w:cstheme="minorHAnsi"/>
                <w:b w:val="0"/>
                <w:bCs w:val="0"/>
                <w:sz w:val="20"/>
                <w:szCs w:val="20"/>
                <w:lang w:val="hr-HR"/>
              </w:rPr>
              <w:t>OU:</w:t>
            </w:r>
          </w:p>
          <w:p w14:paraId="7BFE7729" w14:textId="54A2F63E" w:rsidR="00050663" w:rsidRPr="00D43570" w:rsidRDefault="00050663" w:rsidP="00050663">
            <w:pPr>
              <w:pStyle w:val="Default"/>
              <w:widowControl w:val="0"/>
              <w:numPr>
                <w:ilvl w:val="0"/>
                <w:numId w:val="4"/>
              </w:numPr>
              <w:ind w:left="320" w:hanging="247"/>
              <w:rPr>
                <w:rFonts w:asciiTheme="minorHAnsi" w:eastAsiaTheme="minorHAnsi" w:hAnsiTheme="minorHAnsi" w:cstheme="minorHAnsi"/>
                <w:b w:val="0"/>
                <w:bCs w:val="0"/>
                <w:color w:val="auto"/>
                <w:sz w:val="20"/>
                <w:szCs w:val="20"/>
                <w:lang w:val="hr-HR"/>
              </w:rPr>
            </w:pPr>
            <w:r w:rsidRPr="00D43570">
              <w:rPr>
                <w:rFonts w:asciiTheme="minorHAnsi" w:eastAsiaTheme="minorHAnsi" w:hAnsiTheme="minorHAnsi" w:cstheme="minorHAnsi"/>
                <w:b w:val="0"/>
                <w:bCs w:val="0"/>
                <w:color w:val="auto"/>
                <w:sz w:val="20"/>
                <w:szCs w:val="20"/>
                <w:lang w:val="hr-HR"/>
              </w:rPr>
              <w:t>Osobe pogođene programima navodnjavanja</w:t>
            </w:r>
          </w:p>
        </w:tc>
        <w:tc>
          <w:tcPr>
            <w:tcW w:w="1212" w:type="pct"/>
            <w:shd w:val="clear" w:color="auto" w:fill="auto"/>
          </w:tcPr>
          <w:p w14:paraId="07BF46F4" w14:textId="77777777" w:rsidR="00050663"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Informacije o procesu MRŽ</w:t>
            </w:r>
            <w:r>
              <w:rPr>
                <w:rFonts w:asciiTheme="minorHAnsi" w:hAnsiTheme="minorHAnsi" w:cstheme="minorHAnsi"/>
                <w:color w:val="auto"/>
                <w:sz w:val="20"/>
                <w:szCs w:val="20"/>
                <w:lang w:val="hr-HR"/>
              </w:rPr>
              <w:t xml:space="preserve"> </w:t>
            </w:r>
            <w:r w:rsidRPr="00D43570">
              <w:rPr>
                <w:rFonts w:asciiTheme="minorHAnsi" w:hAnsiTheme="minorHAnsi" w:cstheme="minorHAnsi"/>
                <w:color w:val="auto"/>
                <w:sz w:val="20"/>
                <w:szCs w:val="20"/>
                <w:lang w:val="hr-HR"/>
              </w:rPr>
              <w:t>(</w:t>
            </w:r>
            <w:proofErr w:type="spellStart"/>
            <w:r w:rsidRPr="00D43570">
              <w:rPr>
                <w:rFonts w:asciiTheme="minorHAnsi" w:hAnsiTheme="minorHAnsi" w:cstheme="minorHAnsi"/>
                <w:color w:val="auto"/>
                <w:sz w:val="20"/>
                <w:szCs w:val="20"/>
                <w:lang w:val="hr-HR"/>
              </w:rPr>
              <w:t>uklj</w:t>
            </w:r>
            <w:proofErr w:type="spellEnd"/>
            <w:r w:rsidRPr="00D43570">
              <w:rPr>
                <w:rFonts w:asciiTheme="minorHAnsi" w:hAnsiTheme="minorHAnsi" w:cstheme="minorHAnsi"/>
                <w:color w:val="auto"/>
                <w:sz w:val="20"/>
                <w:szCs w:val="20"/>
                <w:lang w:val="hr-HR"/>
              </w:rPr>
              <w:t xml:space="preserve">. informacije o lokalnim </w:t>
            </w:r>
            <w:r>
              <w:rPr>
                <w:rFonts w:asciiTheme="minorHAnsi" w:hAnsiTheme="minorHAnsi" w:cstheme="minorHAnsi"/>
                <w:color w:val="auto"/>
                <w:sz w:val="20"/>
                <w:szCs w:val="20"/>
                <w:lang w:val="hr-HR"/>
              </w:rPr>
              <w:t>kanalima za prijem žalbi</w:t>
            </w:r>
            <w:r w:rsidRPr="00D43570">
              <w:rPr>
                <w:rFonts w:asciiTheme="minorHAnsi" w:hAnsiTheme="minorHAnsi" w:cstheme="minorHAnsi"/>
                <w:color w:val="auto"/>
                <w:sz w:val="20"/>
                <w:szCs w:val="20"/>
                <w:lang w:val="hr-HR"/>
              </w:rPr>
              <w:t>)</w:t>
            </w:r>
          </w:p>
          <w:p w14:paraId="5011A47B" w14:textId="77777777" w:rsidR="00050663"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Pr>
                <w:rFonts w:asciiTheme="minorHAnsi" w:hAnsiTheme="minorHAnsi" w:cstheme="minorHAnsi"/>
                <w:color w:val="auto"/>
                <w:sz w:val="20"/>
                <w:szCs w:val="20"/>
                <w:lang w:val="hr-HR"/>
              </w:rPr>
              <w:t>Okolišni i socijalni zahtjevi Projekta</w:t>
            </w:r>
          </w:p>
          <w:p w14:paraId="6C2E57ED" w14:textId="4FDFDD9C"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Pr>
                <w:rFonts w:asciiTheme="minorHAnsi" w:hAnsiTheme="minorHAnsi" w:cstheme="minorHAnsi"/>
                <w:color w:val="auto"/>
                <w:sz w:val="20"/>
                <w:szCs w:val="20"/>
                <w:lang w:val="hr-HR"/>
              </w:rPr>
              <w:t>Tehnička dokumentacija programa za navodnjavanje</w:t>
            </w:r>
          </w:p>
        </w:tc>
        <w:tc>
          <w:tcPr>
            <w:tcW w:w="1291" w:type="pct"/>
            <w:shd w:val="clear" w:color="auto" w:fill="auto"/>
          </w:tcPr>
          <w:p w14:paraId="5A458070" w14:textId="77777777"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 xml:space="preserve">Web stranice JIP/MPVŠ i JLS </w:t>
            </w:r>
          </w:p>
          <w:p w14:paraId="375D2F91" w14:textId="77777777"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Oglasne ploče / info-pultovi JLS / lokalnih zajednica u pod-projektnim područjima</w:t>
            </w:r>
          </w:p>
          <w:p w14:paraId="0CF69037" w14:textId="77777777"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Letak s informacijama o MRŽ</w:t>
            </w:r>
          </w:p>
          <w:p w14:paraId="48F01F00" w14:textId="6A074CD8"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Objave putem različitih medija i priopćenja za javnost</w:t>
            </w:r>
          </w:p>
        </w:tc>
        <w:tc>
          <w:tcPr>
            <w:tcW w:w="760" w:type="pct"/>
            <w:shd w:val="clear" w:color="auto" w:fill="auto"/>
          </w:tcPr>
          <w:p w14:paraId="3EE21F3D" w14:textId="1811F4C5" w:rsidR="00050663" w:rsidRPr="006A7152" w:rsidRDefault="00050663" w:rsidP="0005066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hr-HR"/>
              </w:rPr>
            </w:pPr>
            <w:r w:rsidRPr="006A7152">
              <w:rPr>
                <w:rFonts w:cstheme="minorHAnsi"/>
                <w:sz w:val="20"/>
                <w:szCs w:val="20"/>
                <w:lang w:val="hr-HR"/>
              </w:rPr>
              <w:t>Nakon identifikacije</w:t>
            </w:r>
            <w:r>
              <w:rPr>
                <w:rFonts w:cstheme="minorHAnsi"/>
                <w:sz w:val="20"/>
                <w:szCs w:val="20"/>
                <w:lang w:val="hr-HR"/>
              </w:rPr>
              <w:t xml:space="preserve"> lokacija navodnjavanja</w:t>
            </w:r>
          </w:p>
        </w:tc>
        <w:tc>
          <w:tcPr>
            <w:tcW w:w="853" w:type="pct"/>
            <w:shd w:val="clear" w:color="auto" w:fill="auto"/>
          </w:tcPr>
          <w:p w14:paraId="169A9A8B" w14:textId="77777777"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JIP/MPVŠ</w:t>
            </w:r>
          </w:p>
          <w:p w14:paraId="03D531A5" w14:textId="44277A92"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Nadležne služ</w:t>
            </w:r>
            <w:r>
              <w:rPr>
                <w:rFonts w:asciiTheme="minorHAnsi" w:hAnsiTheme="minorHAnsi" w:cstheme="minorHAnsi"/>
                <w:color w:val="auto"/>
                <w:sz w:val="20"/>
                <w:szCs w:val="20"/>
                <w:lang w:val="hr-HR"/>
              </w:rPr>
              <w:t>b</w:t>
            </w:r>
            <w:r w:rsidRPr="006A7152">
              <w:rPr>
                <w:rFonts w:asciiTheme="minorHAnsi" w:hAnsiTheme="minorHAnsi" w:cstheme="minorHAnsi"/>
                <w:color w:val="auto"/>
                <w:sz w:val="20"/>
                <w:szCs w:val="20"/>
                <w:lang w:val="hr-HR"/>
              </w:rPr>
              <w:t>e u JLS</w:t>
            </w:r>
          </w:p>
        </w:tc>
      </w:tr>
      <w:tr w:rsidR="00D43570" w:rsidRPr="006A7152" w14:paraId="31555FD2" w14:textId="77777777" w:rsidTr="00F22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shd w:val="clear" w:color="auto" w:fill="auto"/>
          </w:tcPr>
          <w:p w14:paraId="2B245795" w14:textId="043B7C19" w:rsidR="00D43570" w:rsidRPr="006A7152" w:rsidRDefault="00D43570" w:rsidP="00D43570">
            <w:pPr>
              <w:pStyle w:val="Default"/>
              <w:widowControl w:val="0"/>
              <w:rPr>
                <w:rFonts w:asciiTheme="minorHAnsi" w:eastAsiaTheme="minorHAnsi" w:hAnsiTheme="minorHAnsi" w:cstheme="minorHAnsi"/>
                <w:b w:val="0"/>
                <w:bCs w:val="0"/>
                <w:color w:val="auto"/>
                <w:sz w:val="20"/>
                <w:szCs w:val="20"/>
                <w:lang w:val="hr-HR"/>
              </w:rPr>
            </w:pPr>
            <w:r w:rsidRPr="006A7152">
              <w:rPr>
                <w:rFonts w:asciiTheme="minorHAnsi" w:eastAsiaTheme="minorHAnsi" w:hAnsiTheme="minorHAnsi" w:cstheme="minorHAnsi"/>
                <w:b w:val="0"/>
                <w:bCs w:val="0"/>
                <w:color w:val="auto"/>
                <w:sz w:val="20"/>
                <w:szCs w:val="20"/>
                <w:lang w:val="hr-HR"/>
              </w:rPr>
              <w:t>OU:</w:t>
            </w:r>
          </w:p>
          <w:p w14:paraId="2C40B976" w14:textId="4B768D2E" w:rsidR="00D43570" w:rsidRPr="006A7152" w:rsidRDefault="00D43570" w:rsidP="00D43570">
            <w:pPr>
              <w:pStyle w:val="Default"/>
              <w:widowControl w:val="0"/>
              <w:numPr>
                <w:ilvl w:val="0"/>
                <w:numId w:val="4"/>
              </w:numPr>
              <w:ind w:left="320" w:hanging="247"/>
              <w:rPr>
                <w:rFonts w:asciiTheme="minorHAnsi" w:hAnsiTheme="minorHAnsi" w:cstheme="minorHAnsi"/>
                <w:b w:val="0"/>
                <w:bCs w:val="0"/>
                <w:sz w:val="20"/>
                <w:szCs w:val="20"/>
                <w:lang w:val="hr-HR"/>
              </w:rPr>
            </w:pPr>
            <w:r w:rsidRPr="006A7152">
              <w:rPr>
                <w:rFonts w:asciiTheme="minorHAnsi" w:hAnsiTheme="minorHAnsi" w:cstheme="minorHAnsi"/>
                <w:b w:val="0"/>
                <w:bCs w:val="0"/>
                <w:color w:val="auto"/>
                <w:sz w:val="20"/>
                <w:szCs w:val="20"/>
                <w:lang w:val="hr-HR"/>
              </w:rPr>
              <w:t>Ljudi koji žive u područjima pod-projekta</w:t>
            </w:r>
          </w:p>
          <w:p w14:paraId="4A179E89" w14:textId="324FF515" w:rsidR="00D43570" w:rsidRPr="006A7152" w:rsidRDefault="00D43570" w:rsidP="00D43570">
            <w:pPr>
              <w:pStyle w:val="Default"/>
              <w:widowControl w:val="0"/>
              <w:numPr>
                <w:ilvl w:val="0"/>
                <w:numId w:val="4"/>
              </w:numPr>
              <w:ind w:left="320" w:hanging="247"/>
              <w:rPr>
                <w:rFonts w:asciiTheme="minorHAnsi" w:hAnsiTheme="minorHAnsi" w:cstheme="minorHAnsi"/>
                <w:b w:val="0"/>
                <w:bCs w:val="0"/>
                <w:color w:val="auto"/>
                <w:sz w:val="20"/>
                <w:szCs w:val="20"/>
                <w:lang w:val="hr-HR"/>
              </w:rPr>
            </w:pPr>
            <w:r w:rsidRPr="006A7152">
              <w:rPr>
                <w:rFonts w:asciiTheme="minorHAnsi" w:hAnsiTheme="minorHAnsi" w:cstheme="minorHAnsi"/>
                <w:b w:val="0"/>
                <w:bCs w:val="0"/>
                <w:color w:val="auto"/>
                <w:sz w:val="20"/>
                <w:szCs w:val="20"/>
                <w:lang w:val="hr-HR"/>
              </w:rPr>
              <w:t>Pravne osobe u područjima pod-projekta</w:t>
            </w:r>
          </w:p>
          <w:p w14:paraId="0729D03B" w14:textId="3198F33C" w:rsidR="00D43570" w:rsidRPr="006A7152" w:rsidRDefault="00D43570" w:rsidP="00D43570">
            <w:pPr>
              <w:pStyle w:val="Default"/>
              <w:widowControl w:val="0"/>
              <w:rPr>
                <w:rFonts w:asciiTheme="minorHAnsi" w:hAnsiTheme="minorHAnsi" w:cstheme="minorHAnsi"/>
                <w:b w:val="0"/>
                <w:bCs w:val="0"/>
                <w:color w:val="auto"/>
                <w:sz w:val="20"/>
                <w:szCs w:val="20"/>
                <w:lang w:val="hr-HR"/>
              </w:rPr>
            </w:pPr>
            <w:r w:rsidRPr="006A7152">
              <w:rPr>
                <w:rFonts w:asciiTheme="minorHAnsi" w:eastAsiaTheme="minorHAnsi" w:hAnsiTheme="minorHAnsi" w:cstheme="minorHAnsi"/>
                <w:b w:val="0"/>
                <w:bCs w:val="0"/>
                <w:color w:val="auto"/>
                <w:sz w:val="20"/>
                <w:szCs w:val="20"/>
                <w:lang w:val="hr-HR"/>
              </w:rPr>
              <w:t>Ranjivi pojedinci/domaćinstva</w:t>
            </w:r>
          </w:p>
        </w:tc>
        <w:tc>
          <w:tcPr>
            <w:tcW w:w="1212" w:type="pct"/>
            <w:shd w:val="clear" w:color="auto" w:fill="auto"/>
          </w:tcPr>
          <w:p w14:paraId="76DBD6BE" w14:textId="50B3CCBE" w:rsidR="00D43570" w:rsidRPr="006A7152" w:rsidRDefault="00D43570"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Plan upravljanja saobraćajem</w:t>
            </w:r>
          </w:p>
          <w:p w14:paraId="783389B4" w14:textId="77777777" w:rsidR="00D43570" w:rsidRDefault="00D43570"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Mjere zaštite zdravlja i sigurnosti zajednice</w:t>
            </w:r>
          </w:p>
          <w:p w14:paraId="510603C9" w14:textId="52BB2608" w:rsidR="00D43570" w:rsidRPr="00D43570" w:rsidRDefault="00D43570"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Informacije o procesu MRŽ</w:t>
            </w:r>
            <w:r>
              <w:rPr>
                <w:rFonts w:asciiTheme="minorHAnsi" w:hAnsiTheme="minorHAnsi" w:cstheme="minorHAnsi"/>
                <w:color w:val="auto"/>
                <w:sz w:val="20"/>
                <w:szCs w:val="20"/>
                <w:lang w:val="hr-HR"/>
              </w:rPr>
              <w:t xml:space="preserve"> </w:t>
            </w:r>
            <w:r w:rsidRPr="00D43570">
              <w:rPr>
                <w:rFonts w:asciiTheme="minorHAnsi" w:hAnsiTheme="minorHAnsi" w:cstheme="minorHAnsi"/>
                <w:color w:val="auto"/>
                <w:sz w:val="20"/>
                <w:szCs w:val="20"/>
                <w:lang w:val="hr-HR"/>
              </w:rPr>
              <w:t>(</w:t>
            </w:r>
            <w:proofErr w:type="spellStart"/>
            <w:r w:rsidRPr="00D43570">
              <w:rPr>
                <w:rFonts w:asciiTheme="minorHAnsi" w:hAnsiTheme="minorHAnsi" w:cstheme="minorHAnsi"/>
                <w:color w:val="auto"/>
                <w:sz w:val="20"/>
                <w:szCs w:val="20"/>
                <w:lang w:val="hr-HR"/>
              </w:rPr>
              <w:t>uklj</w:t>
            </w:r>
            <w:proofErr w:type="spellEnd"/>
            <w:r w:rsidRPr="00D43570">
              <w:rPr>
                <w:rFonts w:asciiTheme="minorHAnsi" w:hAnsiTheme="minorHAnsi" w:cstheme="minorHAnsi"/>
                <w:color w:val="auto"/>
                <w:sz w:val="20"/>
                <w:szCs w:val="20"/>
                <w:lang w:val="hr-HR"/>
              </w:rPr>
              <w:t xml:space="preserve">. informacije o lokalnim </w:t>
            </w:r>
            <w:r>
              <w:rPr>
                <w:rFonts w:asciiTheme="minorHAnsi" w:hAnsiTheme="minorHAnsi" w:cstheme="minorHAnsi"/>
                <w:color w:val="auto"/>
                <w:sz w:val="20"/>
                <w:szCs w:val="20"/>
                <w:lang w:val="hr-HR"/>
              </w:rPr>
              <w:t>kanalima za prijem žalbi</w:t>
            </w:r>
            <w:r w:rsidRPr="00D43570">
              <w:rPr>
                <w:rFonts w:asciiTheme="minorHAnsi" w:hAnsiTheme="minorHAnsi" w:cstheme="minorHAnsi"/>
                <w:color w:val="auto"/>
                <w:sz w:val="20"/>
                <w:szCs w:val="20"/>
                <w:lang w:val="hr-HR"/>
              </w:rPr>
              <w:t>)</w:t>
            </w:r>
          </w:p>
        </w:tc>
        <w:tc>
          <w:tcPr>
            <w:tcW w:w="1291" w:type="pct"/>
            <w:shd w:val="clear" w:color="auto" w:fill="auto"/>
          </w:tcPr>
          <w:p w14:paraId="01E342AA" w14:textId="77777777" w:rsidR="00D43570" w:rsidRPr="006A7152" w:rsidRDefault="00D43570"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 xml:space="preserve">Web stranice JIP/MPVŠ i JLS </w:t>
            </w:r>
          </w:p>
          <w:p w14:paraId="06811ACD" w14:textId="77777777" w:rsidR="00D43570" w:rsidRPr="006A7152" w:rsidRDefault="00D43570"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Oglasne ploče / info-pultovi JLS / lokalnih zajednica u pod-projektnim područjima</w:t>
            </w:r>
          </w:p>
          <w:p w14:paraId="02C21841" w14:textId="77777777" w:rsidR="00D43570" w:rsidRPr="006A7152" w:rsidRDefault="00D43570"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Letak s informacijama o MRŽ</w:t>
            </w:r>
          </w:p>
          <w:p w14:paraId="7B985ED0" w14:textId="3B4F1421" w:rsidR="00D43570" w:rsidRPr="006A7152" w:rsidRDefault="00D43570"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Objave putem različitih medija i priopćenja za javnost</w:t>
            </w:r>
          </w:p>
        </w:tc>
        <w:tc>
          <w:tcPr>
            <w:tcW w:w="760" w:type="pct"/>
            <w:shd w:val="clear" w:color="auto" w:fill="auto"/>
          </w:tcPr>
          <w:p w14:paraId="1F7A57FC" w14:textId="4FD685D2" w:rsidR="00D43570" w:rsidRPr="006A7152" w:rsidRDefault="00D43570" w:rsidP="00D4357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hr-HR"/>
              </w:rPr>
            </w:pPr>
            <w:r w:rsidRPr="006A7152">
              <w:rPr>
                <w:rFonts w:cstheme="minorHAnsi"/>
                <w:sz w:val="20"/>
                <w:szCs w:val="20"/>
                <w:lang w:val="hr-HR"/>
              </w:rPr>
              <w:t>Prije početka radova</w:t>
            </w:r>
          </w:p>
        </w:tc>
        <w:tc>
          <w:tcPr>
            <w:tcW w:w="853" w:type="pct"/>
            <w:shd w:val="clear" w:color="auto" w:fill="auto"/>
          </w:tcPr>
          <w:p w14:paraId="1FA5F19E" w14:textId="77777777" w:rsidR="00D43570" w:rsidRPr="006A7152" w:rsidRDefault="00D43570"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JIP/MPVŠ</w:t>
            </w:r>
          </w:p>
          <w:p w14:paraId="2C99844F" w14:textId="4DDA7581" w:rsidR="00D43570" w:rsidRPr="006A7152" w:rsidRDefault="00D43570"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Nadležne služ</w:t>
            </w:r>
            <w:r w:rsidR="00050663">
              <w:rPr>
                <w:rFonts w:asciiTheme="minorHAnsi" w:hAnsiTheme="minorHAnsi" w:cstheme="minorHAnsi"/>
                <w:color w:val="auto"/>
                <w:sz w:val="20"/>
                <w:szCs w:val="20"/>
                <w:lang w:val="hr-HR"/>
              </w:rPr>
              <w:t>b</w:t>
            </w:r>
            <w:r w:rsidRPr="006A7152">
              <w:rPr>
                <w:rFonts w:asciiTheme="minorHAnsi" w:hAnsiTheme="minorHAnsi" w:cstheme="minorHAnsi"/>
                <w:color w:val="auto"/>
                <w:sz w:val="20"/>
                <w:szCs w:val="20"/>
                <w:lang w:val="hr-HR"/>
              </w:rPr>
              <w:t>e u JLS</w:t>
            </w:r>
          </w:p>
          <w:p w14:paraId="0648C90B" w14:textId="47049257" w:rsidR="00D43570" w:rsidRPr="006A7152" w:rsidRDefault="00D43570"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Ugovarači</w:t>
            </w:r>
          </w:p>
        </w:tc>
      </w:tr>
      <w:tr w:rsidR="00050663" w:rsidRPr="006A7152" w14:paraId="7D3A9FDF" w14:textId="77777777" w:rsidTr="00F22622">
        <w:tc>
          <w:tcPr>
            <w:cnfStyle w:val="001000000000" w:firstRow="0" w:lastRow="0" w:firstColumn="1" w:lastColumn="0" w:oddVBand="0" w:evenVBand="0" w:oddHBand="0" w:evenHBand="0" w:firstRowFirstColumn="0" w:firstRowLastColumn="0" w:lastRowFirstColumn="0" w:lastRowLastColumn="0"/>
            <w:tcW w:w="884" w:type="pct"/>
            <w:shd w:val="clear" w:color="auto" w:fill="auto"/>
          </w:tcPr>
          <w:p w14:paraId="76137E3D" w14:textId="79146F0B" w:rsidR="00050663" w:rsidRPr="006A7152" w:rsidRDefault="00050663" w:rsidP="00050663">
            <w:pPr>
              <w:pStyle w:val="Default"/>
              <w:widowControl w:val="0"/>
              <w:rPr>
                <w:rFonts w:asciiTheme="minorHAnsi" w:eastAsiaTheme="minorHAnsi" w:hAnsiTheme="minorHAnsi" w:cstheme="minorHAnsi"/>
                <w:color w:val="auto"/>
                <w:sz w:val="20"/>
                <w:szCs w:val="20"/>
                <w:lang w:val="hr-HR"/>
              </w:rPr>
            </w:pPr>
            <w:r w:rsidRPr="006A7152">
              <w:rPr>
                <w:rFonts w:asciiTheme="minorHAnsi" w:eastAsiaTheme="minorHAnsi" w:hAnsiTheme="minorHAnsi" w:cstheme="minorHAnsi"/>
                <w:b w:val="0"/>
                <w:bCs w:val="0"/>
                <w:color w:val="auto"/>
                <w:sz w:val="20"/>
                <w:szCs w:val="20"/>
                <w:lang w:val="hr-HR"/>
              </w:rPr>
              <w:t>OU:</w:t>
            </w:r>
          </w:p>
          <w:p w14:paraId="32D580E9" w14:textId="1ABD03ED" w:rsidR="00050663" w:rsidRPr="006A7152" w:rsidRDefault="00050663" w:rsidP="00050663">
            <w:pPr>
              <w:pStyle w:val="Default"/>
              <w:widowControl w:val="0"/>
              <w:numPr>
                <w:ilvl w:val="0"/>
                <w:numId w:val="4"/>
              </w:numPr>
              <w:ind w:left="320" w:hanging="247"/>
              <w:rPr>
                <w:rFonts w:asciiTheme="minorHAnsi" w:hAnsiTheme="minorHAnsi" w:cstheme="minorHAnsi"/>
                <w:b w:val="0"/>
                <w:bCs w:val="0"/>
                <w:sz w:val="20"/>
                <w:szCs w:val="20"/>
                <w:lang w:val="hr-HR"/>
              </w:rPr>
            </w:pPr>
            <w:r w:rsidRPr="006A7152">
              <w:rPr>
                <w:rFonts w:asciiTheme="minorHAnsi" w:eastAsiaTheme="minorHAnsi" w:hAnsiTheme="minorHAnsi" w:cstheme="minorHAnsi"/>
                <w:b w:val="0"/>
                <w:bCs w:val="0"/>
                <w:color w:val="auto"/>
                <w:sz w:val="20"/>
                <w:szCs w:val="20"/>
                <w:lang w:val="hr-HR"/>
              </w:rPr>
              <w:t>Zemljoradničke djelatnosti (prerađivači i otkupljivači)</w:t>
            </w:r>
          </w:p>
        </w:tc>
        <w:tc>
          <w:tcPr>
            <w:tcW w:w="1212" w:type="pct"/>
            <w:shd w:val="clear" w:color="auto" w:fill="auto"/>
          </w:tcPr>
          <w:p w14:paraId="18B4B5BE" w14:textId="77777777" w:rsidR="00050663"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Informacije o shema</w:t>
            </w:r>
            <w:r>
              <w:rPr>
                <w:rFonts w:asciiTheme="minorHAnsi" w:hAnsiTheme="minorHAnsi" w:cstheme="minorHAnsi"/>
                <w:color w:val="auto"/>
                <w:sz w:val="20"/>
                <w:szCs w:val="20"/>
                <w:lang w:val="hr-HR"/>
              </w:rPr>
              <w:t>ma</w:t>
            </w:r>
            <w:r w:rsidRPr="006A7152">
              <w:rPr>
                <w:rFonts w:asciiTheme="minorHAnsi" w:hAnsiTheme="minorHAnsi" w:cstheme="minorHAnsi"/>
                <w:color w:val="auto"/>
                <w:sz w:val="20"/>
                <w:szCs w:val="20"/>
                <w:lang w:val="hr-HR"/>
              </w:rPr>
              <w:t xml:space="preserve"> bespovratnih sredstava</w:t>
            </w:r>
            <w:r>
              <w:rPr>
                <w:rFonts w:asciiTheme="minorHAnsi" w:hAnsiTheme="minorHAnsi" w:cstheme="minorHAnsi"/>
                <w:color w:val="auto"/>
                <w:sz w:val="20"/>
                <w:szCs w:val="20"/>
                <w:lang w:val="hr-HR"/>
              </w:rPr>
              <w:t xml:space="preserve"> (</w:t>
            </w:r>
            <w:proofErr w:type="spellStart"/>
            <w:r>
              <w:rPr>
                <w:rFonts w:asciiTheme="minorHAnsi" w:hAnsiTheme="minorHAnsi" w:cstheme="minorHAnsi"/>
                <w:color w:val="auto"/>
                <w:sz w:val="20"/>
                <w:szCs w:val="20"/>
                <w:lang w:val="hr-HR"/>
              </w:rPr>
              <w:t>grantovi</w:t>
            </w:r>
            <w:proofErr w:type="spellEnd"/>
            <w:r>
              <w:rPr>
                <w:rFonts w:asciiTheme="minorHAnsi" w:hAnsiTheme="minorHAnsi" w:cstheme="minorHAnsi"/>
                <w:color w:val="auto"/>
                <w:sz w:val="20"/>
                <w:szCs w:val="20"/>
                <w:lang w:val="hr-HR"/>
              </w:rPr>
              <w:t>)</w:t>
            </w:r>
          </w:p>
          <w:p w14:paraId="43BF3F9D" w14:textId="67ACE63B"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Informacije o procesu MRŽ</w:t>
            </w:r>
            <w:r>
              <w:rPr>
                <w:rFonts w:asciiTheme="minorHAnsi" w:hAnsiTheme="minorHAnsi" w:cstheme="minorHAnsi"/>
                <w:color w:val="auto"/>
                <w:sz w:val="20"/>
                <w:szCs w:val="20"/>
                <w:lang w:val="hr-HR"/>
              </w:rPr>
              <w:t xml:space="preserve"> </w:t>
            </w:r>
            <w:r w:rsidRPr="00D43570">
              <w:rPr>
                <w:rFonts w:asciiTheme="minorHAnsi" w:hAnsiTheme="minorHAnsi" w:cstheme="minorHAnsi"/>
                <w:color w:val="auto"/>
                <w:sz w:val="20"/>
                <w:szCs w:val="20"/>
                <w:lang w:val="hr-HR"/>
              </w:rPr>
              <w:t>(</w:t>
            </w:r>
            <w:proofErr w:type="spellStart"/>
            <w:r w:rsidRPr="00D43570">
              <w:rPr>
                <w:rFonts w:asciiTheme="minorHAnsi" w:hAnsiTheme="minorHAnsi" w:cstheme="minorHAnsi"/>
                <w:color w:val="auto"/>
                <w:sz w:val="20"/>
                <w:szCs w:val="20"/>
                <w:lang w:val="hr-HR"/>
              </w:rPr>
              <w:t>uklj</w:t>
            </w:r>
            <w:proofErr w:type="spellEnd"/>
            <w:r w:rsidRPr="00D43570">
              <w:rPr>
                <w:rFonts w:asciiTheme="minorHAnsi" w:hAnsiTheme="minorHAnsi" w:cstheme="minorHAnsi"/>
                <w:color w:val="auto"/>
                <w:sz w:val="20"/>
                <w:szCs w:val="20"/>
                <w:lang w:val="hr-HR"/>
              </w:rPr>
              <w:t xml:space="preserve">. informacije o lokalnim </w:t>
            </w:r>
            <w:r>
              <w:rPr>
                <w:rFonts w:asciiTheme="minorHAnsi" w:hAnsiTheme="minorHAnsi" w:cstheme="minorHAnsi"/>
                <w:color w:val="auto"/>
                <w:sz w:val="20"/>
                <w:szCs w:val="20"/>
                <w:lang w:val="hr-HR"/>
              </w:rPr>
              <w:t>kanalima za prijem žalbi</w:t>
            </w:r>
            <w:r w:rsidRPr="00D43570">
              <w:rPr>
                <w:rFonts w:asciiTheme="minorHAnsi" w:hAnsiTheme="minorHAnsi" w:cstheme="minorHAnsi"/>
                <w:color w:val="auto"/>
                <w:sz w:val="20"/>
                <w:szCs w:val="20"/>
                <w:lang w:val="hr-HR"/>
              </w:rPr>
              <w:t>)</w:t>
            </w:r>
          </w:p>
        </w:tc>
        <w:tc>
          <w:tcPr>
            <w:tcW w:w="1291" w:type="pct"/>
            <w:shd w:val="clear" w:color="auto" w:fill="auto"/>
          </w:tcPr>
          <w:p w14:paraId="1D31665F" w14:textId="77777777"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 xml:space="preserve">Web stranice JIP/MPVŠ i JLS </w:t>
            </w:r>
          </w:p>
          <w:p w14:paraId="0282D71C" w14:textId="77777777"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Letak s informacijama o MRŽ</w:t>
            </w:r>
          </w:p>
          <w:p w14:paraId="023E14D9" w14:textId="0B3112AC"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Objave putem različitih medija i priopćenja za javnost</w:t>
            </w:r>
          </w:p>
        </w:tc>
        <w:tc>
          <w:tcPr>
            <w:tcW w:w="760" w:type="pct"/>
            <w:shd w:val="clear" w:color="auto" w:fill="auto"/>
          </w:tcPr>
          <w:p w14:paraId="22B26CF3" w14:textId="1CDC3D4A" w:rsidR="00050663" w:rsidRPr="006A7152" w:rsidRDefault="00050663" w:rsidP="00050663">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hr-HR"/>
              </w:rPr>
            </w:pPr>
            <w:r w:rsidRPr="006A7152">
              <w:rPr>
                <w:rFonts w:cstheme="minorHAnsi"/>
                <w:sz w:val="20"/>
                <w:szCs w:val="20"/>
                <w:lang w:val="hr-HR"/>
              </w:rPr>
              <w:t>Prije poziva za dodjelu bespovratnih sredstava</w:t>
            </w:r>
          </w:p>
        </w:tc>
        <w:tc>
          <w:tcPr>
            <w:tcW w:w="853" w:type="pct"/>
            <w:shd w:val="clear" w:color="auto" w:fill="auto"/>
          </w:tcPr>
          <w:p w14:paraId="47CD9430" w14:textId="77777777"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JIP/MPVŠ</w:t>
            </w:r>
          </w:p>
          <w:p w14:paraId="554CC551" w14:textId="34BABF78" w:rsidR="00050663" w:rsidRPr="006A7152" w:rsidRDefault="00050663" w:rsidP="00050663">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Nadležne služ</w:t>
            </w:r>
            <w:r>
              <w:rPr>
                <w:rFonts w:asciiTheme="minorHAnsi" w:hAnsiTheme="minorHAnsi" w:cstheme="minorHAnsi"/>
                <w:color w:val="auto"/>
                <w:sz w:val="20"/>
                <w:szCs w:val="20"/>
                <w:lang w:val="hr-HR"/>
              </w:rPr>
              <w:t>b</w:t>
            </w:r>
            <w:r w:rsidRPr="006A7152">
              <w:rPr>
                <w:rFonts w:asciiTheme="minorHAnsi" w:hAnsiTheme="minorHAnsi" w:cstheme="minorHAnsi"/>
                <w:color w:val="auto"/>
                <w:sz w:val="20"/>
                <w:szCs w:val="20"/>
                <w:lang w:val="hr-HR"/>
              </w:rPr>
              <w:t>e u JLS</w:t>
            </w:r>
          </w:p>
        </w:tc>
      </w:tr>
      <w:tr w:rsidR="000A4258" w:rsidRPr="006A7152" w14:paraId="63ED9200" w14:textId="77777777" w:rsidTr="00F22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shd w:val="clear" w:color="auto" w:fill="auto"/>
          </w:tcPr>
          <w:p w14:paraId="27AB0B11" w14:textId="77777777" w:rsidR="000A4258" w:rsidRPr="006A7152" w:rsidRDefault="000A4258" w:rsidP="000A4258">
            <w:pPr>
              <w:pStyle w:val="Default"/>
              <w:widowControl w:val="0"/>
              <w:rPr>
                <w:rFonts w:asciiTheme="minorHAnsi" w:eastAsiaTheme="minorHAnsi" w:hAnsiTheme="minorHAnsi" w:cstheme="minorHAnsi"/>
                <w:color w:val="auto"/>
                <w:sz w:val="20"/>
                <w:szCs w:val="20"/>
                <w:lang w:val="hr-HR"/>
              </w:rPr>
            </w:pPr>
            <w:r w:rsidRPr="006A7152">
              <w:rPr>
                <w:rFonts w:asciiTheme="minorHAnsi" w:eastAsiaTheme="minorHAnsi" w:hAnsiTheme="minorHAnsi" w:cstheme="minorHAnsi"/>
                <w:b w:val="0"/>
                <w:bCs w:val="0"/>
                <w:color w:val="auto"/>
                <w:sz w:val="20"/>
                <w:szCs w:val="20"/>
                <w:lang w:val="hr-HR"/>
              </w:rPr>
              <w:t>OU:</w:t>
            </w:r>
          </w:p>
          <w:p w14:paraId="7C3A1134" w14:textId="7C8E991F" w:rsidR="000A4258" w:rsidRPr="006A7152" w:rsidRDefault="000A4258" w:rsidP="000A4258">
            <w:pPr>
              <w:pStyle w:val="Default"/>
              <w:widowControl w:val="0"/>
              <w:numPr>
                <w:ilvl w:val="0"/>
                <w:numId w:val="4"/>
              </w:numPr>
              <w:ind w:left="320" w:hanging="247"/>
              <w:rPr>
                <w:rFonts w:asciiTheme="minorHAnsi" w:eastAsiaTheme="minorHAnsi" w:hAnsiTheme="minorHAnsi" w:cstheme="minorHAnsi"/>
                <w:color w:val="auto"/>
                <w:sz w:val="20"/>
                <w:szCs w:val="20"/>
                <w:lang w:val="hr-HR"/>
              </w:rPr>
            </w:pPr>
            <w:r w:rsidRPr="000A4258">
              <w:rPr>
                <w:rFonts w:asciiTheme="minorHAnsi" w:eastAsiaTheme="minorHAnsi" w:hAnsiTheme="minorHAnsi" w:cstheme="minorHAnsi"/>
                <w:b w:val="0"/>
                <w:bCs w:val="0"/>
                <w:color w:val="auto"/>
                <w:sz w:val="20"/>
                <w:szCs w:val="20"/>
                <w:lang w:val="hr-HR"/>
              </w:rPr>
              <w:t>Korisnici shema bespovratnih sredstava</w:t>
            </w:r>
          </w:p>
        </w:tc>
        <w:tc>
          <w:tcPr>
            <w:tcW w:w="1212" w:type="pct"/>
            <w:shd w:val="clear" w:color="auto" w:fill="auto"/>
          </w:tcPr>
          <w:p w14:paraId="2D0B90FC" w14:textId="77777777" w:rsidR="000A4258" w:rsidRDefault="000A4258" w:rsidP="000A4258">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Pr>
                <w:rFonts w:asciiTheme="minorHAnsi" w:hAnsiTheme="minorHAnsi" w:cstheme="minorHAnsi"/>
                <w:color w:val="auto"/>
                <w:sz w:val="20"/>
                <w:szCs w:val="20"/>
                <w:lang w:val="hr-HR"/>
              </w:rPr>
              <w:t>Okolišni i socijalni zahtjevi Projekta</w:t>
            </w:r>
          </w:p>
          <w:p w14:paraId="2C2F593A" w14:textId="77777777" w:rsidR="000A4258" w:rsidRDefault="000A4258"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Informacije o procesu MRŽ</w:t>
            </w:r>
          </w:p>
          <w:p w14:paraId="5AB2EDAD" w14:textId="5BC2DAD0" w:rsidR="000A4258" w:rsidRPr="006A7152" w:rsidRDefault="000A4258"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0A4258">
              <w:rPr>
                <w:rFonts w:asciiTheme="minorHAnsi" w:hAnsiTheme="minorHAnsi" w:cstheme="minorHAnsi"/>
                <w:color w:val="auto"/>
                <w:sz w:val="20"/>
                <w:szCs w:val="20"/>
                <w:lang w:val="hr-HR"/>
              </w:rPr>
              <w:t>Zahtjevi</w:t>
            </w:r>
            <w:r>
              <w:rPr>
                <w:rFonts w:asciiTheme="minorHAnsi" w:hAnsiTheme="minorHAnsi" w:cstheme="minorHAnsi"/>
                <w:color w:val="auto"/>
                <w:sz w:val="20"/>
                <w:szCs w:val="20"/>
                <w:lang w:val="hr-HR"/>
              </w:rPr>
              <w:t xml:space="preserve"> vezano</w:t>
            </w:r>
            <w:r w:rsidRPr="000A4258">
              <w:rPr>
                <w:rFonts w:asciiTheme="minorHAnsi" w:hAnsiTheme="minorHAnsi" w:cstheme="minorHAnsi"/>
                <w:color w:val="auto"/>
                <w:sz w:val="20"/>
                <w:szCs w:val="20"/>
                <w:lang w:val="hr-HR"/>
              </w:rPr>
              <w:t xml:space="preserve"> za upravljanje </w:t>
            </w:r>
            <w:proofErr w:type="spellStart"/>
            <w:r>
              <w:rPr>
                <w:rFonts w:asciiTheme="minorHAnsi" w:hAnsiTheme="minorHAnsi" w:cstheme="minorHAnsi"/>
                <w:color w:val="auto"/>
                <w:sz w:val="20"/>
                <w:szCs w:val="20"/>
                <w:lang w:val="hr-HR"/>
              </w:rPr>
              <w:t>grant</w:t>
            </w:r>
            <w:proofErr w:type="spellEnd"/>
            <w:r>
              <w:rPr>
                <w:rFonts w:asciiTheme="minorHAnsi" w:hAnsiTheme="minorHAnsi" w:cstheme="minorHAnsi"/>
                <w:color w:val="auto"/>
                <w:sz w:val="20"/>
                <w:szCs w:val="20"/>
                <w:lang w:val="hr-HR"/>
              </w:rPr>
              <w:t xml:space="preserve"> </w:t>
            </w:r>
            <w:r w:rsidRPr="000A4258">
              <w:rPr>
                <w:rFonts w:asciiTheme="minorHAnsi" w:hAnsiTheme="minorHAnsi" w:cstheme="minorHAnsi"/>
                <w:color w:val="auto"/>
                <w:sz w:val="20"/>
                <w:szCs w:val="20"/>
                <w:lang w:val="hr-HR"/>
              </w:rPr>
              <w:t>ugovorima, praćenje i izvještavanje</w:t>
            </w:r>
          </w:p>
        </w:tc>
        <w:tc>
          <w:tcPr>
            <w:tcW w:w="1291" w:type="pct"/>
            <w:shd w:val="clear" w:color="auto" w:fill="auto"/>
          </w:tcPr>
          <w:p w14:paraId="417C91DD" w14:textId="77777777" w:rsidR="000A4258" w:rsidRPr="006A7152" w:rsidRDefault="000A4258" w:rsidP="000A4258">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Službena korespondencija</w:t>
            </w:r>
          </w:p>
          <w:p w14:paraId="1D54F45F" w14:textId="62F4AC51" w:rsidR="000A4258" w:rsidRPr="006A7152" w:rsidRDefault="000A4258" w:rsidP="000A4258">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(e-mail/Fax/pošta)</w:t>
            </w:r>
          </w:p>
        </w:tc>
        <w:tc>
          <w:tcPr>
            <w:tcW w:w="760" w:type="pct"/>
            <w:shd w:val="clear" w:color="auto" w:fill="auto"/>
          </w:tcPr>
          <w:p w14:paraId="5F2F90EA" w14:textId="7445603B" w:rsidR="000A4258" w:rsidRPr="006A7152" w:rsidRDefault="000A4258" w:rsidP="00D4357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hr-HR"/>
              </w:rPr>
            </w:pPr>
            <w:r w:rsidRPr="000A4258">
              <w:rPr>
                <w:rFonts w:cstheme="minorHAnsi"/>
                <w:sz w:val="20"/>
                <w:szCs w:val="20"/>
                <w:lang w:val="hr-HR"/>
              </w:rPr>
              <w:t>T</w:t>
            </w:r>
            <w:r>
              <w:rPr>
                <w:rFonts w:cstheme="minorHAnsi"/>
                <w:sz w:val="20"/>
                <w:szCs w:val="20"/>
                <w:lang w:val="hr-HR"/>
              </w:rPr>
              <w:t>o</w:t>
            </w:r>
            <w:r w:rsidRPr="000A4258">
              <w:rPr>
                <w:rFonts w:cstheme="minorHAnsi"/>
                <w:sz w:val="20"/>
                <w:szCs w:val="20"/>
                <w:lang w:val="hr-HR"/>
              </w:rPr>
              <w:t>kom postupka odabira i nakon potpisivanja ugovora</w:t>
            </w:r>
          </w:p>
        </w:tc>
        <w:tc>
          <w:tcPr>
            <w:tcW w:w="853" w:type="pct"/>
            <w:shd w:val="clear" w:color="auto" w:fill="auto"/>
          </w:tcPr>
          <w:p w14:paraId="3ED747E2" w14:textId="3BF388B1" w:rsidR="000A4258" w:rsidRPr="006A7152" w:rsidRDefault="000A4258"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JIP/MPVŠ</w:t>
            </w:r>
          </w:p>
        </w:tc>
      </w:tr>
      <w:tr w:rsidR="00D43570" w:rsidRPr="006A7152" w14:paraId="36D2D958" w14:textId="77777777" w:rsidTr="00F22622">
        <w:tc>
          <w:tcPr>
            <w:cnfStyle w:val="001000000000" w:firstRow="0" w:lastRow="0" w:firstColumn="1" w:lastColumn="0" w:oddVBand="0" w:evenVBand="0" w:oddHBand="0" w:evenHBand="0" w:firstRowFirstColumn="0" w:firstRowLastColumn="0" w:lastRowFirstColumn="0" w:lastRowLastColumn="0"/>
            <w:tcW w:w="884" w:type="pct"/>
            <w:shd w:val="clear" w:color="auto" w:fill="auto"/>
          </w:tcPr>
          <w:p w14:paraId="68E6D1E2" w14:textId="1FF50065" w:rsidR="00D43570" w:rsidRPr="006A7152" w:rsidRDefault="00D43570" w:rsidP="00D43570">
            <w:pPr>
              <w:pStyle w:val="Default"/>
              <w:widowControl w:val="0"/>
              <w:rPr>
                <w:rFonts w:asciiTheme="minorHAnsi" w:eastAsiaTheme="minorHAnsi" w:hAnsiTheme="minorHAnsi" w:cstheme="minorHAnsi"/>
                <w:color w:val="auto"/>
                <w:sz w:val="20"/>
                <w:szCs w:val="20"/>
                <w:lang w:val="hr-HR"/>
              </w:rPr>
            </w:pPr>
            <w:r w:rsidRPr="006A7152">
              <w:rPr>
                <w:rFonts w:asciiTheme="minorHAnsi" w:eastAsiaTheme="minorHAnsi" w:hAnsiTheme="minorHAnsi" w:cstheme="minorHAnsi"/>
                <w:b w:val="0"/>
                <w:bCs w:val="0"/>
                <w:color w:val="auto"/>
                <w:sz w:val="20"/>
                <w:szCs w:val="20"/>
                <w:lang w:val="hr-HR"/>
              </w:rPr>
              <w:t>OU:</w:t>
            </w:r>
          </w:p>
          <w:p w14:paraId="511471A6" w14:textId="77777777" w:rsidR="00D43570" w:rsidRPr="006A7152" w:rsidRDefault="00D43570" w:rsidP="00D43570">
            <w:pPr>
              <w:pStyle w:val="Default"/>
              <w:widowControl w:val="0"/>
              <w:numPr>
                <w:ilvl w:val="0"/>
                <w:numId w:val="4"/>
              </w:numPr>
              <w:ind w:left="320" w:hanging="247"/>
              <w:rPr>
                <w:rFonts w:asciiTheme="minorHAnsi" w:eastAsiaTheme="minorHAnsi" w:hAnsiTheme="minorHAnsi" w:cstheme="minorHAnsi"/>
                <w:color w:val="auto"/>
                <w:sz w:val="20"/>
                <w:szCs w:val="20"/>
                <w:lang w:val="hr-HR"/>
              </w:rPr>
            </w:pPr>
            <w:r w:rsidRPr="006A7152">
              <w:rPr>
                <w:rFonts w:asciiTheme="minorHAnsi" w:eastAsiaTheme="minorHAnsi" w:hAnsiTheme="minorHAnsi" w:cstheme="minorHAnsi"/>
                <w:color w:val="auto"/>
                <w:sz w:val="20"/>
                <w:szCs w:val="20"/>
                <w:lang w:val="hr-HR"/>
              </w:rPr>
              <w:t>K</w:t>
            </w:r>
            <w:r w:rsidRPr="006A7152">
              <w:rPr>
                <w:rFonts w:asciiTheme="minorHAnsi" w:eastAsiaTheme="minorHAnsi" w:hAnsiTheme="minorHAnsi" w:cstheme="minorHAnsi"/>
                <w:b w:val="0"/>
                <w:bCs w:val="0"/>
                <w:color w:val="auto"/>
                <w:sz w:val="20"/>
                <w:szCs w:val="20"/>
                <w:lang w:val="hr-HR"/>
              </w:rPr>
              <w:t xml:space="preserve">ompanije koje se bave proizvodnjom sjemena, rasadnici i uzgajivači </w:t>
            </w:r>
          </w:p>
          <w:p w14:paraId="6F3CEC5A" w14:textId="77777777" w:rsidR="00D43570" w:rsidRPr="006A7152" w:rsidRDefault="00D43570" w:rsidP="00D43570">
            <w:pPr>
              <w:pStyle w:val="Default"/>
              <w:widowControl w:val="0"/>
              <w:numPr>
                <w:ilvl w:val="0"/>
                <w:numId w:val="4"/>
              </w:numPr>
              <w:ind w:left="320" w:hanging="247"/>
              <w:rPr>
                <w:rFonts w:asciiTheme="minorHAnsi" w:eastAsiaTheme="minorHAnsi" w:hAnsiTheme="minorHAnsi" w:cstheme="minorHAnsi"/>
                <w:b w:val="0"/>
                <w:bCs w:val="0"/>
                <w:color w:val="auto"/>
                <w:sz w:val="20"/>
                <w:szCs w:val="20"/>
                <w:lang w:val="hr-HR"/>
              </w:rPr>
            </w:pPr>
            <w:r w:rsidRPr="006A7152">
              <w:rPr>
                <w:rFonts w:asciiTheme="minorHAnsi" w:eastAsiaTheme="minorHAnsi" w:hAnsiTheme="minorHAnsi" w:cstheme="minorHAnsi"/>
                <w:b w:val="0"/>
                <w:bCs w:val="0"/>
                <w:color w:val="auto"/>
                <w:sz w:val="20"/>
                <w:szCs w:val="20"/>
                <w:lang w:val="hr-HR"/>
              </w:rPr>
              <w:t xml:space="preserve">Produžene </w:t>
            </w:r>
            <w:r w:rsidRPr="006A7152">
              <w:rPr>
                <w:rFonts w:asciiTheme="minorHAnsi" w:eastAsiaTheme="minorHAnsi" w:hAnsiTheme="minorHAnsi" w:cstheme="minorHAnsi"/>
                <w:b w:val="0"/>
                <w:bCs w:val="0"/>
                <w:color w:val="auto"/>
                <w:sz w:val="20"/>
                <w:szCs w:val="20"/>
                <w:lang w:val="hr-HR"/>
              </w:rPr>
              <w:lastRenderedPageBreak/>
              <w:t xml:space="preserve">savjetodavne usluge </w:t>
            </w:r>
          </w:p>
          <w:p w14:paraId="0657FD06" w14:textId="6BEE67FF" w:rsidR="00D43570" w:rsidRPr="006A7152" w:rsidRDefault="000A4258" w:rsidP="00D43570">
            <w:pPr>
              <w:pStyle w:val="Default"/>
              <w:widowControl w:val="0"/>
              <w:numPr>
                <w:ilvl w:val="0"/>
                <w:numId w:val="4"/>
              </w:numPr>
              <w:ind w:left="320" w:hanging="247"/>
              <w:rPr>
                <w:rFonts w:asciiTheme="minorHAnsi" w:eastAsiaTheme="minorHAnsi" w:hAnsiTheme="minorHAnsi" w:cstheme="minorHAnsi"/>
                <w:b w:val="0"/>
                <w:bCs w:val="0"/>
                <w:color w:val="auto"/>
                <w:sz w:val="20"/>
                <w:szCs w:val="20"/>
                <w:lang w:val="hr-HR"/>
              </w:rPr>
            </w:pPr>
            <w:r>
              <w:rPr>
                <w:rFonts w:asciiTheme="minorHAnsi" w:eastAsiaTheme="minorHAnsi" w:hAnsiTheme="minorHAnsi" w:cstheme="minorHAnsi"/>
                <w:b w:val="0"/>
                <w:bCs w:val="0"/>
                <w:color w:val="auto"/>
                <w:sz w:val="20"/>
                <w:szCs w:val="20"/>
                <w:lang w:val="hr-HR"/>
              </w:rPr>
              <w:t>UKV/JKP</w:t>
            </w:r>
          </w:p>
          <w:p w14:paraId="767E01A7" w14:textId="7885E414" w:rsidR="00D43570" w:rsidRPr="006A7152" w:rsidRDefault="00D43570" w:rsidP="00D43570">
            <w:pPr>
              <w:pStyle w:val="Default"/>
              <w:widowControl w:val="0"/>
              <w:numPr>
                <w:ilvl w:val="0"/>
                <w:numId w:val="4"/>
              </w:numPr>
              <w:ind w:left="320" w:hanging="247"/>
              <w:rPr>
                <w:rFonts w:asciiTheme="minorHAnsi" w:eastAsiaTheme="minorHAnsi" w:hAnsiTheme="minorHAnsi" w:cstheme="minorHAnsi"/>
                <w:b w:val="0"/>
                <w:bCs w:val="0"/>
                <w:color w:val="auto"/>
                <w:sz w:val="20"/>
                <w:szCs w:val="20"/>
                <w:lang w:val="hr-HR"/>
              </w:rPr>
            </w:pPr>
            <w:r w:rsidRPr="006A7152">
              <w:rPr>
                <w:rFonts w:asciiTheme="minorHAnsi" w:eastAsiaTheme="minorHAnsi" w:hAnsiTheme="minorHAnsi" w:cstheme="minorHAnsi"/>
                <w:b w:val="0"/>
                <w:bCs w:val="0"/>
                <w:color w:val="auto"/>
                <w:sz w:val="20"/>
                <w:szCs w:val="20"/>
                <w:lang w:val="hr-HR"/>
              </w:rPr>
              <w:t>Laboratoriji</w:t>
            </w:r>
          </w:p>
          <w:p w14:paraId="00F620CE" w14:textId="0287FF7F" w:rsidR="00D43570" w:rsidRPr="006A7152" w:rsidRDefault="00D43570" w:rsidP="00D43570">
            <w:pPr>
              <w:pStyle w:val="Default"/>
              <w:widowControl w:val="0"/>
              <w:numPr>
                <w:ilvl w:val="0"/>
                <w:numId w:val="4"/>
              </w:numPr>
              <w:ind w:left="320" w:hanging="247"/>
              <w:rPr>
                <w:rFonts w:asciiTheme="minorHAnsi" w:eastAsiaTheme="minorHAnsi" w:hAnsiTheme="minorHAnsi" w:cstheme="minorHAnsi"/>
                <w:b w:val="0"/>
                <w:bCs w:val="0"/>
                <w:color w:val="auto"/>
                <w:sz w:val="20"/>
                <w:szCs w:val="20"/>
                <w:lang w:val="hr-HR"/>
              </w:rPr>
            </w:pPr>
            <w:r w:rsidRPr="006A7152">
              <w:rPr>
                <w:rFonts w:asciiTheme="minorHAnsi" w:eastAsiaTheme="minorHAnsi" w:hAnsiTheme="minorHAnsi" w:cstheme="minorHAnsi"/>
                <w:b w:val="0"/>
                <w:bCs w:val="0"/>
                <w:color w:val="auto"/>
                <w:sz w:val="20"/>
                <w:szCs w:val="20"/>
                <w:lang w:val="hr-HR"/>
              </w:rPr>
              <w:t>Agencija za sigurnost hrane BiH</w:t>
            </w:r>
          </w:p>
          <w:p w14:paraId="4761C34F" w14:textId="2BEF4DD9" w:rsidR="00D43570" w:rsidRPr="006A7152" w:rsidRDefault="00D43570" w:rsidP="00D43570">
            <w:pPr>
              <w:pStyle w:val="Default"/>
              <w:widowControl w:val="0"/>
              <w:numPr>
                <w:ilvl w:val="0"/>
                <w:numId w:val="4"/>
              </w:numPr>
              <w:ind w:left="320" w:hanging="247"/>
              <w:rPr>
                <w:rFonts w:asciiTheme="minorHAnsi" w:eastAsiaTheme="minorHAnsi" w:hAnsiTheme="minorHAnsi" w:cstheme="minorHAnsi"/>
                <w:b w:val="0"/>
                <w:bCs w:val="0"/>
                <w:color w:val="auto"/>
                <w:sz w:val="20"/>
                <w:szCs w:val="20"/>
                <w:lang w:val="hr-HR"/>
              </w:rPr>
            </w:pPr>
            <w:r w:rsidRPr="006A7152">
              <w:rPr>
                <w:rFonts w:asciiTheme="minorHAnsi" w:eastAsiaTheme="minorHAnsi" w:hAnsiTheme="minorHAnsi" w:cstheme="minorHAnsi"/>
                <w:b w:val="0"/>
                <w:bCs w:val="0"/>
                <w:color w:val="auto"/>
                <w:sz w:val="20"/>
                <w:szCs w:val="20"/>
                <w:lang w:val="hr-HR"/>
              </w:rPr>
              <w:t>Ured za veterinarstvo BiH</w:t>
            </w:r>
          </w:p>
        </w:tc>
        <w:tc>
          <w:tcPr>
            <w:tcW w:w="1212" w:type="pct"/>
            <w:shd w:val="clear" w:color="auto" w:fill="auto"/>
          </w:tcPr>
          <w:p w14:paraId="5B9AC1EF" w14:textId="53399656" w:rsidR="00D43570" w:rsidRPr="006A7152" w:rsidRDefault="00D43570" w:rsidP="00D43570">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lastRenderedPageBreak/>
              <w:t>Proces MRŽ za radnike</w:t>
            </w:r>
          </w:p>
          <w:p w14:paraId="5B0EC87C" w14:textId="5693158E" w:rsidR="00D43570" w:rsidRPr="006A7152" w:rsidRDefault="00D43570" w:rsidP="00D43570">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Pozivni na sastanke</w:t>
            </w:r>
          </w:p>
          <w:p w14:paraId="612E3501" w14:textId="4196AA95" w:rsidR="00D43570" w:rsidRPr="006A7152" w:rsidRDefault="00D43570" w:rsidP="00D43570">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Pozivi na javne konsultacije</w:t>
            </w:r>
          </w:p>
          <w:p w14:paraId="2A4364FB" w14:textId="44B46026" w:rsidR="00D43570" w:rsidRPr="006A7152" w:rsidRDefault="00D43570" w:rsidP="00D43570">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Projektna dokumentacija</w:t>
            </w:r>
          </w:p>
          <w:p w14:paraId="0C8E7E67" w14:textId="4C1AE554" w:rsidR="00D43570" w:rsidRPr="006A7152" w:rsidRDefault="00D43570" w:rsidP="00D43570">
            <w:pPr>
              <w:pStyle w:val="Default"/>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p>
        </w:tc>
        <w:tc>
          <w:tcPr>
            <w:tcW w:w="1291" w:type="pct"/>
            <w:shd w:val="clear" w:color="auto" w:fill="auto"/>
          </w:tcPr>
          <w:p w14:paraId="415D1A95" w14:textId="2CE354A4" w:rsidR="00D43570" w:rsidRPr="006A7152" w:rsidRDefault="00D43570" w:rsidP="00D43570">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Službena korespondencija</w:t>
            </w:r>
          </w:p>
          <w:p w14:paraId="5193DA95" w14:textId="7EFDB7DD" w:rsidR="00D43570" w:rsidRPr="006A7152" w:rsidRDefault="00D43570" w:rsidP="00D43570">
            <w:pPr>
              <w:pStyle w:val="Default"/>
              <w:widowControl w:val="0"/>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(e-mail/Fax/pošta)</w:t>
            </w:r>
          </w:p>
        </w:tc>
        <w:tc>
          <w:tcPr>
            <w:tcW w:w="760" w:type="pct"/>
            <w:shd w:val="clear" w:color="auto" w:fill="auto"/>
          </w:tcPr>
          <w:p w14:paraId="30356391" w14:textId="6B8C77BD" w:rsidR="00D43570" w:rsidRPr="006A7152" w:rsidRDefault="00D43570" w:rsidP="00D4357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hr-HR"/>
              </w:rPr>
            </w:pPr>
            <w:r w:rsidRPr="006A7152">
              <w:rPr>
                <w:rFonts w:cstheme="minorHAnsi"/>
                <w:sz w:val="20"/>
                <w:szCs w:val="20"/>
                <w:lang w:val="hr-HR"/>
              </w:rPr>
              <w:t>Redovno u skladu s dinamikom projekta</w:t>
            </w:r>
          </w:p>
        </w:tc>
        <w:tc>
          <w:tcPr>
            <w:tcW w:w="853" w:type="pct"/>
            <w:shd w:val="clear" w:color="auto" w:fill="auto"/>
          </w:tcPr>
          <w:p w14:paraId="0B397890" w14:textId="61656481" w:rsidR="00D43570" w:rsidRPr="006A7152" w:rsidRDefault="00D43570" w:rsidP="00D43570">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JIP/MPVŠ</w:t>
            </w:r>
          </w:p>
        </w:tc>
      </w:tr>
      <w:tr w:rsidR="00D43570" w:rsidRPr="006A7152" w14:paraId="791A3214" w14:textId="77777777" w:rsidTr="00F22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shd w:val="clear" w:color="auto" w:fill="auto"/>
          </w:tcPr>
          <w:p w14:paraId="1AE21350" w14:textId="292192B3" w:rsidR="00D43570" w:rsidRPr="006A7152" w:rsidRDefault="00D43570" w:rsidP="00D43570">
            <w:pPr>
              <w:pStyle w:val="Default"/>
              <w:widowControl w:val="0"/>
              <w:rPr>
                <w:rFonts w:asciiTheme="minorHAnsi" w:eastAsiaTheme="minorHAnsi" w:hAnsiTheme="minorHAnsi" w:cstheme="minorHAnsi"/>
                <w:b w:val="0"/>
                <w:bCs w:val="0"/>
                <w:color w:val="auto"/>
                <w:sz w:val="20"/>
                <w:szCs w:val="20"/>
                <w:lang w:val="hr-HR"/>
              </w:rPr>
            </w:pPr>
            <w:r w:rsidRPr="006A7152">
              <w:rPr>
                <w:rFonts w:asciiTheme="minorHAnsi" w:eastAsiaTheme="minorHAnsi" w:hAnsiTheme="minorHAnsi" w:cstheme="minorHAnsi"/>
                <w:b w:val="0"/>
                <w:bCs w:val="0"/>
                <w:color w:val="auto"/>
                <w:sz w:val="20"/>
                <w:szCs w:val="20"/>
                <w:lang w:val="hr-HR"/>
              </w:rPr>
              <w:t>OZS:</w:t>
            </w:r>
          </w:p>
          <w:p w14:paraId="3BA00D56" w14:textId="77777777" w:rsidR="00D43570" w:rsidRPr="000A4258" w:rsidRDefault="00D43570" w:rsidP="00D43570">
            <w:pPr>
              <w:pStyle w:val="Default"/>
              <w:widowControl w:val="0"/>
              <w:numPr>
                <w:ilvl w:val="0"/>
                <w:numId w:val="4"/>
              </w:numPr>
              <w:ind w:left="320" w:hanging="247"/>
              <w:rPr>
                <w:rFonts w:asciiTheme="minorHAnsi" w:eastAsiaTheme="minorHAnsi" w:hAnsiTheme="minorHAnsi" w:cstheme="minorHAnsi"/>
                <w:b w:val="0"/>
                <w:bCs w:val="0"/>
                <w:color w:val="auto"/>
                <w:sz w:val="20"/>
                <w:szCs w:val="20"/>
                <w:lang w:val="hr-HR"/>
              </w:rPr>
            </w:pPr>
            <w:r w:rsidRPr="006A7152">
              <w:rPr>
                <w:rFonts w:asciiTheme="minorHAnsi" w:eastAsiaTheme="minorHAnsi" w:hAnsiTheme="minorHAnsi" w:cstheme="minorHAnsi"/>
                <w:b w:val="0"/>
                <w:bCs w:val="0"/>
                <w:color w:val="auto"/>
                <w:sz w:val="20"/>
                <w:szCs w:val="20"/>
                <w:lang w:val="hr-HR"/>
              </w:rPr>
              <w:t xml:space="preserve">Ugovarači, pod-ugovarači, nadzori, </w:t>
            </w:r>
            <w:proofErr w:type="spellStart"/>
            <w:r w:rsidRPr="006A7152">
              <w:rPr>
                <w:rFonts w:asciiTheme="minorHAnsi" w:eastAsiaTheme="minorHAnsi" w:hAnsiTheme="minorHAnsi" w:cstheme="minorHAnsi"/>
                <w:b w:val="0"/>
                <w:bCs w:val="0"/>
                <w:color w:val="auto"/>
                <w:sz w:val="20"/>
                <w:szCs w:val="20"/>
                <w:lang w:val="hr-HR"/>
              </w:rPr>
              <w:t>pružaoci</w:t>
            </w:r>
            <w:proofErr w:type="spellEnd"/>
            <w:r w:rsidRPr="006A7152">
              <w:rPr>
                <w:rFonts w:asciiTheme="minorHAnsi" w:eastAsiaTheme="minorHAnsi" w:hAnsiTheme="minorHAnsi" w:cstheme="minorHAnsi"/>
                <w:b w:val="0"/>
                <w:bCs w:val="0"/>
                <w:color w:val="auto"/>
                <w:sz w:val="20"/>
                <w:szCs w:val="20"/>
                <w:lang w:val="hr-HR"/>
              </w:rPr>
              <w:t xml:space="preserve"> usluga, dobavljači </w:t>
            </w:r>
          </w:p>
          <w:p w14:paraId="6E0BAC97" w14:textId="1FA8B80E" w:rsidR="000A4258" w:rsidRPr="006A7152" w:rsidRDefault="000A4258" w:rsidP="00D43570">
            <w:pPr>
              <w:pStyle w:val="Default"/>
              <w:widowControl w:val="0"/>
              <w:numPr>
                <w:ilvl w:val="0"/>
                <w:numId w:val="4"/>
              </w:numPr>
              <w:ind w:left="320" w:hanging="247"/>
              <w:rPr>
                <w:rFonts w:asciiTheme="minorHAnsi" w:eastAsiaTheme="minorHAnsi" w:hAnsiTheme="minorHAnsi" w:cstheme="minorHAnsi"/>
                <w:b w:val="0"/>
                <w:bCs w:val="0"/>
                <w:color w:val="auto"/>
                <w:sz w:val="20"/>
                <w:szCs w:val="20"/>
                <w:lang w:val="hr-HR"/>
              </w:rPr>
            </w:pPr>
            <w:r w:rsidRPr="000A4258">
              <w:rPr>
                <w:rFonts w:asciiTheme="minorHAnsi" w:eastAsiaTheme="minorHAnsi" w:hAnsiTheme="minorHAnsi" w:cstheme="minorHAnsi"/>
                <w:b w:val="0"/>
                <w:bCs w:val="0"/>
                <w:color w:val="auto"/>
                <w:sz w:val="20"/>
                <w:szCs w:val="20"/>
                <w:lang w:val="hr-HR"/>
              </w:rPr>
              <w:t xml:space="preserve">Niskokvalificirani, polukvalificirani i </w:t>
            </w:r>
            <w:proofErr w:type="spellStart"/>
            <w:r w:rsidRPr="000A4258">
              <w:rPr>
                <w:rFonts w:asciiTheme="minorHAnsi" w:eastAsiaTheme="minorHAnsi" w:hAnsiTheme="minorHAnsi" w:cstheme="minorHAnsi"/>
                <w:b w:val="0"/>
                <w:bCs w:val="0"/>
                <w:color w:val="auto"/>
                <w:sz w:val="20"/>
                <w:szCs w:val="20"/>
                <w:lang w:val="hr-HR"/>
              </w:rPr>
              <w:t>visokokvalif</w:t>
            </w:r>
            <w:proofErr w:type="spellEnd"/>
            <w:r>
              <w:rPr>
                <w:rFonts w:asciiTheme="minorHAnsi" w:eastAsiaTheme="minorHAnsi" w:hAnsiTheme="minorHAnsi" w:cstheme="minorHAnsi"/>
                <w:b w:val="0"/>
                <w:bCs w:val="0"/>
                <w:color w:val="auto"/>
                <w:sz w:val="20"/>
                <w:szCs w:val="20"/>
                <w:lang w:val="hr-HR"/>
              </w:rPr>
              <w:t>.</w:t>
            </w:r>
            <w:r w:rsidRPr="000A4258">
              <w:rPr>
                <w:rFonts w:asciiTheme="minorHAnsi" w:eastAsiaTheme="minorHAnsi" w:hAnsiTheme="minorHAnsi" w:cstheme="minorHAnsi"/>
                <w:b w:val="0"/>
                <w:bCs w:val="0"/>
                <w:color w:val="auto"/>
                <w:sz w:val="20"/>
                <w:szCs w:val="20"/>
                <w:lang w:val="hr-HR"/>
              </w:rPr>
              <w:t xml:space="preserve"> radnici</w:t>
            </w:r>
          </w:p>
        </w:tc>
        <w:tc>
          <w:tcPr>
            <w:tcW w:w="1212" w:type="pct"/>
            <w:shd w:val="clear" w:color="auto" w:fill="auto"/>
          </w:tcPr>
          <w:p w14:paraId="6CF6C05B" w14:textId="35469066" w:rsidR="00D43570" w:rsidRPr="006A7152" w:rsidRDefault="00D43570"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Proces MRŽ za radnike</w:t>
            </w:r>
          </w:p>
          <w:p w14:paraId="6F1E7789" w14:textId="2B89C8D0" w:rsidR="00D43570" w:rsidRPr="006A7152" w:rsidRDefault="00D43570"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Mjere zaštite na radu, rizici tokom građevinskih radova, mjere opreza pri upravljanju otpadom i opasnim materijalima, ZRO</w:t>
            </w:r>
          </w:p>
          <w:p w14:paraId="3E6CEC3E" w14:textId="77777777" w:rsidR="00D43570" w:rsidRPr="006A7152" w:rsidRDefault="00D43570"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Kodeks ponašanja</w:t>
            </w:r>
          </w:p>
          <w:p w14:paraId="7CD65CF0" w14:textId="26407F48" w:rsidR="00D43570" w:rsidRPr="006A7152" w:rsidRDefault="00D43570"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0A4258">
              <w:rPr>
                <w:rFonts w:asciiTheme="minorHAnsi" w:hAnsiTheme="minorHAnsi" w:cstheme="minorHAnsi"/>
                <w:color w:val="auto"/>
                <w:sz w:val="20"/>
                <w:szCs w:val="20"/>
                <w:lang w:val="hr-HR"/>
              </w:rPr>
              <w:t xml:space="preserve">Plan </w:t>
            </w:r>
            <w:r w:rsidRPr="006A7152">
              <w:rPr>
                <w:rFonts w:asciiTheme="minorHAnsi" w:hAnsiTheme="minorHAnsi" w:cstheme="minorHAnsi"/>
                <w:color w:val="auto"/>
                <w:sz w:val="20"/>
                <w:szCs w:val="20"/>
                <w:lang w:val="hr-HR"/>
              </w:rPr>
              <w:t>upravljanja</w:t>
            </w:r>
            <w:r w:rsidRPr="000A4258">
              <w:rPr>
                <w:rFonts w:asciiTheme="minorHAnsi" w:hAnsiTheme="minorHAnsi" w:cstheme="minorHAnsi"/>
                <w:color w:val="auto"/>
                <w:sz w:val="20"/>
                <w:szCs w:val="20"/>
                <w:lang w:val="hr-HR"/>
              </w:rPr>
              <w:t xml:space="preserve"> saobraćajem</w:t>
            </w:r>
          </w:p>
        </w:tc>
        <w:tc>
          <w:tcPr>
            <w:tcW w:w="1291" w:type="pct"/>
            <w:shd w:val="clear" w:color="auto" w:fill="auto"/>
          </w:tcPr>
          <w:p w14:paraId="46B858AD" w14:textId="5BECCC20" w:rsidR="00D43570" w:rsidRPr="006A7152" w:rsidRDefault="00D43570"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Web stranica ugovarača</w:t>
            </w:r>
          </w:p>
          <w:p w14:paraId="292EB77F" w14:textId="2F90B878" w:rsidR="00D43570" w:rsidRPr="006A7152" w:rsidRDefault="00D43570"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 xml:space="preserve">Štampane kopije dokumenata projekta i pod-projekata u prostorijama ugovarača / na gradilištima </w:t>
            </w:r>
          </w:p>
        </w:tc>
        <w:tc>
          <w:tcPr>
            <w:tcW w:w="760" w:type="pct"/>
            <w:shd w:val="clear" w:color="auto" w:fill="auto"/>
          </w:tcPr>
          <w:p w14:paraId="00424407" w14:textId="4E6AEB9C" w:rsidR="00D43570" w:rsidRPr="006A7152" w:rsidRDefault="00D43570" w:rsidP="00D4357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hr-HR"/>
              </w:rPr>
            </w:pPr>
            <w:r w:rsidRPr="006A7152">
              <w:rPr>
                <w:rFonts w:cstheme="minorHAnsi"/>
                <w:sz w:val="20"/>
                <w:szCs w:val="20"/>
                <w:lang w:val="hr-HR"/>
              </w:rPr>
              <w:t>Prije početka radova / pružanja usluga</w:t>
            </w:r>
          </w:p>
        </w:tc>
        <w:tc>
          <w:tcPr>
            <w:tcW w:w="853" w:type="pct"/>
            <w:shd w:val="clear" w:color="auto" w:fill="auto"/>
          </w:tcPr>
          <w:p w14:paraId="06EF0666" w14:textId="6ACCA9B7" w:rsidR="00D43570" w:rsidRPr="006A7152" w:rsidRDefault="00D43570"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JIP/MPVŠ</w:t>
            </w:r>
          </w:p>
          <w:p w14:paraId="3FE61757" w14:textId="6BCAD696" w:rsidR="00D43570" w:rsidRPr="006A7152" w:rsidRDefault="00D43570"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 xml:space="preserve">Ugovarači, pod-ugovarači, nadzori, </w:t>
            </w:r>
            <w:proofErr w:type="spellStart"/>
            <w:r w:rsidRPr="006A7152">
              <w:rPr>
                <w:rFonts w:asciiTheme="minorHAnsi" w:hAnsiTheme="minorHAnsi" w:cstheme="minorHAnsi"/>
                <w:color w:val="auto"/>
                <w:sz w:val="20"/>
                <w:szCs w:val="20"/>
                <w:lang w:val="hr-HR"/>
              </w:rPr>
              <w:t>pružaoci</w:t>
            </w:r>
            <w:proofErr w:type="spellEnd"/>
            <w:r w:rsidRPr="006A7152">
              <w:rPr>
                <w:rFonts w:asciiTheme="minorHAnsi" w:hAnsiTheme="minorHAnsi" w:cstheme="minorHAnsi"/>
                <w:color w:val="auto"/>
                <w:sz w:val="20"/>
                <w:szCs w:val="20"/>
                <w:lang w:val="hr-HR"/>
              </w:rPr>
              <w:t xml:space="preserve"> usluga, dobavljači</w:t>
            </w:r>
          </w:p>
        </w:tc>
      </w:tr>
      <w:tr w:rsidR="00D43570" w:rsidRPr="006A7152" w14:paraId="7567D73A" w14:textId="77777777" w:rsidTr="00F22622">
        <w:tc>
          <w:tcPr>
            <w:cnfStyle w:val="001000000000" w:firstRow="0" w:lastRow="0" w:firstColumn="1" w:lastColumn="0" w:oddVBand="0" w:evenVBand="0" w:oddHBand="0" w:evenHBand="0" w:firstRowFirstColumn="0" w:firstRowLastColumn="0" w:lastRowFirstColumn="0" w:lastRowLastColumn="0"/>
            <w:tcW w:w="884" w:type="pct"/>
            <w:shd w:val="clear" w:color="auto" w:fill="auto"/>
          </w:tcPr>
          <w:p w14:paraId="0B0C4762" w14:textId="452ABB09" w:rsidR="00D43570" w:rsidRPr="006A7152" w:rsidRDefault="00D43570" w:rsidP="00D43570">
            <w:pPr>
              <w:pStyle w:val="Default"/>
              <w:widowControl w:val="0"/>
              <w:rPr>
                <w:rFonts w:asciiTheme="minorHAnsi" w:eastAsiaTheme="minorHAnsi" w:hAnsiTheme="minorHAnsi" w:cstheme="minorHAnsi"/>
                <w:color w:val="auto"/>
                <w:sz w:val="20"/>
                <w:szCs w:val="20"/>
                <w:lang w:val="hr-HR"/>
              </w:rPr>
            </w:pPr>
            <w:r w:rsidRPr="006A7152">
              <w:rPr>
                <w:rFonts w:asciiTheme="minorHAnsi" w:eastAsiaTheme="minorHAnsi" w:hAnsiTheme="minorHAnsi" w:cstheme="minorHAnsi"/>
                <w:b w:val="0"/>
                <w:bCs w:val="0"/>
                <w:color w:val="auto"/>
                <w:sz w:val="20"/>
                <w:szCs w:val="20"/>
                <w:lang w:val="hr-HR"/>
              </w:rPr>
              <w:t>OZS:</w:t>
            </w:r>
          </w:p>
          <w:p w14:paraId="5DB0E056" w14:textId="7FEF12F1" w:rsidR="00D43570" w:rsidRPr="006A7152" w:rsidRDefault="00D43570" w:rsidP="00D43570">
            <w:pPr>
              <w:pStyle w:val="Default"/>
              <w:widowControl w:val="0"/>
              <w:numPr>
                <w:ilvl w:val="0"/>
                <w:numId w:val="4"/>
              </w:numPr>
              <w:ind w:left="320" w:hanging="247"/>
              <w:rPr>
                <w:rFonts w:asciiTheme="minorHAnsi" w:eastAsiaTheme="minorHAnsi" w:hAnsiTheme="minorHAnsi" w:cstheme="minorHAnsi"/>
                <w:b w:val="0"/>
                <w:bCs w:val="0"/>
                <w:color w:val="auto"/>
                <w:sz w:val="20"/>
                <w:szCs w:val="20"/>
                <w:lang w:val="hr-HR"/>
              </w:rPr>
            </w:pPr>
            <w:r w:rsidRPr="006A7152">
              <w:rPr>
                <w:rFonts w:asciiTheme="minorHAnsi" w:eastAsiaTheme="minorHAnsi" w:hAnsiTheme="minorHAnsi" w:cstheme="minorHAnsi"/>
                <w:b w:val="0"/>
                <w:bCs w:val="0"/>
                <w:color w:val="auto"/>
                <w:sz w:val="20"/>
                <w:szCs w:val="20"/>
                <w:lang w:val="hr-HR"/>
              </w:rPr>
              <w:t>Predstavnici BiH, FBiH i kantonalnih ministarstava, JLS</w:t>
            </w:r>
          </w:p>
          <w:p w14:paraId="659B386E" w14:textId="50701EB5" w:rsidR="00D43570" w:rsidRPr="006A7152" w:rsidRDefault="00D43570" w:rsidP="00D43570">
            <w:pPr>
              <w:pStyle w:val="Default"/>
              <w:widowControl w:val="0"/>
              <w:numPr>
                <w:ilvl w:val="0"/>
                <w:numId w:val="4"/>
              </w:numPr>
              <w:ind w:left="320" w:hanging="247"/>
              <w:rPr>
                <w:rFonts w:asciiTheme="minorHAnsi" w:eastAsiaTheme="minorHAnsi" w:hAnsiTheme="minorHAnsi" w:cstheme="minorHAnsi"/>
                <w:b w:val="0"/>
                <w:bCs w:val="0"/>
                <w:color w:val="auto"/>
                <w:sz w:val="20"/>
                <w:szCs w:val="20"/>
                <w:lang w:val="hr-HR"/>
              </w:rPr>
            </w:pPr>
            <w:r w:rsidRPr="006A7152">
              <w:rPr>
                <w:rFonts w:asciiTheme="minorHAnsi" w:eastAsiaTheme="minorHAnsi" w:hAnsiTheme="minorHAnsi" w:cstheme="minorHAnsi"/>
                <w:b w:val="0"/>
                <w:bCs w:val="0"/>
                <w:color w:val="auto"/>
                <w:sz w:val="20"/>
                <w:szCs w:val="20"/>
                <w:lang w:val="hr-HR"/>
              </w:rPr>
              <w:t>Lokalne NVO/OCD</w:t>
            </w:r>
          </w:p>
          <w:p w14:paraId="0ED0B11A" w14:textId="78136A20" w:rsidR="00D43570" w:rsidRPr="006A7152" w:rsidRDefault="00D43570" w:rsidP="00D43570">
            <w:pPr>
              <w:pStyle w:val="Default"/>
              <w:widowControl w:val="0"/>
              <w:numPr>
                <w:ilvl w:val="0"/>
                <w:numId w:val="4"/>
              </w:numPr>
              <w:ind w:left="320" w:hanging="247"/>
              <w:rPr>
                <w:rFonts w:asciiTheme="minorHAnsi" w:eastAsiaTheme="minorHAnsi" w:hAnsiTheme="minorHAnsi" w:cstheme="minorHAnsi"/>
                <w:b w:val="0"/>
                <w:bCs w:val="0"/>
                <w:color w:val="auto"/>
                <w:sz w:val="20"/>
                <w:szCs w:val="20"/>
                <w:lang w:val="hr-HR"/>
              </w:rPr>
            </w:pPr>
            <w:r w:rsidRPr="006A7152">
              <w:rPr>
                <w:rFonts w:asciiTheme="minorHAnsi" w:eastAsiaTheme="minorHAnsi" w:hAnsiTheme="minorHAnsi" w:cstheme="minorHAnsi"/>
                <w:b w:val="0"/>
                <w:bCs w:val="0"/>
                <w:color w:val="auto"/>
                <w:sz w:val="20"/>
                <w:szCs w:val="20"/>
                <w:lang w:val="hr-HR"/>
              </w:rPr>
              <w:t>Zemljoradničke zadruge</w:t>
            </w:r>
          </w:p>
          <w:p w14:paraId="1A3609B2" w14:textId="30894ADE" w:rsidR="00D43570" w:rsidRPr="006A7152" w:rsidRDefault="00D43570" w:rsidP="00D43570">
            <w:pPr>
              <w:pStyle w:val="Default"/>
              <w:widowControl w:val="0"/>
              <w:numPr>
                <w:ilvl w:val="0"/>
                <w:numId w:val="4"/>
              </w:numPr>
              <w:ind w:left="320" w:hanging="247"/>
              <w:rPr>
                <w:rFonts w:asciiTheme="minorHAnsi" w:eastAsiaTheme="minorHAnsi" w:hAnsiTheme="minorHAnsi" w:cstheme="minorHAnsi"/>
                <w:b w:val="0"/>
                <w:bCs w:val="0"/>
                <w:color w:val="auto"/>
                <w:sz w:val="20"/>
                <w:szCs w:val="20"/>
                <w:lang w:val="hr-HR"/>
              </w:rPr>
            </w:pPr>
            <w:r w:rsidRPr="006A7152">
              <w:rPr>
                <w:rFonts w:asciiTheme="minorHAnsi" w:eastAsiaTheme="minorHAnsi" w:hAnsiTheme="minorHAnsi" w:cstheme="minorHAnsi"/>
                <w:b w:val="0"/>
                <w:bCs w:val="0"/>
                <w:color w:val="auto"/>
                <w:sz w:val="20"/>
                <w:szCs w:val="20"/>
                <w:lang w:val="hr-HR"/>
              </w:rPr>
              <w:t>Akademska zajednica/ fakulteti, istraživačke institucije i centri</w:t>
            </w:r>
          </w:p>
        </w:tc>
        <w:tc>
          <w:tcPr>
            <w:tcW w:w="1212" w:type="pct"/>
            <w:shd w:val="clear" w:color="auto" w:fill="auto"/>
          </w:tcPr>
          <w:p w14:paraId="1E90DE3E" w14:textId="77777777" w:rsidR="00D43570" w:rsidRPr="006A7152" w:rsidRDefault="00D43570" w:rsidP="00D43570">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Pozivni na sastanke</w:t>
            </w:r>
          </w:p>
          <w:p w14:paraId="36AAA2A7" w14:textId="77777777" w:rsidR="00D43570" w:rsidRPr="006A7152" w:rsidRDefault="00D43570" w:rsidP="00D43570">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Pozivi na javne konsultacije</w:t>
            </w:r>
          </w:p>
          <w:p w14:paraId="261EBBB2" w14:textId="4B2EA800" w:rsidR="00D43570" w:rsidRPr="006A7152" w:rsidRDefault="00D43570" w:rsidP="00D43570">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Projektna dokumentacija</w:t>
            </w:r>
          </w:p>
        </w:tc>
        <w:tc>
          <w:tcPr>
            <w:tcW w:w="1291" w:type="pct"/>
            <w:shd w:val="clear" w:color="auto" w:fill="auto"/>
          </w:tcPr>
          <w:p w14:paraId="460A59E9" w14:textId="77777777" w:rsidR="00D43570" w:rsidRPr="006A7152" w:rsidRDefault="00D43570" w:rsidP="00D43570">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Službena korespondencija</w:t>
            </w:r>
          </w:p>
          <w:p w14:paraId="041360D4" w14:textId="16281093" w:rsidR="00D43570" w:rsidRPr="006A7152" w:rsidRDefault="00D43570" w:rsidP="00D43570">
            <w:pPr>
              <w:pStyle w:val="Default"/>
              <w:widowControl w:val="0"/>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(e-mail/Fax/pošta)</w:t>
            </w:r>
          </w:p>
        </w:tc>
        <w:tc>
          <w:tcPr>
            <w:tcW w:w="760" w:type="pct"/>
            <w:shd w:val="clear" w:color="auto" w:fill="auto"/>
          </w:tcPr>
          <w:p w14:paraId="76764B3A" w14:textId="655BACF1" w:rsidR="00D43570" w:rsidRPr="006A7152" w:rsidRDefault="00D43570" w:rsidP="00D4357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hr-HR"/>
              </w:rPr>
            </w:pPr>
            <w:r w:rsidRPr="006A7152">
              <w:rPr>
                <w:rFonts w:cstheme="minorHAnsi"/>
                <w:sz w:val="20"/>
                <w:szCs w:val="20"/>
                <w:lang w:val="hr-HR"/>
              </w:rPr>
              <w:t>Redovno u skladu s dinamikom projekta</w:t>
            </w:r>
          </w:p>
        </w:tc>
        <w:tc>
          <w:tcPr>
            <w:tcW w:w="853" w:type="pct"/>
            <w:shd w:val="clear" w:color="auto" w:fill="auto"/>
          </w:tcPr>
          <w:p w14:paraId="3330E256" w14:textId="7E5A9189" w:rsidR="00D43570" w:rsidRPr="006A7152" w:rsidRDefault="00D43570" w:rsidP="00D43570">
            <w:pPr>
              <w:pStyle w:val="Default"/>
              <w:widowControl w:val="0"/>
              <w:numPr>
                <w:ilvl w:val="0"/>
                <w:numId w:val="4"/>
              </w:numPr>
              <w:ind w:left="320" w:hanging="24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JIP/MPVŠ</w:t>
            </w:r>
          </w:p>
        </w:tc>
      </w:tr>
      <w:tr w:rsidR="00D43570" w:rsidRPr="006A7152" w14:paraId="30589151" w14:textId="77777777" w:rsidTr="00F22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 w:type="pct"/>
            <w:shd w:val="clear" w:color="auto" w:fill="auto"/>
          </w:tcPr>
          <w:p w14:paraId="22E17876" w14:textId="2E8CD3DE" w:rsidR="00D43570" w:rsidRPr="006A7152" w:rsidRDefault="00D43570" w:rsidP="00D43570">
            <w:pPr>
              <w:pStyle w:val="Default"/>
              <w:widowControl w:val="0"/>
              <w:rPr>
                <w:rFonts w:asciiTheme="minorHAnsi" w:eastAsiaTheme="minorHAnsi" w:hAnsiTheme="minorHAnsi" w:cstheme="minorHAnsi"/>
                <w:b w:val="0"/>
                <w:bCs w:val="0"/>
                <w:color w:val="auto"/>
                <w:sz w:val="20"/>
                <w:szCs w:val="20"/>
                <w:lang w:val="hr-HR"/>
              </w:rPr>
            </w:pPr>
            <w:r w:rsidRPr="006A7152">
              <w:rPr>
                <w:rFonts w:asciiTheme="minorHAnsi" w:eastAsiaTheme="minorHAnsi" w:hAnsiTheme="minorHAnsi" w:cstheme="minorHAnsi"/>
                <w:b w:val="0"/>
                <w:bCs w:val="0"/>
                <w:color w:val="auto"/>
                <w:sz w:val="20"/>
                <w:szCs w:val="20"/>
                <w:lang w:val="hr-HR"/>
              </w:rPr>
              <w:t>OZS:</w:t>
            </w:r>
          </w:p>
          <w:p w14:paraId="68DA3869" w14:textId="53D0AF9C" w:rsidR="00D43570" w:rsidRPr="006A7152" w:rsidRDefault="00D43570" w:rsidP="00D43570">
            <w:pPr>
              <w:pStyle w:val="Default"/>
              <w:widowControl w:val="0"/>
              <w:numPr>
                <w:ilvl w:val="0"/>
                <w:numId w:val="4"/>
              </w:numPr>
              <w:ind w:left="320" w:hanging="247"/>
              <w:rPr>
                <w:rFonts w:asciiTheme="minorHAnsi" w:eastAsiaTheme="minorHAnsi" w:hAnsiTheme="minorHAnsi" w:cstheme="minorHAnsi"/>
                <w:b w:val="0"/>
                <w:bCs w:val="0"/>
                <w:color w:val="auto"/>
                <w:sz w:val="20"/>
                <w:szCs w:val="20"/>
                <w:lang w:val="hr-HR"/>
              </w:rPr>
            </w:pPr>
            <w:r w:rsidRPr="006A7152">
              <w:rPr>
                <w:rFonts w:asciiTheme="minorHAnsi" w:eastAsia="Times New Roman" w:hAnsiTheme="minorHAnsi" w:cstheme="minorHAnsi"/>
                <w:b w:val="0"/>
                <w:bCs w:val="0"/>
                <w:sz w:val="20"/>
                <w:szCs w:val="20"/>
                <w:lang w:val="hr-HR" w:eastAsia="bs-Latn-BA"/>
              </w:rPr>
              <w:t>Mediji (TV, radio, elektronski)</w:t>
            </w:r>
          </w:p>
          <w:p w14:paraId="6BE1B160" w14:textId="77777777" w:rsidR="00D43570" w:rsidRPr="006A7152" w:rsidRDefault="00D43570" w:rsidP="00D43570">
            <w:pPr>
              <w:rPr>
                <w:b w:val="0"/>
                <w:bCs w:val="0"/>
                <w:lang w:val="hr-HR"/>
              </w:rPr>
            </w:pPr>
          </w:p>
          <w:p w14:paraId="3ED71E02" w14:textId="4C5EB15A" w:rsidR="00D43570" w:rsidRPr="006A7152" w:rsidRDefault="00D43570" w:rsidP="000A4258">
            <w:pPr>
              <w:rPr>
                <w:b w:val="0"/>
                <w:bCs w:val="0"/>
                <w:lang w:val="hr-HR"/>
              </w:rPr>
            </w:pPr>
          </w:p>
        </w:tc>
        <w:tc>
          <w:tcPr>
            <w:tcW w:w="1212" w:type="pct"/>
            <w:shd w:val="clear" w:color="auto" w:fill="auto"/>
          </w:tcPr>
          <w:p w14:paraId="3F3D4A8A" w14:textId="77777777" w:rsidR="00D43570" w:rsidRPr="006A7152" w:rsidRDefault="00D43570"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Najave projekta (vremenski raspored projektnih aktivnosti i srodne informacije)</w:t>
            </w:r>
          </w:p>
          <w:p w14:paraId="6E06F7EC" w14:textId="2D617570" w:rsidR="00D43570" w:rsidRPr="006A7152" w:rsidRDefault="00D43570"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 xml:space="preserve">Pozivi na javne konsultacije </w:t>
            </w:r>
          </w:p>
          <w:p w14:paraId="2FA193A3" w14:textId="77777777" w:rsidR="00D43570" w:rsidRPr="006A7152" w:rsidRDefault="00D43570"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Informacije o planiranim sastancima</w:t>
            </w:r>
          </w:p>
          <w:p w14:paraId="76A08C2E" w14:textId="64A9AF40" w:rsidR="00D43570" w:rsidRPr="006A7152" w:rsidRDefault="00D43570"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Ostale relevantne informacije o projektu, prema potrebi</w:t>
            </w:r>
          </w:p>
        </w:tc>
        <w:tc>
          <w:tcPr>
            <w:tcW w:w="1291" w:type="pct"/>
            <w:shd w:val="clear" w:color="auto" w:fill="auto"/>
          </w:tcPr>
          <w:p w14:paraId="058AF9EC" w14:textId="77777777" w:rsidR="00D43570" w:rsidRPr="006A7152" w:rsidRDefault="00D43570"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Službena korespondencija</w:t>
            </w:r>
          </w:p>
          <w:p w14:paraId="082EBFF1" w14:textId="3FA289E2" w:rsidR="00D43570" w:rsidRPr="006A7152" w:rsidRDefault="00D43570" w:rsidP="00D43570">
            <w:pPr>
              <w:pStyle w:val="Default"/>
              <w:widowControl w:val="0"/>
              <w:ind w:left="3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(e-mail/Fax/pošta)</w:t>
            </w:r>
          </w:p>
        </w:tc>
        <w:tc>
          <w:tcPr>
            <w:tcW w:w="760" w:type="pct"/>
            <w:shd w:val="clear" w:color="auto" w:fill="auto"/>
          </w:tcPr>
          <w:p w14:paraId="04864484" w14:textId="67BB03C2" w:rsidR="00D43570" w:rsidRPr="006A7152" w:rsidRDefault="00D43570" w:rsidP="00D43570">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hr-HR"/>
              </w:rPr>
            </w:pPr>
            <w:r w:rsidRPr="006A7152">
              <w:rPr>
                <w:rFonts w:cstheme="minorHAnsi"/>
                <w:sz w:val="20"/>
                <w:szCs w:val="20"/>
                <w:lang w:val="hr-HR"/>
              </w:rPr>
              <w:t>Redovno u skladu s dinamikom projekta</w:t>
            </w:r>
          </w:p>
        </w:tc>
        <w:tc>
          <w:tcPr>
            <w:tcW w:w="853" w:type="pct"/>
            <w:shd w:val="clear" w:color="auto" w:fill="auto"/>
          </w:tcPr>
          <w:p w14:paraId="2DFF25C4" w14:textId="5EE6A47D" w:rsidR="00D43570" w:rsidRPr="006A7152" w:rsidRDefault="00D43570" w:rsidP="00D43570">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hr-HR"/>
              </w:rPr>
            </w:pPr>
            <w:r w:rsidRPr="006A7152">
              <w:rPr>
                <w:rFonts w:asciiTheme="minorHAnsi" w:hAnsiTheme="minorHAnsi" w:cstheme="minorHAnsi"/>
                <w:color w:val="auto"/>
                <w:sz w:val="20"/>
                <w:szCs w:val="20"/>
                <w:lang w:val="hr-HR"/>
              </w:rPr>
              <w:t>JIP/MPVŠ</w:t>
            </w:r>
          </w:p>
        </w:tc>
      </w:tr>
      <w:bookmarkEnd w:id="45"/>
    </w:tbl>
    <w:p w14:paraId="4A3943C9" w14:textId="77777777" w:rsidR="00E30036" w:rsidRPr="006A7152" w:rsidRDefault="00E30036" w:rsidP="00B258F8">
      <w:pPr>
        <w:rPr>
          <w:lang w:val="hr-HR"/>
        </w:rPr>
      </w:pPr>
    </w:p>
    <w:p w14:paraId="20F70BF7" w14:textId="77777777" w:rsidR="00E30036" w:rsidRPr="006A7152" w:rsidRDefault="00E30036" w:rsidP="00B258F8">
      <w:pPr>
        <w:rPr>
          <w:lang w:val="hr-HR"/>
        </w:rPr>
        <w:sectPr w:rsidR="00E30036" w:rsidRPr="006A7152" w:rsidSect="00E30036">
          <w:headerReference w:type="default" r:id="rId22"/>
          <w:pgSz w:w="15840" w:h="12240" w:orient="landscape"/>
          <w:pgMar w:top="1440" w:right="1135" w:bottom="1440" w:left="1440" w:header="720" w:footer="720" w:gutter="0"/>
          <w:cols w:space="720"/>
          <w:docGrid w:linePitch="360"/>
        </w:sectPr>
      </w:pPr>
    </w:p>
    <w:p w14:paraId="0388D000" w14:textId="338F9956" w:rsidR="000C33A5" w:rsidRPr="006A7152" w:rsidRDefault="0000312F" w:rsidP="000C33A5">
      <w:pPr>
        <w:pStyle w:val="Heading3"/>
        <w:rPr>
          <w:lang w:val="hr-HR"/>
        </w:rPr>
      </w:pPr>
      <w:bookmarkStart w:id="46" w:name="_Toc73645104"/>
      <w:r w:rsidRPr="006A7152">
        <w:rPr>
          <w:lang w:val="hr-HR"/>
        </w:rPr>
        <w:lastRenderedPageBreak/>
        <w:t>5</w:t>
      </w:r>
      <w:r w:rsidR="009B73E6" w:rsidRPr="006A7152">
        <w:rPr>
          <w:lang w:val="hr-HR"/>
        </w:rPr>
        <w:t>.4.</w:t>
      </w:r>
      <w:r w:rsidR="001F2F95" w:rsidRPr="006A7152">
        <w:rPr>
          <w:lang w:val="hr-HR"/>
        </w:rPr>
        <w:tab/>
      </w:r>
      <w:r w:rsidR="00BC3427" w:rsidRPr="006A7152">
        <w:rPr>
          <w:lang w:val="hr-HR"/>
        </w:rPr>
        <w:t>Planirane aktivnosti uključivanja zainteresiranih strana</w:t>
      </w:r>
      <w:bookmarkEnd w:id="46"/>
    </w:p>
    <w:p w14:paraId="4370CF0A" w14:textId="203024DA" w:rsidR="00BC3427" w:rsidRPr="006A7152" w:rsidRDefault="00BC3427" w:rsidP="0095057F">
      <w:pPr>
        <w:spacing w:after="160"/>
        <w:jc w:val="both"/>
        <w:rPr>
          <w:rFonts w:cstheme="minorHAnsi"/>
          <w:szCs w:val="20"/>
          <w:lang w:val="hr-HR"/>
        </w:rPr>
      </w:pPr>
      <w:r w:rsidRPr="006A7152">
        <w:rPr>
          <w:rFonts w:cs="Calibri"/>
          <w:lang w:val="hr-HR"/>
        </w:rPr>
        <w:t xml:space="preserve">Aktivnosti uključivanja zainteresiranih strana trebaju pružiti </w:t>
      </w:r>
      <w:r w:rsidR="00B64E3E" w:rsidRPr="006A7152">
        <w:rPr>
          <w:rFonts w:cs="Calibri"/>
          <w:lang w:val="hr-HR"/>
        </w:rPr>
        <w:t xml:space="preserve">zainteresiranim stranama </w:t>
      </w:r>
      <w:r w:rsidRPr="006A7152">
        <w:rPr>
          <w:rFonts w:cs="Calibri"/>
          <w:lang w:val="hr-HR"/>
        </w:rPr>
        <w:t>relevantne informacije i mogućnosti da izraze svoje stavove o temama koje su njima važne</w:t>
      </w:r>
      <w:r w:rsidR="0095057F" w:rsidRPr="006A7152">
        <w:rPr>
          <w:rFonts w:cstheme="minorHAnsi"/>
          <w:szCs w:val="20"/>
          <w:lang w:val="hr-HR"/>
        </w:rPr>
        <w:t xml:space="preserve">. </w:t>
      </w:r>
      <w:r w:rsidRPr="006A7152">
        <w:rPr>
          <w:rFonts w:cstheme="minorHAnsi"/>
          <w:szCs w:val="20"/>
          <w:lang w:val="hr-HR"/>
        </w:rPr>
        <w:t>Angažiranje zainteresiranih strana također će biti primjereno spolu. Projekt će potaknuti učešće žena i naglasiti karakteristike Projekta koje su osmišljene da odgovore na njihove potrebe i povećaju im pristup projektnim koristima. Projekt će provesti ciljane konsultacije s ranjivim pojedincima i grupama kako bi se razumjele njihove zabrinutosti/potrebe u pogledu pristupa informacijama.</w:t>
      </w:r>
    </w:p>
    <w:p w14:paraId="181D3909" w14:textId="4F945D63" w:rsidR="0095057F" w:rsidRPr="006A7152" w:rsidRDefault="00BC3427" w:rsidP="0095057F">
      <w:pPr>
        <w:spacing w:after="160"/>
        <w:jc w:val="both"/>
        <w:rPr>
          <w:rFonts w:cstheme="minorHAnsi"/>
          <w:szCs w:val="20"/>
          <w:lang w:val="hr-HR"/>
        </w:rPr>
      </w:pPr>
      <w:r w:rsidRPr="006A7152">
        <w:rPr>
          <w:rFonts w:cstheme="minorHAnsi"/>
          <w:szCs w:val="20"/>
          <w:lang w:val="hr-HR"/>
        </w:rPr>
        <w:t>Vrste aktivnosti</w:t>
      </w:r>
      <w:r w:rsidR="005273AF" w:rsidRPr="006A7152">
        <w:rPr>
          <w:rFonts w:cstheme="minorHAnsi"/>
          <w:szCs w:val="20"/>
          <w:lang w:val="hr-HR"/>
        </w:rPr>
        <w:t xml:space="preserve"> uključivanja zainteresiranih strana</w:t>
      </w:r>
      <w:r w:rsidRPr="006A7152">
        <w:rPr>
          <w:rFonts w:cstheme="minorHAnsi"/>
          <w:szCs w:val="20"/>
          <w:lang w:val="hr-HR"/>
        </w:rPr>
        <w:t xml:space="preserve"> i njihova učestalost prilagođene su glavnim fazama Projekta</w:t>
      </w:r>
      <w:r w:rsidR="0095057F" w:rsidRPr="006A7152">
        <w:rPr>
          <w:rFonts w:cstheme="minorHAnsi"/>
          <w:szCs w:val="20"/>
          <w:lang w:val="hr-HR"/>
        </w:rPr>
        <w:t>:</w:t>
      </w:r>
    </w:p>
    <w:p w14:paraId="4D7CF069" w14:textId="5D20A911" w:rsidR="0095057F" w:rsidRPr="006A7152" w:rsidRDefault="005273AF" w:rsidP="004C50D1">
      <w:pPr>
        <w:pStyle w:val="ListParagraph"/>
        <w:numPr>
          <w:ilvl w:val="0"/>
          <w:numId w:val="5"/>
        </w:numPr>
        <w:spacing w:before="120" w:after="160"/>
        <w:jc w:val="both"/>
        <w:rPr>
          <w:rFonts w:cstheme="minorHAnsi"/>
          <w:lang w:val="hr-HR"/>
        </w:rPr>
      </w:pPr>
      <w:r w:rsidRPr="006A7152">
        <w:rPr>
          <w:rFonts w:cstheme="minorHAnsi"/>
          <w:lang w:val="hr-HR"/>
        </w:rPr>
        <w:t>Priprema Projekta</w:t>
      </w:r>
      <w:r w:rsidR="000A4258">
        <w:rPr>
          <w:rFonts w:cstheme="minorHAnsi"/>
          <w:lang w:val="hr-HR"/>
        </w:rPr>
        <w:t xml:space="preserve">, </w:t>
      </w:r>
      <w:r w:rsidRPr="006A7152">
        <w:rPr>
          <w:rFonts w:cstheme="minorHAnsi"/>
          <w:lang w:val="hr-HR"/>
        </w:rPr>
        <w:t>uključujući izradu</w:t>
      </w:r>
      <w:r w:rsidR="002A2E44" w:rsidRPr="006A7152">
        <w:rPr>
          <w:rFonts w:cstheme="minorHAnsi"/>
          <w:lang w:val="hr-HR"/>
        </w:rPr>
        <w:t xml:space="preserve"> </w:t>
      </w:r>
      <w:r w:rsidRPr="006A7152">
        <w:rPr>
          <w:rFonts w:cstheme="minorHAnsi"/>
          <w:lang w:val="hr-HR"/>
        </w:rPr>
        <w:t>O</w:t>
      </w:r>
      <w:r w:rsidR="000B4801">
        <w:rPr>
          <w:rFonts w:cstheme="minorHAnsi"/>
          <w:lang w:val="hr-HR"/>
        </w:rPr>
        <w:t>ODU</w:t>
      </w:r>
      <w:r w:rsidR="002A2E44" w:rsidRPr="006A7152">
        <w:rPr>
          <w:rFonts w:cstheme="minorHAnsi"/>
          <w:lang w:val="hr-HR"/>
        </w:rPr>
        <w:t xml:space="preserve">, </w:t>
      </w:r>
      <w:r w:rsidRPr="006A7152">
        <w:rPr>
          <w:rFonts w:cstheme="minorHAnsi"/>
          <w:lang w:val="hr-HR"/>
        </w:rPr>
        <w:t>PUR</w:t>
      </w:r>
      <w:r w:rsidR="002A2E44" w:rsidRPr="006A7152">
        <w:rPr>
          <w:rFonts w:cstheme="minorHAnsi"/>
          <w:lang w:val="hr-HR"/>
        </w:rPr>
        <w:t xml:space="preserve">, </w:t>
      </w:r>
      <w:r w:rsidRPr="006A7152">
        <w:rPr>
          <w:rFonts w:cstheme="minorHAnsi"/>
          <w:lang w:val="hr-HR"/>
        </w:rPr>
        <w:t>OPP i PUZS</w:t>
      </w:r>
      <w:r w:rsidR="00353749" w:rsidRPr="006A7152">
        <w:rPr>
          <w:rFonts w:cstheme="minorHAnsi"/>
          <w:lang w:val="hr-HR"/>
        </w:rPr>
        <w:t xml:space="preserve">; </w:t>
      </w:r>
      <w:r w:rsidRPr="006A7152">
        <w:rPr>
          <w:rFonts w:cstheme="minorHAnsi"/>
          <w:lang w:val="hr-HR"/>
        </w:rPr>
        <w:t>izrada</w:t>
      </w:r>
      <w:r w:rsidR="00D05D9A" w:rsidRPr="006A7152">
        <w:rPr>
          <w:rFonts w:cstheme="minorHAnsi"/>
          <w:lang w:val="hr-HR"/>
        </w:rPr>
        <w:t xml:space="preserve"> </w:t>
      </w:r>
      <w:r w:rsidRPr="006A7152">
        <w:rPr>
          <w:rFonts w:cstheme="minorHAnsi"/>
          <w:szCs w:val="20"/>
          <w:lang w:val="hr-HR"/>
        </w:rPr>
        <w:t>APP i PUOD</w:t>
      </w:r>
      <w:r w:rsidR="000749E7" w:rsidRPr="006A7152">
        <w:rPr>
          <w:lang w:val="hr-HR"/>
        </w:rPr>
        <w:t xml:space="preserve">; </w:t>
      </w:r>
      <w:r w:rsidR="000A4258" w:rsidRPr="000A4258">
        <w:rPr>
          <w:lang w:val="hr-HR"/>
        </w:rPr>
        <w:t>poziv</w:t>
      </w:r>
      <w:r w:rsidR="000A4258">
        <w:rPr>
          <w:lang w:val="hr-HR"/>
        </w:rPr>
        <w:t>i</w:t>
      </w:r>
      <w:r w:rsidR="000A4258" w:rsidRPr="000A4258">
        <w:rPr>
          <w:lang w:val="hr-HR"/>
        </w:rPr>
        <w:t xml:space="preserve"> </w:t>
      </w:r>
      <w:r w:rsidR="000A4258">
        <w:rPr>
          <w:lang w:val="hr-HR"/>
        </w:rPr>
        <w:t>z</w:t>
      </w:r>
      <w:r w:rsidR="000A4258" w:rsidRPr="000A4258">
        <w:rPr>
          <w:lang w:val="hr-HR"/>
        </w:rPr>
        <w:t xml:space="preserve">a </w:t>
      </w:r>
      <w:r w:rsidR="000A4258">
        <w:rPr>
          <w:lang w:val="hr-HR"/>
        </w:rPr>
        <w:t>apliciranje</w:t>
      </w:r>
      <w:r w:rsidR="000A4258" w:rsidRPr="000A4258">
        <w:rPr>
          <w:lang w:val="hr-HR"/>
        </w:rPr>
        <w:t xml:space="preserve"> </w:t>
      </w:r>
      <w:r w:rsidR="000A4258">
        <w:rPr>
          <w:lang w:val="hr-HR"/>
        </w:rPr>
        <w:t>n</w:t>
      </w:r>
      <w:r w:rsidR="000A4258" w:rsidRPr="000A4258">
        <w:rPr>
          <w:lang w:val="hr-HR"/>
        </w:rPr>
        <w:t>a bespovratna sredstva u skladu s Operativnim priručnikom za bespovratna sredstva (</w:t>
      </w:r>
      <w:r w:rsidR="000A4258">
        <w:rPr>
          <w:lang w:val="hr-HR"/>
        </w:rPr>
        <w:t>sa detaljima o alatima za širenje informacija</w:t>
      </w:r>
      <w:r w:rsidR="000A4258" w:rsidRPr="000A4258">
        <w:rPr>
          <w:lang w:val="hr-HR"/>
        </w:rPr>
        <w:t>)</w:t>
      </w:r>
      <w:r w:rsidR="000A4258">
        <w:rPr>
          <w:lang w:val="hr-HR"/>
        </w:rPr>
        <w:t>;</w:t>
      </w:r>
      <w:r w:rsidR="000A4258" w:rsidRPr="000A4258">
        <w:rPr>
          <w:lang w:val="hr-HR"/>
        </w:rPr>
        <w:t xml:space="preserve"> </w:t>
      </w:r>
      <w:r w:rsidRPr="006A7152">
        <w:rPr>
          <w:rFonts w:cs="Times New Roman"/>
          <w:lang w:val="hr-HR"/>
        </w:rPr>
        <w:t>nabavka ugovarača i dobavljača</w:t>
      </w:r>
      <w:r w:rsidR="0095057F" w:rsidRPr="006A7152">
        <w:rPr>
          <w:rFonts w:cstheme="minorHAnsi"/>
          <w:lang w:val="hr-HR"/>
        </w:rPr>
        <w:t xml:space="preserve">; </w:t>
      </w:r>
    </w:p>
    <w:p w14:paraId="2148D7D3" w14:textId="77777777" w:rsidR="005273AF" w:rsidRPr="006A7152" w:rsidRDefault="005273AF" w:rsidP="005273AF">
      <w:pPr>
        <w:pStyle w:val="ListParagraph"/>
        <w:numPr>
          <w:ilvl w:val="0"/>
          <w:numId w:val="5"/>
        </w:numPr>
        <w:spacing w:before="120" w:after="160"/>
        <w:jc w:val="both"/>
        <w:rPr>
          <w:rFonts w:cstheme="minorHAnsi"/>
          <w:szCs w:val="20"/>
          <w:lang w:val="hr-HR"/>
        </w:rPr>
      </w:pPr>
      <w:r w:rsidRPr="006A7152">
        <w:rPr>
          <w:rFonts w:cstheme="minorHAnsi"/>
          <w:szCs w:val="20"/>
          <w:lang w:val="hr-HR"/>
        </w:rPr>
        <w:t>Usluge/Izgradnja;</w:t>
      </w:r>
    </w:p>
    <w:p w14:paraId="580F19CD" w14:textId="6B4FDC79" w:rsidR="0095057F" w:rsidRPr="006A7152" w:rsidRDefault="005273AF" w:rsidP="005273AF">
      <w:pPr>
        <w:pStyle w:val="ListParagraph"/>
        <w:numPr>
          <w:ilvl w:val="0"/>
          <w:numId w:val="5"/>
        </w:numPr>
        <w:spacing w:before="120" w:after="160"/>
        <w:jc w:val="both"/>
        <w:rPr>
          <w:rFonts w:cstheme="minorHAnsi"/>
          <w:lang w:val="hr-HR"/>
        </w:rPr>
      </w:pPr>
      <w:r w:rsidRPr="006A7152">
        <w:rPr>
          <w:rFonts w:cstheme="minorHAnsi"/>
          <w:szCs w:val="20"/>
          <w:lang w:val="hr-HR"/>
        </w:rPr>
        <w:t xml:space="preserve">Faza nakon izgradnje i eksploatacije (u životnom ciklusu Projekta i </w:t>
      </w:r>
      <w:r w:rsidR="00B64E3E" w:rsidRPr="006A7152">
        <w:rPr>
          <w:rFonts w:cstheme="minorHAnsi"/>
          <w:szCs w:val="20"/>
          <w:lang w:val="hr-HR"/>
        </w:rPr>
        <w:t>periodu</w:t>
      </w:r>
      <w:r w:rsidRPr="006A7152">
        <w:rPr>
          <w:rFonts w:cstheme="minorHAnsi"/>
          <w:szCs w:val="20"/>
          <w:lang w:val="hr-HR"/>
        </w:rPr>
        <w:t xml:space="preserve"> odgovornosti za nedostatke).</w:t>
      </w:r>
    </w:p>
    <w:p w14:paraId="5A0B5F3E" w14:textId="77777777" w:rsidR="005273AF" w:rsidRPr="006A7152" w:rsidRDefault="005273AF" w:rsidP="005273AF">
      <w:pPr>
        <w:jc w:val="both"/>
        <w:rPr>
          <w:rFonts w:cstheme="minorHAnsi"/>
          <w:szCs w:val="20"/>
          <w:lang w:val="hr-HR"/>
        </w:rPr>
      </w:pPr>
      <w:r w:rsidRPr="006A7152">
        <w:rPr>
          <w:rFonts w:cstheme="minorHAnsi"/>
          <w:szCs w:val="20"/>
          <w:lang w:val="hr-HR"/>
        </w:rPr>
        <w:t>Da bi se osigurala odgovarajuća zastupljenost i učešće različitih zainteresiranih strana, Projekat će koristiti različite metode i tehnike. Strategija za uključivanje zainteresiranih strana uzima u obzir ograničenja koja postavlja trenutna pandemija COVID-19 i dominantno se oslanja na mrežne i daljinske alate (TV, radio, telefon, web stranice) kako bi udovoljila zahtjevima i poštovanju socijalne distance</w:t>
      </w:r>
      <w:r w:rsidRPr="006A7152">
        <w:rPr>
          <w:rFonts w:cstheme="minorHAnsi"/>
          <w:szCs w:val="20"/>
          <w:vertAlign w:val="superscript"/>
          <w:lang w:val="hr-HR"/>
        </w:rPr>
        <w:footnoteReference w:id="8"/>
      </w:r>
      <w:r w:rsidRPr="006A7152">
        <w:rPr>
          <w:rFonts w:cstheme="minorHAnsi"/>
          <w:szCs w:val="20"/>
          <w:lang w:val="hr-HR"/>
        </w:rPr>
        <w:t xml:space="preserve">. U budućnosti, kada više ne bude potrebno slijediti epidemiološke mjere, ove metode uključivanja mogu se prilagoditi. </w:t>
      </w:r>
    </w:p>
    <w:p w14:paraId="35DFFB16" w14:textId="1157CBDF" w:rsidR="005273AF" w:rsidRPr="006A7152" w:rsidRDefault="005273AF" w:rsidP="005273AF">
      <w:pPr>
        <w:jc w:val="both"/>
        <w:rPr>
          <w:rFonts w:cstheme="minorHAnsi"/>
          <w:szCs w:val="20"/>
          <w:lang w:val="hr-HR"/>
        </w:rPr>
      </w:pPr>
      <w:r w:rsidRPr="006A7152">
        <w:rPr>
          <w:rFonts w:cstheme="minorHAnsi"/>
          <w:szCs w:val="20"/>
          <w:lang w:val="hr-HR"/>
        </w:rPr>
        <w:t xml:space="preserve">Metode koje će se koristiti tokom provedbe Projekta u svrhu konsultacija sa ključnim grupama zainteresiranih strana, uzimajući u obzir potrebe krajnjih korisnika, a posebno ranjivih grupa, opisane su u tabeli u nastavku. </w:t>
      </w:r>
    </w:p>
    <w:p w14:paraId="0867D832" w14:textId="77777777" w:rsidR="005273AF" w:rsidRPr="006A7152" w:rsidRDefault="005273AF" w:rsidP="00DB3B89">
      <w:pPr>
        <w:spacing w:after="160"/>
        <w:jc w:val="both"/>
        <w:rPr>
          <w:rFonts w:cstheme="minorHAnsi"/>
          <w:szCs w:val="20"/>
          <w:lang w:val="hr-HR"/>
        </w:rPr>
      </w:pPr>
    </w:p>
    <w:p w14:paraId="72E547C8" w14:textId="77777777" w:rsidR="00B234D7" w:rsidRPr="006A7152" w:rsidRDefault="00B234D7" w:rsidP="00B258F8">
      <w:pPr>
        <w:rPr>
          <w:color w:val="FF0000"/>
          <w:lang w:val="hr-HR"/>
        </w:rPr>
      </w:pPr>
    </w:p>
    <w:p w14:paraId="60FFBDCA" w14:textId="77777777" w:rsidR="00B234D7" w:rsidRPr="006A7152" w:rsidRDefault="00B234D7" w:rsidP="00B258F8">
      <w:pPr>
        <w:rPr>
          <w:color w:val="FF0000"/>
          <w:lang w:val="hr-HR"/>
        </w:rPr>
        <w:sectPr w:rsidR="00B234D7" w:rsidRPr="006A7152" w:rsidSect="00F8608C">
          <w:headerReference w:type="default" r:id="rId23"/>
          <w:pgSz w:w="12240" w:h="15840"/>
          <w:pgMar w:top="1440" w:right="1440" w:bottom="1135" w:left="1440" w:header="720" w:footer="720" w:gutter="0"/>
          <w:cols w:space="720"/>
          <w:docGrid w:linePitch="360"/>
        </w:sectPr>
      </w:pPr>
    </w:p>
    <w:p w14:paraId="035513EE" w14:textId="61722391" w:rsidR="001F2F95" w:rsidRPr="006A7152" w:rsidRDefault="001F2F95" w:rsidP="001F2F95">
      <w:pPr>
        <w:pStyle w:val="Caption"/>
        <w:spacing w:after="120"/>
        <w:rPr>
          <w:color w:val="70AD47"/>
          <w:sz w:val="20"/>
          <w:szCs w:val="16"/>
          <w:lang w:val="hr-HR"/>
        </w:rPr>
      </w:pPr>
      <w:bookmarkStart w:id="47" w:name="_Hlk70985016"/>
      <w:r w:rsidRPr="006A7152">
        <w:rPr>
          <w:color w:val="70AD47"/>
          <w:sz w:val="20"/>
          <w:szCs w:val="16"/>
          <w:lang w:val="hr-HR"/>
        </w:rPr>
        <w:lastRenderedPageBreak/>
        <w:t>Tab</w:t>
      </w:r>
      <w:r w:rsidR="005273AF" w:rsidRPr="006A7152">
        <w:rPr>
          <w:color w:val="70AD47"/>
          <w:sz w:val="20"/>
          <w:szCs w:val="16"/>
          <w:lang w:val="hr-HR"/>
        </w:rPr>
        <w:t>ela</w:t>
      </w:r>
      <w:r w:rsidRPr="006A7152">
        <w:rPr>
          <w:color w:val="70AD47"/>
          <w:sz w:val="20"/>
          <w:szCs w:val="16"/>
          <w:lang w:val="hr-HR"/>
        </w:rPr>
        <w:t xml:space="preserve"> </w:t>
      </w:r>
      <w:r w:rsidR="00940179" w:rsidRPr="006A7152">
        <w:rPr>
          <w:color w:val="70AD47"/>
          <w:sz w:val="20"/>
          <w:szCs w:val="16"/>
          <w:lang w:val="hr-HR"/>
        </w:rPr>
        <w:fldChar w:fldCharType="begin"/>
      </w:r>
      <w:r w:rsidR="00940179" w:rsidRPr="006A7152">
        <w:rPr>
          <w:color w:val="70AD47"/>
          <w:sz w:val="20"/>
          <w:szCs w:val="16"/>
          <w:lang w:val="hr-HR"/>
        </w:rPr>
        <w:instrText xml:space="preserve"> SEQ Table \* ARABIC </w:instrText>
      </w:r>
      <w:r w:rsidR="00940179" w:rsidRPr="006A7152">
        <w:rPr>
          <w:color w:val="70AD47"/>
          <w:sz w:val="20"/>
          <w:szCs w:val="16"/>
          <w:lang w:val="hr-HR"/>
        </w:rPr>
        <w:fldChar w:fldCharType="separate"/>
      </w:r>
      <w:r w:rsidR="00675F28" w:rsidRPr="006A7152">
        <w:rPr>
          <w:noProof/>
          <w:color w:val="70AD47"/>
          <w:sz w:val="20"/>
          <w:szCs w:val="16"/>
          <w:lang w:val="hr-HR"/>
        </w:rPr>
        <w:t>7</w:t>
      </w:r>
      <w:r w:rsidR="00940179" w:rsidRPr="006A7152">
        <w:rPr>
          <w:color w:val="70AD47"/>
          <w:sz w:val="20"/>
          <w:szCs w:val="16"/>
          <w:lang w:val="hr-HR"/>
        </w:rPr>
        <w:fldChar w:fldCharType="end"/>
      </w:r>
      <w:r w:rsidRPr="006A7152">
        <w:rPr>
          <w:color w:val="70AD47"/>
          <w:sz w:val="20"/>
          <w:szCs w:val="16"/>
          <w:lang w:val="hr-HR"/>
        </w:rPr>
        <w:t xml:space="preserve"> </w:t>
      </w:r>
      <w:bookmarkStart w:id="48" w:name="_Toc57376023"/>
      <w:r w:rsidR="005273AF" w:rsidRPr="006A7152">
        <w:rPr>
          <w:color w:val="70AD47"/>
          <w:sz w:val="20"/>
          <w:szCs w:val="16"/>
          <w:lang w:val="hr-HR"/>
        </w:rPr>
        <w:t>Sažetak predložene strategije za uključivanje zainteresiranih strana</w:t>
      </w:r>
    </w:p>
    <w:tbl>
      <w:tblPr>
        <w:tblStyle w:val="GridTable4-Accent6"/>
        <w:tblW w:w="5000" w:type="pct"/>
        <w:tblLayout w:type="fixed"/>
        <w:tblLook w:val="04A0" w:firstRow="1" w:lastRow="0" w:firstColumn="1" w:lastColumn="0" w:noHBand="0" w:noVBand="1"/>
      </w:tblPr>
      <w:tblGrid>
        <w:gridCol w:w="988"/>
        <w:gridCol w:w="2407"/>
        <w:gridCol w:w="2540"/>
        <w:gridCol w:w="3009"/>
        <w:gridCol w:w="2609"/>
        <w:gridCol w:w="1702"/>
      </w:tblGrid>
      <w:tr w:rsidR="002E389E" w:rsidRPr="006A7152" w14:paraId="06388EC4" w14:textId="77777777" w:rsidTr="004550ED">
        <w:trPr>
          <w:cnfStyle w:val="100000000000" w:firstRow="1" w:lastRow="0" w:firstColumn="0" w:lastColumn="0" w:oddVBand="0" w:evenVBand="0" w:oddHBand="0" w:evenHBand="0" w:firstRowFirstColumn="0" w:firstRowLastColumn="0" w:lastRowFirstColumn="0" w:lastRowLastColumn="0"/>
          <w:trHeight w:val="278"/>
          <w:tblHeader/>
        </w:trPr>
        <w:tc>
          <w:tcPr>
            <w:cnfStyle w:val="001000000000" w:firstRow="0" w:lastRow="0" w:firstColumn="1" w:lastColumn="0" w:oddVBand="0" w:evenVBand="0" w:oddHBand="0" w:evenHBand="0" w:firstRowFirstColumn="0" w:firstRowLastColumn="0" w:lastRowFirstColumn="0" w:lastRowLastColumn="0"/>
            <w:tcW w:w="373" w:type="pct"/>
          </w:tcPr>
          <w:bookmarkEnd w:id="47"/>
          <w:bookmarkEnd w:id="48"/>
          <w:p w14:paraId="72421F72" w14:textId="776FE25A" w:rsidR="002E389E" w:rsidRPr="006A7152" w:rsidRDefault="005273AF" w:rsidP="005B2BDF">
            <w:pPr>
              <w:spacing w:after="0" w:line="240" w:lineRule="auto"/>
              <w:ind w:left="144" w:right="144"/>
              <w:jc w:val="center"/>
              <w:rPr>
                <w:rFonts w:cstheme="minorHAnsi"/>
                <w:sz w:val="18"/>
                <w:szCs w:val="18"/>
                <w:lang w:val="hr-HR"/>
              </w:rPr>
            </w:pPr>
            <w:r w:rsidRPr="006A7152">
              <w:rPr>
                <w:rFonts w:cstheme="minorHAnsi"/>
                <w:sz w:val="18"/>
                <w:szCs w:val="18"/>
                <w:lang w:val="hr-HR"/>
              </w:rPr>
              <w:t>Faza proje</w:t>
            </w:r>
            <w:r w:rsidR="00336FC4" w:rsidRPr="006A7152">
              <w:rPr>
                <w:rFonts w:cstheme="minorHAnsi"/>
                <w:sz w:val="18"/>
                <w:szCs w:val="18"/>
                <w:lang w:val="hr-HR"/>
              </w:rPr>
              <w:t>-</w:t>
            </w:r>
            <w:proofErr w:type="spellStart"/>
            <w:r w:rsidRPr="006A7152">
              <w:rPr>
                <w:rFonts w:cstheme="minorHAnsi"/>
                <w:sz w:val="18"/>
                <w:szCs w:val="18"/>
                <w:lang w:val="hr-HR"/>
              </w:rPr>
              <w:t>kta</w:t>
            </w:r>
            <w:proofErr w:type="spellEnd"/>
          </w:p>
        </w:tc>
        <w:tc>
          <w:tcPr>
            <w:tcW w:w="908" w:type="pct"/>
          </w:tcPr>
          <w:p w14:paraId="6DBD5864" w14:textId="460636C4" w:rsidR="002E389E" w:rsidRPr="006A7152" w:rsidRDefault="00336FC4" w:rsidP="005B2BDF">
            <w:pPr>
              <w:spacing w:after="0" w:line="240" w:lineRule="auto"/>
              <w:ind w:left="144" w:right="144"/>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lang w:val="hr-HR"/>
              </w:rPr>
            </w:pPr>
            <w:r w:rsidRPr="006A7152">
              <w:rPr>
                <w:rFonts w:cstheme="minorHAnsi"/>
                <w:sz w:val="18"/>
                <w:szCs w:val="18"/>
                <w:lang w:val="hr-HR"/>
              </w:rPr>
              <w:t>Ciljane zainteresirane strane</w:t>
            </w:r>
          </w:p>
        </w:tc>
        <w:tc>
          <w:tcPr>
            <w:tcW w:w="958" w:type="pct"/>
          </w:tcPr>
          <w:p w14:paraId="13F4D776" w14:textId="39CFA096" w:rsidR="002E389E" w:rsidRPr="006A7152" w:rsidRDefault="00336FC4" w:rsidP="005B2BDF">
            <w:pPr>
              <w:spacing w:after="0" w:line="240" w:lineRule="auto"/>
              <w:ind w:left="144" w:right="144"/>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lang w:val="hr-HR"/>
              </w:rPr>
            </w:pPr>
            <w:r w:rsidRPr="006A7152">
              <w:rPr>
                <w:rFonts w:cstheme="minorHAnsi"/>
                <w:sz w:val="18"/>
                <w:szCs w:val="18"/>
                <w:lang w:val="hr-HR"/>
              </w:rPr>
              <w:t>Tema(e) angažmana</w:t>
            </w:r>
          </w:p>
        </w:tc>
        <w:tc>
          <w:tcPr>
            <w:tcW w:w="1135" w:type="pct"/>
          </w:tcPr>
          <w:p w14:paraId="32FA8955" w14:textId="5B815294" w:rsidR="002E389E" w:rsidRPr="006A7152" w:rsidRDefault="00336FC4" w:rsidP="005B2BDF">
            <w:pPr>
              <w:spacing w:after="0" w:line="240" w:lineRule="auto"/>
              <w:ind w:left="144" w:right="144"/>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lang w:val="hr-HR"/>
              </w:rPr>
            </w:pPr>
            <w:r w:rsidRPr="006A7152">
              <w:rPr>
                <w:rFonts w:cstheme="minorHAnsi"/>
                <w:sz w:val="18"/>
                <w:szCs w:val="18"/>
                <w:lang w:val="hr-HR"/>
              </w:rPr>
              <w:t>Korištena metoda(e)</w:t>
            </w:r>
          </w:p>
        </w:tc>
        <w:tc>
          <w:tcPr>
            <w:tcW w:w="984" w:type="pct"/>
          </w:tcPr>
          <w:p w14:paraId="507355F3" w14:textId="2B6FA7F9" w:rsidR="002E389E" w:rsidRPr="006A7152" w:rsidRDefault="00336FC4" w:rsidP="005B2BDF">
            <w:pPr>
              <w:spacing w:after="0" w:line="240" w:lineRule="auto"/>
              <w:ind w:left="144" w:right="144"/>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lang w:val="hr-HR"/>
              </w:rPr>
            </w:pPr>
            <w:r w:rsidRPr="006A7152">
              <w:rPr>
                <w:rFonts w:cstheme="minorHAnsi"/>
                <w:sz w:val="18"/>
                <w:szCs w:val="18"/>
                <w:lang w:val="hr-HR"/>
              </w:rPr>
              <w:t>Lokacija/učestalost</w:t>
            </w:r>
          </w:p>
        </w:tc>
        <w:tc>
          <w:tcPr>
            <w:tcW w:w="642" w:type="pct"/>
          </w:tcPr>
          <w:p w14:paraId="73B51D79" w14:textId="37A72D69" w:rsidR="002E389E" w:rsidRPr="006A7152" w:rsidRDefault="00336FC4" w:rsidP="005B2BDF">
            <w:pPr>
              <w:spacing w:after="0" w:line="240" w:lineRule="auto"/>
              <w:ind w:left="144" w:right="144"/>
              <w:jc w:val="center"/>
              <w:cnfStyle w:val="100000000000" w:firstRow="1" w:lastRow="0" w:firstColumn="0" w:lastColumn="0" w:oddVBand="0" w:evenVBand="0" w:oddHBand="0" w:evenHBand="0" w:firstRowFirstColumn="0" w:firstRowLastColumn="0" w:lastRowFirstColumn="0" w:lastRowLastColumn="0"/>
              <w:rPr>
                <w:rFonts w:cstheme="minorHAnsi"/>
                <w:b w:val="0"/>
                <w:sz w:val="18"/>
                <w:szCs w:val="18"/>
                <w:lang w:val="hr-HR"/>
              </w:rPr>
            </w:pPr>
            <w:r w:rsidRPr="006A7152">
              <w:rPr>
                <w:rFonts w:cstheme="minorHAnsi"/>
                <w:sz w:val="18"/>
                <w:szCs w:val="18"/>
                <w:lang w:val="hr-HR"/>
              </w:rPr>
              <w:t>Odgovornosti</w:t>
            </w:r>
          </w:p>
        </w:tc>
      </w:tr>
      <w:tr w:rsidR="00481756" w:rsidRPr="006A7152" w14:paraId="00CA564C" w14:textId="77777777" w:rsidTr="004550ED">
        <w:trPr>
          <w:cnfStyle w:val="000000100000" w:firstRow="0" w:lastRow="0" w:firstColumn="0" w:lastColumn="0" w:oddVBand="0" w:evenVBand="0" w:oddHBand="1" w:evenHBand="0" w:firstRowFirstColumn="0" w:firstRowLastColumn="0" w:lastRowFirstColumn="0" w:lastRowLastColumn="0"/>
          <w:trHeight w:val="2807"/>
        </w:trPr>
        <w:tc>
          <w:tcPr>
            <w:cnfStyle w:val="001000000000" w:firstRow="0" w:lastRow="0" w:firstColumn="1" w:lastColumn="0" w:oddVBand="0" w:evenVBand="0" w:oddHBand="0" w:evenHBand="0" w:firstRowFirstColumn="0" w:firstRowLastColumn="0" w:lastRowFirstColumn="0" w:lastRowLastColumn="0"/>
            <w:tcW w:w="373" w:type="pct"/>
            <w:vMerge w:val="restart"/>
            <w:tcBorders>
              <w:top w:val="single" w:sz="4" w:space="0" w:color="70AD47" w:themeColor="accent6"/>
            </w:tcBorders>
            <w:shd w:val="clear" w:color="auto" w:fill="C5E0B3" w:themeFill="accent6" w:themeFillTint="66"/>
            <w:textDirection w:val="btLr"/>
          </w:tcPr>
          <w:p w14:paraId="42C9A695" w14:textId="4D5DD2B9" w:rsidR="002E389E" w:rsidRPr="006A7152" w:rsidRDefault="00591E8B" w:rsidP="005B2BDF">
            <w:pPr>
              <w:spacing w:after="0" w:line="240" w:lineRule="auto"/>
              <w:ind w:left="144" w:right="144"/>
              <w:jc w:val="center"/>
              <w:rPr>
                <w:rFonts w:cstheme="minorHAnsi"/>
                <w:b w:val="0"/>
                <w:bCs w:val="0"/>
                <w:sz w:val="18"/>
                <w:szCs w:val="18"/>
                <w:lang w:val="hr-HR"/>
              </w:rPr>
            </w:pPr>
            <w:bookmarkStart w:id="49" w:name="_Hlk72872056"/>
            <w:r w:rsidRPr="006A7152">
              <w:rPr>
                <w:rFonts w:cstheme="minorHAnsi"/>
                <w:b w:val="0"/>
                <w:bCs w:val="0"/>
                <w:sz w:val="18"/>
                <w:szCs w:val="18"/>
                <w:lang w:val="hr-HR"/>
              </w:rPr>
              <w:t xml:space="preserve">1. </w:t>
            </w:r>
            <w:r w:rsidR="000A4258" w:rsidRPr="000A4258">
              <w:rPr>
                <w:rFonts w:cstheme="minorHAnsi"/>
                <w:b w:val="0"/>
                <w:bCs w:val="0"/>
                <w:sz w:val="18"/>
                <w:szCs w:val="18"/>
                <w:lang w:val="hr-HR"/>
              </w:rPr>
              <w:t>Priprema Projekta, uključujući izradu OODU, PUR, OPP i PUZS; izrada APP i PUOD; pozivi za apliciranje na bespovratna sredstva u skladu s Operativnim priručnikom za bespovratna sredstva (sa detaljima o alatima za širenje informacija); nabavka ugovarača i dobavljača</w:t>
            </w:r>
          </w:p>
        </w:tc>
        <w:tc>
          <w:tcPr>
            <w:tcW w:w="908" w:type="pct"/>
            <w:tcBorders>
              <w:top w:val="single" w:sz="4" w:space="0" w:color="70AD47" w:themeColor="accent6"/>
            </w:tcBorders>
            <w:shd w:val="clear" w:color="auto" w:fill="auto"/>
          </w:tcPr>
          <w:p w14:paraId="4D087081" w14:textId="151CDEDD" w:rsidR="002E389E" w:rsidRPr="006A7152" w:rsidRDefault="00591E8B" w:rsidP="005B2BDF">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heme="minorHAnsi"/>
                <w:b/>
                <w:sz w:val="18"/>
                <w:szCs w:val="18"/>
                <w:lang w:val="hr-HR"/>
              </w:rPr>
            </w:pPr>
            <w:r w:rsidRPr="006A7152">
              <w:rPr>
                <w:rFonts w:cstheme="minorHAnsi"/>
                <w:b/>
                <w:sz w:val="18"/>
                <w:szCs w:val="18"/>
                <w:lang w:val="hr-HR"/>
              </w:rPr>
              <w:t>OU</w:t>
            </w:r>
            <w:r w:rsidR="002E389E" w:rsidRPr="006A7152">
              <w:rPr>
                <w:rFonts w:cstheme="minorHAnsi"/>
                <w:b/>
                <w:sz w:val="18"/>
                <w:szCs w:val="18"/>
                <w:lang w:val="hr-HR"/>
              </w:rPr>
              <w:t xml:space="preserve">: </w:t>
            </w:r>
          </w:p>
          <w:p w14:paraId="57D0DE8D" w14:textId="6DE7D6AD" w:rsidR="002E389E" w:rsidRDefault="00591E8B" w:rsidP="002E389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Osobe pogođene sticanjem zemljišta / preseljenjem</w:t>
            </w:r>
            <w:r w:rsidR="002E389E" w:rsidRPr="006A7152">
              <w:rPr>
                <w:rFonts w:cstheme="minorHAnsi"/>
                <w:iCs/>
                <w:sz w:val="18"/>
                <w:szCs w:val="18"/>
                <w:lang w:val="hr-HR"/>
              </w:rPr>
              <w:t>;</w:t>
            </w:r>
          </w:p>
          <w:p w14:paraId="72238BA7" w14:textId="50F70CB6" w:rsidR="000A4258" w:rsidRPr="006A7152" w:rsidRDefault="000A4258" w:rsidP="002E389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0A4258">
              <w:rPr>
                <w:rFonts w:cstheme="minorHAnsi"/>
                <w:iCs/>
                <w:sz w:val="18"/>
                <w:szCs w:val="18"/>
                <w:lang w:val="hr-HR"/>
              </w:rPr>
              <w:t>Osobe pogođene programima navodnjavanja</w:t>
            </w:r>
            <w:r>
              <w:rPr>
                <w:rFonts w:cstheme="minorHAnsi"/>
                <w:iCs/>
                <w:sz w:val="18"/>
                <w:szCs w:val="18"/>
                <w:lang w:val="hr-HR"/>
              </w:rPr>
              <w:t>;</w:t>
            </w:r>
          </w:p>
          <w:p w14:paraId="02F6B153" w14:textId="492DCD82" w:rsidR="002E389E" w:rsidRPr="006A7152" w:rsidRDefault="00591E8B" w:rsidP="002E389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ascii="Calibri" w:eastAsia="Times New Roman" w:hAnsi="Calibri" w:cs="Calibri"/>
                <w:color w:val="000000"/>
                <w:sz w:val="18"/>
                <w:szCs w:val="18"/>
                <w:lang w:val="hr-HR" w:eastAsia="bs-Latn-BA"/>
              </w:rPr>
              <w:t>Ljudi koji žive u područjima pod-projekta</w:t>
            </w:r>
            <w:r w:rsidR="002E389E" w:rsidRPr="006A7152">
              <w:rPr>
                <w:rFonts w:cstheme="minorHAnsi"/>
                <w:iCs/>
                <w:sz w:val="18"/>
                <w:szCs w:val="18"/>
                <w:lang w:val="hr-HR"/>
              </w:rPr>
              <w:t>;</w:t>
            </w:r>
          </w:p>
          <w:p w14:paraId="330194B7" w14:textId="30AF79C9" w:rsidR="002E389E" w:rsidRDefault="00591E8B" w:rsidP="002E389E">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6A7152">
              <w:rPr>
                <w:rFonts w:ascii="Calibri" w:eastAsia="Times New Roman" w:hAnsi="Calibri" w:cs="Calibri"/>
                <w:sz w:val="18"/>
                <w:szCs w:val="18"/>
                <w:lang w:val="hr-HR" w:eastAsia="bs-Latn-BA"/>
              </w:rPr>
              <w:t>Pravne osobe u područjima pod-projekta</w:t>
            </w:r>
            <w:r w:rsidR="002E389E" w:rsidRPr="006A7152">
              <w:rPr>
                <w:rFonts w:asciiTheme="minorHAnsi" w:hAnsiTheme="minorHAnsi" w:cstheme="minorHAnsi"/>
                <w:color w:val="auto"/>
                <w:sz w:val="18"/>
                <w:szCs w:val="18"/>
                <w:lang w:val="hr-HR"/>
              </w:rPr>
              <w:t>;</w:t>
            </w:r>
          </w:p>
          <w:p w14:paraId="56DFDB6D" w14:textId="6D442408" w:rsidR="000A4258" w:rsidRPr="006A7152" w:rsidRDefault="000A4258" w:rsidP="002E389E">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0A4258">
              <w:rPr>
                <w:rFonts w:asciiTheme="minorHAnsi" w:hAnsiTheme="minorHAnsi" w:cstheme="minorHAnsi"/>
                <w:color w:val="auto"/>
                <w:sz w:val="18"/>
                <w:szCs w:val="18"/>
                <w:lang w:val="hr-HR"/>
              </w:rPr>
              <w:t>Farmeri koji imaju koristi od programa navodnjavanja</w:t>
            </w:r>
            <w:r>
              <w:rPr>
                <w:rFonts w:asciiTheme="minorHAnsi" w:hAnsiTheme="minorHAnsi" w:cstheme="minorHAnsi"/>
                <w:color w:val="auto"/>
                <w:sz w:val="18"/>
                <w:szCs w:val="18"/>
                <w:lang w:val="hr-HR"/>
              </w:rPr>
              <w:t>;</w:t>
            </w:r>
          </w:p>
          <w:p w14:paraId="5FF683F2" w14:textId="32ED9C26" w:rsidR="002E389E" w:rsidRPr="006A7152" w:rsidRDefault="009E7A35" w:rsidP="002E389E">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Farmer</w:t>
            </w:r>
            <w:r w:rsidR="00591E8B" w:rsidRPr="006A7152">
              <w:rPr>
                <w:rFonts w:asciiTheme="minorHAnsi" w:hAnsiTheme="minorHAnsi" w:cstheme="minorHAnsi"/>
                <w:color w:val="auto"/>
                <w:sz w:val="18"/>
                <w:szCs w:val="18"/>
                <w:lang w:val="hr-HR"/>
              </w:rPr>
              <w:t>i</w:t>
            </w:r>
            <w:r w:rsidR="000A4258">
              <w:rPr>
                <w:rFonts w:asciiTheme="minorHAnsi" w:hAnsiTheme="minorHAnsi" w:cstheme="minorHAnsi"/>
                <w:color w:val="auto"/>
                <w:sz w:val="18"/>
                <w:szCs w:val="18"/>
                <w:lang w:val="hr-HR"/>
              </w:rPr>
              <w:t xml:space="preserve"> (ostali)</w:t>
            </w:r>
            <w:r w:rsidRPr="006A7152">
              <w:rPr>
                <w:rFonts w:asciiTheme="minorHAnsi" w:hAnsiTheme="minorHAnsi" w:cstheme="minorHAnsi"/>
                <w:color w:val="auto"/>
                <w:sz w:val="18"/>
                <w:szCs w:val="18"/>
                <w:lang w:val="hr-HR"/>
              </w:rPr>
              <w:t>;</w:t>
            </w:r>
          </w:p>
          <w:p w14:paraId="4A47B47E" w14:textId="54F8F456" w:rsidR="009E7A35" w:rsidRPr="006A7152" w:rsidRDefault="00591E8B" w:rsidP="002E389E">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6A7152">
              <w:rPr>
                <w:rFonts w:ascii="Calibri" w:eastAsia="Times New Roman" w:hAnsi="Calibri" w:cs="Calibri"/>
                <w:sz w:val="18"/>
                <w:szCs w:val="18"/>
                <w:lang w:val="hr-HR" w:eastAsia="bs-Latn-BA"/>
              </w:rPr>
              <w:t>Kompanije koje se bave proizvodnjom sjemena, rasadnici i uzgajivači</w:t>
            </w:r>
            <w:r w:rsidR="009E7A35" w:rsidRPr="006A7152">
              <w:rPr>
                <w:rFonts w:asciiTheme="minorHAnsi" w:hAnsiTheme="minorHAnsi" w:cstheme="minorHAnsi"/>
                <w:color w:val="auto"/>
                <w:sz w:val="18"/>
                <w:szCs w:val="18"/>
                <w:lang w:val="hr-HR"/>
              </w:rPr>
              <w:t>;</w:t>
            </w:r>
          </w:p>
          <w:p w14:paraId="3376AF3C" w14:textId="75B48FCC" w:rsidR="009E7A35" w:rsidRPr="006A7152" w:rsidRDefault="00591E8B" w:rsidP="002E389E">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Zemljoradničke djelatnosti (prerađivači i otkupljivači)</w:t>
            </w:r>
            <w:r w:rsidR="009E7A35" w:rsidRPr="006A7152">
              <w:rPr>
                <w:rFonts w:asciiTheme="minorHAnsi" w:hAnsiTheme="minorHAnsi" w:cstheme="minorHAnsi"/>
                <w:color w:val="auto"/>
                <w:sz w:val="18"/>
                <w:szCs w:val="18"/>
                <w:lang w:val="hr-HR"/>
              </w:rPr>
              <w:t>;</w:t>
            </w:r>
          </w:p>
          <w:p w14:paraId="583C697B" w14:textId="262DF3D3" w:rsidR="009E7A35" w:rsidRPr="006A7152" w:rsidRDefault="00591E8B" w:rsidP="002E389E">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Produžene savjetodavne usluge</w:t>
            </w:r>
            <w:r w:rsidR="009E7A35" w:rsidRPr="006A7152">
              <w:rPr>
                <w:rFonts w:asciiTheme="minorHAnsi" w:hAnsiTheme="minorHAnsi" w:cstheme="minorHAnsi"/>
                <w:color w:val="auto"/>
                <w:sz w:val="18"/>
                <w:szCs w:val="18"/>
                <w:lang w:val="hr-HR"/>
              </w:rPr>
              <w:t xml:space="preserve">; </w:t>
            </w:r>
          </w:p>
          <w:p w14:paraId="4C3B4267" w14:textId="143261E8" w:rsidR="009E7A35" w:rsidRPr="006A7152" w:rsidRDefault="000A4258" w:rsidP="002E389E">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Pr>
                <w:rFonts w:ascii="Calibri" w:eastAsia="Times New Roman" w:hAnsi="Calibri" w:cs="Calibri"/>
                <w:sz w:val="18"/>
                <w:szCs w:val="18"/>
                <w:lang w:val="hr-HR" w:eastAsia="bs-Latn-BA"/>
              </w:rPr>
              <w:t>UKV/JKP</w:t>
            </w:r>
            <w:r w:rsidR="009E7A35" w:rsidRPr="006A7152">
              <w:rPr>
                <w:rFonts w:asciiTheme="minorHAnsi" w:hAnsiTheme="minorHAnsi" w:cstheme="minorHAnsi"/>
                <w:color w:val="auto"/>
                <w:sz w:val="18"/>
                <w:szCs w:val="18"/>
                <w:lang w:val="hr-HR"/>
              </w:rPr>
              <w:t>;</w:t>
            </w:r>
          </w:p>
          <w:p w14:paraId="0481CF68" w14:textId="5CADF2A5" w:rsidR="009E7A35" w:rsidRPr="006A7152" w:rsidRDefault="009E7A35" w:rsidP="002E389E">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Laboratori</w:t>
            </w:r>
            <w:r w:rsidR="00591E8B" w:rsidRPr="006A7152">
              <w:rPr>
                <w:rFonts w:asciiTheme="minorHAnsi" w:hAnsiTheme="minorHAnsi" w:cstheme="minorHAnsi"/>
                <w:color w:val="auto"/>
                <w:sz w:val="18"/>
                <w:szCs w:val="18"/>
                <w:lang w:val="hr-HR"/>
              </w:rPr>
              <w:t>ji</w:t>
            </w:r>
            <w:r w:rsidRPr="006A7152">
              <w:rPr>
                <w:rFonts w:asciiTheme="minorHAnsi" w:hAnsiTheme="minorHAnsi" w:cstheme="minorHAnsi"/>
                <w:color w:val="auto"/>
                <w:sz w:val="18"/>
                <w:szCs w:val="18"/>
                <w:lang w:val="hr-HR"/>
              </w:rPr>
              <w:t>;</w:t>
            </w:r>
          </w:p>
          <w:p w14:paraId="26350DDA" w14:textId="74897B07" w:rsidR="009E7A35" w:rsidRPr="006A7152" w:rsidRDefault="00591E8B" w:rsidP="002E389E">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6A7152">
              <w:rPr>
                <w:rFonts w:ascii="Calibri" w:eastAsia="Times New Roman" w:hAnsi="Calibri" w:cs="Calibri"/>
                <w:sz w:val="18"/>
                <w:szCs w:val="18"/>
                <w:lang w:val="hr-HR" w:eastAsia="bs-Latn-BA"/>
              </w:rPr>
              <w:t>Agencija za sigurnost hrane BiH</w:t>
            </w:r>
            <w:r w:rsidR="009E7A35" w:rsidRPr="006A7152">
              <w:rPr>
                <w:rFonts w:asciiTheme="minorHAnsi" w:hAnsiTheme="minorHAnsi" w:cstheme="minorHAnsi"/>
                <w:color w:val="auto"/>
                <w:sz w:val="18"/>
                <w:szCs w:val="18"/>
                <w:lang w:val="hr-HR"/>
              </w:rPr>
              <w:t>;</w:t>
            </w:r>
          </w:p>
          <w:p w14:paraId="0F30D294" w14:textId="7EADEE7E" w:rsidR="002E389E" w:rsidRPr="006A7152" w:rsidRDefault="00591E8B" w:rsidP="009E7A35">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6A7152">
              <w:rPr>
                <w:rFonts w:ascii="Calibri" w:eastAsia="Times New Roman" w:hAnsi="Calibri" w:cs="Calibri"/>
                <w:sz w:val="18"/>
                <w:szCs w:val="18"/>
                <w:lang w:val="hr-HR" w:eastAsia="bs-Latn-BA"/>
              </w:rPr>
              <w:t>Ured za veterinarstvo BiH</w:t>
            </w:r>
            <w:r w:rsidR="002E389E" w:rsidRPr="006A7152">
              <w:rPr>
                <w:rFonts w:asciiTheme="minorHAnsi" w:hAnsiTheme="minorHAnsi" w:cstheme="minorHAnsi"/>
                <w:color w:val="auto"/>
                <w:sz w:val="18"/>
                <w:szCs w:val="18"/>
                <w:lang w:val="hr-HR"/>
              </w:rPr>
              <w:t>.</w:t>
            </w:r>
          </w:p>
          <w:p w14:paraId="5F0B2E50" w14:textId="77777777" w:rsidR="002E389E" w:rsidRPr="006A7152" w:rsidRDefault="002E389E" w:rsidP="005B2BDF">
            <w:pPr>
              <w:spacing w:after="0" w:line="240" w:lineRule="auto"/>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p>
          <w:p w14:paraId="7E805C1F" w14:textId="2E8B9E2F" w:rsidR="002E389E" w:rsidRPr="006A7152" w:rsidRDefault="00591E8B" w:rsidP="005B2BDF">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eastAsia="Times New Roman" w:cstheme="minorHAnsi"/>
                <w:b/>
                <w:bCs/>
                <w:iCs/>
                <w:sz w:val="18"/>
                <w:szCs w:val="18"/>
                <w:lang w:val="hr-HR" w:eastAsia="bs-Latn-BA"/>
              </w:rPr>
            </w:pPr>
            <w:r w:rsidRPr="006A7152">
              <w:rPr>
                <w:rFonts w:eastAsia="Times New Roman" w:cstheme="minorHAnsi"/>
                <w:b/>
                <w:bCs/>
                <w:iCs/>
                <w:sz w:val="18"/>
                <w:szCs w:val="18"/>
                <w:lang w:val="hr-HR" w:eastAsia="bs-Latn-BA"/>
              </w:rPr>
              <w:t>Ranjivi</w:t>
            </w:r>
            <w:r w:rsidR="002E389E" w:rsidRPr="006A7152">
              <w:rPr>
                <w:rFonts w:eastAsia="Times New Roman" w:cstheme="minorHAnsi"/>
                <w:b/>
                <w:bCs/>
                <w:iCs/>
                <w:sz w:val="18"/>
                <w:szCs w:val="18"/>
                <w:lang w:val="hr-HR" w:eastAsia="bs-Latn-BA"/>
              </w:rPr>
              <w:t>:</w:t>
            </w:r>
          </w:p>
          <w:p w14:paraId="2BB8F471" w14:textId="77777777" w:rsidR="002E389E" w:rsidRDefault="00591E8B" w:rsidP="002E389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Ranjivi pojedinci/domaćinstva</w:t>
            </w:r>
          </w:p>
          <w:p w14:paraId="4D59D502" w14:textId="77777777" w:rsidR="000A4258" w:rsidRDefault="000A4258" w:rsidP="000A4258">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p>
          <w:p w14:paraId="1D5B0C72" w14:textId="71866EE9" w:rsidR="000A4258" w:rsidRPr="006A7152" w:rsidRDefault="000A4258" w:rsidP="000A4258">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p>
        </w:tc>
        <w:tc>
          <w:tcPr>
            <w:tcW w:w="958" w:type="pct"/>
            <w:tcBorders>
              <w:top w:val="single" w:sz="4" w:space="0" w:color="70AD47" w:themeColor="accent6"/>
            </w:tcBorders>
            <w:shd w:val="clear" w:color="auto" w:fill="auto"/>
          </w:tcPr>
          <w:p w14:paraId="6164E9B9" w14:textId="146CB2CD" w:rsidR="00591E8B" w:rsidRPr="006A7152" w:rsidRDefault="00591E8B" w:rsidP="00591E8B">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Informacije o projektu - opseg i obrazloženje te okolišni i društveni principi;</w:t>
            </w:r>
          </w:p>
          <w:p w14:paraId="77674681" w14:textId="6BE2B893" w:rsidR="00591E8B" w:rsidRDefault="00591E8B" w:rsidP="00591E8B">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Projektni dokumenti;</w:t>
            </w:r>
          </w:p>
          <w:p w14:paraId="73CFE18D" w14:textId="57FC52E9" w:rsidR="000A4258" w:rsidRPr="006A7152" w:rsidRDefault="000A4258" w:rsidP="00591E8B">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0A4258">
              <w:rPr>
                <w:rFonts w:asciiTheme="minorHAnsi" w:hAnsiTheme="minorHAnsi" w:cstheme="minorHAnsi"/>
                <w:color w:val="auto"/>
                <w:sz w:val="18"/>
                <w:szCs w:val="18"/>
                <w:lang w:val="hr-HR"/>
              </w:rPr>
              <w:t>Tehnička dokumentacija programa za navodnjavanje</w:t>
            </w:r>
            <w:r>
              <w:rPr>
                <w:rFonts w:asciiTheme="minorHAnsi" w:hAnsiTheme="minorHAnsi" w:cstheme="minorHAnsi"/>
                <w:color w:val="auto"/>
                <w:sz w:val="18"/>
                <w:szCs w:val="18"/>
                <w:lang w:val="hr-HR"/>
              </w:rPr>
              <w:t>;</w:t>
            </w:r>
          </w:p>
          <w:p w14:paraId="5008BD12" w14:textId="466E78D8" w:rsidR="00591E8B" w:rsidRPr="006A7152" w:rsidRDefault="00591E8B" w:rsidP="00591E8B">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 xml:space="preserve">Pomoć u prikupljanju službenih dokumenata za ranu </w:t>
            </w:r>
            <w:r w:rsidR="0090215B" w:rsidRPr="006A7152">
              <w:rPr>
                <w:rFonts w:asciiTheme="minorHAnsi" w:hAnsiTheme="minorHAnsi" w:cstheme="minorHAnsi"/>
                <w:color w:val="auto"/>
                <w:sz w:val="18"/>
                <w:szCs w:val="18"/>
                <w:lang w:val="hr-HR"/>
              </w:rPr>
              <w:t>uknjižbu</w:t>
            </w:r>
            <w:r w:rsidRPr="006A7152">
              <w:rPr>
                <w:rFonts w:asciiTheme="minorHAnsi" w:hAnsiTheme="minorHAnsi" w:cstheme="minorHAnsi"/>
                <w:color w:val="auto"/>
                <w:sz w:val="18"/>
                <w:szCs w:val="18"/>
                <w:lang w:val="hr-HR"/>
              </w:rPr>
              <w:t xml:space="preserve"> zemljišta;</w:t>
            </w:r>
          </w:p>
          <w:p w14:paraId="7A4A3F44" w14:textId="2AC6F314" w:rsidR="00591E8B" w:rsidRPr="006A7152" w:rsidRDefault="00591E8B" w:rsidP="00591E8B">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Postupak sticanja zemljišta;</w:t>
            </w:r>
          </w:p>
          <w:p w14:paraId="0D6A0AD8" w14:textId="0AA52B86" w:rsidR="00591E8B" w:rsidRPr="006A7152" w:rsidRDefault="00591E8B" w:rsidP="00591E8B">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Stope naknada i metodologija;</w:t>
            </w:r>
          </w:p>
          <w:p w14:paraId="382EACC1" w14:textId="1F19BF2D" w:rsidR="00591E8B" w:rsidRPr="006A7152" w:rsidRDefault="00591E8B" w:rsidP="00591E8B">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Mogućnosti preseljenja i obnove izvora izdržavanja;</w:t>
            </w:r>
          </w:p>
          <w:p w14:paraId="71A62900" w14:textId="0665FA8A" w:rsidR="00591E8B" w:rsidRPr="006A7152" w:rsidRDefault="00591E8B" w:rsidP="00591E8B">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Proces MRŽ;</w:t>
            </w:r>
          </w:p>
          <w:p w14:paraId="0E7FCA62" w14:textId="3240EDF4" w:rsidR="00591E8B" w:rsidRPr="006A7152" w:rsidRDefault="00B64E3E" w:rsidP="00591E8B">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Mjere z</w:t>
            </w:r>
            <w:r w:rsidR="00591E8B" w:rsidRPr="006A7152">
              <w:rPr>
                <w:rFonts w:asciiTheme="minorHAnsi" w:hAnsiTheme="minorHAnsi" w:cstheme="minorHAnsi"/>
                <w:color w:val="auto"/>
                <w:sz w:val="18"/>
                <w:szCs w:val="18"/>
                <w:lang w:val="hr-HR"/>
              </w:rPr>
              <w:t>dravlj</w:t>
            </w:r>
            <w:r w:rsidRPr="006A7152">
              <w:rPr>
                <w:rFonts w:asciiTheme="minorHAnsi" w:hAnsiTheme="minorHAnsi" w:cstheme="minorHAnsi"/>
                <w:color w:val="auto"/>
                <w:sz w:val="18"/>
                <w:szCs w:val="18"/>
                <w:lang w:val="hr-HR"/>
              </w:rPr>
              <w:t>a</w:t>
            </w:r>
            <w:r w:rsidR="00591E8B" w:rsidRPr="006A7152">
              <w:rPr>
                <w:rFonts w:asciiTheme="minorHAnsi" w:hAnsiTheme="minorHAnsi" w:cstheme="minorHAnsi"/>
                <w:color w:val="auto"/>
                <w:sz w:val="18"/>
                <w:szCs w:val="18"/>
                <w:lang w:val="hr-HR"/>
              </w:rPr>
              <w:t xml:space="preserve"> i sigurnost</w:t>
            </w:r>
            <w:r w:rsidRPr="006A7152">
              <w:rPr>
                <w:rFonts w:asciiTheme="minorHAnsi" w:hAnsiTheme="minorHAnsi" w:cstheme="minorHAnsi"/>
                <w:color w:val="auto"/>
                <w:sz w:val="18"/>
                <w:szCs w:val="18"/>
                <w:lang w:val="hr-HR"/>
              </w:rPr>
              <w:t>i u</w:t>
            </w:r>
            <w:r w:rsidR="00591E8B" w:rsidRPr="006A7152">
              <w:rPr>
                <w:rFonts w:asciiTheme="minorHAnsi" w:hAnsiTheme="minorHAnsi" w:cstheme="minorHAnsi"/>
                <w:color w:val="auto"/>
                <w:sz w:val="18"/>
                <w:szCs w:val="18"/>
                <w:lang w:val="hr-HR"/>
              </w:rPr>
              <w:t xml:space="preserve"> zajednic</w:t>
            </w:r>
            <w:r w:rsidRPr="006A7152">
              <w:rPr>
                <w:rFonts w:asciiTheme="minorHAnsi" w:hAnsiTheme="minorHAnsi" w:cstheme="minorHAnsi"/>
                <w:color w:val="auto"/>
                <w:sz w:val="18"/>
                <w:szCs w:val="18"/>
                <w:lang w:val="hr-HR"/>
              </w:rPr>
              <w:t>i</w:t>
            </w:r>
            <w:r w:rsidR="00591E8B" w:rsidRPr="006A7152">
              <w:rPr>
                <w:rFonts w:asciiTheme="minorHAnsi" w:hAnsiTheme="minorHAnsi" w:cstheme="minorHAnsi"/>
                <w:color w:val="auto"/>
                <w:sz w:val="18"/>
                <w:szCs w:val="18"/>
                <w:lang w:val="hr-HR"/>
              </w:rPr>
              <w:t>;</w:t>
            </w:r>
          </w:p>
          <w:p w14:paraId="5783BBEF" w14:textId="6CA62CD4" w:rsidR="00591E8B" w:rsidRPr="006A7152" w:rsidRDefault="00591E8B" w:rsidP="00591E8B">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Okolišni i društveni rizici (osim preseljenja) i mjere ublažavanja;</w:t>
            </w:r>
          </w:p>
          <w:p w14:paraId="7FB86DD1" w14:textId="6ECAFDEB" w:rsidR="002E389E" w:rsidRPr="006A7152" w:rsidRDefault="00591E8B" w:rsidP="00591E8B">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PUR (primjenjiv na projekt) za potencijalne tražitelje posla.</w:t>
            </w:r>
          </w:p>
        </w:tc>
        <w:tc>
          <w:tcPr>
            <w:tcW w:w="1135" w:type="pct"/>
            <w:tcBorders>
              <w:top w:val="single" w:sz="4" w:space="0" w:color="70AD47" w:themeColor="accent6"/>
            </w:tcBorders>
            <w:shd w:val="clear" w:color="auto" w:fill="auto"/>
          </w:tcPr>
          <w:p w14:paraId="03AC99D5" w14:textId="5B3637B5" w:rsidR="00591E8B" w:rsidRPr="006A7152" w:rsidRDefault="0090215B" w:rsidP="00591E8B">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Calibri"/>
                <w:iCs/>
                <w:sz w:val="18"/>
                <w:szCs w:val="18"/>
                <w:lang w:val="hr-HR"/>
              </w:rPr>
              <w:t>Virtualni</w:t>
            </w:r>
            <w:r w:rsidR="00591E8B" w:rsidRPr="006A7152">
              <w:rPr>
                <w:rFonts w:cstheme="minorHAnsi"/>
                <w:iCs/>
                <w:sz w:val="18"/>
                <w:szCs w:val="18"/>
                <w:lang w:val="hr-HR"/>
              </w:rPr>
              <w:t xml:space="preserve"> javni sastanci </w:t>
            </w:r>
            <w:r w:rsidRPr="006A7152">
              <w:rPr>
                <w:rFonts w:cstheme="minorHAnsi"/>
                <w:iCs/>
                <w:sz w:val="18"/>
                <w:szCs w:val="18"/>
                <w:lang w:val="hr-HR"/>
              </w:rPr>
              <w:t>o</w:t>
            </w:r>
            <w:r w:rsidR="00591E8B" w:rsidRPr="006A7152">
              <w:rPr>
                <w:rFonts w:cstheme="minorHAnsi"/>
                <w:iCs/>
                <w:sz w:val="18"/>
                <w:szCs w:val="18"/>
                <w:lang w:val="hr-HR"/>
              </w:rPr>
              <w:t xml:space="preserve"> objavljenim projektnim dokumentima;</w:t>
            </w:r>
          </w:p>
          <w:p w14:paraId="0F9645D7" w14:textId="2DAB03E6" w:rsidR="00591E8B" w:rsidRPr="006A7152" w:rsidRDefault="0090215B" w:rsidP="00591E8B">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Calibri"/>
                <w:iCs/>
                <w:sz w:val="18"/>
                <w:szCs w:val="18"/>
                <w:lang w:val="hr-HR"/>
              </w:rPr>
              <w:t>Virtualni</w:t>
            </w:r>
            <w:r w:rsidR="00591E8B" w:rsidRPr="006A7152">
              <w:rPr>
                <w:rFonts w:cstheme="minorHAnsi"/>
                <w:iCs/>
                <w:sz w:val="18"/>
                <w:szCs w:val="18"/>
                <w:lang w:val="hr-HR"/>
              </w:rPr>
              <w:t xml:space="preserve"> treninzi/radionice </w:t>
            </w:r>
            <w:r w:rsidRPr="006A7152">
              <w:rPr>
                <w:rFonts w:cstheme="minorHAnsi"/>
                <w:iCs/>
                <w:sz w:val="18"/>
                <w:szCs w:val="18"/>
                <w:lang w:val="hr-HR"/>
              </w:rPr>
              <w:t>o</w:t>
            </w:r>
            <w:r w:rsidR="00591E8B" w:rsidRPr="006A7152">
              <w:rPr>
                <w:rFonts w:cstheme="minorHAnsi"/>
                <w:iCs/>
                <w:sz w:val="18"/>
                <w:szCs w:val="18"/>
                <w:lang w:val="hr-HR"/>
              </w:rPr>
              <w:t xml:space="preserve"> sticanj</w:t>
            </w:r>
            <w:r w:rsidRPr="006A7152">
              <w:rPr>
                <w:rFonts w:cstheme="minorHAnsi"/>
                <w:iCs/>
                <w:sz w:val="18"/>
                <w:szCs w:val="18"/>
                <w:lang w:val="hr-HR"/>
              </w:rPr>
              <w:t>u</w:t>
            </w:r>
            <w:r w:rsidR="00591E8B" w:rsidRPr="006A7152">
              <w:rPr>
                <w:rFonts w:cstheme="minorHAnsi"/>
                <w:iCs/>
                <w:sz w:val="18"/>
                <w:szCs w:val="18"/>
                <w:lang w:val="hr-HR"/>
              </w:rPr>
              <w:t xml:space="preserve"> zemljišta / preseljenj</w:t>
            </w:r>
            <w:r w:rsidRPr="006A7152">
              <w:rPr>
                <w:rFonts w:cstheme="minorHAnsi"/>
                <w:iCs/>
                <w:sz w:val="18"/>
                <w:szCs w:val="18"/>
                <w:lang w:val="hr-HR"/>
              </w:rPr>
              <w:t>u</w:t>
            </w:r>
            <w:r w:rsidR="00591E8B" w:rsidRPr="006A7152">
              <w:rPr>
                <w:rFonts w:cstheme="minorHAnsi"/>
                <w:iCs/>
                <w:sz w:val="18"/>
                <w:szCs w:val="18"/>
                <w:lang w:val="hr-HR"/>
              </w:rPr>
              <w:t>, MRŽ;</w:t>
            </w:r>
          </w:p>
          <w:p w14:paraId="13020B32" w14:textId="77777777" w:rsidR="00591E8B" w:rsidRPr="006A7152" w:rsidRDefault="00591E8B" w:rsidP="00591E8B">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Javni sastanci, treninzi / radionice licem u lice - samo ako je potrebno;</w:t>
            </w:r>
          </w:p>
          <w:p w14:paraId="50743895" w14:textId="31882550" w:rsidR="00591E8B" w:rsidRPr="006A7152" w:rsidRDefault="0090215B" w:rsidP="00591E8B">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Odvojeni</w:t>
            </w:r>
            <w:r w:rsidR="00591E8B" w:rsidRPr="006A7152">
              <w:rPr>
                <w:rFonts w:cstheme="minorHAnsi"/>
                <w:iCs/>
                <w:sz w:val="18"/>
                <w:szCs w:val="18"/>
                <w:lang w:val="hr-HR"/>
              </w:rPr>
              <w:t xml:space="preserve"> sastanci</w:t>
            </w:r>
            <w:r w:rsidRPr="006A7152">
              <w:rPr>
                <w:rFonts w:cstheme="minorHAnsi"/>
                <w:iCs/>
                <w:sz w:val="18"/>
                <w:szCs w:val="18"/>
                <w:lang w:val="hr-HR"/>
              </w:rPr>
              <w:t xml:space="preserve"> posebno</w:t>
            </w:r>
            <w:r w:rsidR="00591E8B" w:rsidRPr="006A7152">
              <w:rPr>
                <w:rFonts w:cstheme="minorHAnsi"/>
                <w:iCs/>
                <w:sz w:val="18"/>
                <w:szCs w:val="18"/>
                <w:lang w:val="hr-HR"/>
              </w:rPr>
              <w:t xml:space="preserve"> za ranjive</w:t>
            </w:r>
            <w:r w:rsidRPr="006A7152">
              <w:rPr>
                <w:rFonts w:cstheme="minorHAnsi"/>
                <w:iCs/>
                <w:sz w:val="18"/>
                <w:szCs w:val="18"/>
                <w:lang w:val="hr-HR"/>
              </w:rPr>
              <w:t xml:space="preserve"> grupe</w:t>
            </w:r>
            <w:r w:rsidR="00591E8B" w:rsidRPr="006A7152">
              <w:rPr>
                <w:rFonts w:cstheme="minorHAnsi"/>
                <w:iCs/>
                <w:sz w:val="18"/>
                <w:szCs w:val="18"/>
                <w:lang w:val="hr-HR"/>
              </w:rPr>
              <w:t>/žene;</w:t>
            </w:r>
          </w:p>
          <w:p w14:paraId="15AB878B" w14:textId="0FF7B7F7" w:rsidR="00591E8B" w:rsidRPr="006A7152" w:rsidRDefault="00591E8B" w:rsidP="00591E8B">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Masovna/komunikacija putem društvenih medija;</w:t>
            </w:r>
          </w:p>
          <w:p w14:paraId="707BAA0C" w14:textId="6A99693D" w:rsidR="00591E8B" w:rsidRPr="006A7152" w:rsidRDefault="00591E8B" w:rsidP="00591E8B">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Davanje na uvid štampanih primjeraka projektne dokumentacije na određenim javnim mjestima (u pogođenim lokalnim zajednicama);</w:t>
            </w:r>
          </w:p>
          <w:p w14:paraId="5337844C" w14:textId="2C9A995D" w:rsidR="00591E8B" w:rsidRPr="006A7152" w:rsidRDefault="00591E8B" w:rsidP="00591E8B">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Objavljivanje pisanih informacija - brošura, plakata, letaka, web stranica;</w:t>
            </w:r>
          </w:p>
          <w:p w14:paraId="5A6B6E58" w14:textId="0F9E724B" w:rsidR="002E389E" w:rsidRPr="006A7152" w:rsidRDefault="0090215B" w:rsidP="00591E8B">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Istraživanje/anketa</w:t>
            </w:r>
            <w:r w:rsidR="00591E8B" w:rsidRPr="006A7152">
              <w:rPr>
                <w:rFonts w:cstheme="minorHAnsi"/>
                <w:iCs/>
                <w:sz w:val="18"/>
                <w:szCs w:val="18"/>
                <w:lang w:val="hr-HR"/>
              </w:rPr>
              <w:t xml:space="preserve"> OU-a - prije završetka sticanja zemljišta / preseljenja.</w:t>
            </w:r>
          </w:p>
        </w:tc>
        <w:tc>
          <w:tcPr>
            <w:tcW w:w="984" w:type="pct"/>
            <w:tcBorders>
              <w:top w:val="single" w:sz="4" w:space="0" w:color="70AD47" w:themeColor="accent6"/>
            </w:tcBorders>
            <w:shd w:val="clear" w:color="auto" w:fill="auto"/>
          </w:tcPr>
          <w:p w14:paraId="2AA7DB45" w14:textId="546490CA" w:rsidR="00336FC4" w:rsidRPr="006A7152" w:rsidRDefault="00336FC4" w:rsidP="00336FC4">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Sastanci o početku projekta u lokalnim zajednicama pogođenim projektom;</w:t>
            </w:r>
          </w:p>
          <w:p w14:paraId="0493BA84" w14:textId="52D80148" w:rsidR="00336FC4" w:rsidRPr="006A7152" w:rsidRDefault="00336FC4" w:rsidP="00336FC4">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Komunikacija putem masovnih/društvenih medija i službenih web stranica (po potrebi);</w:t>
            </w:r>
          </w:p>
          <w:p w14:paraId="32670244" w14:textId="42A2141E" w:rsidR="00336FC4" w:rsidRPr="006A7152" w:rsidRDefault="00336FC4" w:rsidP="00336FC4">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 xml:space="preserve">Informativne </w:t>
            </w:r>
            <w:r w:rsidR="0090215B" w:rsidRPr="006A7152">
              <w:rPr>
                <w:rFonts w:cstheme="minorHAnsi"/>
                <w:iCs/>
                <w:sz w:val="18"/>
                <w:szCs w:val="18"/>
                <w:lang w:val="hr-HR"/>
              </w:rPr>
              <w:t>table</w:t>
            </w:r>
            <w:r w:rsidRPr="006A7152">
              <w:rPr>
                <w:rFonts w:cstheme="minorHAnsi"/>
                <w:iCs/>
                <w:sz w:val="18"/>
                <w:szCs w:val="18"/>
                <w:lang w:val="hr-HR"/>
              </w:rPr>
              <w:t xml:space="preserve"> / info-pultovi u prostorijama lokalnih zajednica pogođenih projektom (kontinuirano);</w:t>
            </w:r>
          </w:p>
          <w:p w14:paraId="24BAB2FD" w14:textId="7DD70B9A" w:rsidR="00336FC4" w:rsidRPr="006A7152" w:rsidRDefault="0090215B" w:rsidP="00336FC4">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 xml:space="preserve">Istraživanje/anketa </w:t>
            </w:r>
            <w:r w:rsidR="00336FC4" w:rsidRPr="006A7152">
              <w:rPr>
                <w:rFonts w:cstheme="minorHAnsi"/>
                <w:iCs/>
                <w:sz w:val="18"/>
                <w:szCs w:val="18"/>
                <w:lang w:val="hr-HR"/>
              </w:rPr>
              <w:t>OU-a na lokacijama pod utjecajem projekta.</w:t>
            </w:r>
          </w:p>
          <w:p w14:paraId="67836932" w14:textId="7FE4ABFE" w:rsidR="002E389E" w:rsidRPr="006A7152" w:rsidRDefault="002E389E" w:rsidP="00336FC4">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p>
        </w:tc>
        <w:tc>
          <w:tcPr>
            <w:tcW w:w="642" w:type="pct"/>
            <w:tcBorders>
              <w:top w:val="single" w:sz="4" w:space="0" w:color="70AD47" w:themeColor="accent6"/>
            </w:tcBorders>
            <w:shd w:val="clear" w:color="auto" w:fill="auto"/>
          </w:tcPr>
          <w:p w14:paraId="376784B9" w14:textId="05E36956" w:rsidR="002E389E" w:rsidRPr="006A7152" w:rsidRDefault="002E389E" w:rsidP="00514A9B">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iCs/>
                <w:sz w:val="18"/>
                <w:szCs w:val="18"/>
                <w:lang w:val="hr-HR"/>
              </w:rPr>
              <w:t>PIU</w:t>
            </w:r>
          </w:p>
          <w:p w14:paraId="62736A85" w14:textId="0F68A0B8" w:rsidR="002E389E" w:rsidRPr="006A7152" w:rsidRDefault="00336FC4" w:rsidP="00514A9B">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Nadležne služ</w:t>
            </w:r>
            <w:r w:rsidR="00050663">
              <w:rPr>
                <w:rFonts w:cstheme="minorHAnsi"/>
                <w:sz w:val="18"/>
                <w:szCs w:val="18"/>
                <w:lang w:val="hr-HR"/>
              </w:rPr>
              <w:t>b</w:t>
            </w:r>
            <w:r w:rsidRPr="006A7152">
              <w:rPr>
                <w:rFonts w:cstheme="minorHAnsi"/>
                <w:sz w:val="18"/>
                <w:szCs w:val="18"/>
                <w:lang w:val="hr-HR"/>
              </w:rPr>
              <w:t>e u JLS</w:t>
            </w:r>
          </w:p>
        </w:tc>
      </w:tr>
      <w:bookmarkEnd w:id="49"/>
      <w:tr w:rsidR="009E7A35" w:rsidRPr="006A7152" w14:paraId="4C050E59" w14:textId="77777777" w:rsidTr="004550ED">
        <w:trPr>
          <w:trHeight w:val="63"/>
        </w:trPr>
        <w:tc>
          <w:tcPr>
            <w:cnfStyle w:val="001000000000" w:firstRow="0" w:lastRow="0" w:firstColumn="1" w:lastColumn="0" w:oddVBand="0" w:evenVBand="0" w:oddHBand="0" w:evenHBand="0" w:firstRowFirstColumn="0" w:firstRowLastColumn="0" w:lastRowFirstColumn="0" w:lastRowLastColumn="0"/>
            <w:tcW w:w="373" w:type="pct"/>
            <w:vMerge/>
            <w:shd w:val="clear" w:color="auto" w:fill="C5E0B3" w:themeFill="accent6" w:themeFillTint="66"/>
            <w:textDirection w:val="btLr"/>
          </w:tcPr>
          <w:p w14:paraId="6D5D5D40" w14:textId="77777777" w:rsidR="009E7A35" w:rsidRPr="006A7152" w:rsidRDefault="009E7A35" w:rsidP="009E7A35">
            <w:pPr>
              <w:spacing w:after="0" w:line="240" w:lineRule="auto"/>
              <w:ind w:left="144" w:right="144"/>
              <w:jc w:val="center"/>
              <w:rPr>
                <w:rFonts w:cstheme="minorHAnsi"/>
                <w:b w:val="0"/>
                <w:bCs w:val="0"/>
                <w:sz w:val="18"/>
                <w:szCs w:val="18"/>
                <w:lang w:val="hr-HR"/>
              </w:rPr>
            </w:pPr>
          </w:p>
        </w:tc>
        <w:tc>
          <w:tcPr>
            <w:tcW w:w="908" w:type="pct"/>
            <w:shd w:val="clear" w:color="auto" w:fill="auto"/>
          </w:tcPr>
          <w:p w14:paraId="31CF5092" w14:textId="33063ED8" w:rsidR="009E7A35" w:rsidRPr="006A7152" w:rsidRDefault="00047C8E" w:rsidP="009E7A35">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b/>
                <w:bCs/>
                <w:iCs/>
                <w:sz w:val="18"/>
                <w:szCs w:val="18"/>
                <w:lang w:val="hr-HR"/>
              </w:rPr>
            </w:pPr>
            <w:r w:rsidRPr="006A7152">
              <w:rPr>
                <w:rFonts w:cstheme="minorHAnsi"/>
                <w:b/>
                <w:bCs/>
                <w:iCs/>
                <w:sz w:val="18"/>
                <w:szCs w:val="18"/>
                <w:lang w:val="hr-HR"/>
              </w:rPr>
              <w:t>OZS</w:t>
            </w:r>
          </w:p>
          <w:p w14:paraId="0684080E" w14:textId="77777777" w:rsidR="009E7A35" w:rsidRDefault="00047C8E" w:rsidP="009E7A35">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 xml:space="preserve">Ugovarači, pod-ugovarači, nadzori, </w:t>
            </w:r>
            <w:proofErr w:type="spellStart"/>
            <w:r w:rsidRPr="006A7152">
              <w:rPr>
                <w:rFonts w:cstheme="minorHAnsi"/>
                <w:iCs/>
                <w:sz w:val="18"/>
                <w:szCs w:val="18"/>
                <w:lang w:val="hr-HR"/>
              </w:rPr>
              <w:t>pružaoci</w:t>
            </w:r>
            <w:proofErr w:type="spellEnd"/>
            <w:r w:rsidRPr="006A7152">
              <w:rPr>
                <w:rFonts w:cstheme="minorHAnsi"/>
                <w:iCs/>
                <w:sz w:val="18"/>
                <w:szCs w:val="18"/>
                <w:lang w:val="hr-HR"/>
              </w:rPr>
              <w:t xml:space="preserve"> usluga, dobavljači</w:t>
            </w:r>
            <w:r w:rsidR="000A4258">
              <w:rPr>
                <w:rFonts w:cstheme="minorHAnsi"/>
                <w:iCs/>
                <w:sz w:val="18"/>
                <w:szCs w:val="18"/>
                <w:lang w:val="hr-HR"/>
              </w:rPr>
              <w:t>;</w:t>
            </w:r>
          </w:p>
          <w:p w14:paraId="7952BAD7" w14:textId="749B4FB9" w:rsidR="000A4258" w:rsidRPr="006A7152" w:rsidRDefault="000A4258" w:rsidP="009E7A35">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0A4258">
              <w:rPr>
                <w:rFonts w:cstheme="minorHAnsi"/>
                <w:iCs/>
                <w:sz w:val="18"/>
                <w:szCs w:val="18"/>
                <w:lang w:val="hr-HR"/>
              </w:rPr>
              <w:t>Niskokvalificirani, polukvalificirani i visokokvalificirani radnici</w:t>
            </w:r>
          </w:p>
        </w:tc>
        <w:tc>
          <w:tcPr>
            <w:tcW w:w="958" w:type="pct"/>
            <w:shd w:val="clear" w:color="auto" w:fill="auto"/>
          </w:tcPr>
          <w:p w14:paraId="70CAD9CF" w14:textId="77777777" w:rsidR="00047C8E" w:rsidRPr="006A7152" w:rsidRDefault="00047C8E" w:rsidP="00047C8E">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Informacije o projektu - opseg i obrazloženje te okolišni i društveni principi;</w:t>
            </w:r>
          </w:p>
          <w:p w14:paraId="4BA06FEF" w14:textId="010FB08E" w:rsidR="009E7A35" w:rsidRPr="006A7152" w:rsidRDefault="00047C8E" w:rsidP="009E7A35">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Obuka o zahtjevima O</w:t>
            </w:r>
            <w:r w:rsidR="000B4801">
              <w:rPr>
                <w:rFonts w:asciiTheme="minorHAnsi" w:hAnsiTheme="minorHAnsi" w:cstheme="minorHAnsi"/>
                <w:color w:val="auto"/>
                <w:sz w:val="18"/>
                <w:szCs w:val="18"/>
                <w:lang w:val="hr-HR"/>
              </w:rPr>
              <w:t>ODU</w:t>
            </w:r>
            <w:r w:rsidRPr="006A7152">
              <w:rPr>
                <w:rFonts w:asciiTheme="minorHAnsi" w:hAnsiTheme="minorHAnsi" w:cstheme="minorHAnsi"/>
                <w:color w:val="auto"/>
                <w:sz w:val="18"/>
                <w:szCs w:val="18"/>
                <w:lang w:val="hr-HR"/>
              </w:rPr>
              <w:t>-a i drugih planova upravljanja</w:t>
            </w:r>
            <w:r w:rsidR="009E7A35" w:rsidRPr="006A7152">
              <w:rPr>
                <w:rFonts w:asciiTheme="minorHAnsi" w:hAnsiTheme="minorHAnsi" w:cstheme="minorHAnsi"/>
                <w:color w:val="auto"/>
                <w:sz w:val="18"/>
                <w:szCs w:val="18"/>
                <w:lang w:val="hr-HR"/>
              </w:rPr>
              <w:t xml:space="preserve">;  </w:t>
            </w:r>
          </w:p>
          <w:p w14:paraId="56BB4E4B" w14:textId="105656F9" w:rsidR="009E7A35" w:rsidRPr="006A7152" w:rsidRDefault="00047C8E" w:rsidP="00047C8E">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Proces MRŽ</w:t>
            </w:r>
            <w:r w:rsidR="009E7A35" w:rsidRPr="006A7152">
              <w:rPr>
                <w:rFonts w:asciiTheme="minorHAnsi" w:hAnsiTheme="minorHAnsi" w:cstheme="minorHAnsi"/>
                <w:color w:val="auto"/>
                <w:sz w:val="18"/>
                <w:szCs w:val="18"/>
                <w:lang w:val="hr-HR"/>
              </w:rPr>
              <w:t xml:space="preserve">. </w:t>
            </w:r>
          </w:p>
        </w:tc>
        <w:tc>
          <w:tcPr>
            <w:tcW w:w="1135" w:type="pct"/>
            <w:shd w:val="clear" w:color="auto" w:fill="auto"/>
          </w:tcPr>
          <w:p w14:paraId="6AB77F37" w14:textId="5544D8B5" w:rsidR="009E7A35" w:rsidRPr="006A7152" w:rsidRDefault="0090215B" w:rsidP="009E7A35">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Calibri"/>
                <w:iCs/>
                <w:sz w:val="18"/>
                <w:szCs w:val="18"/>
                <w:lang w:val="hr-HR"/>
              </w:rPr>
              <w:t>Virtualni</w:t>
            </w:r>
            <w:r w:rsidR="00047C8E" w:rsidRPr="006A7152">
              <w:rPr>
                <w:rFonts w:cstheme="minorHAnsi"/>
                <w:iCs/>
                <w:sz w:val="18"/>
                <w:szCs w:val="18"/>
                <w:lang w:val="hr-HR"/>
              </w:rPr>
              <w:t xml:space="preserve"> sastanci</w:t>
            </w:r>
            <w:r w:rsidR="009E7A35" w:rsidRPr="006A7152">
              <w:rPr>
                <w:rFonts w:cstheme="minorHAnsi"/>
                <w:iCs/>
                <w:sz w:val="18"/>
                <w:szCs w:val="18"/>
                <w:lang w:val="hr-HR"/>
              </w:rPr>
              <w:t xml:space="preserve">; </w:t>
            </w:r>
          </w:p>
          <w:p w14:paraId="1C98575F" w14:textId="197E846D" w:rsidR="009E7A35" w:rsidRPr="006A7152" w:rsidRDefault="0090215B" w:rsidP="009E7A35">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Virtualni</w:t>
            </w:r>
            <w:r w:rsidR="00047C8E" w:rsidRPr="006A7152">
              <w:rPr>
                <w:rFonts w:asciiTheme="minorHAnsi" w:hAnsiTheme="minorHAnsi" w:cstheme="minorHAnsi"/>
                <w:color w:val="auto"/>
                <w:sz w:val="18"/>
                <w:szCs w:val="18"/>
                <w:lang w:val="hr-HR"/>
              </w:rPr>
              <w:t xml:space="preserve"> treninzi / radionice</w:t>
            </w:r>
            <w:r w:rsidR="009E7A35" w:rsidRPr="006A7152">
              <w:rPr>
                <w:rFonts w:asciiTheme="minorHAnsi" w:hAnsiTheme="minorHAnsi" w:cstheme="minorHAnsi"/>
                <w:color w:val="auto"/>
                <w:sz w:val="18"/>
                <w:szCs w:val="18"/>
                <w:lang w:val="hr-HR"/>
              </w:rPr>
              <w:t xml:space="preserve">; </w:t>
            </w:r>
          </w:p>
          <w:p w14:paraId="1B5C8AB1" w14:textId="3D43C02F" w:rsidR="009E7A35" w:rsidRPr="006A7152" w:rsidRDefault="00047C8E" w:rsidP="009E7A35">
            <w:pPr>
              <w:widowControl w:val="0"/>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A7152">
              <w:rPr>
                <w:rFonts w:cstheme="minorHAnsi"/>
                <w:sz w:val="18"/>
                <w:szCs w:val="18"/>
                <w:lang w:val="hr-HR"/>
              </w:rPr>
              <w:t>Sastanci licem u lice - samo ako je potrebno</w:t>
            </w:r>
            <w:r w:rsidR="009E7A35" w:rsidRPr="006A7152">
              <w:rPr>
                <w:rFonts w:cstheme="minorHAnsi"/>
                <w:iCs/>
                <w:sz w:val="18"/>
                <w:szCs w:val="18"/>
                <w:lang w:val="hr-HR"/>
              </w:rPr>
              <w:t>;</w:t>
            </w:r>
          </w:p>
          <w:p w14:paraId="48415E19" w14:textId="1D633210" w:rsidR="009E7A35" w:rsidRPr="006A7152" w:rsidRDefault="00047C8E" w:rsidP="009E7A35">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Pozivi na javne sastanke</w:t>
            </w:r>
            <w:r w:rsidR="009E7A35" w:rsidRPr="006A7152">
              <w:rPr>
                <w:rFonts w:cstheme="minorHAnsi"/>
                <w:sz w:val="18"/>
                <w:szCs w:val="18"/>
                <w:lang w:val="hr-HR"/>
              </w:rPr>
              <w:t>.</w:t>
            </w:r>
          </w:p>
        </w:tc>
        <w:tc>
          <w:tcPr>
            <w:tcW w:w="984" w:type="pct"/>
            <w:shd w:val="clear" w:color="auto" w:fill="auto"/>
          </w:tcPr>
          <w:p w14:paraId="0EC3CEF6" w14:textId="6F15CE33" w:rsidR="009E7A35" w:rsidRPr="006A7152" w:rsidRDefault="00047C8E" w:rsidP="00477BC7">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Po potrebi</w:t>
            </w:r>
            <w:r w:rsidR="009E7A35" w:rsidRPr="006A7152">
              <w:rPr>
                <w:rFonts w:cstheme="minorHAnsi"/>
                <w:sz w:val="18"/>
                <w:szCs w:val="18"/>
                <w:lang w:val="hr-HR"/>
              </w:rPr>
              <w:t xml:space="preserve"> </w:t>
            </w:r>
          </w:p>
        </w:tc>
        <w:tc>
          <w:tcPr>
            <w:tcW w:w="642" w:type="pct"/>
            <w:shd w:val="clear" w:color="auto" w:fill="auto"/>
          </w:tcPr>
          <w:p w14:paraId="7EACF377" w14:textId="5DD00ABC" w:rsidR="009E7A35" w:rsidRPr="006A7152" w:rsidRDefault="009E7A35" w:rsidP="00477BC7">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A7152">
              <w:rPr>
                <w:rFonts w:cstheme="minorHAnsi"/>
                <w:iCs/>
                <w:sz w:val="18"/>
                <w:szCs w:val="18"/>
                <w:lang w:val="hr-HR"/>
              </w:rPr>
              <w:t>PIU</w:t>
            </w:r>
          </w:p>
        </w:tc>
      </w:tr>
      <w:tr w:rsidR="00050663" w:rsidRPr="006A7152" w14:paraId="49431585" w14:textId="77777777" w:rsidTr="004550ED">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373" w:type="pct"/>
            <w:vMerge/>
            <w:shd w:val="clear" w:color="auto" w:fill="C5E0B3" w:themeFill="accent6" w:themeFillTint="66"/>
            <w:textDirection w:val="btLr"/>
          </w:tcPr>
          <w:p w14:paraId="397C1A7C" w14:textId="77777777" w:rsidR="00050663" w:rsidRPr="006A7152" w:rsidRDefault="00050663" w:rsidP="00050663">
            <w:pPr>
              <w:spacing w:after="0" w:line="240" w:lineRule="auto"/>
              <w:ind w:left="144" w:right="144"/>
              <w:jc w:val="center"/>
              <w:rPr>
                <w:rFonts w:cstheme="minorHAnsi"/>
                <w:b w:val="0"/>
                <w:bCs w:val="0"/>
                <w:sz w:val="18"/>
                <w:szCs w:val="18"/>
                <w:lang w:val="hr-HR"/>
              </w:rPr>
            </w:pPr>
          </w:p>
        </w:tc>
        <w:tc>
          <w:tcPr>
            <w:tcW w:w="908" w:type="pct"/>
            <w:shd w:val="clear" w:color="auto" w:fill="auto"/>
          </w:tcPr>
          <w:p w14:paraId="034923E5" w14:textId="7BB5EFF3" w:rsidR="00050663" w:rsidRPr="006A7152" w:rsidRDefault="00050663" w:rsidP="00050663">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b/>
                <w:bCs/>
                <w:iCs/>
                <w:sz w:val="18"/>
                <w:szCs w:val="18"/>
                <w:lang w:val="hr-HR"/>
              </w:rPr>
            </w:pPr>
            <w:r w:rsidRPr="006A7152">
              <w:rPr>
                <w:rFonts w:cstheme="minorHAnsi"/>
                <w:b/>
                <w:bCs/>
                <w:iCs/>
                <w:sz w:val="18"/>
                <w:szCs w:val="18"/>
                <w:lang w:val="hr-HR"/>
              </w:rPr>
              <w:t>OZS:</w:t>
            </w:r>
          </w:p>
          <w:p w14:paraId="231C6F1A" w14:textId="0138A28D" w:rsidR="00050663" w:rsidRPr="006A7152" w:rsidRDefault="00050663" w:rsidP="00050663">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b/>
                <w:bCs/>
                <w:iCs/>
                <w:sz w:val="18"/>
                <w:szCs w:val="18"/>
                <w:lang w:val="hr-HR"/>
              </w:rPr>
            </w:pPr>
            <w:r w:rsidRPr="006A7152">
              <w:rPr>
                <w:rFonts w:cstheme="minorHAnsi"/>
                <w:iCs/>
                <w:sz w:val="18"/>
                <w:szCs w:val="18"/>
                <w:lang w:val="hr-HR"/>
              </w:rPr>
              <w:t>JLS,</w:t>
            </w:r>
          </w:p>
          <w:p w14:paraId="6910DBCA" w14:textId="338B0F74" w:rsidR="00050663" w:rsidRPr="006A7152" w:rsidRDefault="00050663" w:rsidP="00050663">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Uredi za katastar</w:t>
            </w:r>
          </w:p>
        </w:tc>
        <w:tc>
          <w:tcPr>
            <w:tcW w:w="958" w:type="pct"/>
            <w:shd w:val="clear" w:color="auto" w:fill="auto"/>
          </w:tcPr>
          <w:p w14:paraId="036B827A" w14:textId="712FE045" w:rsidR="00050663" w:rsidRPr="006A7152" w:rsidRDefault="00050663" w:rsidP="00050663">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Postupak sticanja zemljišta;</w:t>
            </w:r>
          </w:p>
          <w:p w14:paraId="4E792A08" w14:textId="3FCBEB50" w:rsidR="00050663" w:rsidRPr="006A7152" w:rsidRDefault="00050663" w:rsidP="00050663">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Stope naknada i metodologija;</w:t>
            </w:r>
          </w:p>
          <w:p w14:paraId="46CCBEEE" w14:textId="215295A8" w:rsidR="00050663" w:rsidRPr="006A7152" w:rsidRDefault="00050663" w:rsidP="00050663">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Proces MRŽ povezan s preseljenjem.</w:t>
            </w:r>
          </w:p>
        </w:tc>
        <w:tc>
          <w:tcPr>
            <w:tcW w:w="1135" w:type="pct"/>
            <w:shd w:val="clear" w:color="auto" w:fill="auto"/>
          </w:tcPr>
          <w:p w14:paraId="085C90BE" w14:textId="05400BBE" w:rsidR="00050663" w:rsidRPr="006A7152" w:rsidRDefault="00050663" w:rsidP="00050663">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sz w:val="18"/>
                <w:szCs w:val="18"/>
                <w:lang w:val="hr-HR"/>
              </w:rPr>
              <w:t xml:space="preserve">Sastanci; </w:t>
            </w:r>
          </w:p>
          <w:p w14:paraId="37C5958A" w14:textId="1FFC467A" w:rsidR="00050663" w:rsidRPr="006A7152" w:rsidRDefault="00050663" w:rsidP="00050663">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sz w:val="18"/>
                <w:szCs w:val="18"/>
                <w:lang w:val="hr-HR"/>
              </w:rPr>
              <w:t>Zajednički javni sastanci.</w:t>
            </w:r>
          </w:p>
        </w:tc>
        <w:tc>
          <w:tcPr>
            <w:tcW w:w="984" w:type="pct"/>
            <w:shd w:val="clear" w:color="auto" w:fill="auto"/>
          </w:tcPr>
          <w:p w14:paraId="3206AA3F" w14:textId="70F48BE1" w:rsidR="00050663" w:rsidRPr="006A7152" w:rsidRDefault="00050663" w:rsidP="00050663">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sz w:val="18"/>
                <w:szCs w:val="18"/>
                <w:lang w:val="hr-HR"/>
              </w:rPr>
              <w:t xml:space="preserve">Po potrebi </w:t>
            </w:r>
          </w:p>
        </w:tc>
        <w:tc>
          <w:tcPr>
            <w:tcW w:w="642" w:type="pct"/>
            <w:shd w:val="clear" w:color="auto" w:fill="auto"/>
          </w:tcPr>
          <w:p w14:paraId="1B20C312" w14:textId="77777777" w:rsidR="00050663" w:rsidRPr="006A7152" w:rsidRDefault="00050663" w:rsidP="00050663">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iCs/>
                <w:sz w:val="18"/>
                <w:szCs w:val="18"/>
                <w:lang w:val="hr-HR"/>
              </w:rPr>
              <w:t>PIU</w:t>
            </w:r>
          </w:p>
          <w:p w14:paraId="44BE07EE" w14:textId="52E848A1" w:rsidR="00050663" w:rsidRPr="006A7152" w:rsidRDefault="00050663" w:rsidP="00050663">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Nadležne služ</w:t>
            </w:r>
            <w:r>
              <w:rPr>
                <w:rFonts w:cstheme="minorHAnsi"/>
                <w:sz w:val="18"/>
                <w:szCs w:val="18"/>
                <w:lang w:val="hr-HR"/>
              </w:rPr>
              <w:t>b</w:t>
            </w:r>
            <w:r w:rsidRPr="006A7152">
              <w:rPr>
                <w:rFonts w:cstheme="minorHAnsi"/>
                <w:sz w:val="18"/>
                <w:szCs w:val="18"/>
                <w:lang w:val="hr-HR"/>
              </w:rPr>
              <w:t>e u JLS</w:t>
            </w:r>
          </w:p>
        </w:tc>
      </w:tr>
      <w:tr w:rsidR="00050663" w:rsidRPr="006A7152" w14:paraId="42551B44" w14:textId="77777777" w:rsidTr="004550ED">
        <w:trPr>
          <w:trHeight w:val="4550"/>
        </w:trPr>
        <w:tc>
          <w:tcPr>
            <w:cnfStyle w:val="001000000000" w:firstRow="0" w:lastRow="0" w:firstColumn="1" w:lastColumn="0" w:oddVBand="0" w:evenVBand="0" w:oddHBand="0" w:evenHBand="0" w:firstRowFirstColumn="0" w:firstRowLastColumn="0" w:lastRowFirstColumn="0" w:lastRowLastColumn="0"/>
            <w:tcW w:w="373" w:type="pct"/>
            <w:vMerge/>
            <w:tcBorders>
              <w:bottom w:val="single" w:sz="4" w:space="0" w:color="A8D08D" w:themeColor="accent6" w:themeTint="99"/>
            </w:tcBorders>
            <w:shd w:val="clear" w:color="auto" w:fill="C5E0B3" w:themeFill="accent6" w:themeFillTint="66"/>
          </w:tcPr>
          <w:p w14:paraId="79043862" w14:textId="77777777" w:rsidR="00050663" w:rsidRPr="006A7152" w:rsidRDefault="00050663" w:rsidP="00050663">
            <w:pPr>
              <w:spacing w:after="0" w:line="240" w:lineRule="auto"/>
              <w:ind w:left="144" w:right="144"/>
              <w:rPr>
                <w:rFonts w:cstheme="minorHAnsi"/>
                <w:b w:val="0"/>
                <w:bCs w:val="0"/>
                <w:color w:val="FF0000"/>
                <w:sz w:val="18"/>
                <w:szCs w:val="18"/>
                <w:lang w:val="hr-HR"/>
              </w:rPr>
            </w:pPr>
            <w:bookmarkStart w:id="50" w:name="_Hlk72952735"/>
          </w:p>
        </w:tc>
        <w:tc>
          <w:tcPr>
            <w:tcW w:w="908" w:type="pct"/>
            <w:shd w:val="clear" w:color="auto" w:fill="auto"/>
          </w:tcPr>
          <w:p w14:paraId="31F3EF74" w14:textId="29451E0C" w:rsidR="00050663" w:rsidRPr="006A7152" w:rsidRDefault="00050663" w:rsidP="00050663">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heme="minorHAnsi"/>
                <w:b/>
                <w:sz w:val="18"/>
                <w:szCs w:val="18"/>
                <w:lang w:val="hr-HR"/>
              </w:rPr>
            </w:pPr>
            <w:r w:rsidRPr="006A7152">
              <w:rPr>
                <w:rFonts w:cstheme="minorHAnsi"/>
                <w:b/>
                <w:sz w:val="18"/>
                <w:szCs w:val="18"/>
                <w:lang w:val="hr-HR"/>
              </w:rPr>
              <w:t>OZS:</w:t>
            </w:r>
          </w:p>
          <w:p w14:paraId="763605B0" w14:textId="21D248E1" w:rsidR="00050663" w:rsidRPr="006A7152" w:rsidRDefault="00050663" w:rsidP="00050663">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18"/>
                <w:szCs w:val="18"/>
                <w:lang w:val="hr-HR"/>
              </w:rPr>
            </w:pPr>
            <w:r w:rsidRPr="006A7152">
              <w:rPr>
                <w:rFonts w:asciiTheme="minorHAnsi" w:eastAsia="Times New Roman" w:hAnsiTheme="minorHAnsi" w:cstheme="minorHAnsi"/>
                <w:color w:val="auto"/>
                <w:sz w:val="18"/>
                <w:szCs w:val="18"/>
                <w:lang w:val="hr-HR" w:eastAsia="bs-Latn-BA"/>
              </w:rPr>
              <w:t>Predstavnici Ministarstava BiH, FBiH i Kantona, JLS</w:t>
            </w:r>
          </w:p>
          <w:p w14:paraId="03701B32" w14:textId="77777777" w:rsidR="00050663" w:rsidRPr="006A7152" w:rsidRDefault="00050663" w:rsidP="00050663">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eastAsia="Times New Roman" w:cstheme="minorHAnsi"/>
                <w:sz w:val="18"/>
                <w:szCs w:val="18"/>
                <w:lang w:val="hr-HR" w:eastAsia="bs-Latn-BA"/>
              </w:rPr>
              <w:t xml:space="preserve">Zemljoradničke zadruge </w:t>
            </w:r>
          </w:p>
          <w:p w14:paraId="397F54A8" w14:textId="57AE8330" w:rsidR="00050663" w:rsidRPr="006A7152" w:rsidRDefault="00050663" w:rsidP="00050663">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Akademska zajednica / fakulteti, istraživačke institucije i centri;</w:t>
            </w:r>
          </w:p>
          <w:p w14:paraId="0519A7C0" w14:textId="1DFB8614" w:rsidR="00050663" w:rsidRPr="006A7152" w:rsidRDefault="00050663" w:rsidP="00050663">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iCs/>
                <w:sz w:val="18"/>
                <w:szCs w:val="18"/>
                <w:lang w:val="hr-HR" w:eastAsia="bs-Latn-BA"/>
              </w:rPr>
            </w:pPr>
            <w:r w:rsidRPr="006A7152">
              <w:rPr>
                <w:rFonts w:cstheme="minorHAnsi"/>
                <w:iCs/>
                <w:sz w:val="18"/>
                <w:szCs w:val="18"/>
                <w:lang w:val="hr-HR"/>
              </w:rPr>
              <w:t>NVO/OCD;</w:t>
            </w:r>
          </w:p>
          <w:p w14:paraId="64DF8519" w14:textId="6CE8FCCD" w:rsidR="00050663" w:rsidRPr="006A7152" w:rsidRDefault="00050663" w:rsidP="00050663">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iCs/>
                <w:sz w:val="18"/>
                <w:szCs w:val="18"/>
                <w:lang w:val="hr-HR" w:eastAsia="bs-Latn-BA"/>
              </w:rPr>
            </w:pPr>
            <w:r w:rsidRPr="006A7152">
              <w:rPr>
                <w:rFonts w:eastAsia="Times New Roman" w:cstheme="minorHAnsi"/>
                <w:sz w:val="18"/>
                <w:szCs w:val="18"/>
                <w:lang w:val="hr-HR" w:eastAsia="bs-Latn-BA"/>
              </w:rPr>
              <w:t>Mediji (TV, radio, elektronski).</w:t>
            </w:r>
          </w:p>
        </w:tc>
        <w:tc>
          <w:tcPr>
            <w:tcW w:w="958" w:type="pct"/>
            <w:shd w:val="clear" w:color="auto" w:fill="auto"/>
          </w:tcPr>
          <w:p w14:paraId="4B3E544A" w14:textId="77777777" w:rsidR="00050663" w:rsidRPr="006A7152" w:rsidRDefault="00050663" w:rsidP="00050663">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hr-HR"/>
              </w:rPr>
            </w:pPr>
            <w:bookmarkStart w:id="51" w:name="_Hlk72875783"/>
            <w:r w:rsidRPr="006A7152">
              <w:rPr>
                <w:rFonts w:asciiTheme="minorHAnsi" w:hAnsiTheme="minorHAnsi" w:cstheme="minorHAnsi"/>
                <w:color w:val="auto"/>
                <w:sz w:val="18"/>
                <w:szCs w:val="18"/>
                <w:lang w:val="hr-HR"/>
              </w:rPr>
              <w:t>Informacije o projektu - opseg i obrazloženje te okolišni i društveni principi;</w:t>
            </w:r>
          </w:p>
          <w:p w14:paraId="313482BC" w14:textId="77777777" w:rsidR="00050663" w:rsidRPr="006A7152" w:rsidRDefault="00050663" w:rsidP="00050663">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Projektni dokumenti;</w:t>
            </w:r>
          </w:p>
          <w:p w14:paraId="5EE20A57" w14:textId="4B656BD3" w:rsidR="00050663" w:rsidRPr="006A7152" w:rsidRDefault="00050663" w:rsidP="00050663">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 xml:space="preserve">Aktivnosti koordinacije; </w:t>
            </w:r>
          </w:p>
          <w:p w14:paraId="20B3A059" w14:textId="109DA122" w:rsidR="00050663" w:rsidRPr="006A7152" w:rsidRDefault="00050663" w:rsidP="00050663">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Postupak sticanja zemljišta</w:t>
            </w:r>
            <w:r w:rsidRPr="006A7152">
              <w:rPr>
                <w:rFonts w:cstheme="minorHAnsi"/>
                <w:iCs/>
                <w:sz w:val="18"/>
                <w:szCs w:val="18"/>
                <w:lang w:val="hr-HR"/>
              </w:rPr>
              <w:t>;</w:t>
            </w:r>
          </w:p>
          <w:p w14:paraId="68827867" w14:textId="38D9139D" w:rsidR="00050663" w:rsidRPr="006A7152" w:rsidRDefault="00050663" w:rsidP="00050663">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Okolišni i društveni rizici, rizici zdravlja i sigurnost, te mjere ublažavanja;</w:t>
            </w:r>
          </w:p>
          <w:p w14:paraId="7B19FC20" w14:textId="4D37E358" w:rsidR="00050663" w:rsidRPr="006A7152" w:rsidRDefault="00050663" w:rsidP="00050663">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Proces MRŽ</w:t>
            </w:r>
            <w:r w:rsidRPr="006A7152">
              <w:rPr>
                <w:rFonts w:cstheme="minorHAnsi"/>
                <w:iCs/>
                <w:sz w:val="18"/>
                <w:szCs w:val="18"/>
                <w:lang w:val="hr-HR"/>
              </w:rPr>
              <w:t>.</w:t>
            </w:r>
            <w:bookmarkEnd w:id="51"/>
          </w:p>
        </w:tc>
        <w:tc>
          <w:tcPr>
            <w:tcW w:w="1135" w:type="pct"/>
            <w:shd w:val="clear" w:color="auto" w:fill="auto"/>
          </w:tcPr>
          <w:p w14:paraId="1B15DA38" w14:textId="5D714D2C" w:rsidR="00050663" w:rsidRPr="006A7152" w:rsidRDefault="00050663" w:rsidP="00050663">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A7152">
              <w:rPr>
                <w:rFonts w:cstheme="minorHAnsi"/>
                <w:sz w:val="18"/>
                <w:szCs w:val="18"/>
                <w:lang w:val="hr-HR"/>
              </w:rPr>
              <w:t>Virtualni javni sastanci o objavljenim projektnim dokumentima;</w:t>
            </w:r>
          </w:p>
          <w:p w14:paraId="3061488C" w14:textId="700B38EA" w:rsidR="00050663" w:rsidRPr="006A7152" w:rsidRDefault="00050663" w:rsidP="00050663">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A7152">
              <w:rPr>
                <w:rFonts w:cstheme="minorHAnsi"/>
                <w:sz w:val="18"/>
                <w:szCs w:val="18"/>
                <w:lang w:val="hr-HR"/>
              </w:rPr>
              <w:t>Virtualni treninzi / radionice o sticanju zemljišta / preseljenju, MRŽ;</w:t>
            </w:r>
          </w:p>
          <w:p w14:paraId="1F28F129" w14:textId="77777777" w:rsidR="00050663" w:rsidRPr="006A7152" w:rsidRDefault="00050663" w:rsidP="00050663">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A7152">
              <w:rPr>
                <w:rFonts w:cstheme="minorHAnsi"/>
                <w:sz w:val="18"/>
                <w:szCs w:val="18"/>
                <w:lang w:val="hr-HR"/>
              </w:rPr>
              <w:t>Javni sastanci, licem u lice - samo ako je potrebno;</w:t>
            </w:r>
          </w:p>
          <w:p w14:paraId="00B8849F" w14:textId="7A4B387B" w:rsidR="00050663" w:rsidRPr="006A7152" w:rsidRDefault="00050663" w:rsidP="00050663">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A7152">
              <w:rPr>
                <w:rFonts w:cstheme="minorHAnsi"/>
                <w:sz w:val="18"/>
                <w:szCs w:val="18"/>
                <w:lang w:val="hr-HR"/>
              </w:rPr>
              <w:t>Odvojeni sastanci za NVO/OCD koje se bave osobama s invaliditetom, udruženja žena (po potrebi);</w:t>
            </w:r>
          </w:p>
          <w:p w14:paraId="41C46941" w14:textId="77777777" w:rsidR="00050663" w:rsidRPr="006A7152" w:rsidRDefault="00050663" w:rsidP="00050663">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A7152">
              <w:rPr>
                <w:rFonts w:cstheme="minorHAnsi"/>
                <w:sz w:val="18"/>
                <w:szCs w:val="18"/>
                <w:lang w:val="hr-HR"/>
              </w:rPr>
              <w:t>Masovna/komunikacija putem društvenih medija;</w:t>
            </w:r>
          </w:p>
          <w:p w14:paraId="2706C3E0" w14:textId="77777777" w:rsidR="00050663" w:rsidRPr="006A7152" w:rsidRDefault="00050663" w:rsidP="00050663">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A7152">
              <w:rPr>
                <w:rFonts w:cstheme="minorHAnsi"/>
                <w:sz w:val="18"/>
                <w:szCs w:val="18"/>
                <w:lang w:val="hr-HR"/>
              </w:rPr>
              <w:t>Davanje na uvid štampanih primjeraka projektne dokumentacije na određenim javnim mjestima (u pogođenim lokalnim zajednicama);</w:t>
            </w:r>
          </w:p>
          <w:p w14:paraId="240BBE2C" w14:textId="77777777" w:rsidR="00050663" w:rsidRDefault="00050663" w:rsidP="00050663">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A7152">
              <w:rPr>
                <w:rFonts w:cstheme="minorHAnsi"/>
                <w:sz w:val="18"/>
                <w:szCs w:val="18"/>
                <w:lang w:val="hr-HR"/>
              </w:rPr>
              <w:t>Objavljivanje pisanih informacija - brošura, plakata, letaka, web stranica.</w:t>
            </w:r>
          </w:p>
          <w:p w14:paraId="08A88F12" w14:textId="2027704B" w:rsidR="00050663" w:rsidRPr="006A7152" w:rsidRDefault="00050663" w:rsidP="00050663">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p>
        </w:tc>
        <w:tc>
          <w:tcPr>
            <w:tcW w:w="984" w:type="pct"/>
            <w:shd w:val="clear" w:color="auto" w:fill="auto"/>
          </w:tcPr>
          <w:p w14:paraId="53C6417D" w14:textId="5FC54382" w:rsidR="00050663" w:rsidRPr="006A7152" w:rsidRDefault="00050663" w:rsidP="00050663">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Sastanci o početku projekta u lokalnim zajednicama pogođenim projektom;</w:t>
            </w:r>
          </w:p>
          <w:p w14:paraId="2CDCBD22" w14:textId="77777777" w:rsidR="00050663" w:rsidRPr="006A7152" w:rsidRDefault="00050663" w:rsidP="00050663">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Komunikacija putem masovnih/društvenih medija i službenih web stranica (po potrebi);</w:t>
            </w:r>
          </w:p>
          <w:p w14:paraId="75A3618F" w14:textId="57025D0E" w:rsidR="00050663" w:rsidRPr="006A7152" w:rsidRDefault="00050663" w:rsidP="00050663">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Informativne table / info-pultovi u prostorijama lokalnih zajednica pogođenih projektom (kontinuirano).</w:t>
            </w:r>
          </w:p>
        </w:tc>
        <w:tc>
          <w:tcPr>
            <w:tcW w:w="642" w:type="pct"/>
            <w:shd w:val="clear" w:color="auto" w:fill="auto"/>
          </w:tcPr>
          <w:p w14:paraId="0DD4C190" w14:textId="77777777" w:rsidR="00050663" w:rsidRPr="006A7152" w:rsidRDefault="00050663" w:rsidP="00050663">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A7152">
              <w:rPr>
                <w:rFonts w:cstheme="minorHAnsi"/>
                <w:iCs/>
                <w:sz w:val="18"/>
                <w:szCs w:val="18"/>
                <w:lang w:val="hr-HR"/>
              </w:rPr>
              <w:t>PIU</w:t>
            </w:r>
          </w:p>
          <w:p w14:paraId="5BA41F64" w14:textId="3612798B" w:rsidR="00050663" w:rsidRPr="006A7152" w:rsidRDefault="00050663" w:rsidP="00050663">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Nadležne služ</w:t>
            </w:r>
            <w:r>
              <w:rPr>
                <w:rFonts w:cstheme="minorHAnsi"/>
                <w:sz w:val="18"/>
                <w:szCs w:val="18"/>
                <w:lang w:val="hr-HR"/>
              </w:rPr>
              <w:t>b</w:t>
            </w:r>
            <w:r w:rsidRPr="006A7152">
              <w:rPr>
                <w:rFonts w:cstheme="minorHAnsi"/>
                <w:sz w:val="18"/>
                <w:szCs w:val="18"/>
                <w:lang w:val="hr-HR"/>
              </w:rPr>
              <w:t>e u JLS</w:t>
            </w:r>
          </w:p>
        </w:tc>
      </w:tr>
      <w:tr w:rsidR="00481756" w:rsidRPr="006A7152" w14:paraId="4EDCAB30" w14:textId="77777777" w:rsidTr="0045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vMerge w:val="restart"/>
            <w:shd w:val="clear" w:color="auto" w:fill="BDD6EE" w:themeFill="accent5" w:themeFillTint="66"/>
            <w:textDirection w:val="btLr"/>
          </w:tcPr>
          <w:p w14:paraId="642C34A0" w14:textId="0275EBD1" w:rsidR="00481756" w:rsidRPr="006A7152" w:rsidRDefault="00FA1D3E" w:rsidP="00D05D9A">
            <w:pPr>
              <w:spacing w:before="120" w:after="160"/>
              <w:ind w:left="360"/>
              <w:jc w:val="center"/>
              <w:rPr>
                <w:rFonts w:cstheme="minorHAnsi"/>
                <w:b w:val="0"/>
                <w:bCs w:val="0"/>
                <w:i/>
                <w:sz w:val="18"/>
                <w:szCs w:val="18"/>
                <w:lang w:val="hr-HR"/>
              </w:rPr>
            </w:pPr>
            <w:bookmarkStart w:id="52" w:name="_Hlk72952918"/>
            <w:bookmarkEnd w:id="50"/>
            <w:r w:rsidRPr="006A7152">
              <w:rPr>
                <w:rFonts w:cstheme="minorHAnsi"/>
                <w:b w:val="0"/>
                <w:bCs w:val="0"/>
                <w:i/>
                <w:sz w:val="18"/>
                <w:szCs w:val="18"/>
                <w:lang w:val="hr-HR"/>
              </w:rPr>
              <w:lastRenderedPageBreak/>
              <w:t>Faza 2: Usluge/Izgradnja</w:t>
            </w:r>
          </w:p>
        </w:tc>
        <w:tc>
          <w:tcPr>
            <w:tcW w:w="908" w:type="pct"/>
            <w:shd w:val="clear" w:color="auto" w:fill="auto"/>
          </w:tcPr>
          <w:p w14:paraId="5654D15E" w14:textId="4C936EF4" w:rsidR="00481756" w:rsidRPr="006A7152" w:rsidRDefault="00FA1D3E" w:rsidP="00D05D9A">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heme="minorHAnsi"/>
                <w:b/>
                <w:sz w:val="18"/>
                <w:szCs w:val="18"/>
                <w:lang w:val="hr-HR"/>
              </w:rPr>
            </w:pPr>
            <w:r w:rsidRPr="006A7152">
              <w:rPr>
                <w:rFonts w:cstheme="minorHAnsi"/>
                <w:b/>
                <w:sz w:val="18"/>
                <w:szCs w:val="18"/>
                <w:lang w:val="hr-HR"/>
              </w:rPr>
              <w:t>OU</w:t>
            </w:r>
            <w:r w:rsidR="00481756" w:rsidRPr="006A7152">
              <w:rPr>
                <w:rFonts w:cstheme="minorHAnsi"/>
                <w:b/>
                <w:sz w:val="18"/>
                <w:szCs w:val="18"/>
                <w:lang w:val="hr-HR"/>
              </w:rPr>
              <w:t xml:space="preserve">: </w:t>
            </w:r>
          </w:p>
          <w:p w14:paraId="2747157F" w14:textId="549A070D" w:rsidR="00FA1D3E" w:rsidRDefault="00FA1D3E" w:rsidP="00FA1D3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Osobe pogođene sticanjem zemljišta / preseljenjem;</w:t>
            </w:r>
          </w:p>
          <w:p w14:paraId="340D547E" w14:textId="459BD67F" w:rsidR="00B14EA4" w:rsidRPr="006A7152" w:rsidRDefault="00B14EA4" w:rsidP="00FA1D3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B14EA4">
              <w:rPr>
                <w:rFonts w:cstheme="minorHAnsi"/>
                <w:iCs/>
                <w:sz w:val="18"/>
                <w:szCs w:val="18"/>
                <w:lang w:val="hr-HR"/>
              </w:rPr>
              <w:t>Osobe pogođene programima navodnjavanja</w:t>
            </w:r>
            <w:r>
              <w:rPr>
                <w:rFonts w:cstheme="minorHAnsi"/>
                <w:iCs/>
                <w:sz w:val="18"/>
                <w:szCs w:val="18"/>
                <w:lang w:val="hr-HR"/>
              </w:rPr>
              <w:t>;</w:t>
            </w:r>
          </w:p>
          <w:p w14:paraId="6D105EA2" w14:textId="77777777" w:rsidR="00FA1D3E" w:rsidRPr="006A7152" w:rsidRDefault="00FA1D3E" w:rsidP="00FA1D3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Ljudi koji žive u područjima pod-projekta;</w:t>
            </w:r>
          </w:p>
          <w:p w14:paraId="280B6138" w14:textId="0680A3A7" w:rsidR="00FA1D3E" w:rsidRDefault="00FA1D3E" w:rsidP="00FA1D3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Pravne osobe u područjima pod-projekta;</w:t>
            </w:r>
          </w:p>
          <w:p w14:paraId="1012E529" w14:textId="25674989" w:rsidR="00B14EA4" w:rsidRPr="006A7152" w:rsidRDefault="00B14EA4" w:rsidP="00FA1D3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B14EA4">
              <w:rPr>
                <w:rFonts w:cstheme="minorHAnsi"/>
                <w:iCs/>
                <w:sz w:val="18"/>
                <w:szCs w:val="18"/>
                <w:lang w:val="hr-HR"/>
              </w:rPr>
              <w:t>Farmeri koji imaju koristi od programa navodnjavanja</w:t>
            </w:r>
            <w:r>
              <w:rPr>
                <w:rFonts w:cstheme="minorHAnsi"/>
                <w:iCs/>
                <w:sz w:val="18"/>
                <w:szCs w:val="18"/>
                <w:lang w:val="hr-HR"/>
              </w:rPr>
              <w:t>;</w:t>
            </w:r>
          </w:p>
          <w:p w14:paraId="579D5844" w14:textId="52833FAD" w:rsidR="00FA1D3E" w:rsidRPr="006A7152" w:rsidRDefault="00FA1D3E" w:rsidP="00FA1D3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Farmeri</w:t>
            </w:r>
            <w:r w:rsidR="00B14EA4">
              <w:rPr>
                <w:rFonts w:cstheme="minorHAnsi"/>
                <w:iCs/>
                <w:sz w:val="18"/>
                <w:szCs w:val="18"/>
                <w:lang w:val="hr-HR"/>
              </w:rPr>
              <w:t xml:space="preserve"> (ostali)</w:t>
            </w:r>
            <w:r w:rsidRPr="006A7152">
              <w:rPr>
                <w:rFonts w:cstheme="minorHAnsi"/>
                <w:iCs/>
                <w:sz w:val="18"/>
                <w:szCs w:val="18"/>
                <w:lang w:val="hr-HR"/>
              </w:rPr>
              <w:t>;</w:t>
            </w:r>
          </w:p>
          <w:p w14:paraId="4A500803" w14:textId="77777777" w:rsidR="00FA1D3E" w:rsidRPr="006A7152" w:rsidRDefault="00FA1D3E" w:rsidP="00FA1D3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Kompanije koje se bave proizvodnjom sjemena, rasadnici i uzgajivači;</w:t>
            </w:r>
          </w:p>
          <w:p w14:paraId="7B5036B9" w14:textId="77777777" w:rsidR="00FA1D3E" w:rsidRPr="006A7152" w:rsidRDefault="00FA1D3E" w:rsidP="00FA1D3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Zemljoradničke djelatnosti (prerađivači i otkupljivači);</w:t>
            </w:r>
          </w:p>
          <w:p w14:paraId="4F505D07" w14:textId="77777777" w:rsidR="00FA1D3E" w:rsidRPr="006A7152" w:rsidRDefault="00FA1D3E" w:rsidP="00FA1D3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 xml:space="preserve">Produžene savjetodavne usluge; </w:t>
            </w:r>
          </w:p>
          <w:p w14:paraId="590DBF44" w14:textId="77777777" w:rsidR="00FA1D3E" w:rsidRPr="006A7152" w:rsidRDefault="00FA1D3E" w:rsidP="00FA1D3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 xml:space="preserve">Udruženja korisnika voda / Javna komunalna </w:t>
            </w:r>
            <w:proofErr w:type="spellStart"/>
            <w:r w:rsidRPr="006A7152">
              <w:rPr>
                <w:rFonts w:cstheme="minorHAnsi"/>
                <w:iCs/>
                <w:sz w:val="18"/>
                <w:szCs w:val="18"/>
                <w:lang w:val="hr-HR"/>
              </w:rPr>
              <w:t>preduzeća</w:t>
            </w:r>
            <w:proofErr w:type="spellEnd"/>
            <w:r w:rsidRPr="006A7152">
              <w:rPr>
                <w:rFonts w:cstheme="minorHAnsi"/>
                <w:iCs/>
                <w:sz w:val="18"/>
                <w:szCs w:val="18"/>
                <w:lang w:val="hr-HR"/>
              </w:rPr>
              <w:t>;</w:t>
            </w:r>
          </w:p>
          <w:p w14:paraId="7F6F78DA" w14:textId="77777777" w:rsidR="00FA1D3E" w:rsidRPr="006A7152" w:rsidRDefault="00FA1D3E" w:rsidP="00FA1D3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Laboratoriji;</w:t>
            </w:r>
          </w:p>
          <w:p w14:paraId="727C4BA3" w14:textId="77777777" w:rsidR="00FA1D3E" w:rsidRPr="006A7152" w:rsidRDefault="00FA1D3E" w:rsidP="00FA1D3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Agencija za sigurnost hrane BiH;</w:t>
            </w:r>
          </w:p>
          <w:p w14:paraId="7F92EFAD" w14:textId="208625E1" w:rsidR="00481756" w:rsidRPr="006A7152" w:rsidRDefault="00FA1D3E" w:rsidP="00FA1D3E">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6A7152">
              <w:rPr>
                <w:rFonts w:cstheme="minorHAnsi"/>
                <w:iCs/>
                <w:sz w:val="18"/>
                <w:szCs w:val="18"/>
                <w:lang w:val="hr-HR"/>
              </w:rPr>
              <w:t>Ured za veterinarstvo BiH.</w:t>
            </w:r>
          </w:p>
          <w:p w14:paraId="4301AF1E" w14:textId="77777777" w:rsidR="00481756" w:rsidRPr="006A7152" w:rsidRDefault="00481756" w:rsidP="00D05D9A">
            <w:pPr>
              <w:spacing w:after="0" w:line="240" w:lineRule="auto"/>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p>
          <w:p w14:paraId="32A7E1B3" w14:textId="5DA57CA6" w:rsidR="00481756" w:rsidRPr="006A7152" w:rsidRDefault="00FA1D3E" w:rsidP="00D05D9A">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eastAsia="Times New Roman" w:cstheme="minorHAnsi"/>
                <w:b/>
                <w:bCs/>
                <w:iCs/>
                <w:sz w:val="18"/>
                <w:szCs w:val="18"/>
                <w:lang w:val="hr-HR" w:eastAsia="bs-Latn-BA"/>
              </w:rPr>
            </w:pPr>
            <w:r w:rsidRPr="006A7152">
              <w:rPr>
                <w:rFonts w:eastAsia="Times New Roman" w:cstheme="minorHAnsi"/>
                <w:b/>
                <w:bCs/>
                <w:iCs/>
                <w:sz w:val="18"/>
                <w:szCs w:val="18"/>
                <w:lang w:val="hr-HR" w:eastAsia="bs-Latn-BA"/>
              </w:rPr>
              <w:t>Ranjivi</w:t>
            </w:r>
            <w:r w:rsidR="00481756" w:rsidRPr="006A7152">
              <w:rPr>
                <w:rFonts w:eastAsia="Times New Roman" w:cstheme="minorHAnsi"/>
                <w:b/>
                <w:bCs/>
                <w:iCs/>
                <w:sz w:val="18"/>
                <w:szCs w:val="18"/>
                <w:lang w:val="hr-HR" w:eastAsia="bs-Latn-BA"/>
              </w:rPr>
              <w:t>:</w:t>
            </w:r>
          </w:p>
          <w:p w14:paraId="2BE1AC44" w14:textId="1787104B" w:rsidR="00481756" w:rsidRPr="006A7152" w:rsidRDefault="00FA1D3E" w:rsidP="00D05D9A">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heme="minorHAnsi"/>
                <w:b/>
                <w:bCs/>
                <w:sz w:val="18"/>
                <w:szCs w:val="18"/>
                <w:lang w:val="hr-HR"/>
              </w:rPr>
            </w:pPr>
            <w:r w:rsidRPr="006A7152">
              <w:rPr>
                <w:rFonts w:cstheme="minorHAnsi"/>
                <w:iCs/>
                <w:sz w:val="18"/>
                <w:szCs w:val="18"/>
                <w:lang w:val="hr-HR"/>
              </w:rPr>
              <w:t>Ranjivi pojedinci/domaćinstva</w:t>
            </w:r>
          </w:p>
        </w:tc>
        <w:tc>
          <w:tcPr>
            <w:tcW w:w="958" w:type="pct"/>
            <w:shd w:val="clear" w:color="auto" w:fill="auto"/>
          </w:tcPr>
          <w:p w14:paraId="722C4DCD" w14:textId="559988BD" w:rsidR="00FA1D3E" w:rsidRPr="006A7152" w:rsidRDefault="00FA1D3E" w:rsidP="00FA1D3E">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Potencijalni priliv radne snage zbog građevinskih radova;</w:t>
            </w:r>
          </w:p>
          <w:p w14:paraId="28B1B01A" w14:textId="77777777" w:rsidR="00FA1D3E" w:rsidRPr="006A7152" w:rsidRDefault="00FA1D3E" w:rsidP="00FA1D3E">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Trajanje građevinskih radova;</w:t>
            </w:r>
          </w:p>
          <w:p w14:paraId="43BDAE63" w14:textId="77777777" w:rsidR="00FA1D3E" w:rsidRPr="006A7152" w:rsidRDefault="00FA1D3E" w:rsidP="00FA1D3E">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Utjecaji na zdravlje i sigurnost zajednice (sigurnosne mjere povezane s izgradnjom);</w:t>
            </w:r>
          </w:p>
          <w:p w14:paraId="5ED7D6BE" w14:textId="77777777" w:rsidR="00FA1D3E" w:rsidRPr="006A7152" w:rsidRDefault="00FA1D3E" w:rsidP="00FA1D3E">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Zabrinutost za okoliš;</w:t>
            </w:r>
          </w:p>
          <w:p w14:paraId="19561B81" w14:textId="4D71DD94" w:rsidR="00FA1D3E" w:rsidRPr="006A7152" w:rsidRDefault="00FA1D3E" w:rsidP="00FA1D3E">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Plan upravljanja saobraćajem, uključujući signalizaciju;</w:t>
            </w:r>
          </w:p>
          <w:p w14:paraId="0D6FACE9" w14:textId="3328D946" w:rsidR="00481756" w:rsidRPr="006A7152" w:rsidRDefault="00FA1D3E" w:rsidP="00FA1D3E">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Pratiti stavove zajednice prema Projektu.</w:t>
            </w:r>
          </w:p>
        </w:tc>
        <w:tc>
          <w:tcPr>
            <w:tcW w:w="1135" w:type="pct"/>
            <w:shd w:val="clear" w:color="auto" w:fill="auto"/>
          </w:tcPr>
          <w:p w14:paraId="6D0C3FDF" w14:textId="6D5BA470" w:rsidR="00481756" w:rsidRPr="006A7152" w:rsidRDefault="0015795B" w:rsidP="00D05D9A">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Virtualni</w:t>
            </w:r>
            <w:r w:rsidR="00794F93" w:rsidRPr="006A7152">
              <w:rPr>
                <w:rFonts w:cstheme="minorHAnsi"/>
                <w:sz w:val="18"/>
                <w:szCs w:val="18"/>
                <w:lang w:val="hr-HR"/>
              </w:rPr>
              <w:t xml:space="preserve"> javni sastanci</w:t>
            </w:r>
            <w:r w:rsidR="00481756" w:rsidRPr="006A7152">
              <w:rPr>
                <w:rFonts w:cstheme="minorHAnsi"/>
                <w:iCs/>
                <w:sz w:val="18"/>
                <w:szCs w:val="18"/>
                <w:lang w:val="hr-HR"/>
              </w:rPr>
              <w:t xml:space="preserve">, </w:t>
            </w:r>
          </w:p>
          <w:p w14:paraId="10491122" w14:textId="4DF93BD2" w:rsidR="00481756" w:rsidRPr="006A7152" w:rsidRDefault="0015795B" w:rsidP="00D05D9A">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Virtualni</w:t>
            </w:r>
            <w:r w:rsidR="00794F93" w:rsidRPr="006A7152">
              <w:rPr>
                <w:rFonts w:cstheme="minorHAnsi"/>
                <w:sz w:val="18"/>
                <w:szCs w:val="18"/>
                <w:lang w:val="hr-HR"/>
              </w:rPr>
              <w:t xml:space="preserve"> treninzi / radionice</w:t>
            </w:r>
            <w:r w:rsidR="00481756" w:rsidRPr="006A7152">
              <w:rPr>
                <w:rFonts w:cstheme="minorHAnsi"/>
                <w:iCs/>
                <w:sz w:val="18"/>
                <w:szCs w:val="18"/>
                <w:lang w:val="hr-HR"/>
              </w:rPr>
              <w:t xml:space="preserve">; </w:t>
            </w:r>
          </w:p>
          <w:p w14:paraId="5E22F873" w14:textId="69F0F67B" w:rsidR="00481756" w:rsidRPr="006A7152" w:rsidRDefault="00FA1D3E" w:rsidP="00D05D9A">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Sastanci licem u lice - samo ako je potrebno</w:t>
            </w:r>
            <w:r w:rsidR="00481756" w:rsidRPr="006A7152">
              <w:rPr>
                <w:rFonts w:cstheme="minorHAnsi"/>
                <w:iCs/>
                <w:sz w:val="18"/>
                <w:szCs w:val="18"/>
                <w:lang w:val="hr-HR"/>
              </w:rPr>
              <w:t>;</w:t>
            </w:r>
          </w:p>
          <w:p w14:paraId="7EA24F55" w14:textId="724EBA3A" w:rsidR="00481756" w:rsidRPr="006A7152" w:rsidRDefault="0015795B" w:rsidP="00D05D9A">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Odvojeni</w:t>
            </w:r>
            <w:r w:rsidR="00FA1D3E" w:rsidRPr="006A7152">
              <w:rPr>
                <w:rFonts w:cstheme="minorHAnsi"/>
                <w:iCs/>
                <w:sz w:val="18"/>
                <w:szCs w:val="18"/>
                <w:lang w:val="hr-HR"/>
              </w:rPr>
              <w:t xml:space="preserve"> sastanci za ranjive</w:t>
            </w:r>
            <w:r w:rsidRPr="006A7152">
              <w:rPr>
                <w:rFonts w:cstheme="minorHAnsi"/>
                <w:iCs/>
                <w:sz w:val="18"/>
                <w:szCs w:val="18"/>
                <w:lang w:val="hr-HR"/>
              </w:rPr>
              <w:t xml:space="preserve"> grupe</w:t>
            </w:r>
            <w:r w:rsidR="00FA1D3E" w:rsidRPr="006A7152">
              <w:rPr>
                <w:rFonts w:cstheme="minorHAnsi"/>
                <w:iCs/>
                <w:sz w:val="18"/>
                <w:szCs w:val="18"/>
                <w:lang w:val="hr-HR"/>
              </w:rPr>
              <w:t>/žene</w:t>
            </w:r>
            <w:r w:rsidR="00481756" w:rsidRPr="006A7152">
              <w:rPr>
                <w:rFonts w:cstheme="minorHAnsi"/>
                <w:sz w:val="18"/>
                <w:szCs w:val="18"/>
                <w:lang w:val="hr-HR"/>
              </w:rPr>
              <w:t>;</w:t>
            </w:r>
          </w:p>
          <w:p w14:paraId="33CA5DE0" w14:textId="4F1459F6" w:rsidR="00481756" w:rsidRPr="006A7152" w:rsidRDefault="0015795B" w:rsidP="00D05D9A">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bookmarkStart w:id="53" w:name="_Hlk72953085"/>
            <w:r w:rsidRPr="006A7152">
              <w:rPr>
                <w:rFonts w:cstheme="minorHAnsi"/>
                <w:sz w:val="18"/>
                <w:szCs w:val="18"/>
                <w:lang w:val="hr-HR"/>
              </w:rPr>
              <w:t>Individualni sastanci sa</w:t>
            </w:r>
            <w:r w:rsidR="00FA1D3E" w:rsidRPr="006A7152">
              <w:rPr>
                <w:rFonts w:cstheme="minorHAnsi"/>
                <w:sz w:val="18"/>
                <w:szCs w:val="18"/>
                <w:lang w:val="hr-HR"/>
              </w:rPr>
              <w:t xml:space="preserve"> OU</w:t>
            </w:r>
            <w:bookmarkEnd w:id="53"/>
            <w:r w:rsidR="00481756" w:rsidRPr="006A7152">
              <w:rPr>
                <w:rFonts w:cstheme="minorHAnsi"/>
                <w:iCs/>
                <w:sz w:val="18"/>
                <w:szCs w:val="18"/>
                <w:lang w:val="hr-HR"/>
              </w:rPr>
              <w:t>;</w:t>
            </w:r>
          </w:p>
          <w:p w14:paraId="41914672" w14:textId="77777777" w:rsidR="00FA1D3E" w:rsidRPr="006A7152" w:rsidRDefault="00FA1D3E" w:rsidP="00FA1D3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Masovna/komunikacija putem društvenih medija;</w:t>
            </w:r>
          </w:p>
          <w:p w14:paraId="569277BB" w14:textId="5A906AE8" w:rsidR="00481756" w:rsidRPr="006A7152" w:rsidRDefault="00FA1D3E" w:rsidP="00FA1D3E">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Davanje na uvid štampanih primjeraka projektne dokumentacije na određenim javnim mjestima (u pogođenim lokalnim zajednicama)</w:t>
            </w:r>
            <w:r w:rsidR="00481756" w:rsidRPr="006A7152">
              <w:rPr>
                <w:rFonts w:cstheme="minorHAnsi"/>
                <w:iCs/>
                <w:sz w:val="18"/>
                <w:szCs w:val="18"/>
                <w:lang w:val="hr-HR"/>
              </w:rPr>
              <w:t>;</w:t>
            </w:r>
          </w:p>
          <w:p w14:paraId="20D675F7" w14:textId="2E1CC3CD" w:rsidR="00481756" w:rsidRPr="006A7152" w:rsidRDefault="00FA1D3E" w:rsidP="00D05D9A">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MRŽ</w:t>
            </w:r>
            <w:r w:rsidR="00481756" w:rsidRPr="006A7152">
              <w:rPr>
                <w:rFonts w:cstheme="minorHAnsi"/>
                <w:iCs/>
                <w:sz w:val="18"/>
                <w:szCs w:val="18"/>
                <w:lang w:val="hr-HR"/>
              </w:rPr>
              <w:t>;</w:t>
            </w:r>
          </w:p>
          <w:p w14:paraId="06B81554" w14:textId="77777777" w:rsidR="00FA1D3E" w:rsidRPr="006A7152" w:rsidRDefault="00FA1D3E" w:rsidP="00FA1D3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bookmarkStart w:id="54" w:name="_Hlk72952803"/>
            <w:r w:rsidRPr="006A7152">
              <w:rPr>
                <w:rFonts w:cstheme="minorHAnsi"/>
                <w:sz w:val="18"/>
                <w:szCs w:val="18"/>
                <w:lang w:val="hr-HR"/>
              </w:rPr>
              <w:t>Lokalni mjesečni bilten</w:t>
            </w:r>
            <w:bookmarkEnd w:id="54"/>
            <w:r w:rsidRPr="006A7152">
              <w:rPr>
                <w:rFonts w:cstheme="minorHAnsi"/>
                <w:sz w:val="18"/>
                <w:szCs w:val="18"/>
                <w:lang w:val="hr-HR"/>
              </w:rPr>
              <w:t>;</w:t>
            </w:r>
          </w:p>
          <w:p w14:paraId="41D85E92" w14:textId="3DE5098F" w:rsidR="00481756" w:rsidRPr="006A7152" w:rsidRDefault="00FA1D3E" w:rsidP="00FA1D3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Istraživanje zadovoljstva OU-a i ranjivih</w:t>
            </w:r>
            <w:r w:rsidR="0015795B" w:rsidRPr="006A7152">
              <w:rPr>
                <w:rFonts w:cstheme="minorHAnsi"/>
                <w:sz w:val="18"/>
                <w:szCs w:val="18"/>
                <w:lang w:val="hr-HR"/>
              </w:rPr>
              <w:t xml:space="preserve"> grupa</w:t>
            </w:r>
            <w:r w:rsidR="00481756" w:rsidRPr="006A7152">
              <w:rPr>
                <w:rFonts w:cstheme="minorHAnsi"/>
                <w:sz w:val="18"/>
                <w:szCs w:val="18"/>
                <w:lang w:val="hr-HR"/>
              </w:rPr>
              <w:t>.</w:t>
            </w:r>
          </w:p>
        </w:tc>
        <w:tc>
          <w:tcPr>
            <w:tcW w:w="984" w:type="pct"/>
            <w:shd w:val="clear" w:color="auto" w:fill="auto"/>
          </w:tcPr>
          <w:p w14:paraId="24B0EFB7" w14:textId="5B9094D9" w:rsidR="00481756" w:rsidRPr="006A7152" w:rsidRDefault="00FA1D3E" w:rsidP="00D05D9A">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 xml:space="preserve">Mjesečni / </w:t>
            </w:r>
            <w:r w:rsidR="008C212F" w:rsidRPr="006A7152">
              <w:rPr>
                <w:rFonts w:cstheme="minorHAnsi"/>
                <w:sz w:val="18"/>
                <w:szCs w:val="18"/>
                <w:lang w:val="hr-HR"/>
              </w:rPr>
              <w:t xml:space="preserve">kvartalni </w:t>
            </w:r>
            <w:r w:rsidRPr="006A7152">
              <w:rPr>
                <w:rFonts w:cstheme="minorHAnsi"/>
                <w:sz w:val="18"/>
                <w:szCs w:val="18"/>
                <w:lang w:val="hr-HR"/>
              </w:rPr>
              <w:t xml:space="preserve">sastanci u lokalnim zajednicama pogođenim Projektom u kojima se odvijaju </w:t>
            </w:r>
            <w:proofErr w:type="spellStart"/>
            <w:r w:rsidRPr="006A7152">
              <w:rPr>
                <w:rFonts w:cstheme="minorHAnsi"/>
                <w:sz w:val="18"/>
                <w:szCs w:val="18"/>
                <w:lang w:val="hr-HR"/>
              </w:rPr>
              <w:t>građ.radovi</w:t>
            </w:r>
            <w:proofErr w:type="spellEnd"/>
            <w:r w:rsidR="00481756" w:rsidRPr="006A7152">
              <w:rPr>
                <w:rFonts w:cstheme="minorHAnsi"/>
                <w:iCs/>
                <w:sz w:val="18"/>
                <w:szCs w:val="18"/>
                <w:lang w:val="hr-HR"/>
              </w:rPr>
              <w:t>;</w:t>
            </w:r>
          </w:p>
          <w:p w14:paraId="2B508670" w14:textId="77777777" w:rsidR="00FA1D3E" w:rsidRPr="006A7152" w:rsidRDefault="00FA1D3E" w:rsidP="00FA1D3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Komunikacija putem masovnih/društvenih medija i službenih web stranica (po potrebi);</w:t>
            </w:r>
          </w:p>
          <w:p w14:paraId="23D5F4C1" w14:textId="43446CA5" w:rsidR="00FA1D3E" w:rsidRPr="006A7152" w:rsidRDefault="00FA1D3E" w:rsidP="00FA1D3E">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 xml:space="preserve">Informativne </w:t>
            </w:r>
            <w:r w:rsidR="0015795B" w:rsidRPr="006A7152">
              <w:rPr>
                <w:rFonts w:cstheme="minorHAnsi"/>
                <w:iCs/>
                <w:sz w:val="18"/>
                <w:szCs w:val="18"/>
                <w:lang w:val="hr-HR"/>
              </w:rPr>
              <w:t>table</w:t>
            </w:r>
            <w:r w:rsidRPr="006A7152">
              <w:rPr>
                <w:rFonts w:cstheme="minorHAnsi"/>
                <w:iCs/>
                <w:sz w:val="18"/>
                <w:szCs w:val="18"/>
                <w:lang w:val="hr-HR"/>
              </w:rPr>
              <w:t xml:space="preserve"> / info-pultovi u prostorijama lokalnih zajednica pogođenih projektom (kontinuirano);</w:t>
            </w:r>
          </w:p>
          <w:p w14:paraId="2FCA7025" w14:textId="76FF5F03" w:rsidR="00481756" w:rsidRPr="006A7152" w:rsidRDefault="00FA1D3E" w:rsidP="00B373ED">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sz w:val="18"/>
                <w:szCs w:val="18"/>
                <w:lang w:val="hr-HR"/>
              </w:rPr>
              <w:t>Istraživanje zadovoljstva OU-a i ranjivih</w:t>
            </w:r>
            <w:r w:rsidR="0015795B" w:rsidRPr="006A7152">
              <w:rPr>
                <w:rFonts w:cstheme="minorHAnsi"/>
                <w:sz w:val="18"/>
                <w:szCs w:val="18"/>
                <w:lang w:val="hr-HR"/>
              </w:rPr>
              <w:t xml:space="preserve"> grupa</w:t>
            </w:r>
            <w:r w:rsidRPr="006A7152">
              <w:rPr>
                <w:rFonts w:cstheme="minorHAnsi"/>
                <w:sz w:val="18"/>
                <w:szCs w:val="18"/>
                <w:lang w:val="hr-HR"/>
              </w:rPr>
              <w:t xml:space="preserve"> u pogođenim lokalnim zajednicama</w:t>
            </w:r>
            <w:r w:rsidR="00B373ED" w:rsidRPr="006A7152">
              <w:rPr>
                <w:rFonts w:cstheme="minorHAnsi"/>
                <w:iCs/>
                <w:sz w:val="18"/>
                <w:szCs w:val="18"/>
                <w:lang w:val="hr-HR"/>
              </w:rPr>
              <w:t>.</w:t>
            </w:r>
          </w:p>
        </w:tc>
        <w:tc>
          <w:tcPr>
            <w:tcW w:w="642" w:type="pct"/>
            <w:shd w:val="clear" w:color="auto" w:fill="auto"/>
          </w:tcPr>
          <w:p w14:paraId="07841979" w14:textId="77777777" w:rsidR="00FA1D3E" w:rsidRPr="006A7152" w:rsidRDefault="00FA1D3E" w:rsidP="00FA1D3E">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iCs/>
                <w:sz w:val="18"/>
                <w:szCs w:val="18"/>
                <w:lang w:val="hr-HR"/>
              </w:rPr>
              <w:t>PIU</w:t>
            </w:r>
          </w:p>
          <w:p w14:paraId="1C5FDF56" w14:textId="55956530" w:rsidR="00FA1D3E" w:rsidRPr="006A7152" w:rsidRDefault="00FA1D3E" w:rsidP="00FA1D3E">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sz w:val="18"/>
                <w:szCs w:val="18"/>
                <w:lang w:val="hr-HR"/>
              </w:rPr>
              <w:t>Nadležne služ</w:t>
            </w:r>
            <w:r w:rsidR="00050663">
              <w:rPr>
                <w:rFonts w:cstheme="minorHAnsi"/>
                <w:sz w:val="18"/>
                <w:szCs w:val="18"/>
                <w:lang w:val="hr-HR"/>
              </w:rPr>
              <w:t>b</w:t>
            </w:r>
            <w:r w:rsidRPr="006A7152">
              <w:rPr>
                <w:rFonts w:cstheme="minorHAnsi"/>
                <w:sz w:val="18"/>
                <w:szCs w:val="18"/>
                <w:lang w:val="hr-HR"/>
              </w:rPr>
              <w:t xml:space="preserve">e u JLS </w:t>
            </w:r>
          </w:p>
          <w:p w14:paraId="7977CDA2" w14:textId="48F5C697" w:rsidR="00481756" w:rsidRPr="006A7152" w:rsidRDefault="00FA1D3E" w:rsidP="00FA1D3E">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Konsultanti nadzora</w:t>
            </w:r>
          </w:p>
          <w:p w14:paraId="0418C5E7" w14:textId="403C427A" w:rsidR="00481756" w:rsidRPr="006A7152" w:rsidRDefault="00B66A32" w:rsidP="00513E0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Ugovarači/ pod-ugovarači</w:t>
            </w:r>
          </w:p>
          <w:p w14:paraId="7CF6D134" w14:textId="5522A830" w:rsidR="00481756" w:rsidRPr="006A7152" w:rsidRDefault="00B66A32" w:rsidP="00513E0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iCs/>
                <w:sz w:val="18"/>
                <w:szCs w:val="18"/>
                <w:lang w:val="hr-HR"/>
              </w:rPr>
              <w:t>Timovi MRŽ-a</w:t>
            </w:r>
          </w:p>
          <w:p w14:paraId="23C4C595" w14:textId="77777777" w:rsidR="00481756" w:rsidRPr="006A7152" w:rsidRDefault="00481756" w:rsidP="00D05D9A">
            <w:pPr>
              <w:spacing w:after="0" w:line="240" w:lineRule="auto"/>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p>
        </w:tc>
      </w:tr>
      <w:bookmarkEnd w:id="52"/>
      <w:tr w:rsidR="00D32012" w:rsidRPr="006A7152" w14:paraId="2E5A34B4" w14:textId="77777777" w:rsidTr="004550ED">
        <w:tc>
          <w:tcPr>
            <w:cnfStyle w:val="001000000000" w:firstRow="0" w:lastRow="0" w:firstColumn="1" w:lastColumn="0" w:oddVBand="0" w:evenVBand="0" w:oddHBand="0" w:evenHBand="0" w:firstRowFirstColumn="0" w:firstRowLastColumn="0" w:lastRowFirstColumn="0" w:lastRowLastColumn="0"/>
            <w:tcW w:w="373" w:type="pct"/>
            <w:vMerge/>
            <w:shd w:val="clear" w:color="auto" w:fill="BDD6EE" w:themeFill="accent5" w:themeFillTint="66"/>
            <w:textDirection w:val="btLr"/>
          </w:tcPr>
          <w:p w14:paraId="76222EEF" w14:textId="77777777" w:rsidR="00D32012" w:rsidRPr="006A7152" w:rsidRDefault="00D32012" w:rsidP="00D32012">
            <w:pPr>
              <w:spacing w:before="120" w:after="160"/>
              <w:ind w:left="360"/>
              <w:jc w:val="center"/>
              <w:rPr>
                <w:rFonts w:cstheme="minorHAnsi"/>
                <w:i/>
                <w:sz w:val="18"/>
                <w:szCs w:val="18"/>
                <w:lang w:val="hr-HR"/>
              </w:rPr>
            </w:pPr>
          </w:p>
        </w:tc>
        <w:tc>
          <w:tcPr>
            <w:tcW w:w="908" w:type="pct"/>
            <w:shd w:val="clear" w:color="auto" w:fill="auto"/>
          </w:tcPr>
          <w:p w14:paraId="563D589E" w14:textId="5ACC0B9B" w:rsidR="00D32012" w:rsidRPr="006A7152" w:rsidRDefault="00B66A32" w:rsidP="00D32012">
            <w:pPr>
              <w:pStyle w:val="Default"/>
              <w:widowControl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color w:val="auto"/>
                <w:sz w:val="18"/>
                <w:szCs w:val="18"/>
                <w:lang w:val="hr-HR"/>
              </w:rPr>
            </w:pPr>
            <w:r w:rsidRPr="006A7152">
              <w:rPr>
                <w:rFonts w:asciiTheme="minorHAnsi" w:eastAsiaTheme="minorHAnsi" w:hAnsiTheme="minorHAnsi" w:cstheme="minorHAnsi"/>
                <w:b/>
                <w:bCs/>
                <w:color w:val="auto"/>
                <w:sz w:val="18"/>
                <w:szCs w:val="18"/>
                <w:lang w:val="hr-HR"/>
              </w:rPr>
              <w:t>OU</w:t>
            </w:r>
            <w:r w:rsidR="00D32012" w:rsidRPr="006A7152">
              <w:rPr>
                <w:rFonts w:asciiTheme="minorHAnsi" w:eastAsiaTheme="minorHAnsi" w:hAnsiTheme="minorHAnsi" w:cstheme="minorHAnsi"/>
                <w:b/>
                <w:bCs/>
                <w:color w:val="auto"/>
                <w:sz w:val="18"/>
                <w:szCs w:val="18"/>
                <w:lang w:val="hr-HR"/>
              </w:rPr>
              <w:t>:</w:t>
            </w:r>
          </w:p>
          <w:p w14:paraId="186F8B73" w14:textId="61566AB5" w:rsidR="00D32012" w:rsidRPr="006A7152" w:rsidRDefault="00B14EA4" w:rsidP="00B66A32">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18"/>
                <w:szCs w:val="18"/>
                <w:lang w:val="hr-HR"/>
              </w:rPr>
            </w:pPr>
            <w:r w:rsidRPr="00B14EA4">
              <w:rPr>
                <w:rFonts w:asciiTheme="minorHAnsi" w:hAnsiTheme="minorHAnsi" w:cstheme="minorHAnsi"/>
                <w:iCs/>
                <w:sz w:val="18"/>
                <w:szCs w:val="18"/>
                <w:lang w:val="hr-HR"/>
              </w:rPr>
              <w:t>Korisnici shema bespovratnih sredstava</w:t>
            </w:r>
          </w:p>
        </w:tc>
        <w:tc>
          <w:tcPr>
            <w:tcW w:w="958" w:type="pct"/>
            <w:shd w:val="clear" w:color="auto" w:fill="auto"/>
          </w:tcPr>
          <w:p w14:paraId="0A4581BD" w14:textId="4BE65F4C" w:rsidR="00D32012" w:rsidRPr="006A7152" w:rsidRDefault="003B2D78" w:rsidP="00414E0A">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Prikupiti povratne informacije o podršci za razvoj poslovanja i</w:t>
            </w:r>
            <w:r w:rsidR="00B84AA5" w:rsidRPr="006A7152">
              <w:rPr>
                <w:rFonts w:cstheme="minorHAnsi"/>
                <w:iCs/>
                <w:sz w:val="18"/>
                <w:szCs w:val="18"/>
                <w:lang w:val="hr-HR"/>
              </w:rPr>
              <w:t xml:space="preserve"> provođenju programa</w:t>
            </w:r>
            <w:r w:rsidRPr="006A7152">
              <w:rPr>
                <w:rFonts w:cstheme="minorHAnsi"/>
                <w:iCs/>
                <w:sz w:val="18"/>
                <w:szCs w:val="18"/>
                <w:lang w:val="hr-HR"/>
              </w:rPr>
              <w:t xml:space="preserve"> bespovratnih sredstava </w:t>
            </w:r>
          </w:p>
        </w:tc>
        <w:tc>
          <w:tcPr>
            <w:tcW w:w="1135" w:type="pct"/>
            <w:shd w:val="clear" w:color="auto" w:fill="auto"/>
          </w:tcPr>
          <w:p w14:paraId="278EE3AA" w14:textId="764D7D58" w:rsidR="00D32012" w:rsidRPr="006A7152" w:rsidRDefault="003B2D78" w:rsidP="00414E0A">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 xml:space="preserve">Istraživanje korisnika </w:t>
            </w:r>
            <w:r w:rsidR="0015795B" w:rsidRPr="006A7152">
              <w:rPr>
                <w:rFonts w:cstheme="minorHAnsi"/>
                <w:iCs/>
                <w:sz w:val="18"/>
                <w:szCs w:val="18"/>
                <w:lang w:val="hr-HR"/>
              </w:rPr>
              <w:t>na određenom uzorku</w:t>
            </w:r>
            <w:r w:rsidRPr="006A7152">
              <w:rPr>
                <w:rFonts w:cstheme="minorHAnsi"/>
                <w:iCs/>
                <w:sz w:val="18"/>
                <w:szCs w:val="18"/>
                <w:lang w:val="hr-HR"/>
              </w:rPr>
              <w:t xml:space="preserve"> (razvrstano po spolu, starosti i općini)</w:t>
            </w:r>
          </w:p>
        </w:tc>
        <w:tc>
          <w:tcPr>
            <w:tcW w:w="984" w:type="pct"/>
            <w:shd w:val="clear" w:color="auto" w:fill="auto"/>
          </w:tcPr>
          <w:p w14:paraId="2FC0A67C" w14:textId="394E7B5A" w:rsidR="00D32012" w:rsidRPr="006A7152" w:rsidRDefault="00414E0A" w:rsidP="00414E0A">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A7152">
              <w:rPr>
                <w:rFonts w:cstheme="minorHAnsi"/>
                <w:sz w:val="18"/>
                <w:szCs w:val="18"/>
                <w:lang w:val="hr-HR"/>
              </w:rPr>
              <w:t xml:space="preserve">6 </w:t>
            </w:r>
            <w:r w:rsidR="0015795B" w:rsidRPr="006A7152">
              <w:rPr>
                <w:rFonts w:cstheme="minorHAnsi"/>
                <w:sz w:val="18"/>
                <w:szCs w:val="18"/>
                <w:lang w:val="hr-HR"/>
              </w:rPr>
              <w:t xml:space="preserve">mjeseci nakon </w:t>
            </w:r>
            <w:r w:rsidR="00D25D93">
              <w:rPr>
                <w:rFonts w:cstheme="minorHAnsi"/>
                <w:sz w:val="18"/>
                <w:szCs w:val="18"/>
                <w:lang w:val="hr-HR"/>
              </w:rPr>
              <w:t>dodjele</w:t>
            </w:r>
            <w:r w:rsidR="0015795B" w:rsidRPr="006A7152">
              <w:rPr>
                <w:rFonts w:cstheme="minorHAnsi"/>
                <w:sz w:val="18"/>
                <w:szCs w:val="18"/>
                <w:lang w:val="hr-HR"/>
              </w:rPr>
              <w:t xml:space="preserve"> bespovratnih sredstava</w:t>
            </w:r>
          </w:p>
        </w:tc>
        <w:tc>
          <w:tcPr>
            <w:tcW w:w="642" w:type="pct"/>
            <w:shd w:val="clear" w:color="auto" w:fill="auto"/>
          </w:tcPr>
          <w:p w14:paraId="0CBF9F98" w14:textId="1691FAF0" w:rsidR="00D32012" w:rsidRPr="006A7152" w:rsidRDefault="00B66A32" w:rsidP="00D32012">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JIP</w:t>
            </w:r>
          </w:p>
        </w:tc>
      </w:tr>
      <w:tr w:rsidR="00B66A32" w:rsidRPr="006A7152" w14:paraId="31788914" w14:textId="77777777" w:rsidTr="0045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pct"/>
            <w:vMerge/>
            <w:shd w:val="clear" w:color="auto" w:fill="BDD6EE" w:themeFill="accent5" w:themeFillTint="66"/>
            <w:textDirection w:val="btLr"/>
          </w:tcPr>
          <w:p w14:paraId="474462C3" w14:textId="77777777" w:rsidR="00B66A32" w:rsidRPr="006A7152" w:rsidRDefault="00B66A32" w:rsidP="00B66A32">
            <w:pPr>
              <w:spacing w:before="120" w:after="160"/>
              <w:ind w:left="360"/>
              <w:jc w:val="center"/>
              <w:rPr>
                <w:rFonts w:cstheme="minorHAnsi"/>
                <w:i/>
                <w:sz w:val="18"/>
                <w:szCs w:val="18"/>
                <w:lang w:val="hr-HR"/>
              </w:rPr>
            </w:pPr>
          </w:p>
        </w:tc>
        <w:tc>
          <w:tcPr>
            <w:tcW w:w="908" w:type="pct"/>
            <w:shd w:val="clear" w:color="auto" w:fill="auto"/>
          </w:tcPr>
          <w:p w14:paraId="0DAF0001" w14:textId="60E61FF5" w:rsidR="00B66A32" w:rsidRPr="006A7152" w:rsidRDefault="00B66A32" w:rsidP="00B66A32">
            <w:pPr>
              <w:pStyle w:val="Default"/>
              <w:widowControl w:val="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color w:val="auto"/>
                <w:sz w:val="18"/>
                <w:szCs w:val="18"/>
                <w:lang w:val="hr-HR"/>
              </w:rPr>
            </w:pPr>
            <w:r w:rsidRPr="006A7152">
              <w:rPr>
                <w:rFonts w:asciiTheme="minorHAnsi" w:eastAsiaTheme="minorHAnsi" w:hAnsiTheme="minorHAnsi" w:cstheme="minorHAnsi"/>
                <w:b/>
                <w:bCs/>
                <w:color w:val="auto"/>
                <w:sz w:val="18"/>
                <w:szCs w:val="18"/>
                <w:lang w:val="hr-HR"/>
              </w:rPr>
              <w:t>OU:</w:t>
            </w:r>
          </w:p>
          <w:p w14:paraId="213908A9" w14:textId="77777777" w:rsidR="00B66A32" w:rsidRPr="006A7152" w:rsidRDefault="00B66A32" w:rsidP="00B66A32">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lang w:val="hr-HR"/>
              </w:rPr>
            </w:pPr>
            <w:r w:rsidRPr="006A7152">
              <w:rPr>
                <w:rFonts w:asciiTheme="minorHAnsi" w:eastAsiaTheme="minorHAnsi" w:hAnsiTheme="minorHAnsi" w:cstheme="minorHAnsi"/>
                <w:color w:val="auto"/>
                <w:sz w:val="18"/>
                <w:szCs w:val="18"/>
                <w:lang w:val="hr-HR"/>
              </w:rPr>
              <w:t>Farmeri;</w:t>
            </w:r>
          </w:p>
          <w:p w14:paraId="240DF47E" w14:textId="77777777" w:rsidR="00B66A32" w:rsidRPr="006A7152" w:rsidRDefault="00B66A32" w:rsidP="00B66A32">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lang w:val="hr-HR"/>
              </w:rPr>
            </w:pPr>
            <w:r w:rsidRPr="006A7152">
              <w:rPr>
                <w:rFonts w:asciiTheme="minorHAnsi" w:eastAsiaTheme="minorHAnsi" w:hAnsiTheme="minorHAnsi" w:cstheme="minorHAnsi"/>
                <w:color w:val="auto"/>
                <w:sz w:val="18"/>
                <w:szCs w:val="18"/>
                <w:lang w:val="hr-HR"/>
              </w:rPr>
              <w:t>Kompanije koje se bave proizvodnjom sjemena, rasadnici i uzgajivači;</w:t>
            </w:r>
          </w:p>
          <w:p w14:paraId="5021C2C3" w14:textId="77777777" w:rsidR="00B66A32" w:rsidRPr="006A7152" w:rsidRDefault="00B66A32" w:rsidP="00B66A32">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lang w:val="hr-HR"/>
              </w:rPr>
            </w:pPr>
            <w:r w:rsidRPr="006A7152">
              <w:rPr>
                <w:rFonts w:asciiTheme="minorHAnsi" w:eastAsiaTheme="minorHAnsi" w:hAnsiTheme="minorHAnsi" w:cstheme="minorHAnsi"/>
                <w:color w:val="auto"/>
                <w:sz w:val="18"/>
                <w:szCs w:val="18"/>
                <w:lang w:val="hr-HR"/>
              </w:rPr>
              <w:t xml:space="preserve">Produžene savjetodavne usluge; </w:t>
            </w:r>
          </w:p>
          <w:p w14:paraId="3A399D2A" w14:textId="6E16317E" w:rsidR="00B66A32" w:rsidRPr="006A7152" w:rsidRDefault="00B14EA4" w:rsidP="00B66A32">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lang w:val="hr-HR"/>
              </w:rPr>
            </w:pPr>
            <w:r>
              <w:rPr>
                <w:rFonts w:asciiTheme="minorHAnsi" w:eastAsiaTheme="minorHAnsi" w:hAnsiTheme="minorHAnsi" w:cstheme="minorHAnsi"/>
                <w:color w:val="auto"/>
                <w:sz w:val="18"/>
                <w:szCs w:val="18"/>
                <w:lang w:val="hr-HR"/>
              </w:rPr>
              <w:t>UKV/JKP</w:t>
            </w:r>
            <w:r w:rsidR="00B66A32" w:rsidRPr="006A7152">
              <w:rPr>
                <w:rFonts w:asciiTheme="minorHAnsi" w:eastAsiaTheme="minorHAnsi" w:hAnsiTheme="minorHAnsi" w:cstheme="minorHAnsi"/>
                <w:color w:val="auto"/>
                <w:sz w:val="18"/>
                <w:szCs w:val="18"/>
                <w:lang w:val="hr-HR"/>
              </w:rPr>
              <w:t>;</w:t>
            </w:r>
          </w:p>
          <w:p w14:paraId="4F4F246E" w14:textId="77777777" w:rsidR="00B66A32" w:rsidRPr="006A7152" w:rsidRDefault="00B66A32" w:rsidP="00B66A32">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lang w:val="hr-HR"/>
              </w:rPr>
            </w:pPr>
            <w:r w:rsidRPr="006A7152">
              <w:rPr>
                <w:rFonts w:asciiTheme="minorHAnsi" w:eastAsiaTheme="minorHAnsi" w:hAnsiTheme="minorHAnsi" w:cstheme="minorHAnsi"/>
                <w:color w:val="auto"/>
                <w:sz w:val="18"/>
                <w:szCs w:val="18"/>
                <w:lang w:val="hr-HR"/>
              </w:rPr>
              <w:t>Laboratoriji;</w:t>
            </w:r>
          </w:p>
          <w:p w14:paraId="2A357770" w14:textId="77777777" w:rsidR="00B66A32" w:rsidRPr="006A7152" w:rsidRDefault="00B66A32" w:rsidP="00B66A32">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lang w:val="hr-HR"/>
              </w:rPr>
            </w:pPr>
            <w:r w:rsidRPr="006A7152">
              <w:rPr>
                <w:rFonts w:asciiTheme="minorHAnsi" w:eastAsiaTheme="minorHAnsi" w:hAnsiTheme="minorHAnsi" w:cstheme="minorHAnsi"/>
                <w:color w:val="auto"/>
                <w:sz w:val="18"/>
                <w:szCs w:val="18"/>
                <w:lang w:val="hr-HR"/>
              </w:rPr>
              <w:t>Agencija za sigurnost hrane BiH;</w:t>
            </w:r>
          </w:p>
          <w:p w14:paraId="7A38E465" w14:textId="77777777" w:rsidR="00B66A32" w:rsidRPr="006A7152" w:rsidRDefault="00B66A32" w:rsidP="00B66A32">
            <w:pPr>
              <w:pStyle w:val="Default"/>
              <w:widowControl w:val="0"/>
              <w:numPr>
                <w:ilvl w:val="0"/>
                <w:numId w:val="4"/>
              </w:numPr>
              <w:ind w:left="320" w:hanging="247"/>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lang w:val="hr-HR"/>
              </w:rPr>
            </w:pPr>
            <w:r w:rsidRPr="006A7152">
              <w:rPr>
                <w:rFonts w:asciiTheme="minorHAnsi" w:eastAsiaTheme="minorHAnsi" w:hAnsiTheme="minorHAnsi" w:cstheme="minorHAnsi"/>
                <w:color w:val="auto"/>
                <w:sz w:val="18"/>
                <w:szCs w:val="18"/>
                <w:lang w:val="hr-HR"/>
              </w:rPr>
              <w:t>Ured za veterinarstvo BiH.</w:t>
            </w:r>
          </w:p>
          <w:p w14:paraId="258DA257" w14:textId="1BF75307" w:rsidR="00B64E3E" w:rsidRPr="006A7152" w:rsidRDefault="00B64E3E" w:rsidP="00B64E3E">
            <w:pPr>
              <w:pStyle w:val="Default"/>
              <w:widowControl w:val="0"/>
              <w:ind w:left="7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lang w:val="hr-HR"/>
              </w:rPr>
            </w:pPr>
          </w:p>
        </w:tc>
        <w:tc>
          <w:tcPr>
            <w:tcW w:w="958" w:type="pct"/>
            <w:shd w:val="clear" w:color="auto" w:fill="auto"/>
          </w:tcPr>
          <w:p w14:paraId="4599B2BB" w14:textId="5BDFE094" w:rsidR="00B66A32" w:rsidRPr="006A7152" w:rsidRDefault="003B2D78" w:rsidP="00B66A32">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Potrebe zainteresiranih strana za jačanje kapaciteta, opremanje, unaprjeđenje / rekonstrukciju prostora</w:t>
            </w:r>
          </w:p>
        </w:tc>
        <w:tc>
          <w:tcPr>
            <w:tcW w:w="1135" w:type="pct"/>
            <w:shd w:val="clear" w:color="auto" w:fill="auto"/>
          </w:tcPr>
          <w:p w14:paraId="22D2D026" w14:textId="2FB4C81A" w:rsidR="003B2D78" w:rsidRPr="006A7152" w:rsidRDefault="0015795B" w:rsidP="00B66A32">
            <w:pPr>
              <w:widowControl w:val="0"/>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iCs/>
                <w:sz w:val="18"/>
                <w:szCs w:val="18"/>
                <w:lang w:val="hr-HR"/>
              </w:rPr>
              <w:t>Virtualni</w:t>
            </w:r>
            <w:r w:rsidR="003B2D78" w:rsidRPr="006A7152">
              <w:rPr>
                <w:rFonts w:cstheme="minorHAnsi"/>
                <w:iCs/>
                <w:sz w:val="18"/>
                <w:szCs w:val="18"/>
                <w:lang w:val="hr-HR"/>
              </w:rPr>
              <w:t xml:space="preserve"> javni sastanci;</w:t>
            </w:r>
          </w:p>
          <w:p w14:paraId="1FFC55F9" w14:textId="1C5D48CA" w:rsidR="00B66A32" w:rsidRPr="006A7152" w:rsidRDefault="003B2D78" w:rsidP="00B66A32">
            <w:pPr>
              <w:widowControl w:val="0"/>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sz w:val="18"/>
                <w:szCs w:val="18"/>
                <w:lang w:val="hr-HR"/>
              </w:rPr>
              <w:t>Sastanci licem u lice - samo ako je potrebno</w:t>
            </w:r>
            <w:r w:rsidR="00B66A32" w:rsidRPr="006A7152">
              <w:rPr>
                <w:rFonts w:cstheme="minorHAnsi"/>
                <w:iCs/>
                <w:sz w:val="18"/>
                <w:szCs w:val="18"/>
                <w:lang w:val="hr-HR"/>
              </w:rPr>
              <w:t>;</w:t>
            </w:r>
          </w:p>
          <w:p w14:paraId="28CC7738" w14:textId="7764F45C" w:rsidR="00B66A32" w:rsidRPr="006A7152" w:rsidRDefault="003B2D78" w:rsidP="00B66A32">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Procjena potreba OU-a</w:t>
            </w:r>
            <w:r w:rsidR="00B66A32" w:rsidRPr="006A7152">
              <w:rPr>
                <w:rFonts w:cstheme="minorHAnsi"/>
                <w:iCs/>
                <w:sz w:val="18"/>
                <w:szCs w:val="18"/>
                <w:lang w:val="hr-HR"/>
              </w:rPr>
              <w:t xml:space="preserve">; </w:t>
            </w:r>
          </w:p>
          <w:p w14:paraId="346A8295" w14:textId="2008661D" w:rsidR="00B66A32" w:rsidRPr="006A7152" w:rsidRDefault="003B2D78" w:rsidP="00B66A32">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Terenski izvještaji JIP-a o procjeni potreba i određivanju prioriteta pod-projekta</w:t>
            </w:r>
            <w:r w:rsidR="00B66A32" w:rsidRPr="006A7152">
              <w:rPr>
                <w:rFonts w:cstheme="minorHAnsi"/>
                <w:iCs/>
                <w:sz w:val="18"/>
                <w:szCs w:val="18"/>
                <w:lang w:val="hr-HR"/>
              </w:rPr>
              <w:t>.</w:t>
            </w:r>
          </w:p>
        </w:tc>
        <w:tc>
          <w:tcPr>
            <w:tcW w:w="984" w:type="pct"/>
            <w:shd w:val="clear" w:color="auto" w:fill="auto"/>
          </w:tcPr>
          <w:p w14:paraId="39FF5F57" w14:textId="2D660475" w:rsidR="0015795B" w:rsidRPr="006A7152" w:rsidRDefault="0015795B" w:rsidP="00B66A32">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Uoči nabavke savjetodavnih usluga za jačanje kapaciteta, nabavke opreme, radova</w:t>
            </w:r>
          </w:p>
          <w:p w14:paraId="75204F04" w14:textId="02A92110" w:rsidR="00B66A32" w:rsidRPr="006A7152" w:rsidRDefault="00B66A32" w:rsidP="00B66A32">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p>
        </w:tc>
        <w:tc>
          <w:tcPr>
            <w:tcW w:w="642" w:type="pct"/>
            <w:shd w:val="clear" w:color="auto" w:fill="auto"/>
          </w:tcPr>
          <w:p w14:paraId="738431D4" w14:textId="41B68EB0" w:rsidR="00B66A32" w:rsidRPr="006A7152" w:rsidRDefault="00B66A32" w:rsidP="00B66A32">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JIP</w:t>
            </w:r>
          </w:p>
        </w:tc>
      </w:tr>
      <w:tr w:rsidR="00481756" w:rsidRPr="006A7152" w14:paraId="7B06D3A9" w14:textId="77777777" w:rsidTr="004550ED">
        <w:trPr>
          <w:trHeight w:val="2303"/>
        </w:trPr>
        <w:tc>
          <w:tcPr>
            <w:cnfStyle w:val="001000000000" w:firstRow="0" w:lastRow="0" w:firstColumn="1" w:lastColumn="0" w:oddVBand="0" w:evenVBand="0" w:oddHBand="0" w:evenHBand="0" w:firstRowFirstColumn="0" w:firstRowLastColumn="0" w:lastRowFirstColumn="0" w:lastRowLastColumn="0"/>
            <w:tcW w:w="373" w:type="pct"/>
            <w:vMerge/>
            <w:shd w:val="clear" w:color="auto" w:fill="auto"/>
          </w:tcPr>
          <w:p w14:paraId="02A023E9" w14:textId="77777777" w:rsidR="00481756" w:rsidRPr="006A7152" w:rsidRDefault="00481756" w:rsidP="007B367D">
            <w:pPr>
              <w:spacing w:after="0" w:line="240" w:lineRule="auto"/>
              <w:ind w:left="144" w:right="144"/>
              <w:rPr>
                <w:rFonts w:cstheme="minorHAnsi"/>
                <w:b w:val="0"/>
                <w:bCs w:val="0"/>
                <w:i/>
                <w:color w:val="FF0000"/>
                <w:sz w:val="18"/>
                <w:szCs w:val="18"/>
                <w:lang w:val="hr-HR"/>
              </w:rPr>
            </w:pPr>
          </w:p>
        </w:tc>
        <w:tc>
          <w:tcPr>
            <w:tcW w:w="908" w:type="pct"/>
            <w:shd w:val="clear" w:color="auto" w:fill="auto"/>
          </w:tcPr>
          <w:p w14:paraId="548E6275" w14:textId="3B357987" w:rsidR="00481756" w:rsidRPr="006A7152" w:rsidRDefault="003B2D78" w:rsidP="007B367D">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b/>
                <w:bCs/>
                <w:iCs/>
                <w:sz w:val="18"/>
                <w:szCs w:val="18"/>
                <w:lang w:val="hr-HR"/>
              </w:rPr>
            </w:pPr>
            <w:r w:rsidRPr="006A7152">
              <w:rPr>
                <w:rFonts w:cstheme="minorHAnsi"/>
                <w:b/>
                <w:bCs/>
                <w:iCs/>
                <w:sz w:val="18"/>
                <w:szCs w:val="18"/>
                <w:lang w:val="hr-HR"/>
              </w:rPr>
              <w:t>OZS</w:t>
            </w:r>
            <w:r w:rsidR="00481756" w:rsidRPr="006A7152">
              <w:rPr>
                <w:rFonts w:cstheme="minorHAnsi"/>
                <w:b/>
                <w:bCs/>
                <w:iCs/>
                <w:sz w:val="18"/>
                <w:szCs w:val="18"/>
                <w:lang w:val="hr-HR"/>
              </w:rPr>
              <w:t>:</w:t>
            </w:r>
          </w:p>
          <w:p w14:paraId="3EA198F6" w14:textId="3DE56742" w:rsidR="00481756" w:rsidRDefault="003B2D78" w:rsidP="007B367D">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 xml:space="preserve">Ugovarači, pod-ugovarači, nadzori, </w:t>
            </w:r>
            <w:proofErr w:type="spellStart"/>
            <w:r w:rsidRPr="006A7152">
              <w:rPr>
                <w:rFonts w:cstheme="minorHAnsi"/>
                <w:iCs/>
                <w:sz w:val="18"/>
                <w:szCs w:val="18"/>
                <w:lang w:val="hr-HR"/>
              </w:rPr>
              <w:t>pružaoci</w:t>
            </w:r>
            <w:proofErr w:type="spellEnd"/>
            <w:r w:rsidRPr="006A7152">
              <w:rPr>
                <w:rFonts w:cstheme="minorHAnsi"/>
                <w:iCs/>
                <w:sz w:val="18"/>
                <w:szCs w:val="18"/>
                <w:lang w:val="hr-HR"/>
              </w:rPr>
              <w:t xml:space="preserve"> usluga, dobavljači</w:t>
            </w:r>
            <w:r w:rsidR="00B14EA4">
              <w:rPr>
                <w:rFonts w:cstheme="minorHAnsi"/>
                <w:iCs/>
                <w:sz w:val="18"/>
                <w:szCs w:val="18"/>
                <w:lang w:val="hr-HR"/>
              </w:rPr>
              <w:t>;</w:t>
            </w:r>
          </w:p>
          <w:p w14:paraId="756400EA" w14:textId="7F33F47E" w:rsidR="00B14EA4" w:rsidRPr="006A7152" w:rsidRDefault="00B14EA4" w:rsidP="007B367D">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B14EA4">
              <w:rPr>
                <w:rFonts w:cstheme="minorHAnsi"/>
                <w:iCs/>
                <w:sz w:val="18"/>
                <w:szCs w:val="18"/>
                <w:lang w:val="hr-HR"/>
              </w:rPr>
              <w:t>Niskokvalificirani, polukvalificirani i visokokvalificirani radnici</w:t>
            </w:r>
          </w:p>
        </w:tc>
        <w:tc>
          <w:tcPr>
            <w:tcW w:w="958" w:type="pct"/>
            <w:shd w:val="clear" w:color="auto" w:fill="auto"/>
          </w:tcPr>
          <w:p w14:paraId="45407734" w14:textId="77777777" w:rsidR="003B2D78" w:rsidRPr="006A7152" w:rsidRDefault="003B2D78" w:rsidP="003B2D78">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Informacije o projektu - opseg i obrazloženje te okolišni i društveni principi;</w:t>
            </w:r>
          </w:p>
          <w:p w14:paraId="403D3382" w14:textId="4C64907D" w:rsidR="003B2D78" w:rsidRPr="006A7152" w:rsidRDefault="003B2D78" w:rsidP="003B2D78">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 xml:space="preserve">Obuka o </w:t>
            </w:r>
            <w:r w:rsidR="003235EC" w:rsidRPr="006A7152">
              <w:rPr>
                <w:rFonts w:asciiTheme="minorHAnsi" w:hAnsiTheme="minorHAnsi" w:cstheme="minorHAnsi"/>
                <w:color w:val="auto"/>
                <w:sz w:val="18"/>
                <w:szCs w:val="18"/>
                <w:lang w:val="hr-HR"/>
              </w:rPr>
              <w:t>zahtjevima PUO</w:t>
            </w:r>
            <w:r w:rsidRPr="006A7152">
              <w:rPr>
                <w:rFonts w:asciiTheme="minorHAnsi" w:hAnsiTheme="minorHAnsi" w:cstheme="minorHAnsi"/>
                <w:color w:val="auto"/>
                <w:sz w:val="18"/>
                <w:szCs w:val="18"/>
                <w:lang w:val="hr-HR"/>
              </w:rPr>
              <w:t>/</w:t>
            </w:r>
            <w:r w:rsidR="003235EC" w:rsidRPr="006A7152">
              <w:rPr>
                <w:rFonts w:asciiTheme="minorHAnsi" w:hAnsiTheme="minorHAnsi" w:cstheme="minorHAnsi"/>
                <w:color w:val="auto"/>
                <w:sz w:val="18"/>
                <w:szCs w:val="18"/>
                <w:lang w:val="hr-HR"/>
              </w:rPr>
              <w:t>PUOD</w:t>
            </w:r>
            <w:r w:rsidRPr="006A7152">
              <w:rPr>
                <w:rFonts w:asciiTheme="minorHAnsi" w:hAnsiTheme="minorHAnsi" w:cstheme="minorHAnsi"/>
                <w:color w:val="auto"/>
                <w:sz w:val="18"/>
                <w:szCs w:val="18"/>
                <w:lang w:val="hr-HR"/>
              </w:rPr>
              <w:t xml:space="preserve"> i drugim planovima za upravljanje;</w:t>
            </w:r>
          </w:p>
          <w:p w14:paraId="06EDD03B" w14:textId="65EFAE0B" w:rsidR="003B2D78" w:rsidRPr="006A7152" w:rsidRDefault="003235EC" w:rsidP="003B2D78">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Proces MRŽ</w:t>
            </w:r>
            <w:r w:rsidR="003B2D78" w:rsidRPr="006A7152">
              <w:rPr>
                <w:rFonts w:asciiTheme="minorHAnsi" w:hAnsiTheme="minorHAnsi" w:cstheme="minorHAnsi"/>
                <w:color w:val="auto"/>
                <w:sz w:val="18"/>
                <w:szCs w:val="18"/>
                <w:lang w:val="hr-HR"/>
              </w:rPr>
              <w:t>;</w:t>
            </w:r>
          </w:p>
          <w:p w14:paraId="34723210" w14:textId="77777777" w:rsidR="00481756" w:rsidRPr="006A7152" w:rsidRDefault="003B2D78" w:rsidP="003B2D78">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 xml:space="preserve">Povratne informacije o izvještajima </w:t>
            </w:r>
            <w:r w:rsidR="003235EC" w:rsidRPr="006A7152">
              <w:rPr>
                <w:rFonts w:asciiTheme="minorHAnsi" w:hAnsiTheme="minorHAnsi" w:cstheme="minorHAnsi"/>
                <w:color w:val="auto"/>
                <w:sz w:val="18"/>
                <w:szCs w:val="18"/>
                <w:lang w:val="hr-HR"/>
              </w:rPr>
              <w:t>konsultanata</w:t>
            </w:r>
            <w:r w:rsidRPr="006A7152">
              <w:rPr>
                <w:rFonts w:asciiTheme="minorHAnsi" w:hAnsiTheme="minorHAnsi" w:cstheme="minorHAnsi"/>
                <w:color w:val="auto"/>
                <w:sz w:val="18"/>
                <w:szCs w:val="18"/>
                <w:lang w:val="hr-HR"/>
              </w:rPr>
              <w:t xml:space="preserve"> / izvođača</w:t>
            </w:r>
            <w:r w:rsidR="00481756" w:rsidRPr="006A7152">
              <w:rPr>
                <w:rFonts w:asciiTheme="minorHAnsi" w:hAnsiTheme="minorHAnsi" w:cstheme="minorHAnsi"/>
                <w:color w:val="auto"/>
                <w:sz w:val="18"/>
                <w:szCs w:val="18"/>
                <w:lang w:val="hr-HR"/>
              </w:rPr>
              <w:t>.</w:t>
            </w:r>
          </w:p>
          <w:p w14:paraId="0DE10E16" w14:textId="4DA0FF62" w:rsidR="00B64E3E" w:rsidRPr="006A7152" w:rsidRDefault="00B64E3E" w:rsidP="00B64E3E">
            <w:pPr>
              <w:pStyle w:val="Default"/>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lang w:val="hr-HR"/>
              </w:rPr>
            </w:pPr>
          </w:p>
        </w:tc>
        <w:tc>
          <w:tcPr>
            <w:tcW w:w="1135" w:type="pct"/>
            <w:shd w:val="clear" w:color="auto" w:fill="auto"/>
          </w:tcPr>
          <w:p w14:paraId="4A989739" w14:textId="4C66D26B" w:rsidR="00481756" w:rsidRPr="006A7152" w:rsidRDefault="0015795B" w:rsidP="004D72CA">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Virtualni</w:t>
            </w:r>
            <w:r w:rsidR="003B2D78" w:rsidRPr="006A7152">
              <w:rPr>
                <w:rFonts w:cstheme="minorHAnsi"/>
                <w:iCs/>
                <w:sz w:val="18"/>
                <w:szCs w:val="18"/>
                <w:lang w:val="hr-HR"/>
              </w:rPr>
              <w:t xml:space="preserve"> javni sastanci</w:t>
            </w:r>
            <w:r w:rsidR="00D32012" w:rsidRPr="006A7152">
              <w:rPr>
                <w:rFonts w:cstheme="minorHAnsi"/>
                <w:iCs/>
                <w:sz w:val="18"/>
                <w:szCs w:val="18"/>
                <w:lang w:val="hr-HR"/>
              </w:rPr>
              <w:t>;</w:t>
            </w:r>
            <w:r w:rsidR="00481756" w:rsidRPr="006A7152">
              <w:rPr>
                <w:rFonts w:cstheme="minorHAnsi"/>
                <w:iCs/>
                <w:sz w:val="18"/>
                <w:szCs w:val="18"/>
                <w:lang w:val="hr-HR"/>
              </w:rPr>
              <w:t xml:space="preserve"> </w:t>
            </w:r>
          </w:p>
          <w:p w14:paraId="5AEE35E1" w14:textId="6B0D9F56" w:rsidR="00481756" w:rsidRPr="006A7152" w:rsidRDefault="0015795B" w:rsidP="004D72CA">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Virtualni</w:t>
            </w:r>
            <w:r w:rsidR="003B2D78" w:rsidRPr="006A7152">
              <w:rPr>
                <w:rFonts w:cstheme="minorHAnsi"/>
                <w:sz w:val="18"/>
                <w:szCs w:val="18"/>
                <w:lang w:val="hr-HR"/>
              </w:rPr>
              <w:t xml:space="preserve"> treninzi / radionice</w:t>
            </w:r>
            <w:r w:rsidR="00481756" w:rsidRPr="006A7152">
              <w:rPr>
                <w:rFonts w:cstheme="minorHAnsi"/>
                <w:iCs/>
                <w:sz w:val="18"/>
                <w:szCs w:val="18"/>
                <w:lang w:val="hr-HR"/>
              </w:rPr>
              <w:t xml:space="preserve">; </w:t>
            </w:r>
          </w:p>
          <w:p w14:paraId="276E322B" w14:textId="56794296" w:rsidR="00481756" w:rsidRPr="006A7152" w:rsidRDefault="003B2D78" w:rsidP="007B367D">
            <w:pPr>
              <w:widowControl w:val="0"/>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A7152">
              <w:rPr>
                <w:rFonts w:cstheme="minorHAnsi"/>
                <w:sz w:val="18"/>
                <w:szCs w:val="18"/>
                <w:lang w:val="hr-HR"/>
              </w:rPr>
              <w:t>Sastanci licem u lice - samo ako je potrebno</w:t>
            </w:r>
            <w:r w:rsidR="00481756" w:rsidRPr="006A7152">
              <w:rPr>
                <w:rFonts w:cstheme="minorHAnsi"/>
                <w:iCs/>
                <w:sz w:val="18"/>
                <w:szCs w:val="18"/>
                <w:lang w:val="hr-HR"/>
              </w:rPr>
              <w:t>;</w:t>
            </w:r>
          </w:p>
          <w:p w14:paraId="49875923" w14:textId="268FF033" w:rsidR="00481756" w:rsidRPr="006A7152" w:rsidRDefault="003B2D78" w:rsidP="007B367D">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 xml:space="preserve">Oglasne </w:t>
            </w:r>
            <w:r w:rsidR="0015795B" w:rsidRPr="006A7152">
              <w:rPr>
                <w:rFonts w:cstheme="minorHAnsi"/>
                <w:sz w:val="18"/>
                <w:szCs w:val="18"/>
                <w:lang w:val="hr-HR"/>
              </w:rPr>
              <w:t>table</w:t>
            </w:r>
            <w:r w:rsidRPr="006A7152">
              <w:rPr>
                <w:rFonts w:cstheme="minorHAnsi"/>
                <w:sz w:val="18"/>
                <w:szCs w:val="18"/>
                <w:lang w:val="hr-HR"/>
              </w:rPr>
              <w:t xml:space="preserve"> na gradilištima</w:t>
            </w:r>
            <w:r w:rsidR="00481756" w:rsidRPr="006A7152">
              <w:rPr>
                <w:rFonts w:cstheme="minorHAnsi"/>
                <w:sz w:val="18"/>
                <w:szCs w:val="18"/>
                <w:lang w:val="hr-HR"/>
              </w:rPr>
              <w:t>;</w:t>
            </w:r>
          </w:p>
          <w:p w14:paraId="7FF3B928" w14:textId="07AD160D" w:rsidR="003B2D78" w:rsidRPr="006A7152" w:rsidRDefault="003B2D78" w:rsidP="003B2D78">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Pozivi na javne sastanke;</w:t>
            </w:r>
          </w:p>
          <w:p w14:paraId="37256E61" w14:textId="6FBD73C7" w:rsidR="00481756" w:rsidRPr="006A7152" w:rsidRDefault="00C82FA0" w:rsidP="003B2D78">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Podnošenje potrebnih izvještaja</w:t>
            </w:r>
            <w:r w:rsidR="00481756" w:rsidRPr="006A7152">
              <w:rPr>
                <w:rFonts w:cstheme="minorHAnsi"/>
                <w:sz w:val="18"/>
                <w:szCs w:val="18"/>
                <w:lang w:val="hr-HR"/>
              </w:rPr>
              <w:t>.</w:t>
            </w:r>
          </w:p>
          <w:p w14:paraId="6873726C" w14:textId="3454E016" w:rsidR="00481756" w:rsidRPr="006A7152" w:rsidRDefault="00481756" w:rsidP="00663E68">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p>
        </w:tc>
        <w:tc>
          <w:tcPr>
            <w:tcW w:w="984" w:type="pct"/>
            <w:shd w:val="clear" w:color="auto" w:fill="auto"/>
          </w:tcPr>
          <w:p w14:paraId="2FF989DA" w14:textId="6B6A4922" w:rsidR="00481756" w:rsidRPr="006A7152" w:rsidRDefault="0015795B" w:rsidP="000126A7">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A7152">
              <w:rPr>
                <w:rFonts w:cstheme="minorHAnsi"/>
                <w:sz w:val="18"/>
                <w:szCs w:val="18"/>
                <w:lang w:val="hr-HR"/>
              </w:rPr>
              <w:t>Po potrebi</w:t>
            </w:r>
            <w:r w:rsidR="00481756" w:rsidRPr="006A7152">
              <w:rPr>
                <w:rFonts w:cstheme="minorHAnsi"/>
                <w:sz w:val="18"/>
                <w:szCs w:val="18"/>
                <w:lang w:val="hr-HR"/>
              </w:rPr>
              <w:t xml:space="preserve"> </w:t>
            </w:r>
          </w:p>
        </w:tc>
        <w:tc>
          <w:tcPr>
            <w:tcW w:w="642" w:type="pct"/>
            <w:shd w:val="clear" w:color="auto" w:fill="auto"/>
          </w:tcPr>
          <w:p w14:paraId="3B27A663" w14:textId="14D1B570" w:rsidR="00481756" w:rsidRPr="006A7152" w:rsidRDefault="008C212F" w:rsidP="000126A7">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A7152">
              <w:rPr>
                <w:rFonts w:cstheme="minorHAnsi"/>
                <w:sz w:val="18"/>
                <w:szCs w:val="18"/>
                <w:lang w:val="hr-HR"/>
              </w:rPr>
              <w:t>JIP</w:t>
            </w:r>
            <w:r w:rsidR="00481756" w:rsidRPr="006A7152">
              <w:rPr>
                <w:rFonts w:cstheme="minorHAnsi"/>
                <w:sz w:val="18"/>
                <w:szCs w:val="18"/>
                <w:lang w:val="hr-HR"/>
              </w:rPr>
              <w:t xml:space="preserve"> </w:t>
            </w:r>
          </w:p>
          <w:p w14:paraId="2CCBB2E3" w14:textId="77777777" w:rsidR="008C212F" w:rsidRPr="006A7152" w:rsidRDefault="008C212F" w:rsidP="008C212F">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Ugovarači/ pod-ugovarači</w:t>
            </w:r>
          </w:p>
          <w:p w14:paraId="1E31E40F" w14:textId="77777777" w:rsidR="00481756" w:rsidRPr="006A7152" w:rsidRDefault="00481756" w:rsidP="007B367D">
            <w:pPr>
              <w:spacing w:after="0" w:line="240" w:lineRule="auto"/>
              <w:ind w:left="360"/>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p>
        </w:tc>
      </w:tr>
      <w:tr w:rsidR="00481756" w:rsidRPr="006A7152" w14:paraId="3EC48071" w14:textId="77777777" w:rsidTr="004550ED">
        <w:trPr>
          <w:cnfStyle w:val="000000100000" w:firstRow="0" w:lastRow="0" w:firstColumn="0" w:lastColumn="0" w:oddVBand="0" w:evenVBand="0" w:oddHBand="1" w:evenHBand="0" w:firstRowFirstColumn="0" w:firstRowLastColumn="0" w:lastRowFirstColumn="0" w:lastRowLastColumn="0"/>
          <w:trHeight w:val="3955"/>
        </w:trPr>
        <w:tc>
          <w:tcPr>
            <w:cnfStyle w:val="001000000000" w:firstRow="0" w:lastRow="0" w:firstColumn="1" w:lastColumn="0" w:oddVBand="0" w:evenVBand="0" w:oddHBand="0" w:evenHBand="0" w:firstRowFirstColumn="0" w:firstRowLastColumn="0" w:lastRowFirstColumn="0" w:lastRowLastColumn="0"/>
            <w:tcW w:w="373" w:type="pct"/>
            <w:vMerge/>
            <w:tcBorders>
              <w:bottom w:val="single" w:sz="4" w:space="0" w:color="A8D08D" w:themeColor="accent6" w:themeTint="99"/>
            </w:tcBorders>
            <w:shd w:val="clear" w:color="auto" w:fill="auto"/>
          </w:tcPr>
          <w:p w14:paraId="4FF2EDC9" w14:textId="77777777" w:rsidR="00481756" w:rsidRPr="006A7152" w:rsidRDefault="00481756" w:rsidP="00663E68">
            <w:pPr>
              <w:spacing w:after="0" w:line="240" w:lineRule="auto"/>
              <w:ind w:left="144" w:right="144"/>
              <w:rPr>
                <w:rFonts w:cstheme="minorHAnsi"/>
                <w:b w:val="0"/>
                <w:bCs w:val="0"/>
                <w:i/>
                <w:color w:val="FF0000"/>
                <w:sz w:val="18"/>
                <w:szCs w:val="18"/>
                <w:lang w:val="hr-HR"/>
              </w:rPr>
            </w:pPr>
          </w:p>
        </w:tc>
        <w:tc>
          <w:tcPr>
            <w:tcW w:w="908" w:type="pct"/>
            <w:shd w:val="clear" w:color="auto" w:fill="auto"/>
          </w:tcPr>
          <w:p w14:paraId="7E91F43D" w14:textId="645D7B64" w:rsidR="00481756" w:rsidRPr="006A7152" w:rsidRDefault="003B2D78" w:rsidP="00663E68">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heme="minorHAnsi"/>
                <w:b/>
                <w:sz w:val="18"/>
                <w:szCs w:val="18"/>
                <w:lang w:val="hr-HR"/>
              </w:rPr>
            </w:pPr>
            <w:r w:rsidRPr="006A7152">
              <w:rPr>
                <w:rFonts w:cstheme="minorHAnsi"/>
                <w:b/>
                <w:sz w:val="18"/>
                <w:szCs w:val="18"/>
                <w:lang w:val="hr-HR"/>
              </w:rPr>
              <w:t>OZS</w:t>
            </w:r>
            <w:r w:rsidR="00481756" w:rsidRPr="006A7152">
              <w:rPr>
                <w:rFonts w:cstheme="minorHAnsi"/>
                <w:b/>
                <w:sz w:val="18"/>
                <w:szCs w:val="18"/>
                <w:lang w:val="hr-HR"/>
              </w:rPr>
              <w:t>:</w:t>
            </w:r>
          </w:p>
          <w:p w14:paraId="0A8F5F0D" w14:textId="77777777" w:rsidR="003B2D78" w:rsidRPr="006A7152" w:rsidRDefault="003B2D78" w:rsidP="003B2D78">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lang w:val="hr-HR"/>
              </w:rPr>
            </w:pPr>
            <w:r w:rsidRPr="006A7152">
              <w:rPr>
                <w:rFonts w:asciiTheme="minorHAnsi" w:eastAsia="Times New Roman" w:hAnsiTheme="minorHAnsi" w:cstheme="minorHAnsi"/>
                <w:color w:val="auto"/>
                <w:sz w:val="18"/>
                <w:szCs w:val="18"/>
                <w:lang w:val="hr-HR" w:eastAsia="bs-Latn-BA"/>
              </w:rPr>
              <w:t>Predstavnici Ministarstava BiH, FBiH i Kantona, JLS</w:t>
            </w:r>
          </w:p>
          <w:p w14:paraId="393E1D23" w14:textId="77777777" w:rsidR="003B2D78" w:rsidRPr="006A7152" w:rsidRDefault="003B2D78" w:rsidP="003B2D7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eastAsia="Times New Roman" w:cstheme="minorHAnsi"/>
                <w:sz w:val="18"/>
                <w:szCs w:val="18"/>
                <w:lang w:val="hr-HR" w:eastAsia="bs-Latn-BA"/>
              </w:rPr>
              <w:t xml:space="preserve">Zemljoradničke zadruge </w:t>
            </w:r>
          </w:p>
          <w:p w14:paraId="1EF0A704" w14:textId="77777777" w:rsidR="003B2D78" w:rsidRPr="006A7152" w:rsidRDefault="003B2D78" w:rsidP="003B2D7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Akademska zajednica / fakulteti, istraživačke institucije i centri;</w:t>
            </w:r>
          </w:p>
          <w:p w14:paraId="114410CF" w14:textId="77777777" w:rsidR="003B2D78" w:rsidRPr="006A7152" w:rsidRDefault="003B2D78" w:rsidP="003B2D7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iCs/>
                <w:sz w:val="18"/>
                <w:szCs w:val="18"/>
                <w:lang w:val="hr-HR" w:eastAsia="bs-Latn-BA"/>
              </w:rPr>
            </w:pPr>
            <w:r w:rsidRPr="006A7152">
              <w:rPr>
                <w:rFonts w:cstheme="minorHAnsi"/>
                <w:iCs/>
                <w:sz w:val="18"/>
                <w:szCs w:val="18"/>
                <w:lang w:val="hr-HR"/>
              </w:rPr>
              <w:t>NVO/OCD;</w:t>
            </w:r>
          </w:p>
          <w:p w14:paraId="22059FA6" w14:textId="75DF32C7" w:rsidR="00481756" w:rsidRPr="006A7152" w:rsidRDefault="003B2D78" w:rsidP="003B2D78">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lang w:val="hr-HR"/>
              </w:rPr>
            </w:pPr>
            <w:r w:rsidRPr="006A7152">
              <w:rPr>
                <w:rFonts w:asciiTheme="minorHAnsi" w:eastAsia="Times New Roman" w:hAnsiTheme="minorHAnsi" w:cstheme="minorHAnsi"/>
                <w:color w:val="auto"/>
                <w:sz w:val="18"/>
                <w:szCs w:val="18"/>
                <w:lang w:val="hr-HR" w:eastAsia="bs-Latn-BA"/>
              </w:rPr>
              <w:t>Mediji (TV, radio, elektronski).</w:t>
            </w:r>
          </w:p>
        </w:tc>
        <w:tc>
          <w:tcPr>
            <w:tcW w:w="958" w:type="pct"/>
            <w:shd w:val="clear" w:color="auto" w:fill="auto"/>
          </w:tcPr>
          <w:p w14:paraId="3F906D32" w14:textId="77777777" w:rsidR="003235EC" w:rsidRPr="006A7152" w:rsidRDefault="003235EC" w:rsidP="003235EC">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lang w:val="hr-HR"/>
              </w:rPr>
            </w:pPr>
            <w:r w:rsidRPr="006A7152">
              <w:rPr>
                <w:rFonts w:asciiTheme="minorHAnsi" w:hAnsiTheme="minorHAnsi" w:cstheme="minorHAnsi"/>
                <w:color w:val="auto"/>
                <w:sz w:val="18"/>
                <w:szCs w:val="18"/>
                <w:lang w:val="hr-HR"/>
              </w:rPr>
              <w:t>Informacije o projektu - opseg i obrazloženje te okolišni i društveni principi;</w:t>
            </w:r>
          </w:p>
          <w:p w14:paraId="0E3B711C" w14:textId="28A23CBA" w:rsidR="00481756" w:rsidRPr="006A7152" w:rsidRDefault="003235EC"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Aktivnosti koordinacije</w:t>
            </w:r>
            <w:r w:rsidR="00481756" w:rsidRPr="006A7152">
              <w:rPr>
                <w:rFonts w:cstheme="minorHAnsi"/>
                <w:iCs/>
                <w:sz w:val="18"/>
                <w:szCs w:val="18"/>
                <w:lang w:val="hr-HR"/>
              </w:rPr>
              <w:t xml:space="preserve">; </w:t>
            </w:r>
          </w:p>
          <w:p w14:paraId="196EF739" w14:textId="191716E8" w:rsidR="00481756" w:rsidRPr="006A7152" w:rsidRDefault="003235EC"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Postupak sticanja zemljišta</w:t>
            </w:r>
            <w:r w:rsidR="00481756" w:rsidRPr="006A7152">
              <w:rPr>
                <w:rFonts w:cstheme="minorHAnsi"/>
                <w:iCs/>
                <w:sz w:val="18"/>
                <w:szCs w:val="18"/>
                <w:lang w:val="hr-HR"/>
              </w:rPr>
              <w:t>;</w:t>
            </w:r>
          </w:p>
          <w:p w14:paraId="510EF416" w14:textId="26003F8A" w:rsidR="00481756" w:rsidRPr="006A7152" w:rsidRDefault="003235EC"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sz w:val="18"/>
                <w:szCs w:val="18"/>
                <w:lang w:val="hr-HR"/>
              </w:rPr>
              <w:t>Utjecaji na zdravlje i sigurnost</w:t>
            </w:r>
            <w:r w:rsidR="00481756" w:rsidRPr="006A7152">
              <w:rPr>
                <w:rFonts w:cstheme="minorHAnsi"/>
                <w:sz w:val="18"/>
                <w:szCs w:val="18"/>
                <w:lang w:val="hr-HR"/>
              </w:rPr>
              <w:t xml:space="preserve"> (</w:t>
            </w:r>
            <w:r w:rsidRPr="006A7152">
              <w:rPr>
                <w:rFonts w:cstheme="minorHAnsi"/>
                <w:sz w:val="18"/>
                <w:szCs w:val="18"/>
                <w:lang w:val="hr-HR"/>
              </w:rPr>
              <w:t>sigurnosne mjere povezane s gradnjom</w:t>
            </w:r>
            <w:r w:rsidR="00481756" w:rsidRPr="006A7152">
              <w:rPr>
                <w:rFonts w:cstheme="minorHAnsi"/>
                <w:sz w:val="18"/>
                <w:szCs w:val="18"/>
                <w:lang w:val="hr-HR"/>
              </w:rPr>
              <w:t>);</w:t>
            </w:r>
          </w:p>
          <w:p w14:paraId="45B6DA8A" w14:textId="77C492A1" w:rsidR="00481756" w:rsidRPr="006A7152" w:rsidRDefault="003235EC"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sz w:val="18"/>
                <w:szCs w:val="18"/>
                <w:lang w:val="hr-HR"/>
              </w:rPr>
              <w:t>Pitanja okoliša</w:t>
            </w:r>
            <w:r w:rsidR="00481756" w:rsidRPr="006A7152">
              <w:rPr>
                <w:rFonts w:cstheme="minorHAnsi"/>
                <w:sz w:val="18"/>
                <w:szCs w:val="18"/>
                <w:lang w:val="hr-HR"/>
              </w:rPr>
              <w:t>;</w:t>
            </w:r>
          </w:p>
          <w:p w14:paraId="6FE60DB3" w14:textId="033FE528" w:rsidR="00481756" w:rsidRPr="006A7152" w:rsidRDefault="003235EC"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sz w:val="18"/>
                <w:szCs w:val="18"/>
                <w:lang w:val="hr-HR"/>
              </w:rPr>
              <w:t>Plan upravljanja saobraćajem, uključujući signalizaciju</w:t>
            </w:r>
            <w:r w:rsidR="00481756" w:rsidRPr="006A7152">
              <w:rPr>
                <w:rFonts w:cstheme="minorHAnsi"/>
                <w:sz w:val="18"/>
                <w:szCs w:val="18"/>
                <w:lang w:val="hr-HR"/>
              </w:rPr>
              <w:t>;</w:t>
            </w:r>
          </w:p>
          <w:p w14:paraId="37D68ACC" w14:textId="24D061EA" w:rsidR="00481756" w:rsidRPr="006A7152" w:rsidRDefault="003235EC"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sz w:val="18"/>
                <w:szCs w:val="18"/>
                <w:lang w:val="hr-HR"/>
              </w:rPr>
              <w:t>Prilike za zapošljavanje</w:t>
            </w:r>
            <w:r w:rsidR="00481756" w:rsidRPr="006A7152">
              <w:rPr>
                <w:rFonts w:cstheme="minorHAnsi"/>
                <w:sz w:val="18"/>
                <w:szCs w:val="18"/>
                <w:lang w:val="hr-HR"/>
              </w:rPr>
              <w:t>;</w:t>
            </w:r>
          </w:p>
          <w:p w14:paraId="539C83BB" w14:textId="7D8FC36D" w:rsidR="00481756" w:rsidRPr="006A7152" w:rsidRDefault="003235EC"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sz w:val="18"/>
                <w:szCs w:val="18"/>
                <w:lang w:val="hr-HR"/>
              </w:rPr>
              <w:t>Proces MRŽ</w:t>
            </w:r>
            <w:r w:rsidR="00481756" w:rsidRPr="006A7152">
              <w:rPr>
                <w:rFonts w:cstheme="minorHAnsi"/>
                <w:iCs/>
                <w:sz w:val="18"/>
                <w:szCs w:val="18"/>
                <w:lang w:val="hr-HR"/>
              </w:rPr>
              <w:t>.</w:t>
            </w:r>
          </w:p>
        </w:tc>
        <w:tc>
          <w:tcPr>
            <w:tcW w:w="1135" w:type="pct"/>
            <w:shd w:val="clear" w:color="auto" w:fill="auto"/>
          </w:tcPr>
          <w:p w14:paraId="5B042D9E" w14:textId="77777777" w:rsidR="00C82FA0" w:rsidRPr="006A7152" w:rsidRDefault="00C82FA0" w:rsidP="00C82FA0">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 xml:space="preserve">Virtualni javni sastanci; </w:t>
            </w:r>
          </w:p>
          <w:p w14:paraId="4A56FDD5" w14:textId="77777777" w:rsidR="00C82FA0" w:rsidRPr="006A7152" w:rsidRDefault="00C82FA0" w:rsidP="00C82FA0">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Virtualni</w:t>
            </w:r>
            <w:r w:rsidRPr="006A7152">
              <w:rPr>
                <w:rFonts w:cstheme="minorHAnsi"/>
                <w:sz w:val="18"/>
                <w:szCs w:val="18"/>
                <w:lang w:val="hr-HR"/>
              </w:rPr>
              <w:t xml:space="preserve"> treninzi / radionice</w:t>
            </w:r>
            <w:r w:rsidRPr="006A7152">
              <w:rPr>
                <w:rFonts w:cstheme="minorHAnsi"/>
                <w:iCs/>
                <w:sz w:val="18"/>
                <w:szCs w:val="18"/>
                <w:lang w:val="hr-HR"/>
              </w:rPr>
              <w:t xml:space="preserve">; </w:t>
            </w:r>
          </w:p>
          <w:p w14:paraId="78FF63E0" w14:textId="0654C2C1" w:rsidR="00481756" w:rsidRPr="006A7152" w:rsidRDefault="00C82FA0" w:rsidP="00C82FA0">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Sastanci licem u lice - samo ako je potrebno</w:t>
            </w:r>
            <w:r w:rsidR="00481756" w:rsidRPr="006A7152">
              <w:rPr>
                <w:rFonts w:cstheme="minorHAnsi"/>
                <w:iCs/>
                <w:sz w:val="18"/>
                <w:szCs w:val="18"/>
                <w:lang w:val="hr-HR"/>
              </w:rPr>
              <w:t>;</w:t>
            </w:r>
          </w:p>
          <w:p w14:paraId="7733A7C9" w14:textId="77777777" w:rsidR="00C82FA0" w:rsidRPr="006A7152" w:rsidRDefault="00C82FA0" w:rsidP="00C82FA0">
            <w:pPr>
              <w:numPr>
                <w:ilvl w:val="0"/>
                <w:numId w:val="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sz w:val="18"/>
                <w:szCs w:val="18"/>
                <w:lang w:val="hr-HR"/>
              </w:rPr>
              <w:t>Odvojeni sastanci za NVO/OCD koje se bave osobama s invaliditetom, udruženja žena (po potrebi);</w:t>
            </w:r>
          </w:p>
          <w:p w14:paraId="4D663091" w14:textId="13B8D11E" w:rsidR="00481756" w:rsidRPr="006A7152" w:rsidRDefault="00C82FA0" w:rsidP="00C82FA0">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Masovna/komunikacija putem društvenih medija;</w:t>
            </w:r>
          </w:p>
          <w:p w14:paraId="56FD82DF" w14:textId="509CB396" w:rsidR="00481756" w:rsidRPr="006A7152" w:rsidRDefault="00C82FA0" w:rsidP="00B340C7">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Objavljivanje pisanih informacija - brošura, plakata, letaka, web stranica</w:t>
            </w:r>
            <w:r w:rsidR="00481756" w:rsidRPr="006A7152">
              <w:rPr>
                <w:rFonts w:cstheme="minorHAnsi"/>
                <w:iCs/>
                <w:sz w:val="18"/>
                <w:szCs w:val="18"/>
                <w:lang w:val="hr-HR"/>
              </w:rPr>
              <w:t>;</w:t>
            </w:r>
          </w:p>
          <w:p w14:paraId="231167C2" w14:textId="48D89DAE" w:rsidR="00481756" w:rsidRPr="006A7152" w:rsidRDefault="00C82FA0"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sz w:val="18"/>
                <w:szCs w:val="18"/>
                <w:lang w:val="hr-HR"/>
              </w:rPr>
              <w:t>MRŽ</w:t>
            </w:r>
            <w:r w:rsidR="00481756" w:rsidRPr="006A7152">
              <w:rPr>
                <w:rFonts w:cstheme="minorHAnsi"/>
                <w:sz w:val="18"/>
                <w:szCs w:val="18"/>
                <w:lang w:val="hr-HR"/>
              </w:rPr>
              <w:t>;</w:t>
            </w:r>
          </w:p>
          <w:p w14:paraId="0383E03F" w14:textId="16A10992" w:rsidR="00481756" w:rsidRPr="006A7152" w:rsidRDefault="00C82FA0" w:rsidP="001F5289">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Lokalni mjesečni bilten</w:t>
            </w:r>
            <w:r w:rsidR="00481756" w:rsidRPr="006A7152">
              <w:rPr>
                <w:rFonts w:cstheme="minorHAnsi"/>
                <w:sz w:val="18"/>
                <w:szCs w:val="18"/>
                <w:lang w:val="hr-HR"/>
              </w:rPr>
              <w:t>;</w:t>
            </w:r>
          </w:p>
          <w:p w14:paraId="2E05C7FE" w14:textId="6602D8B9" w:rsidR="00481756" w:rsidRPr="006A7152" w:rsidRDefault="00C82FA0" w:rsidP="00663E68">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Calibri"/>
                <w:iCs/>
                <w:sz w:val="18"/>
                <w:szCs w:val="18"/>
                <w:lang w:val="hr-HR"/>
              </w:rPr>
              <w:t>Obilasci Projekta za medije, lokalne predstavnike</w:t>
            </w:r>
            <w:r w:rsidR="00481756" w:rsidRPr="006A7152">
              <w:rPr>
                <w:rFonts w:cstheme="minorHAnsi"/>
                <w:sz w:val="18"/>
                <w:szCs w:val="18"/>
                <w:lang w:val="hr-HR"/>
              </w:rPr>
              <w:t>.</w:t>
            </w:r>
          </w:p>
        </w:tc>
        <w:tc>
          <w:tcPr>
            <w:tcW w:w="984" w:type="pct"/>
            <w:shd w:val="clear" w:color="auto" w:fill="auto"/>
          </w:tcPr>
          <w:p w14:paraId="7932EA0A" w14:textId="77777777" w:rsidR="008C212F" w:rsidRPr="006A7152" w:rsidRDefault="008C212F" w:rsidP="008C212F">
            <w:pPr>
              <w:numPr>
                <w:ilvl w:val="0"/>
                <w:numId w:val="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 xml:space="preserve">Mjesečni / kvartalni sastanci u lokalnim zajednicama pogođenim Projektom u kojima se odvijaju </w:t>
            </w:r>
            <w:proofErr w:type="spellStart"/>
            <w:r w:rsidRPr="006A7152">
              <w:rPr>
                <w:rFonts w:cstheme="minorHAnsi"/>
                <w:sz w:val="18"/>
                <w:szCs w:val="18"/>
                <w:lang w:val="hr-HR"/>
              </w:rPr>
              <w:t>građ.radovi</w:t>
            </w:r>
            <w:proofErr w:type="spellEnd"/>
            <w:r w:rsidRPr="006A7152">
              <w:rPr>
                <w:rFonts w:cstheme="minorHAnsi"/>
                <w:iCs/>
                <w:sz w:val="18"/>
                <w:szCs w:val="18"/>
                <w:lang w:val="hr-HR"/>
              </w:rPr>
              <w:t>;</w:t>
            </w:r>
          </w:p>
          <w:p w14:paraId="31496F54" w14:textId="77777777" w:rsidR="008C212F" w:rsidRPr="006A7152" w:rsidRDefault="008C212F" w:rsidP="008C212F">
            <w:pPr>
              <w:numPr>
                <w:ilvl w:val="0"/>
                <w:numId w:val="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Komunikacija putem masovnih/društvenih medija i službenih web stranica (po potrebi);</w:t>
            </w:r>
          </w:p>
          <w:p w14:paraId="480D2762" w14:textId="6940C05B" w:rsidR="00481756" w:rsidRPr="006A7152" w:rsidRDefault="008C212F" w:rsidP="008C212F">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iCs/>
                <w:sz w:val="18"/>
                <w:szCs w:val="18"/>
                <w:lang w:val="hr-HR"/>
              </w:rPr>
              <w:t>Informativne table / info-pultovi u prostorijama lokalnih zajednica pogođenih projektom (kontinuirano)</w:t>
            </w:r>
            <w:r w:rsidR="00481756" w:rsidRPr="006A7152">
              <w:rPr>
                <w:rFonts w:cstheme="minorHAnsi"/>
                <w:iCs/>
                <w:sz w:val="18"/>
                <w:szCs w:val="18"/>
                <w:lang w:val="hr-HR"/>
              </w:rPr>
              <w:t>.</w:t>
            </w:r>
          </w:p>
        </w:tc>
        <w:tc>
          <w:tcPr>
            <w:tcW w:w="642" w:type="pct"/>
            <w:shd w:val="clear" w:color="auto" w:fill="auto"/>
          </w:tcPr>
          <w:p w14:paraId="4821699B" w14:textId="619CF706" w:rsidR="008C212F" w:rsidRPr="006A7152" w:rsidRDefault="008C212F" w:rsidP="008C212F">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iCs/>
                <w:sz w:val="18"/>
                <w:szCs w:val="18"/>
                <w:lang w:val="hr-HR"/>
              </w:rPr>
              <w:t>JIP</w:t>
            </w:r>
          </w:p>
          <w:p w14:paraId="44DD3015" w14:textId="4634A691" w:rsidR="008C212F" w:rsidRPr="006A7152" w:rsidRDefault="008C212F" w:rsidP="008C212F">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sz w:val="18"/>
                <w:szCs w:val="18"/>
                <w:lang w:val="hr-HR"/>
              </w:rPr>
              <w:t>Nadležne služ</w:t>
            </w:r>
            <w:r w:rsidR="00050663">
              <w:rPr>
                <w:rFonts w:cstheme="minorHAnsi"/>
                <w:sz w:val="18"/>
                <w:szCs w:val="18"/>
                <w:lang w:val="hr-HR"/>
              </w:rPr>
              <w:t>b</w:t>
            </w:r>
            <w:r w:rsidRPr="006A7152">
              <w:rPr>
                <w:rFonts w:cstheme="minorHAnsi"/>
                <w:sz w:val="18"/>
                <w:szCs w:val="18"/>
                <w:lang w:val="hr-HR"/>
              </w:rPr>
              <w:t xml:space="preserve">e u JLS </w:t>
            </w:r>
          </w:p>
          <w:p w14:paraId="566520CE" w14:textId="77777777" w:rsidR="008C212F" w:rsidRPr="006A7152" w:rsidRDefault="008C212F" w:rsidP="008C212F">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Konsultanti nadzora</w:t>
            </w:r>
          </w:p>
          <w:p w14:paraId="00A87527" w14:textId="77777777" w:rsidR="008C212F" w:rsidRPr="006A7152" w:rsidRDefault="008C212F" w:rsidP="008C212F">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Ugovarači/ pod-ugovarači</w:t>
            </w:r>
          </w:p>
          <w:p w14:paraId="769C377E" w14:textId="77777777" w:rsidR="008C212F" w:rsidRPr="006A7152" w:rsidRDefault="008C212F" w:rsidP="008C212F">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iCs/>
                <w:sz w:val="18"/>
                <w:szCs w:val="18"/>
                <w:lang w:val="hr-HR"/>
              </w:rPr>
              <w:t>Timovi MRŽ-a</w:t>
            </w:r>
          </w:p>
          <w:p w14:paraId="37EA9E37" w14:textId="5E121428" w:rsidR="00481756" w:rsidRPr="006A7152" w:rsidRDefault="00481756" w:rsidP="00663E68">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p>
        </w:tc>
      </w:tr>
      <w:tr w:rsidR="00B66A32" w:rsidRPr="006A7152" w14:paraId="5EF4DD6D" w14:textId="77777777" w:rsidTr="004550ED">
        <w:trPr>
          <w:trHeight w:val="819"/>
        </w:trPr>
        <w:tc>
          <w:tcPr>
            <w:cnfStyle w:val="001000000000" w:firstRow="0" w:lastRow="0" w:firstColumn="1" w:lastColumn="0" w:oddVBand="0" w:evenVBand="0" w:oddHBand="0" w:evenHBand="0" w:firstRowFirstColumn="0" w:firstRowLastColumn="0" w:lastRowFirstColumn="0" w:lastRowLastColumn="0"/>
            <w:tcW w:w="373" w:type="pct"/>
            <w:vMerge w:val="restart"/>
            <w:shd w:val="clear" w:color="auto" w:fill="F7CAAC" w:themeFill="accent2" w:themeFillTint="66"/>
            <w:textDirection w:val="btLr"/>
          </w:tcPr>
          <w:p w14:paraId="15A4383C" w14:textId="2372BC0D" w:rsidR="00B66A32" w:rsidRPr="006A7152" w:rsidRDefault="00B64E3E" w:rsidP="00B66A32">
            <w:pPr>
              <w:spacing w:after="0" w:line="240" w:lineRule="auto"/>
              <w:ind w:left="144" w:right="144"/>
              <w:jc w:val="center"/>
              <w:rPr>
                <w:rFonts w:cstheme="minorHAnsi"/>
                <w:b w:val="0"/>
                <w:bCs w:val="0"/>
                <w:i/>
                <w:sz w:val="18"/>
                <w:szCs w:val="18"/>
                <w:lang w:val="hr-HR"/>
              </w:rPr>
            </w:pPr>
            <w:r w:rsidRPr="006A7152">
              <w:rPr>
                <w:rFonts w:cstheme="minorHAnsi"/>
                <w:b w:val="0"/>
                <w:bCs w:val="0"/>
                <w:i/>
                <w:sz w:val="18"/>
                <w:szCs w:val="18"/>
                <w:lang w:val="hr-HR"/>
              </w:rPr>
              <w:t>Faza nakon izgradnje i eksploatacije (u životnom ciklusu Projekta i periodu odgovornosti za nedostatke)</w:t>
            </w:r>
          </w:p>
        </w:tc>
        <w:tc>
          <w:tcPr>
            <w:tcW w:w="908" w:type="pct"/>
            <w:shd w:val="clear" w:color="auto" w:fill="auto"/>
          </w:tcPr>
          <w:p w14:paraId="413D0C11" w14:textId="3DECDE04" w:rsidR="00B66A32" w:rsidRPr="006A7152" w:rsidRDefault="00B64E3E" w:rsidP="00B66A32">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cstheme="minorHAnsi"/>
                <w:b/>
                <w:sz w:val="18"/>
                <w:szCs w:val="18"/>
                <w:lang w:val="hr-HR"/>
              </w:rPr>
            </w:pPr>
            <w:r w:rsidRPr="006A7152">
              <w:rPr>
                <w:rFonts w:cstheme="minorHAnsi"/>
                <w:b/>
                <w:sz w:val="18"/>
                <w:szCs w:val="18"/>
                <w:lang w:val="hr-HR"/>
              </w:rPr>
              <w:t>OU</w:t>
            </w:r>
            <w:r w:rsidR="00B66A32" w:rsidRPr="006A7152">
              <w:rPr>
                <w:rFonts w:cstheme="minorHAnsi"/>
                <w:b/>
                <w:sz w:val="18"/>
                <w:szCs w:val="18"/>
                <w:lang w:val="hr-HR"/>
              </w:rPr>
              <w:t xml:space="preserve">: </w:t>
            </w:r>
          </w:p>
          <w:p w14:paraId="26D82018" w14:textId="07378DC6" w:rsidR="00B64E3E" w:rsidRDefault="00B64E3E" w:rsidP="00B64E3E">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Osobe pogođene sticanjem zemljišta / preseljenjem;</w:t>
            </w:r>
          </w:p>
          <w:p w14:paraId="79468C1D" w14:textId="7AD4FD30" w:rsidR="00B14EA4" w:rsidRPr="006A7152" w:rsidRDefault="00B14EA4" w:rsidP="00B64E3E">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B14EA4">
              <w:rPr>
                <w:rFonts w:cstheme="minorHAnsi"/>
                <w:iCs/>
                <w:sz w:val="18"/>
                <w:szCs w:val="18"/>
                <w:lang w:val="hr-HR"/>
              </w:rPr>
              <w:t>Osobe pogođene programima navodnjavanja</w:t>
            </w:r>
            <w:r>
              <w:rPr>
                <w:rFonts w:cstheme="minorHAnsi"/>
                <w:iCs/>
                <w:sz w:val="18"/>
                <w:szCs w:val="18"/>
                <w:lang w:val="hr-HR"/>
              </w:rPr>
              <w:t>;</w:t>
            </w:r>
          </w:p>
          <w:p w14:paraId="4C53FC14" w14:textId="77777777" w:rsidR="00B64E3E" w:rsidRPr="006A7152" w:rsidRDefault="00B64E3E" w:rsidP="00B64E3E">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Ljudi koji žive u područjima pod-projekta;</w:t>
            </w:r>
          </w:p>
          <w:p w14:paraId="4CFA706B" w14:textId="17E0B5E0" w:rsidR="00B64E3E" w:rsidRDefault="00B64E3E" w:rsidP="00B64E3E">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Pravne osobe u područjima pod-projekta;</w:t>
            </w:r>
          </w:p>
          <w:p w14:paraId="22AE240D" w14:textId="73793F9F" w:rsidR="00B14EA4" w:rsidRPr="006A7152" w:rsidRDefault="00B14EA4" w:rsidP="00B64E3E">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B14EA4">
              <w:rPr>
                <w:rFonts w:cstheme="minorHAnsi"/>
                <w:iCs/>
                <w:sz w:val="18"/>
                <w:szCs w:val="18"/>
                <w:lang w:val="hr-HR"/>
              </w:rPr>
              <w:t>Farmeri koji imaju koristi od programa navodnjavanja</w:t>
            </w:r>
            <w:r>
              <w:rPr>
                <w:rFonts w:cstheme="minorHAnsi"/>
                <w:iCs/>
                <w:sz w:val="18"/>
                <w:szCs w:val="18"/>
                <w:lang w:val="hr-HR"/>
              </w:rPr>
              <w:t>;</w:t>
            </w:r>
          </w:p>
          <w:p w14:paraId="3EB79AF4" w14:textId="2A9E599D" w:rsidR="00B64E3E" w:rsidRPr="006A7152" w:rsidRDefault="00B64E3E" w:rsidP="00B64E3E">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Farmeri</w:t>
            </w:r>
            <w:r w:rsidR="00B14EA4">
              <w:rPr>
                <w:rFonts w:cstheme="minorHAnsi"/>
                <w:iCs/>
                <w:sz w:val="18"/>
                <w:szCs w:val="18"/>
                <w:lang w:val="hr-HR"/>
              </w:rPr>
              <w:t xml:space="preserve"> (ostali)</w:t>
            </w:r>
            <w:r w:rsidRPr="006A7152">
              <w:rPr>
                <w:rFonts w:cstheme="minorHAnsi"/>
                <w:iCs/>
                <w:sz w:val="18"/>
                <w:szCs w:val="18"/>
                <w:lang w:val="hr-HR"/>
              </w:rPr>
              <w:t>;</w:t>
            </w:r>
          </w:p>
          <w:p w14:paraId="24C05391" w14:textId="77777777" w:rsidR="00B64E3E" w:rsidRPr="006A7152" w:rsidRDefault="00B64E3E" w:rsidP="00B64E3E">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Kompanije koje se bave proizvodnjom sjemena, rasadnici i uzgajivači;</w:t>
            </w:r>
          </w:p>
          <w:p w14:paraId="01529BC0" w14:textId="0D8AADFA" w:rsidR="00B64E3E" w:rsidRDefault="00B64E3E" w:rsidP="00B64E3E">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lastRenderedPageBreak/>
              <w:t>Zemljoradničke djelatnosti (prerađivači i otkupljivači);</w:t>
            </w:r>
          </w:p>
          <w:p w14:paraId="1C410300" w14:textId="081871E2" w:rsidR="00B14EA4" w:rsidRPr="006A7152" w:rsidRDefault="00B14EA4" w:rsidP="00B64E3E">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B14EA4">
              <w:rPr>
                <w:rFonts w:cstheme="minorHAnsi"/>
                <w:iCs/>
                <w:sz w:val="18"/>
                <w:szCs w:val="18"/>
                <w:lang w:val="hr-HR"/>
              </w:rPr>
              <w:t>Korisnici shema bespovratnih sredstava</w:t>
            </w:r>
            <w:r>
              <w:rPr>
                <w:rFonts w:cstheme="minorHAnsi"/>
                <w:iCs/>
                <w:sz w:val="18"/>
                <w:szCs w:val="18"/>
                <w:lang w:val="hr-HR"/>
              </w:rPr>
              <w:t>;</w:t>
            </w:r>
          </w:p>
          <w:p w14:paraId="592DBF75" w14:textId="77777777" w:rsidR="00B64E3E" w:rsidRPr="006A7152" w:rsidRDefault="00B64E3E" w:rsidP="00B64E3E">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 xml:space="preserve">Produžene savjetodavne usluge; </w:t>
            </w:r>
          </w:p>
          <w:p w14:paraId="4B16D9E0" w14:textId="77777777" w:rsidR="00B64E3E" w:rsidRPr="006A7152" w:rsidRDefault="00B64E3E" w:rsidP="00B64E3E">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 xml:space="preserve">Udruženja korisnika voda / Javna komunalna </w:t>
            </w:r>
            <w:proofErr w:type="spellStart"/>
            <w:r w:rsidRPr="006A7152">
              <w:rPr>
                <w:rFonts w:cstheme="minorHAnsi"/>
                <w:iCs/>
                <w:sz w:val="18"/>
                <w:szCs w:val="18"/>
                <w:lang w:val="hr-HR"/>
              </w:rPr>
              <w:t>preduzeća</w:t>
            </w:r>
            <w:proofErr w:type="spellEnd"/>
            <w:r w:rsidRPr="006A7152">
              <w:rPr>
                <w:rFonts w:cstheme="minorHAnsi"/>
                <w:iCs/>
                <w:sz w:val="18"/>
                <w:szCs w:val="18"/>
                <w:lang w:val="hr-HR"/>
              </w:rPr>
              <w:t>;</w:t>
            </w:r>
          </w:p>
          <w:p w14:paraId="46B13AAB" w14:textId="77777777" w:rsidR="00B64E3E" w:rsidRPr="006A7152" w:rsidRDefault="00B64E3E" w:rsidP="00B64E3E">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Laboratoriji;</w:t>
            </w:r>
          </w:p>
          <w:p w14:paraId="1824993A" w14:textId="77777777" w:rsidR="00B64E3E" w:rsidRPr="006A7152" w:rsidRDefault="00B64E3E" w:rsidP="00B64E3E">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Agencija za sigurnost hrane BiH;</w:t>
            </w:r>
          </w:p>
          <w:p w14:paraId="4F3C9876" w14:textId="3DDF3C5A" w:rsidR="00B66A32" w:rsidRPr="006A7152" w:rsidRDefault="00B64E3E" w:rsidP="00B64E3E">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iCs/>
                <w:color w:val="auto"/>
                <w:sz w:val="18"/>
                <w:szCs w:val="18"/>
                <w:lang w:val="hr-HR"/>
              </w:rPr>
            </w:pPr>
            <w:r w:rsidRPr="006A7152">
              <w:rPr>
                <w:rFonts w:asciiTheme="minorHAnsi" w:eastAsiaTheme="minorHAnsi" w:hAnsiTheme="minorHAnsi" w:cstheme="minorHAnsi"/>
                <w:iCs/>
                <w:color w:val="auto"/>
                <w:sz w:val="18"/>
                <w:szCs w:val="18"/>
                <w:lang w:val="hr-HR"/>
              </w:rPr>
              <w:t>Ured za veterinarstvo BiH</w:t>
            </w:r>
            <w:r w:rsidR="00B66A32" w:rsidRPr="006A7152">
              <w:rPr>
                <w:rFonts w:asciiTheme="minorHAnsi" w:eastAsiaTheme="minorHAnsi" w:hAnsiTheme="minorHAnsi" w:cstheme="minorHAnsi"/>
                <w:iCs/>
                <w:color w:val="auto"/>
                <w:sz w:val="18"/>
                <w:szCs w:val="18"/>
                <w:lang w:val="hr-HR"/>
              </w:rPr>
              <w:t>.</w:t>
            </w:r>
          </w:p>
          <w:p w14:paraId="62B1D5FC" w14:textId="77777777" w:rsidR="00B66A32" w:rsidRPr="006A7152" w:rsidRDefault="00B66A32" w:rsidP="00B66A32">
            <w:pPr>
              <w:spacing w:after="0" w:line="240" w:lineRule="auto"/>
              <w:ind w:left="360"/>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p>
          <w:p w14:paraId="7FB6AE26" w14:textId="77777777" w:rsidR="00B64E3E" w:rsidRPr="006A7152" w:rsidRDefault="00B64E3E" w:rsidP="00B64E3E">
            <w:pPr>
              <w:spacing w:after="0" w:line="240" w:lineRule="auto"/>
              <w:ind w:right="144"/>
              <w:cnfStyle w:val="000000000000" w:firstRow="0" w:lastRow="0" w:firstColumn="0" w:lastColumn="0" w:oddVBand="0" w:evenVBand="0" w:oddHBand="0" w:evenHBand="0" w:firstRowFirstColumn="0" w:firstRowLastColumn="0" w:lastRowFirstColumn="0" w:lastRowLastColumn="0"/>
              <w:rPr>
                <w:rFonts w:eastAsia="Times New Roman" w:cstheme="minorHAnsi"/>
                <w:b/>
                <w:bCs/>
                <w:iCs/>
                <w:sz w:val="18"/>
                <w:szCs w:val="18"/>
                <w:lang w:val="hr-HR" w:eastAsia="bs-Latn-BA"/>
              </w:rPr>
            </w:pPr>
            <w:r w:rsidRPr="006A7152">
              <w:rPr>
                <w:rFonts w:eastAsia="Times New Roman" w:cstheme="minorHAnsi"/>
                <w:b/>
                <w:bCs/>
                <w:iCs/>
                <w:sz w:val="18"/>
                <w:szCs w:val="18"/>
                <w:lang w:val="hr-HR" w:eastAsia="bs-Latn-BA"/>
              </w:rPr>
              <w:t>Ranjivi:</w:t>
            </w:r>
          </w:p>
          <w:p w14:paraId="1BEFB6B2" w14:textId="2B0107CF" w:rsidR="00B66A32" w:rsidRPr="006A7152" w:rsidRDefault="00B64E3E" w:rsidP="00B64E3E">
            <w:pPr>
              <w:pStyle w:val="Default"/>
              <w:widowControl w:val="0"/>
              <w:numPr>
                <w:ilvl w:val="0"/>
                <w:numId w:val="6"/>
              </w:numPr>
              <w:cnfStyle w:val="000000000000" w:firstRow="0" w:lastRow="0" w:firstColumn="0" w:lastColumn="0" w:oddVBand="0" w:evenVBand="0" w:oddHBand="0" w:evenHBand="0" w:firstRowFirstColumn="0" w:firstRowLastColumn="0" w:lastRowFirstColumn="0" w:lastRowLastColumn="0"/>
              <w:rPr>
                <w:rFonts w:cstheme="minorBidi"/>
                <w:sz w:val="22"/>
                <w:szCs w:val="22"/>
                <w:lang w:val="hr-HR"/>
              </w:rPr>
            </w:pPr>
            <w:r w:rsidRPr="006A7152">
              <w:rPr>
                <w:rFonts w:asciiTheme="minorHAnsi" w:eastAsiaTheme="minorHAnsi" w:hAnsiTheme="minorHAnsi" w:cstheme="minorHAnsi"/>
                <w:iCs/>
                <w:color w:val="auto"/>
                <w:sz w:val="18"/>
                <w:szCs w:val="18"/>
                <w:lang w:val="hr-HR"/>
              </w:rPr>
              <w:t>Ranjivi pojedinci/domaćinstva</w:t>
            </w:r>
          </w:p>
        </w:tc>
        <w:tc>
          <w:tcPr>
            <w:tcW w:w="958" w:type="pct"/>
            <w:shd w:val="clear" w:color="auto" w:fill="auto"/>
          </w:tcPr>
          <w:p w14:paraId="06AC34CB" w14:textId="15DE15C4" w:rsidR="00B66A32" w:rsidRPr="006A7152" w:rsidRDefault="00B64E3E" w:rsidP="00B66A32">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Calibri"/>
                <w:iCs/>
                <w:sz w:val="18"/>
                <w:szCs w:val="18"/>
                <w:lang w:val="hr-HR"/>
              </w:rPr>
              <w:lastRenderedPageBreak/>
              <w:t>Zadovoljstvo sa aktivnostima uključivanja i MRŽ-om</w:t>
            </w:r>
            <w:r w:rsidR="00B66A32" w:rsidRPr="006A7152">
              <w:rPr>
                <w:rFonts w:cstheme="minorHAnsi"/>
                <w:iCs/>
                <w:sz w:val="18"/>
                <w:szCs w:val="18"/>
                <w:lang w:val="hr-HR"/>
              </w:rPr>
              <w:t xml:space="preserve">;    </w:t>
            </w:r>
          </w:p>
          <w:p w14:paraId="1771FB5B" w14:textId="2B52659C" w:rsidR="00B66A32" w:rsidRPr="006A7152" w:rsidRDefault="00B64E3E" w:rsidP="00B66A32">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Mjere zdravlja i sigurnosti u zajednici tokom operativne faze</w:t>
            </w:r>
            <w:r w:rsidR="00B66A32" w:rsidRPr="006A7152">
              <w:rPr>
                <w:rFonts w:cstheme="minorHAnsi"/>
                <w:iCs/>
                <w:sz w:val="18"/>
                <w:szCs w:val="18"/>
                <w:lang w:val="hr-HR"/>
              </w:rPr>
              <w:t xml:space="preserve">;  </w:t>
            </w:r>
          </w:p>
          <w:p w14:paraId="0AC4A0F6" w14:textId="30BA72AE" w:rsidR="00B66A32" w:rsidRPr="006A7152" w:rsidRDefault="00B64E3E" w:rsidP="00B66A32">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Mjere zaštite okoliša tokom operativne faze</w:t>
            </w:r>
            <w:r w:rsidR="00B66A32" w:rsidRPr="006A7152">
              <w:rPr>
                <w:rFonts w:cstheme="minorHAnsi"/>
                <w:iCs/>
                <w:sz w:val="18"/>
                <w:szCs w:val="18"/>
                <w:lang w:val="hr-HR"/>
              </w:rPr>
              <w:t>;</w:t>
            </w:r>
          </w:p>
          <w:p w14:paraId="345FBB1C" w14:textId="430E16E5" w:rsidR="00B66A32" w:rsidRPr="006A7152" w:rsidRDefault="00B64E3E" w:rsidP="00B66A32">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Calibri"/>
                <w:iCs/>
                <w:sz w:val="18"/>
                <w:szCs w:val="18"/>
                <w:lang w:val="hr-HR"/>
              </w:rPr>
              <w:t>Pristup naknadi za preseljenje i dovršetak prijenosa zemljišta (za OU koje još nisu dobile naknadu, ako ih ima)</w:t>
            </w:r>
            <w:r w:rsidR="00B66A32" w:rsidRPr="006A7152">
              <w:rPr>
                <w:rFonts w:cstheme="minorHAnsi"/>
                <w:iCs/>
                <w:sz w:val="18"/>
                <w:szCs w:val="18"/>
                <w:lang w:val="hr-HR"/>
              </w:rPr>
              <w:t xml:space="preserve">. </w:t>
            </w:r>
          </w:p>
          <w:p w14:paraId="5799EE6C" w14:textId="77777777" w:rsidR="00B66A32" w:rsidRPr="006A7152" w:rsidRDefault="00B66A32" w:rsidP="00B66A32">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p>
        </w:tc>
        <w:tc>
          <w:tcPr>
            <w:tcW w:w="1135" w:type="pct"/>
            <w:shd w:val="clear" w:color="auto" w:fill="auto"/>
          </w:tcPr>
          <w:p w14:paraId="13A18D40" w14:textId="77777777" w:rsidR="008C212F" w:rsidRPr="006A7152" w:rsidRDefault="008C212F" w:rsidP="008C212F">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 xml:space="preserve">Virtualni javni sastanci; </w:t>
            </w:r>
          </w:p>
          <w:p w14:paraId="37B490D7" w14:textId="77777777" w:rsidR="008C212F" w:rsidRPr="006A7152" w:rsidRDefault="008C212F" w:rsidP="008C212F">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Virtualni</w:t>
            </w:r>
            <w:r w:rsidRPr="006A7152">
              <w:rPr>
                <w:rFonts w:cstheme="minorHAnsi"/>
                <w:sz w:val="18"/>
                <w:szCs w:val="18"/>
                <w:lang w:val="hr-HR"/>
              </w:rPr>
              <w:t xml:space="preserve"> treninzi / radionice</w:t>
            </w:r>
            <w:r w:rsidRPr="006A7152">
              <w:rPr>
                <w:rFonts w:cstheme="minorHAnsi"/>
                <w:iCs/>
                <w:sz w:val="18"/>
                <w:szCs w:val="18"/>
                <w:lang w:val="hr-HR"/>
              </w:rPr>
              <w:t xml:space="preserve">; </w:t>
            </w:r>
          </w:p>
          <w:p w14:paraId="44135B99" w14:textId="3E994344" w:rsidR="00B66A32" w:rsidRPr="006A7152" w:rsidRDefault="008C212F" w:rsidP="00B66A32">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Individualni sastanci sa OU</w:t>
            </w:r>
            <w:r w:rsidR="00B66A32" w:rsidRPr="006A7152">
              <w:rPr>
                <w:rFonts w:cstheme="minorHAnsi"/>
                <w:iCs/>
                <w:sz w:val="18"/>
                <w:szCs w:val="18"/>
                <w:lang w:val="hr-HR"/>
              </w:rPr>
              <w:t>;</w:t>
            </w:r>
          </w:p>
          <w:p w14:paraId="35ADD898" w14:textId="55C32BC0" w:rsidR="00B66A32" w:rsidRPr="006A7152" w:rsidRDefault="008C212F" w:rsidP="00B66A32">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Odvojeni sastanci za ranjive grupe/žene</w:t>
            </w:r>
            <w:r w:rsidR="00B66A32" w:rsidRPr="006A7152">
              <w:rPr>
                <w:rFonts w:cstheme="minorHAnsi"/>
                <w:sz w:val="18"/>
                <w:szCs w:val="18"/>
                <w:lang w:val="hr-HR"/>
              </w:rPr>
              <w:t>;</w:t>
            </w:r>
          </w:p>
          <w:p w14:paraId="695B1B27" w14:textId="68175441" w:rsidR="00B66A32" w:rsidRPr="006A7152" w:rsidRDefault="008C212F" w:rsidP="00B66A32">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Masovna/komunikacija putem društvenih medija</w:t>
            </w:r>
            <w:r w:rsidR="00B66A32" w:rsidRPr="006A7152">
              <w:rPr>
                <w:rFonts w:cstheme="minorHAnsi"/>
                <w:iCs/>
                <w:sz w:val="18"/>
                <w:szCs w:val="18"/>
                <w:lang w:val="hr-HR"/>
              </w:rPr>
              <w:t>;</w:t>
            </w:r>
          </w:p>
          <w:p w14:paraId="15771128" w14:textId="0BB4505E" w:rsidR="00B66A32" w:rsidRPr="006A7152" w:rsidRDefault="008C212F" w:rsidP="00B66A32">
            <w:pPr>
              <w:pStyle w:val="ListParagraph"/>
              <w:numPr>
                <w:ilvl w:val="0"/>
                <w:numId w:val="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Objavljivanje pisanih informacija - brošura, plakata, letaka, web stranica</w:t>
            </w:r>
            <w:r w:rsidR="00B66A32" w:rsidRPr="006A7152">
              <w:rPr>
                <w:rFonts w:cstheme="minorHAnsi"/>
                <w:iCs/>
                <w:sz w:val="18"/>
                <w:szCs w:val="18"/>
                <w:lang w:val="hr-HR"/>
              </w:rPr>
              <w:t>;</w:t>
            </w:r>
          </w:p>
          <w:p w14:paraId="483E3692" w14:textId="5E96E22C" w:rsidR="00B66A32" w:rsidRPr="006A7152" w:rsidRDefault="008C212F" w:rsidP="00B66A32">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MRŽ</w:t>
            </w:r>
            <w:r w:rsidR="00B66A32" w:rsidRPr="006A7152">
              <w:rPr>
                <w:rFonts w:cstheme="minorHAnsi"/>
                <w:iCs/>
                <w:sz w:val="18"/>
                <w:szCs w:val="18"/>
                <w:lang w:val="hr-HR"/>
              </w:rPr>
              <w:t>;</w:t>
            </w:r>
          </w:p>
          <w:p w14:paraId="536590D7" w14:textId="14EFFE4F" w:rsidR="00B66A32" w:rsidRPr="006A7152" w:rsidRDefault="008C212F" w:rsidP="008C212F">
            <w:pPr>
              <w:numPr>
                <w:ilvl w:val="0"/>
                <w:numId w:val="6"/>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A7152">
              <w:rPr>
                <w:rFonts w:cstheme="minorHAnsi"/>
                <w:sz w:val="18"/>
                <w:szCs w:val="18"/>
                <w:lang w:val="hr-HR"/>
              </w:rPr>
              <w:t>Lokalni mjesečni bilten</w:t>
            </w:r>
            <w:r w:rsidR="00B66A32" w:rsidRPr="006A7152">
              <w:rPr>
                <w:rFonts w:cstheme="minorHAnsi"/>
                <w:sz w:val="18"/>
                <w:szCs w:val="18"/>
                <w:lang w:val="hr-HR"/>
              </w:rPr>
              <w:t>;</w:t>
            </w:r>
          </w:p>
          <w:p w14:paraId="3F5BC67C" w14:textId="0E91280F" w:rsidR="00B66A32" w:rsidRPr="006A7152" w:rsidRDefault="008C212F" w:rsidP="00B66A32">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Istraživanje zadovoljstva OU-a i ranjivih grupa</w:t>
            </w:r>
            <w:r w:rsidR="00B66A32" w:rsidRPr="006A7152">
              <w:rPr>
                <w:rFonts w:cstheme="minorHAnsi"/>
                <w:sz w:val="18"/>
                <w:szCs w:val="18"/>
                <w:lang w:val="hr-HR"/>
              </w:rPr>
              <w:t>.</w:t>
            </w:r>
          </w:p>
        </w:tc>
        <w:tc>
          <w:tcPr>
            <w:tcW w:w="984" w:type="pct"/>
            <w:shd w:val="clear" w:color="auto" w:fill="auto"/>
          </w:tcPr>
          <w:p w14:paraId="3EDA5133" w14:textId="2DE0EBF5" w:rsidR="00B66A32" w:rsidRPr="006A7152" w:rsidRDefault="008C212F" w:rsidP="00B66A32">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 xml:space="preserve">Sastanci u lokalnim zajednicama pogođenim Projektom </w:t>
            </w:r>
            <w:r w:rsidR="00B66A32" w:rsidRPr="006A7152">
              <w:rPr>
                <w:rFonts w:cstheme="minorHAnsi"/>
                <w:iCs/>
                <w:sz w:val="18"/>
                <w:szCs w:val="18"/>
                <w:lang w:val="hr-HR"/>
              </w:rPr>
              <w:t>(</w:t>
            </w:r>
            <w:r w:rsidRPr="006A7152">
              <w:rPr>
                <w:rFonts w:cstheme="minorHAnsi"/>
                <w:iCs/>
                <w:sz w:val="18"/>
                <w:szCs w:val="18"/>
                <w:lang w:val="hr-HR"/>
              </w:rPr>
              <w:t>p</w:t>
            </w:r>
            <w:r w:rsidRPr="006A7152">
              <w:rPr>
                <w:rFonts w:cstheme="minorHAnsi"/>
                <w:sz w:val="18"/>
                <w:szCs w:val="18"/>
                <w:lang w:val="hr-HR"/>
              </w:rPr>
              <w:t>olugodišnje</w:t>
            </w:r>
            <w:r w:rsidR="00B66A32" w:rsidRPr="006A7152">
              <w:rPr>
                <w:rFonts w:cstheme="minorHAnsi"/>
                <w:sz w:val="18"/>
                <w:szCs w:val="18"/>
                <w:lang w:val="hr-HR"/>
              </w:rPr>
              <w:t>);</w:t>
            </w:r>
          </w:p>
          <w:p w14:paraId="5869D64F" w14:textId="03EF4D92" w:rsidR="00B66A32" w:rsidRPr="006A7152" w:rsidRDefault="008C212F" w:rsidP="00B66A32">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A7152">
              <w:rPr>
                <w:rFonts w:cstheme="minorHAnsi"/>
                <w:iCs/>
                <w:sz w:val="18"/>
                <w:szCs w:val="18"/>
                <w:lang w:val="hr-HR"/>
              </w:rPr>
              <w:t>Komunikacija putem masovnih/društvenih medija i službenih web stranica (po potrebi)</w:t>
            </w:r>
            <w:r w:rsidR="00B66A32" w:rsidRPr="006A7152">
              <w:rPr>
                <w:rFonts w:cstheme="minorHAnsi"/>
                <w:iCs/>
                <w:sz w:val="18"/>
                <w:szCs w:val="18"/>
                <w:lang w:val="hr-HR"/>
              </w:rPr>
              <w:t>;</w:t>
            </w:r>
          </w:p>
          <w:p w14:paraId="599A8467" w14:textId="50CF3FE3" w:rsidR="00B66A32" w:rsidRPr="006A7152" w:rsidRDefault="008C212F" w:rsidP="00B66A32">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A7152">
              <w:rPr>
                <w:rFonts w:cstheme="minorHAnsi"/>
                <w:iCs/>
                <w:sz w:val="18"/>
                <w:szCs w:val="18"/>
                <w:lang w:val="hr-HR"/>
              </w:rPr>
              <w:t>Informativne table / info-pultovi u prostorijama lokalnih zajednica pogođenih projektom (kontinuirano);</w:t>
            </w:r>
          </w:p>
          <w:p w14:paraId="6CCB3BC1" w14:textId="71BA8B42" w:rsidR="00B66A32" w:rsidRPr="006A7152" w:rsidRDefault="008C212F" w:rsidP="00B66A32">
            <w:pPr>
              <w:numPr>
                <w:ilvl w:val="0"/>
                <w:numId w:val="6"/>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A7152">
              <w:rPr>
                <w:rFonts w:cstheme="minorHAnsi"/>
                <w:iCs/>
                <w:sz w:val="18"/>
                <w:szCs w:val="18"/>
                <w:lang w:val="hr-HR"/>
              </w:rPr>
              <w:t>Istraživanje zadovoljstva OU-a i ranjivih grupa u pogođenim lokalnim zajednicama</w:t>
            </w:r>
            <w:r w:rsidR="00B66A32" w:rsidRPr="006A7152">
              <w:rPr>
                <w:rFonts w:cstheme="minorHAnsi"/>
                <w:iCs/>
                <w:sz w:val="18"/>
                <w:szCs w:val="18"/>
                <w:lang w:val="hr-HR"/>
              </w:rPr>
              <w:t>.</w:t>
            </w:r>
          </w:p>
          <w:p w14:paraId="17D63B76" w14:textId="77777777" w:rsidR="00B66A32" w:rsidRPr="006A7152" w:rsidRDefault="00B66A32" w:rsidP="00B66A32">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p>
        </w:tc>
        <w:tc>
          <w:tcPr>
            <w:tcW w:w="642" w:type="pct"/>
            <w:shd w:val="clear" w:color="auto" w:fill="auto"/>
          </w:tcPr>
          <w:p w14:paraId="230DAEBA" w14:textId="4FDDC24D" w:rsidR="00B66A32" w:rsidRPr="006A7152" w:rsidRDefault="00B66A32" w:rsidP="00B66A32">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hr-HR"/>
              </w:rPr>
            </w:pPr>
            <w:r w:rsidRPr="006A7152">
              <w:rPr>
                <w:rFonts w:cstheme="minorHAnsi"/>
                <w:sz w:val="18"/>
                <w:szCs w:val="18"/>
                <w:lang w:val="hr-HR"/>
              </w:rPr>
              <w:t>JIP</w:t>
            </w:r>
          </w:p>
        </w:tc>
      </w:tr>
      <w:tr w:rsidR="001F5289" w:rsidRPr="006A7152" w14:paraId="64A183C5" w14:textId="77777777" w:rsidTr="004550ED">
        <w:trPr>
          <w:cnfStyle w:val="000000100000" w:firstRow="0" w:lastRow="0" w:firstColumn="0" w:lastColumn="0" w:oddVBand="0" w:evenVBand="0" w:oddHBand="1" w:evenHBand="0" w:firstRowFirstColumn="0" w:firstRowLastColumn="0" w:lastRowFirstColumn="0" w:lastRowLastColumn="0"/>
          <w:trHeight w:val="3371"/>
        </w:trPr>
        <w:tc>
          <w:tcPr>
            <w:cnfStyle w:val="001000000000" w:firstRow="0" w:lastRow="0" w:firstColumn="1" w:lastColumn="0" w:oddVBand="0" w:evenVBand="0" w:oddHBand="0" w:evenHBand="0" w:firstRowFirstColumn="0" w:firstRowLastColumn="0" w:lastRowFirstColumn="0" w:lastRowLastColumn="0"/>
            <w:tcW w:w="373" w:type="pct"/>
            <w:vMerge/>
            <w:shd w:val="clear" w:color="auto" w:fill="F7CAAC" w:themeFill="accent2" w:themeFillTint="66"/>
            <w:textDirection w:val="btLr"/>
          </w:tcPr>
          <w:p w14:paraId="72DF7FDA" w14:textId="77777777" w:rsidR="001F5289" w:rsidRPr="006A7152" w:rsidRDefault="001F5289" w:rsidP="001F5289">
            <w:pPr>
              <w:spacing w:after="0" w:line="240" w:lineRule="auto"/>
              <w:ind w:left="144" w:right="144"/>
              <w:jc w:val="center"/>
              <w:rPr>
                <w:rFonts w:cstheme="minorHAnsi"/>
                <w:b w:val="0"/>
                <w:bCs w:val="0"/>
                <w:i/>
                <w:sz w:val="18"/>
                <w:szCs w:val="18"/>
                <w:lang w:val="hr-HR"/>
              </w:rPr>
            </w:pPr>
          </w:p>
        </w:tc>
        <w:tc>
          <w:tcPr>
            <w:tcW w:w="908" w:type="pct"/>
            <w:shd w:val="clear" w:color="auto" w:fill="auto"/>
          </w:tcPr>
          <w:p w14:paraId="17163F32" w14:textId="694ECF44" w:rsidR="001F5289" w:rsidRPr="006A7152" w:rsidRDefault="00B64E3E" w:rsidP="001F5289">
            <w:pPr>
              <w:spacing w:after="0" w:line="240" w:lineRule="auto"/>
              <w:ind w:right="144"/>
              <w:cnfStyle w:val="000000100000" w:firstRow="0" w:lastRow="0" w:firstColumn="0" w:lastColumn="0" w:oddVBand="0" w:evenVBand="0" w:oddHBand="1" w:evenHBand="0" w:firstRowFirstColumn="0" w:firstRowLastColumn="0" w:lastRowFirstColumn="0" w:lastRowLastColumn="0"/>
              <w:rPr>
                <w:rFonts w:cstheme="minorHAnsi"/>
                <w:b/>
                <w:sz w:val="18"/>
                <w:szCs w:val="18"/>
                <w:lang w:val="hr-HR"/>
              </w:rPr>
            </w:pPr>
            <w:r w:rsidRPr="006A7152">
              <w:rPr>
                <w:rFonts w:cstheme="minorHAnsi"/>
                <w:b/>
                <w:sz w:val="18"/>
                <w:szCs w:val="18"/>
                <w:lang w:val="hr-HR"/>
              </w:rPr>
              <w:t>OZS</w:t>
            </w:r>
            <w:r w:rsidR="001F5289" w:rsidRPr="006A7152">
              <w:rPr>
                <w:rFonts w:cstheme="minorHAnsi"/>
                <w:b/>
                <w:sz w:val="18"/>
                <w:szCs w:val="18"/>
                <w:lang w:val="hr-HR"/>
              </w:rPr>
              <w:t>:</w:t>
            </w:r>
          </w:p>
          <w:p w14:paraId="37ABF05B" w14:textId="77777777" w:rsidR="00CB7A44" w:rsidRPr="006A7152" w:rsidRDefault="00CB7A44" w:rsidP="00CB7A44">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lang w:val="hr-HR"/>
              </w:rPr>
            </w:pPr>
            <w:r w:rsidRPr="006A7152">
              <w:rPr>
                <w:rFonts w:asciiTheme="minorHAnsi" w:eastAsiaTheme="minorHAnsi" w:hAnsiTheme="minorHAnsi" w:cstheme="minorHAnsi"/>
                <w:color w:val="auto"/>
                <w:sz w:val="18"/>
                <w:szCs w:val="18"/>
                <w:lang w:val="hr-HR"/>
              </w:rPr>
              <w:t>Predstavnici Ministarstava BiH, FBiH i Kantona, JLS</w:t>
            </w:r>
          </w:p>
          <w:p w14:paraId="5A30B7C3" w14:textId="77777777" w:rsidR="00CB7A44" w:rsidRPr="006A7152" w:rsidRDefault="00CB7A44" w:rsidP="00CB7A44">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lang w:val="hr-HR"/>
              </w:rPr>
            </w:pPr>
            <w:r w:rsidRPr="006A7152">
              <w:rPr>
                <w:rFonts w:asciiTheme="minorHAnsi" w:eastAsiaTheme="minorHAnsi" w:hAnsiTheme="minorHAnsi" w:cstheme="minorHAnsi"/>
                <w:color w:val="auto"/>
                <w:sz w:val="18"/>
                <w:szCs w:val="18"/>
                <w:lang w:val="hr-HR"/>
              </w:rPr>
              <w:t xml:space="preserve">Zemljoradničke zadruge </w:t>
            </w:r>
          </w:p>
          <w:p w14:paraId="1A06927A" w14:textId="77777777" w:rsidR="00CB7A44" w:rsidRPr="006A7152" w:rsidRDefault="00CB7A44" w:rsidP="00CB7A44">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lang w:val="hr-HR"/>
              </w:rPr>
            </w:pPr>
            <w:r w:rsidRPr="006A7152">
              <w:rPr>
                <w:rFonts w:asciiTheme="minorHAnsi" w:eastAsiaTheme="minorHAnsi" w:hAnsiTheme="minorHAnsi" w:cstheme="minorHAnsi"/>
                <w:color w:val="auto"/>
                <w:sz w:val="18"/>
                <w:szCs w:val="18"/>
                <w:lang w:val="hr-HR"/>
              </w:rPr>
              <w:t>Akademska zajednica / fakulteti, istraživačke institucije i centri;</w:t>
            </w:r>
          </w:p>
          <w:p w14:paraId="092E159C" w14:textId="77777777" w:rsidR="00CB7A44" w:rsidRPr="006A7152" w:rsidRDefault="00CB7A44" w:rsidP="00CB7A44">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lang w:val="hr-HR"/>
              </w:rPr>
            </w:pPr>
            <w:r w:rsidRPr="006A7152">
              <w:rPr>
                <w:rFonts w:asciiTheme="minorHAnsi" w:eastAsiaTheme="minorHAnsi" w:hAnsiTheme="minorHAnsi" w:cstheme="minorHAnsi"/>
                <w:color w:val="auto"/>
                <w:sz w:val="18"/>
                <w:szCs w:val="18"/>
                <w:lang w:val="hr-HR"/>
              </w:rPr>
              <w:t>NVO/OCD;</w:t>
            </w:r>
          </w:p>
          <w:p w14:paraId="251B5D15" w14:textId="5E47EBAB" w:rsidR="001F5289" w:rsidRPr="006A7152" w:rsidRDefault="00CB7A44" w:rsidP="00CB7A44">
            <w:pPr>
              <w:pStyle w:val="Default"/>
              <w:widowControl w:val="0"/>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18"/>
                <w:szCs w:val="18"/>
                <w:lang w:val="hr-HR"/>
              </w:rPr>
            </w:pPr>
            <w:r w:rsidRPr="006A7152">
              <w:rPr>
                <w:rFonts w:asciiTheme="minorHAnsi" w:eastAsiaTheme="minorHAnsi" w:hAnsiTheme="minorHAnsi" w:cstheme="minorHAnsi"/>
                <w:color w:val="auto"/>
                <w:sz w:val="18"/>
                <w:szCs w:val="18"/>
                <w:lang w:val="hr-HR"/>
              </w:rPr>
              <w:t>Mediji (TV, radio, elektronski).</w:t>
            </w:r>
          </w:p>
        </w:tc>
        <w:tc>
          <w:tcPr>
            <w:tcW w:w="958" w:type="pct"/>
            <w:shd w:val="clear" w:color="auto" w:fill="auto"/>
          </w:tcPr>
          <w:p w14:paraId="47F17A9A" w14:textId="77777777" w:rsidR="00CB7A44" w:rsidRPr="006A7152" w:rsidRDefault="00CB7A44" w:rsidP="00CB7A44">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Calibri"/>
                <w:iCs/>
                <w:sz w:val="18"/>
                <w:szCs w:val="18"/>
                <w:lang w:val="hr-HR"/>
              </w:rPr>
              <w:t>Zadovoljstvo sa aktivnostima uključivanja i MRŽ-om</w:t>
            </w:r>
            <w:r w:rsidRPr="006A7152">
              <w:rPr>
                <w:rFonts w:cstheme="minorHAnsi"/>
                <w:iCs/>
                <w:sz w:val="18"/>
                <w:szCs w:val="18"/>
                <w:lang w:val="hr-HR"/>
              </w:rPr>
              <w:t xml:space="preserve">;    </w:t>
            </w:r>
          </w:p>
          <w:p w14:paraId="09A087B1" w14:textId="288133DE" w:rsidR="001F5289" w:rsidRPr="006A7152" w:rsidRDefault="00CB7A44" w:rsidP="001F5289">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iCs/>
                <w:sz w:val="18"/>
                <w:szCs w:val="18"/>
                <w:lang w:val="hr-HR"/>
              </w:rPr>
              <w:t>Aktivnosti koordinacije</w:t>
            </w:r>
            <w:r w:rsidR="001F5289" w:rsidRPr="006A7152">
              <w:rPr>
                <w:rFonts w:cstheme="minorHAnsi"/>
                <w:iCs/>
                <w:sz w:val="18"/>
                <w:szCs w:val="18"/>
                <w:lang w:val="hr-HR"/>
              </w:rPr>
              <w:t xml:space="preserve">; </w:t>
            </w:r>
          </w:p>
          <w:p w14:paraId="689C1179" w14:textId="77777777" w:rsidR="00CB7A44" w:rsidRPr="006A7152" w:rsidRDefault="00CB7A44" w:rsidP="00CB7A44">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Mjere zdravlja i sigurnosti u zajednici tokom operativne faze</w:t>
            </w:r>
            <w:r w:rsidRPr="006A7152">
              <w:rPr>
                <w:rFonts w:cstheme="minorHAnsi"/>
                <w:iCs/>
                <w:sz w:val="18"/>
                <w:szCs w:val="18"/>
                <w:lang w:val="hr-HR"/>
              </w:rPr>
              <w:t xml:space="preserve">;  </w:t>
            </w:r>
          </w:p>
          <w:p w14:paraId="1805476A" w14:textId="1B5502C3" w:rsidR="001F5289" w:rsidRPr="006A7152" w:rsidRDefault="00CB7A44" w:rsidP="00CB7A44">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Mjere zaštite okoliša tokom operativne faze</w:t>
            </w:r>
            <w:r w:rsidR="001F5289" w:rsidRPr="006A7152">
              <w:rPr>
                <w:rFonts w:cstheme="minorHAnsi"/>
                <w:iCs/>
                <w:sz w:val="18"/>
                <w:szCs w:val="18"/>
                <w:lang w:val="hr-HR"/>
              </w:rPr>
              <w:t xml:space="preserve">. </w:t>
            </w:r>
          </w:p>
          <w:p w14:paraId="1D916A47" w14:textId="77777777" w:rsidR="001F5289" w:rsidRPr="006A7152" w:rsidRDefault="001F5289" w:rsidP="001F5289">
            <w:pPr>
              <w:spacing w:after="0" w:line="240" w:lineRule="auto"/>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p>
        </w:tc>
        <w:tc>
          <w:tcPr>
            <w:tcW w:w="1135" w:type="pct"/>
            <w:shd w:val="clear" w:color="auto" w:fill="auto"/>
          </w:tcPr>
          <w:p w14:paraId="6EA6E52E" w14:textId="6C440FBB" w:rsidR="001F5289" w:rsidRPr="006A7152" w:rsidRDefault="008C212F" w:rsidP="001F5289">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Virtualni javni sastanci</w:t>
            </w:r>
            <w:r w:rsidR="001F5289" w:rsidRPr="006A7152">
              <w:rPr>
                <w:rFonts w:cstheme="minorHAnsi"/>
                <w:iCs/>
                <w:sz w:val="18"/>
                <w:szCs w:val="18"/>
                <w:lang w:val="hr-HR"/>
              </w:rPr>
              <w:t xml:space="preserve">; </w:t>
            </w:r>
          </w:p>
          <w:p w14:paraId="13B3092E" w14:textId="7EF31FEB" w:rsidR="001F5289" w:rsidRPr="006A7152" w:rsidRDefault="008C212F" w:rsidP="001F5289">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Odvojeni sastanci za NVO/OCD koje se bave osobama s invaliditetom, udruženja žena (po potrebi);</w:t>
            </w:r>
            <w:r w:rsidR="001F5289" w:rsidRPr="006A7152">
              <w:rPr>
                <w:rFonts w:cstheme="minorHAnsi"/>
                <w:sz w:val="18"/>
                <w:szCs w:val="18"/>
                <w:lang w:val="hr-HR"/>
              </w:rPr>
              <w:t>;</w:t>
            </w:r>
          </w:p>
          <w:p w14:paraId="0270A5C4" w14:textId="77777777" w:rsidR="008C212F" w:rsidRPr="006A7152" w:rsidRDefault="008C212F" w:rsidP="008C212F">
            <w:pPr>
              <w:numPr>
                <w:ilvl w:val="0"/>
                <w:numId w:val="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sz w:val="18"/>
                <w:szCs w:val="18"/>
                <w:lang w:val="hr-HR"/>
              </w:rPr>
              <w:t>Masovna/komunikacija putem društvenih medija;</w:t>
            </w:r>
          </w:p>
          <w:p w14:paraId="3575120F" w14:textId="36940DF2" w:rsidR="001F5289" w:rsidRPr="006A7152" w:rsidRDefault="008C212F" w:rsidP="008C212F">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Objavljivanje pisanih informacija - brošura, plakata, letaka, web stranica</w:t>
            </w:r>
            <w:r w:rsidR="001F5289" w:rsidRPr="006A7152">
              <w:rPr>
                <w:rFonts w:cstheme="minorHAnsi"/>
                <w:iCs/>
                <w:sz w:val="18"/>
                <w:szCs w:val="18"/>
                <w:lang w:val="hr-HR"/>
              </w:rPr>
              <w:t>;</w:t>
            </w:r>
          </w:p>
          <w:p w14:paraId="60037FE9" w14:textId="40901C99" w:rsidR="001F5289" w:rsidRPr="006A7152" w:rsidRDefault="008C212F" w:rsidP="001F5289">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sz w:val="18"/>
                <w:szCs w:val="18"/>
                <w:lang w:val="hr-HR"/>
              </w:rPr>
              <w:t>MRŽ</w:t>
            </w:r>
            <w:r w:rsidR="001F5289" w:rsidRPr="006A7152">
              <w:rPr>
                <w:rFonts w:cstheme="minorHAnsi"/>
                <w:sz w:val="18"/>
                <w:szCs w:val="18"/>
                <w:lang w:val="hr-HR"/>
              </w:rPr>
              <w:t>.</w:t>
            </w:r>
          </w:p>
        </w:tc>
        <w:tc>
          <w:tcPr>
            <w:tcW w:w="984" w:type="pct"/>
            <w:shd w:val="clear" w:color="auto" w:fill="auto"/>
          </w:tcPr>
          <w:p w14:paraId="3595A145" w14:textId="77777777" w:rsidR="008C212F" w:rsidRPr="006A7152" w:rsidRDefault="008C212F" w:rsidP="008C212F">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iCs/>
                <w:sz w:val="18"/>
                <w:szCs w:val="18"/>
                <w:lang w:val="hr-HR"/>
              </w:rPr>
            </w:pPr>
            <w:r w:rsidRPr="006A7152">
              <w:rPr>
                <w:rFonts w:cstheme="minorHAnsi"/>
                <w:sz w:val="18"/>
                <w:szCs w:val="18"/>
                <w:lang w:val="hr-HR"/>
              </w:rPr>
              <w:t xml:space="preserve">Sastanci u lokalnim zajednicama pogođenim Projektom </w:t>
            </w:r>
            <w:r w:rsidRPr="006A7152">
              <w:rPr>
                <w:rFonts w:cstheme="minorHAnsi"/>
                <w:iCs/>
                <w:sz w:val="18"/>
                <w:szCs w:val="18"/>
                <w:lang w:val="hr-HR"/>
              </w:rPr>
              <w:t>(p</w:t>
            </w:r>
            <w:r w:rsidRPr="006A7152">
              <w:rPr>
                <w:rFonts w:cstheme="minorHAnsi"/>
                <w:sz w:val="18"/>
                <w:szCs w:val="18"/>
                <w:lang w:val="hr-HR"/>
              </w:rPr>
              <w:t>olugodišnje);</w:t>
            </w:r>
          </w:p>
          <w:p w14:paraId="6DC1251C" w14:textId="77777777" w:rsidR="008C212F" w:rsidRPr="006A7152" w:rsidRDefault="008C212F" w:rsidP="008C212F">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iCs/>
                <w:sz w:val="18"/>
                <w:szCs w:val="18"/>
                <w:lang w:val="hr-HR"/>
              </w:rPr>
              <w:t>Komunikacija putem masovnih/društvenih medija i službenih web stranica (po potrebi);</w:t>
            </w:r>
          </w:p>
          <w:p w14:paraId="0154882F" w14:textId="5C9DF88E" w:rsidR="001F5289" w:rsidRPr="006A7152" w:rsidRDefault="008C212F" w:rsidP="008C212F">
            <w:pPr>
              <w:numPr>
                <w:ilvl w:val="0"/>
                <w:numId w:val="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iCs/>
                <w:sz w:val="18"/>
                <w:szCs w:val="18"/>
                <w:lang w:val="hr-HR"/>
              </w:rPr>
              <w:t>Informativne table / info-pultovi u prostorijama lokalnih zajednica pogođenih projektom (kontinuirano</w:t>
            </w:r>
            <w:r w:rsidR="001F5289" w:rsidRPr="006A7152">
              <w:rPr>
                <w:rFonts w:cstheme="minorHAnsi"/>
                <w:iCs/>
                <w:sz w:val="18"/>
                <w:szCs w:val="18"/>
                <w:lang w:val="hr-HR"/>
              </w:rPr>
              <w:t>).</w:t>
            </w:r>
          </w:p>
        </w:tc>
        <w:tc>
          <w:tcPr>
            <w:tcW w:w="642" w:type="pct"/>
            <w:shd w:val="clear" w:color="auto" w:fill="auto"/>
          </w:tcPr>
          <w:p w14:paraId="7DEC12FE" w14:textId="60815AF0" w:rsidR="001F5289" w:rsidRPr="006A7152" w:rsidRDefault="008C212F" w:rsidP="001F5289">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cstheme="minorHAnsi"/>
                <w:sz w:val="18"/>
                <w:szCs w:val="18"/>
                <w:lang w:val="hr-HR"/>
              </w:rPr>
            </w:pPr>
            <w:r w:rsidRPr="006A7152">
              <w:rPr>
                <w:rFonts w:cstheme="minorHAnsi"/>
                <w:sz w:val="18"/>
                <w:szCs w:val="18"/>
                <w:lang w:val="hr-HR"/>
              </w:rPr>
              <w:t>JIP</w:t>
            </w:r>
          </w:p>
        </w:tc>
      </w:tr>
    </w:tbl>
    <w:p w14:paraId="74163375" w14:textId="77777777" w:rsidR="00390D73" w:rsidRPr="006A7152" w:rsidRDefault="00390D73" w:rsidP="00B258F8">
      <w:pPr>
        <w:rPr>
          <w:lang w:val="hr-HR"/>
        </w:rPr>
      </w:pPr>
    </w:p>
    <w:p w14:paraId="6E29C7D5" w14:textId="77777777" w:rsidR="001F2F95" w:rsidRPr="006A7152" w:rsidRDefault="001F2F95" w:rsidP="00B258F8">
      <w:pPr>
        <w:rPr>
          <w:lang w:val="hr-HR"/>
        </w:rPr>
        <w:sectPr w:rsidR="001F2F95" w:rsidRPr="006A7152" w:rsidSect="001F2F95">
          <w:headerReference w:type="default" r:id="rId24"/>
          <w:pgSz w:w="15840" w:h="12240" w:orient="landscape"/>
          <w:pgMar w:top="1440" w:right="1135" w:bottom="1440" w:left="1440" w:header="720" w:footer="720" w:gutter="0"/>
          <w:cols w:space="720"/>
          <w:docGrid w:linePitch="360"/>
        </w:sectPr>
      </w:pPr>
    </w:p>
    <w:p w14:paraId="169D9073" w14:textId="1C7D4B94" w:rsidR="00CB7A44" w:rsidRPr="006A7152" w:rsidRDefault="00CB7A44" w:rsidP="00CB7A44">
      <w:pPr>
        <w:spacing w:after="160"/>
        <w:jc w:val="both"/>
        <w:rPr>
          <w:rFonts w:cstheme="minorHAnsi"/>
          <w:szCs w:val="20"/>
          <w:lang w:val="hr-HR"/>
        </w:rPr>
      </w:pPr>
      <w:r w:rsidRPr="006A7152">
        <w:rPr>
          <w:rFonts w:cstheme="minorHAnsi"/>
          <w:szCs w:val="20"/>
          <w:lang w:val="hr-HR"/>
        </w:rPr>
        <w:lastRenderedPageBreak/>
        <w:t xml:space="preserve">Nakon što se pod-projekti identificiraju, JIP će organizirati </w:t>
      </w:r>
      <w:r w:rsidRPr="006A7152">
        <w:rPr>
          <w:rFonts w:cstheme="minorHAnsi"/>
          <w:b/>
          <w:bCs/>
          <w:szCs w:val="20"/>
          <w:lang w:val="hr-HR"/>
        </w:rPr>
        <w:t>sastanke o pokretanju projekata</w:t>
      </w:r>
      <w:r w:rsidRPr="006A7152">
        <w:rPr>
          <w:rFonts w:cstheme="minorHAnsi"/>
          <w:szCs w:val="20"/>
          <w:lang w:val="hr-HR"/>
        </w:rPr>
        <w:t xml:space="preserve"> i </w:t>
      </w:r>
      <w:proofErr w:type="spellStart"/>
      <w:r w:rsidRPr="006A7152">
        <w:rPr>
          <w:rFonts w:cstheme="minorHAnsi"/>
          <w:szCs w:val="20"/>
          <w:lang w:val="hr-HR"/>
        </w:rPr>
        <w:t>konsultovati</w:t>
      </w:r>
      <w:proofErr w:type="spellEnd"/>
      <w:r w:rsidRPr="006A7152">
        <w:rPr>
          <w:rFonts w:cstheme="minorHAnsi"/>
          <w:szCs w:val="20"/>
          <w:lang w:val="hr-HR"/>
        </w:rPr>
        <w:t xml:space="preserve"> OU i OZS o projektnim dokumentima. Lokalne vlasti će pomoći JIP-u u organizaciji javnih/zajedničkih sastanaka u svim naseljima tokom trajanja projekta. U okviru Projekta </w:t>
      </w:r>
      <w:proofErr w:type="spellStart"/>
      <w:r w:rsidRPr="006A7152">
        <w:rPr>
          <w:rFonts w:cstheme="minorHAnsi"/>
          <w:szCs w:val="20"/>
          <w:lang w:val="hr-HR"/>
        </w:rPr>
        <w:t>realizovat</w:t>
      </w:r>
      <w:proofErr w:type="spellEnd"/>
      <w:r w:rsidRPr="006A7152">
        <w:rPr>
          <w:rFonts w:cstheme="minorHAnsi"/>
          <w:szCs w:val="20"/>
          <w:lang w:val="hr-HR"/>
        </w:rPr>
        <w:t xml:space="preserve"> će se ​​ciljani sastanci sa ranjivima grupama/ženama kako bi se bolje shvatile potrebe, očekivanja i zabrinutosti ovih grupa stanovništva u odnosu na Projekat. Povratne informacije dobivene na tim sastancima će se </w:t>
      </w:r>
      <w:proofErr w:type="spellStart"/>
      <w:r w:rsidRPr="006A7152">
        <w:rPr>
          <w:rFonts w:cstheme="minorHAnsi"/>
          <w:szCs w:val="20"/>
          <w:lang w:val="hr-HR"/>
        </w:rPr>
        <w:t>dokumentovati</w:t>
      </w:r>
      <w:proofErr w:type="spellEnd"/>
      <w:r w:rsidRPr="006A7152">
        <w:rPr>
          <w:rFonts w:cstheme="minorHAnsi"/>
          <w:szCs w:val="20"/>
          <w:lang w:val="hr-HR"/>
        </w:rPr>
        <w:t xml:space="preserve"> skupa s mjerama koje će poduzeti u okviru Projekta po pitanju adresiranja tih informacija.</w:t>
      </w:r>
    </w:p>
    <w:p w14:paraId="73FEE21D" w14:textId="5E8F9ED2" w:rsidR="00CB7A44" w:rsidRPr="006A7152" w:rsidRDefault="00CB7A44" w:rsidP="00CB7A44">
      <w:pPr>
        <w:spacing w:after="160"/>
        <w:jc w:val="both"/>
        <w:rPr>
          <w:rFonts w:cstheme="minorHAnsi"/>
          <w:szCs w:val="20"/>
          <w:lang w:val="hr-HR"/>
        </w:rPr>
      </w:pPr>
      <w:r w:rsidRPr="006A7152">
        <w:rPr>
          <w:rFonts w:cstheme="minorHAnsi"/>
          <w:b/>
          <w:bCs/>
          <w:szCs w:val="20"/>
          <w:lang w:val="hr-HR"/>
        </w:rPr>
        <w:t>Komunikacija putem masovnih medija/društvenih mreža</w:t>
      </w:r>
      <w:r w:rsidRPr="006A7152">
        <w:rPr>
          <w:rFonts w:cstheme="minorHAnsi"/>
          <w:szCs w:val="20"/>
          <w:lang w:val="hr-HR"/>
        </w:rPr>
        <w:t xml:space="preserve">: JIP će Stručnjaka za socijalna pitanja koji će, između ostalog, biti odgovoran za pružanje pomoći JIP-u </w:t>
      </w:r>
      <w:r w:rsidR="000245E2" w:rsidRPr="006A7152">
        <w:rPr>
          <w:rFonts w:cstheme="minorHAnsi"/>
          <w:szCs w:val="20"/>
          <w:lang w:val="hr-HR"/>
        </w:rPr>
        <w:t>vezano za</w:t>
      </w:r>
      <w:r w:rsidRPr="006A7152">
        <w:rPr>
          <w:rFonts w:cstheme="minorHAnsi"/>
          <w:szCs w:val="20"/>
          <w:lang w:val="hr-HR"/>
        </w:rPr>
        <w:t xml:space="preserve"> o</w:t>
      </w:r>
      <w:r w:rsidR="000245E2" w:rsidRPr="006A7152">
        <w:rPr>
          <w:rFonts w:cstheme="minorHAnsi"/>
          <w:szCs w:val="20"/>
          <w:lang w:val="hr-HR"/>
        </w:rPr>
        <w:t>bjavljivanje</w:t>
      </w:r>
      <w:r w:rsidRPr="006A7152">
        <w:rPr>
          <w:rFonts w:cstheme="minorHAnsi"/>
          <w:szCs w:val="20"/>
          <w:lang w:val="hr-HR"/>
        </w:rPr>
        <w:t>, širenj</w:t>
      </w:r>
      <w:r w:rsidR="000245E2" w:rsidRPr="006A7152">
        <w:rPr>
          <w:rFonts w:cstheme="minorHAnsi"/>
          <w:szCs w:val="20"/>
          <w:lang w:val="hr-HR"/>
        </w:rPr>
        <w:t>e</w:t>
      </w:r>
      <w:r w:rsidRPr="006A7152">
        <w:rPr>
          <w:rFonts w:cstheme="minorHAnsi"/>
          <w:szCs w:val="20"/>
          <w:lang w:val="hr-HR"/>
        </w:rPr>
        <w:t xml:space="preserve"> informacija i</w:t>
      </w:r>
      <w:r w:rsidR="000245E2" w:rsidRPr="006A7152">
        <w:rPr>
          <w:rFonts w:cstheme="minorHAnsi"/>
          <w:szCs w:val="20"/>
          <w:lang w:val="hr-HR"/>
        </w:rPr>
        <w:t xml:space="preserve"> </w:t>
      </w:r>
      <w:r w:rsidRPr="006A7152">
        <w:rPr>
          <w:rFonts w:cstheme="minorHAnsi"/>
          <w:szCs w:val="20"/>
          <w:lang w:val="hr-HR"/>
        </w:rPr>
        <w:t xml:space="preserve">komunikaciji s lokalnim stanovništvom. Informacije o projektu </w:t>
      </w:r>
      <w:r w:rsidR="000245E2" w:rsidRPr="006A7152">
        <w:rPr>
          <w:rFonts w:cstheme="minorHAnsi"/>
          <w:szCs w:val="20"/>
          <w:lang w:val="hr-HR"/>
        </w:rPr>
        <w:t xml:space="preserve">će se </w:t>
      </w:r>
      <w:r w:rsidRPr="006A7152">
        <w:rPr>
          <w:rFonts w:cstheme="minorHAnsi"/>
          <w:szCs w:val="20"/>
          <w:lang w:val="hr-HR"/>
        </w:rPr>
        <w:t>redov</w:t>
      </w:r>
      <w:r w:rsidR="000245E2" w:rsidRPr="006A7152">
        <w:rPr>
          <w:rFonts w:cstheme="minorHAnsi"/>
          <w:szCs w:val="20"/>
          <w:lang w:val="hr-HR"/>
        </w:rPr>
        <w:t>no</w:t>
      </w:r>
      <w:r w:rsidRPr="006A7152">
        <w:rPr>
          <w:rFonts w:cstheme="minorHAnsi"/>
          <w:szCs w:val="20"/>
          <w:lang w:val="hr-HR"/>
        </w:rPr>
        <w:t xml:space="preserve"> </w:t>
      </w:r>
      <w:proofErr w:type="spellStart"/>
      <w:r w:rsidR="000245E2" w:rsidRPr="006A7152">
        <w:rPr>
          <w:rFonts w:cstheme="minorHAnsi"/>
          <w:szCs w:val="20"/>
          <w:lang w:val="hr-HR"/>
        </w:rPr>
        <w:t>saopštavati</w:t>
      </w:r>
      <w:proofErr w:type="spellEnd"/>
      <w:r w:rsidR="000245E2" w:rsidRPr="006A7152">
        <w:rPr>
          <w:rFonts w:cstheme="minorHAnsi"/>
          <w:szCs w:val="20"/>
          <w:lang w:val="hr-HR"/>
        </w:rPr>
        <w:t xml:space="preserve"> </w:t>
      </w:r>
      <w:r w:rsidRPr="006A7152">
        <w:rPr>
          <w:rFonts w:cstheme="minorHAnsi"/>
          <w:szCs w:val="20"/>
          <w:lang w:val="hr-HR"/>
        </w:rPr>
        <w:t>javnosti u raznim vrstama medija, kao što su lokalna i nacionalna TV, radio, novine, web portali, društven</w:t>
      </w:r>
      <w:r w:rsidR="000245E2" w:rsidRPr="006A7152">
        <w:rPr>
          <w:rFonts w:cstheme="minorHAnsi"/>
          <w:szCs w:val="20"/>
          <w:lang w:val="hr-HR"/>
        </w:rPr>
        <w:t>e</w:t>
      </w:r>
      <w:r w:rsidRPr="006A7152">
        <w:rPr>
          <w:rFonts w:cstheme="minorHAnsi"/>
          <w:szCs w:val="20"/>
          <w:lang w:val="hr-HR"/>
        </w:rPr>
        <w:t xml:space="preserve"> m</w:t>
      </w:r>
      <w:r w:rsidR="000245E2" w:rsidRPr="006A7152">
        <w:rPr>
          <w:rFonts w:cstheme="minorHAnsi"/>
          <w:szCs w:val="20"/>
          <w:lang w:val="hr-HR"/>
        </w:rPr>
        <w:t>reže.</w:t>
      </w:r>
    </w:p>
    <w:p w14:paraId="23650C28" w14:textId="208CDF78" w:rsidR="000245E2" w:rsidRPr="006A7152" w:rsidRDefault="000245E2" w:rsidP="000245E2">
      <w:pPr>
        <w:spacing w:after="160"/>
        <w:jc w:val="both"/>
        <w:rPr>
          <w:rFonts w:cstheme="minorHAnsi"/>
          <w:szCs w:val="20"/>
          <w:lang w:val="hr-HR"/>
        </w:rPr>
      </w:pPr>
      <w:r w:rsidRPr="006A7152">
        <w:rPr>
          <w:rFonts w:cstheme="minorHAnsi"/>
          <w:b/>
          <w:bCs/>
          <w:szCs w:val="20"/>
          <w:lang w:val="hr-HR"/>
        </w:rPr>
        <w:t>Komunikacijski materijali</w:t>
      </w:r>
      <w:r w:rsidRPr="006A7152">
        <w:rPr>
          <w:rFonts w:cstheme="minorHAnsi"/>
          <w:szCs w:val="20"/>
          <w:lang w:val="hr-HR"/>
        </w:rPr>
        <w:t>: Pisane informacije bit će objavljene javnosti putem različitih komunikacijskih materijala, uključujući brošure, letke, plakate, itd. JIP će također redovno ažurirati svoju web stranicu (barem kvartalno) s najnovijim informacijama o projekatu i izvještajima o okolišnim i društvenim performansama Projekta na engleskom i bosanskom/srpskom/hrvatskom jeziku. Web stranica će također pružiti informacije o mehanizmu za žalbe Projekta.</w:t>
      </w:r>
    </w:p>
    <w:p w14:paraId="46CCBF65" w14:textId="321F6BA1" w:rsidR="000245E2" w:rsidRPr="006A7152" w:rsidRDefault="000245E2" w:rsidP="000245E2">
      <w:pPr>
        <w:spacing w:after="160"/>
        <w:jc w:val="both"/>
        <w:rPr>
          <w:rFonts w:cstheme="minorHAnsi"/>
          <w:szCs w:val="20"/>
          <w:lang w:val="hr-HR"/>
        </w:rPr>
      </w:pPr>
      <w:r w:rsidRPr="006A7152">
        <w:rPr>
          <w:rFonts w:cstheme="minorHAnsi"/>
          <w:b/>
          <w:bCs/>
          <w:szCs w:val="20"/>
          <w:lang w:val="hr-HR"/>
        </w:rPr>
        <w:t>Mehanizam za žalbe</w:t>
      </w:r>
      <w:r w:rsidRPr="006A7152">
        <w:rPr>
          <w:rFonts w:cstheme="minorHAnsi"/>
          <w:szCs w:val="20"/>
          <w:lang w:val="hr-HR"/>
        </w:rPr>
        <w:t>: Za potrebe Projekta uspostavit će se mehanizam za žalbe. Izradit će se letak sa procedurama MRŽ-a i distribuirati OU-a i ostalim zainteresiranim stranama na javnim sastancima tokom svake faze Projekta, te će isti biti dostupan u uredima mjesnih zajednica, kako bi se lokalno stanovništvo upoznalo s kanalima i procedurama za rješavanje žalbi. Realizirat će se obuka o MRŽ za osoblje JLS i ugovarača. Informacije o proceduri MRŽ-a također će biti dostupne na web stranicama JIP-a i JLS. Mehanizam za žalbe detaljnije je opisan u Poglavlju 7.</w:t>
      </w:r>
    </w:p>
    <w:p w14:paraId="6082173C" w14:textId="07EDADCA" w:rsidR="000245E2" w:rsidRPr="006A7152" w:rsidRDefault="000245E2" w:rsidP="000245E2">
      <w:pPr>
        <w:spacing w:after="160"/>
        <w:jc w:val="both"/>
        <w:rPr>
          <w:rFonts w:cstheme="minorHAnsi"/>
          <w:szCs w:val="20"/>
          <w:lang w:val="hr-HR"/>
        </w:rPr>
      </w:pPr>
      <w:r w:rsidRPr="006A7152">
        <w:rPr>
          <w:rFonts w:cstheme="minorHAnsi"/>
          <w:b/>
          <w:bCs/>
          <w:szCs w:val="20"/>
          <w:lang w:val="hr-HR"/>
        </w:rPr>
        <w:t xml:space="preserve">Info pultovi </w:t>
      </w:r>
      <w:r w:rsidRPr="006A7152">
        <w:rPr>
          <w:rFonts w:cstheme="minorHAnsi"/>
          <w:szCs w:val="20"/>
          <w:lang w:val="hr-HR"/>
        </w:rPr>
        <w:t xml:space="preserve">će </w:t>
      </w:r>
      <w:r w:rsidR="00A51896" w:rsidRPr="006A7152">
        <w:rPr>
          <w:rFonts w:cstheme="minorHAnsi"/>
          <w:szCs w:val="20"/>
          <w:lang w:val="hr-HR"/>
        </w:rPr>
        <w:t xml:space="preserve">biti </w:t>
      </w:r>
      <w:r w:rsidRPr="006A7152">
        <w:rPr>
          <w:rFonts w:cstheme="minorHAnsi"/>
          <w:szCs w:val="20"/>
          <w:lang w:val="hr-HR"/>
        </w:rPr>
        <w:t xml:space="preserve">postavljeni u prostorijama pogođenih </w:t>
      </w:r>
      <w:r w:rsidR="00A51896" w:rsidRPr="006A7152">
        <w:rPr>
          <w:rFonts w:cstheme="minorHAnsi"/>
          <w:szCs w:val="20"/>
          <w:lang w:val="hr-HR"/>
        </w:rPr>
        <w:t>JLS</w:t>
      </w:r>
      <w:r w:rsidRPr="006A7152">
        <w:rPr>
          <w:rFonts w:cstheme="minorHAnsi"/>
          <w:szCs w:val="20"/>
          <w:lang w:val="hr-HR"/>
        </w:rPr>
        <w:t xml:space="preserve"> kako bi lokalnim stanovnicima pružili informacije o aktivnostima </w:t>
      </w:r>
      <w:r w:rsidR="00A51896" w:rsidRPr="006A7152">
        <w:rPr>
          <w:rFonts w:cstheme="minorHAnsi"/>
          <w:szCs w:val="20"/>
          <w:lang w:val="hr-HR"/>
        </w:rPr>
        <w:t>uključivanja zainteresiranih strana</w:t>
      </w:r>
      <w:r w:rsidRPr="006A7152">
        <w:rPr>
          <w:rFonts w:cstheme="minorHAnsi"/>
          <w:szCs w:val="20"/>
          <w:lang w:val="hr-HR"/>
        </w:rPr>
        <w:t xml:space="preserve">, </w:t>
      </w:r>
      <w:r w:rsidR="00A51896" w:rsidRPr="006A7152">
        <w:rPr>
          <w:rFonts w:cstheme="minorHAnsi"/>
          <w:szCs w:val="20"/>
          <w:lang w:val="hr-HR"/>
        </w:rPr>
        <w:t>o građevinskim radovima</w:t>
      </w:r>
      <w:r w:rsidRPr="006A7152">
        <w:rPr>
          <w:rFonts w:cstheme="minorHAnsi"/>
          <w:szCs w:val="20"/>
          <w:lang w:val="hr-HR"/>
        </w:rPr>
        <w:t>, kontakt poda</w:t>
      </w:r>
      <w:r w:rsidR="00A51896" w:rsidRPr="006A7152">
        <w:rPr>
          <w:rFonts w:cstheme="minorHAnsi"/>
          <w:szCs w:val="20"/>
          <w:lang w:val="hr-HR"/>
        </w:rPr>
        <w:t>tke</w:t>
      </w:r>
      <w:r w:rsidRPr="006A7152">
        <w:rPr>
          <w:rFonts w:cstheme="minorHAnsi"/>
          <w:szCs w:val="20"/>
          <w:lang w:val="hr-HR"/>
        </w:rPr>
        <w:t xml:space="preserve"> </w:t>
      </w:r>
      <w:r w:rsidR="00A51896" w:rsidRPr="006A7152">
        <w:rPr>
          <w:rFonts w:cstheme="minorHAnsi"/>
          <w:szCs w:val="20"/>
          <w:lang w:val="hr-HR"/>
        </w:rPr>
        <w:t>JIP</w:t>
      </w:r>
      <w:r w:rsidRPr="006A7152">
        <w:rPr>
          <w:rFonts w:cstheme="minorHAnsi"/>
          <w:szCs w:val="20"/>
          <w:lang w:val="hr-HR"/>
        </w:rPr>
        <w:t xml:space="preserve">-a. </w:t>
      </w:r>
      <w:r w:rsidR="00A51896" w:rsidRPr="006A7152">
        <w:rPr>
          <w:rFonts w:cstheme="minorHAnsi"/>
          <w:szCs w:val="20"/>
          <w:lang w:val="hr-HR"/>
        </w:rPr>
        <w:t>Štampani primjerci</w:t>
      </w:r>
      <w:r w:rsidRPr="006A7152">
        <w:rPr>
          <w:rFonts w:cstheme="minorHAnsi"/>
          <w:szCs w:val="20"/>
          <w:lang w:val="hr-HR"/>
        </w:rPr>
        <w:t xml:space="preserve"> projektne dokumentacije, brošura i letaka bit će dostupne na ovim info</w:t>
      </w:r>
      <w:r w:rsidR="00A51896" w:rsidRPr="006A7152">
        <w:rPr>
          <w:rFonts w:cstheme="minorHAnsi"/>
          <w:szCs w:val="20"/>
          <w:lang w:val="hr-HR"/>
        </w:rPr>
        <w:t xml:space="preserve"> pultovima</w:t>
      </w:r>
      <w:r w:rsidRPr="006A7152">
        <w:rPr>
          <w:rFonts w:cstheme="minorHAnsi"/>
          <w:szCs w:val="20"/>
          <w:lang w:val="hr-HR"/>
        </w:rPr>
        <w:t>.</w:t>
      </w:r>
    </w:p>
    <w:p w14:paraId="406D189E" w14:textId="05BA0422" w:rsidR="000245E2" w:rsidRPr="006A7152" w:rsidRDefault="000245E2" w:rsidP="000245E2">
      <w:pPr>
        <w:spacing w:after="160"/>
        <w:jc w:val="both"/>
        <w:rPr>
          <w:rFonts w:cstheme="minorHAnsi"/>
          <w:szCs w:val="20"/>
          <w:lang w:val="hr-HR"/>
        </w:rPr>
      </w:pPr>
      <w:r w:rsidRPr="006A7152">
        <w:rPr>
          <w:rFonts w:cstheme="minorHAnsi"/>
          <w:b/>
          <w:bCs/>
          <w:szCs w:val="20"/>
          <w:lang w:val="hr-HR"/>
        </w:rPr>
        <w:t>Istraživanje</w:t>
      </w:r>
      <w:r w:rsidR="00852ABE" w:rsidRPr="006A7152">
        <w:rPr>
          <w:rFonts w:cstheme="minorHAnsi"/>
          <w:b/>
          <w:bCs/>
          <w:szCs w:val="20"/>
          <w:lang w:val="hr-HR"/>
        </w:rPr>
        <w:t>/anketiranje o</w:t>
      </w:r>
      <w:r w:rsidRPr="006A7152">
        <w:rPr>
          <w:rFonts w:cstheme="minorHAnsi"/>
          <w:b/>
          <w:bCs/>
          <w:szCs w:val="20"/>
          <w:lang w:val="hr-HR"/>
        </w:rPr>
        <w:t xml:space="preserve"> zadovoljstv</w:t>
      </w:r>
      <w:r w:rsidR="00852ABE" w:rsidRPr="006A7152">
        <w:rPr>
          <w:rFonts w:cstheme="minorHAnsi"/>
          <w:b/>
          <w:bCs/>
          <w:szCs w:val="20"/>
          <w:lang w:val="hr-HR"/>
        </w:rPr>
        <w:t>u</w:t>
      </w:r>
      <w:r w:rsidRPr="006A7152">
        <w:rPr>
          <w:rFonts w:cstheme="minorHAnsi"/>
          <w:szCs w:val="20"/>
          <w:lang w:val="hr-HR"/>
        </w:rPr>
        <w:t xml:space="preserve">: </w:t>
      </w:r>
      <w:r w:rsidR="00A51896" w:rsidRPr="006A7152">
        <w:rPr>
          <w:rFonts w:cstheme="minorHAnsi"/>
          <w:szCs w:val="20"/>
          <w:lang w:val="hr-HR"/>
        </w:rPr>
        <w:t>JIP će</w:t>
      </w:r>
      <w:r w:rsidRPr="006A7152">
        <w:rPr>
          <w:rFonts w:cstheme="minorHAnsi"/>
          <w:szCs w:val="20"/>
          <w:lang w:val="hr-HR"/>
        </w:rPr>
        <w:t xml:space="preserve"> provest istraživanja zadovoljstva </w:t>
      </w:r>
      <w:r w:rsidR="00A51896" w:rsidRPr="006A7152">
        <w:rPr>
          <w:rFonts w:cstheme="minorHAnsi"/>
          <w:szCs w:val="20"/>
          <w:lang w:val="hr-HR"/>
        </w:rPr>
        <w:t>zainteresiranih strana</w:t>
      </w:r>
      <w:r w:rsidRPr="006A7152">
        <w:rPr>
          <w:rFonts w:cstheme="minorHAnsi"/>
          <w:szCs w:val="20"/>
          <w:lang w:val="hr-HR"/>
        </w:rPr>
        <w:t xml:space="preserve"> na </w:t>
      </w:r>
      <w:r w:rsidR="00A51896" w:rsidRPr="006A7152">
        <w:rPr>
          <w:rFonts w:cstheme="minorHAnsi"/>
          <w:szCs w:val="20"/>
          <w:lang w:val="hr-HR"/>
        </w:rPr>
        <w:t xml:space="preserve">određenom </w:t>
      </w:r>
      <w:r w:rsidRPr="006A7152">
        <w:rPr>
          <w:rFonts w:cstheme="minorHAnsi"/>
          <w:szCs w:val="20"/>
          <w:lang w:val="hr-HR"/>
        </w:rPr>
        <w:t>uzork</w:t>
      </w:r>
      <w:r w:rsidR="00A51896" w:rsidRPr="006A7152">
        <w:rPr>
          <w:rFonts w:cstheme="minorHAnsi"/>
          <w:szCs w:val="20"/>
          <w:lang w:val="hr-HR"/>
        </w:rPr>
        <w:t>u</w:t>
      </w:r>
      <w:r w:rsidRPr="006A7152">
        <w:rPr>
          <w:rFonts w:cstheme="minorHAnsi"/>
          <w:szCs w:val="20"/>
          <w:lang w:val="hr-HR"/>
        </w:rPr>
        <w:t xml:space="preserve"> kako bi prikupila povratne informacije o: i) procesu </w:t>
      </w:r>
      <w:r w:rsidR="006C098C" w:rsidRPr="006A7152">
        <w:rPr>
          <w:rFonts w:cstheme="minorHAnsi"/>
          <w:szCs w:val="20"/>
          <w:lang w:val="hr-HR"/>
        </w:rPr>
        <w:t>uključivanja</w:t>
      </w:r>
      <w:r w:rsidRPr="006A7152">
        <w:rPr>
          <w:rFonts w:cstheme="minorHAnsi"/>
          <w:szCs w:val="20"/>
          <w:lang w:val="hr-HR"/>
        </w:rPr>
        <w:t xml:space="preserve"> i kvaliteti i učinkovitosti </w:t>
      </w:r>
      <w:r w:rsidR="006C098C" w:rsidRPr="006A7152">
        <w:rPr>
          <w:rFonts w:cstheme="minorHAnsi"/>
          <w:szCs w:val="20"/>
          <w:lang w:val="hr-HR"/>
        </w:rPr>
        <w:t xml:space="preserve">korištenih </w:t>
      </w:r>
      <w:r w:rsidRPr="006A7152">
        <w:rPr>
          <w:rFonts w:cstheme="minorHAnsi"/>
          <w:szCs w:val="20"/>
          <w:lang w:val="hr-HR"/>
        </w:rPr>
        <w:t xml:space="preserve">metoda; ii) </w:t>
      </w:r>
      <w:r w:rsidR="006C098C" w:rsidRPr="006A7152">
        <w:rPr>
          <w:rFonts w:cstheme="minorHAnsi"/>
          <w:szCs w:val="20"/>
          <w:lang w:val="hr-HR"/>
        </w:rPr>
        <w:t>nivou</w:t>
      </w:r>
      <w:r w:rsidRPr="006A7152">
        <w:rPr>
          <w:rFonts w:cstheme="minorHAnsi"/>
          <w:szCs w:val="20"/>
          <w:lang w:val="hr-HR"/>
        </w:rPr>
        <w:t xml:space="preserve"> </w:t>
      </w:r>
      <w:proofErr w:type="spellStart"/>
      <w:r w:rsidRPr="006A7152">
        <w:rPr>
          <w:rFonts w:cstheme="minorHAnsi"/>
          <w:szCs w:val="20"/>
          <w:lang w:val="hr-HR"/>
        </w:rPr>
        <w:t>inkluzivnosti</w:t>
      </w:r>
      <w:proofErr w:type="spellEnd"/>
      <w:r w:rsidRPr="006A7152">
        <w:rPr>
          <w:rFonts w:cstheme="minorHAnsi"/>
          <w:szCs w:val="20"/>
          <w:lang w:val="hr-HR"/>
        </w:rPr>
        <w:t xml:space="preserve"> u procesu </w:t>
      </w:r>
      <w:r w:rsidR="006C098C" w:rsidRPr="006A7152">
        <w:rPr>
          <w:rFonts w:cstheme="minorHAnsi"/>
          <w:szCs w:val="20"/>
          <w:lang w:val="hr-HR"/>
        </w:rPr>
        <w:t>uključivanja</w:t>
      </w:r>
      <w:r w:rsidRPr="006A7152">
        <w:rPr>
          <w:rFonts w:cstheme="minorHAnsi"/>
          <w:szCs w:val="20"/>
          <w:lang w:val="hr-HR"/>
        </w:rPr>
        <w:t xml:space="preserve">, iii) kvaliteti komunikacije i dijaloga s </w:t>
      </w:r>
      <w:r w:rsidR="006C098C" w:rsidRPr="006A7152">
        <w:rPr>
          <w:rFonts w:cstheme="minorHAnsi"/>
          <w:szCs w:val="20"/>
          <w:lang w:val="hr-HR"/>
        </w:rPr>
        <w:t>internim zainteresiranim stranama</w:t>
      </w:r>
      <w:r w:rsidRPr="006A7152">
        <w:rPr>
          <w:rFonts w:cstheme="minorHAnsi"/>
          <w:szCs w:val="20"/>
          <w:lang w:val="hr-HR"/>
        </w:rPr>
        <w:t xml:space="preserve"> (</w:t>
      </w:r>
      <w:r w:rsidR="006C098C" w:rsidRPr="006A7152">
        <w:rPr>
          <w:rFonts w:cstheme="minorHAnsi"/>
          <w:szCs w:val="20"/>
          <w:lang w:val="hr-HR"/>
        </w:rPr>
        <w:t>JIP</w:t>
      </w:r>
      <w:r w:rsidRPr="006A7152">
        <w:rPr>
          <w:rFonts w:cstheme="minorHAnsi"/>
          <w:szCs w:val="20"/>
          <w:lang w:val="hr-HR"/>
        </w:rPr>
        <w:t xml:space="preserve">, </w:t>
      </w:r>
      <w:r w:rsidR="006C098C" w:rsidRPr="006A7152">
        <w:rPr>
          <w:rFonts w:cstheme="minorHAnsi"/>
          <w:szCs w:val="20"/>
          <w:lang w:val="hr-HR"/>
        </w:rPr>
        <w:t>ugovarač</w:t>
      </w:r>
      <w:r w:rsidRPr="006A7152">
        <w:rPr>
          <w:rFonts w:cstheme="minorHAnsi"/>
          <w:szCs w:val="20"/>
          <w:lang w:val="hr-HR"/>
        </w:rPr>
        <w:t xml:space="preserve">, </w:t>
      </w:r>
      <w:r w:rsidR="006C098C" w:rsidRPr="006A7152">
        <w:rPr>
          <w:rFonts w:cstheme="minorHAnsi"/>
          <w:szCs w:val="20"/>
          <w:lang w:val="hr-HR"/>
        </w:rPr>
        <w:t>MRŽ</w:t>
      </w:r>
      <w:r w:rsidRPr="006A7152">
        <w:rPr>
          <w:rFonts w:cstheme="minorHAnsi"/>
          <w:szCs w:val="20"/>
          <w:lang w:val="hr-HR"/>
        </w:rPr>
        <w:t xml:space="preserve">, itd.) </w:t>
      </w:r>
      <w:r w:rsidR="006C098C" w:rsidRPr="006A7152">
        <w:rPr>
          <w:rFonts w:cstheme="minorHAnsi"/>
          <w:szCs w:val="20"/>
          <w:lang w:val="hr-HR"/>
        </w:rPr>
        <w:t>to</w:t>
      </w:r>
      <w:r w:rsidRPr="006A7152">
        <w:rPr>
          <w:rFonts w:cstheme="minorHAnsi"/>
          <w:szCs w:val="20"/>
          <w:lang w:val="hr-HR"/>
        </w:rPr>
        <w:t xml:space="preserve">kom građevinskih radova. Rezultati </w:t>
      </w:r>
      <w:r w:rsidR="006C098C" w:rsidRPr="006A7152">
        <w:rPr>
          <w:rFonts w:cstheme="minorHAnsi"/>
          <w:szCs w:val="20"/>
          <w:lang w:val="hr-HR"/>
        </w:rPr>
        <w:t>istraživanja pružit će</w:t>
      </w:r>
      <w:r w:rsidRPr="006A7152">
        <w:rPr>
          <w:rFonts w:cstheme="minorHAnsi"/>
          <w:szCs w:val="20"/>
          <w:lang w:val="hr-HR"/>
        </w:rPr>
        <w:t xml:space="preserve"> povratne informacije o učinkovitosti projektnih aktivnosti </w:t>
      </w:r>
      <w:r w:rsidR="006C098C" w:rsidRPr="006A7152">
        <w:rPr>
          <w:rFonts w:cstheme="minorHAnsi"/>
          <w:szCs w:val="20"/>
          <w:lang w:val="hr-HR"/>
        </w:rPr>
        <w:t>i isti će poslužiti</w:t>
      </w:r>
      <w:r w:rsidRPr="006A7152">
        <w:rPr>
          <w:rFonts w:cstheme="minorHAnsi"/>
          <w:szCs w:val="20"/>
          <w:lang w:val="hr-HR"/>
        </w:rPr>
        <w:t xml:space="preserve"> za </w:t>
      </w:r>
      <w:r w:rsidR="00B84AA5" w:rsidRPr="006A7152">
        <w:rPr>
          <w:rFonts w:cstheme="minorHAnsi"/>
          <w:szCs w:val="20"/>
          <w:lang w:val="hr-HR"/>
        </w:rPr>
        <w:t>unaprjeđenje</w:t>
      </w:r>
      <w:r w:rsidRPr="006A7152">
        <w:rPr>
          <w:rFonts w:cstheme="minorHAnsi"/>
          <w:szCs w:val="20"/>
          <w:lang w:val="hr-HR"/>
        </w:rPr>
        <w:t xml:space="preserve"> </w:t>
      </w:r>
      <w:r w:rsidR="00B84AA5" w:rsidRPr="006A7152">
        <w:rPr>
          <w:rFonts w:cstheme="minorHAnsi"/>
          <w:szCs w:val="20"/>
          <w:lang w:val="hr-HR"/>
        </w:rPr>
        <w:t>nivoa</w:t>
      </w:r>
      <w:r w:rsidRPr="006A7152">
        <w:rPr>
          <w:rFonts w:cstheme="minorHAnsi"/>
          <w:szCs w:val="20"/>
          <w:lang w:val="hr-HR"/>
        </w:rPr>
        <w:t xml:space="preserve"> komunikacije. Podaci </w:t>
      </w:r>
      <w:r w:rsidR="00B84AA5" w:rsidRPr="006A7152">
        <w:rPr>
          <w:rFonts w:cstheme="minorHAnsi"/>
          <w:szCs w:val="20"/>
          <w:lang w:val="hr-HR"/>
        </w:rPr>
        <w:t>istraživanja će biti</w:t>
      </w:r>
      <w:r w:rsidRPr="006A7152">
        <w:rPr>
          <w:rFonts w:cstheme="minorHAnsi"/>
          <w:szCs w:val="20"/>
          <w:lang w:val="hr-HR"/>
        </w:rPr>
        <w:t xml:space="preserve"> razvrstani prema </w:t>
      </w:r>
      <w:r w:rsidR="00B84AA5" w:rsidRPr="006A7152">
        <w:rPr>
          <w:rFonts w:cstheme="minorHAnsi"/>
          <w:szCs w:val="20"/>
          <w:lang w:val="hr-HR"/>
        </w:rPr>
        <w:t>starosti ispitanika</w:t>
      </w:r>
      <w:r w:rsidRPr="006A7152">
        <w:rPr>
          <w:rFonts w:cstheme="minorHAnsi"/>
          <w:szCs w:val="20"/>
          <w:lang w:val="hr-HR"/>
        </w:rPr>
        <w:t>, spolu i mjestu</w:t>
      </w:r>
      <w:r w:rsidR="00B84AA5" w:rsidRPr="006A7152">
        <w:rPr>
          <w:rFonts w:cstheme="minorHAnsi"/>
          <w:szCs w:val="20"/>
          <w:lang w:val="hr-HR"/>
        </w:rPr>
        <w:t xml:space="preserve"> prebivališta</w:t>
      </w:r>
      <w:r w:rsidRPr="006A7152">
        <w:rPr>
          <w:rFonts w:cstheme="minorHAnsi"/>
          <w:szCs w:val="20"/>
          <w:lang w:val="hr-HR"/>
        </w:rPr>
        <w:t xml:space="preserve">. Rezultati istraživanja s predloženim korektivnim mjerama bit će objavljeni na web </w:t>
      </w:r>
      <w:r w:rsidR="00B84AA5" w:rsidRPr="006A7152">
        <w:rPr>
          <w:rFonts w:cstheme="minorHAnsi"/>
          <w:szCs w:val="20"/>
          <w:lang w:val="hr-HR"/>
        </w:rPr>
        <w:t>stranici JIP</w:t>
      </w:r>
      <w:r w:rsidRPr="006A7152">
        <w:rPr>
          <w:rFonts w:cstheme="minorHAnsi"/>
          <w:szCs w:val="20"/>
          <w:lang w:val="hr-HR"/>
        </w:rPr>
        <w:t xml:space="preserve">-a i </w:t>
      </w:r>
      <w:r w:rsidR="00B84AA5" w:rsidRPr="006A7152">
        <w:rPr>
          <w:rFonts w:cstheme="minorHAnsi"/>
          <w:szCs w:val="20"/>
          <w:lang w:val="hr-HR"/>
        </w:rPr>
        <w:t>o njima će se raspravljati na</w:t>
      </w:r>
      <w:r w:rsidRPr="006A7152">
        <w:rPr>
          <w:rFonts w:cstheme="minorHAnsi"/>
          <w:szCs w:val="20"/>
          <w:lang w:val="hr-HR"/>
        </w:rPr>
        <w:t xml:space="preserve"> sastancima. Istraživanje će se provesti dva puta t</w:t>
      </w:r>
      <w:r w:rsidR="00B84AA5" w:rsidRPr="006A7152">
        <w:rPr>
          <w:rFonts w:cstheme="minorHAnsi"/>
          <w:szCs w:val="20"/>
          <w:lang w:val="hr-HR"/>
        </w:rPr>
        <w:t>o</w:t>
      </w:r>
      <w:r w:rsidRPr="006A7152">
        <w:rPr>
          <w:rFonts w:cstheme="minorHAnsi"/>
          <w:szCs w:val="20"/>
          <w:lang w:val="hr-HR"/>
        </w:rPr>
        <w:t xml:space="preserve">kom </w:t>
      </w:r>
      <w:r w:rsidR="00B84AA5" w:rsidRPr="006A7152">
        <w:rPr>
          <w:rFonts w:cstheme="minorHAnsi"/>
          <w:szCs w:val="20"/>
          <w:lang w:val="hr-HR"/>
        </w:rPr>
        <w:t>trajanja</w:t>
      </w:r>
      <w:r w:rsidRPr="006A7152">
        <w:rPr>
          <w:rFonts w:cstheme="minorHAnsi"/>
          <w:szCs w:val="20"/>
          <w:lang w:val="hr-HR"/>
        </w:rPr>
        <w:t xml:space="preserve"> </w:t>
      </w:r>
      <w:r w:rsidR="00B84AA5" w:rsidRPr="006A7152">
        <w:rPr>
          <w:rFonts w:cstheme="minorHAnsi"/>
          <w:szCs w:val="20"/>
          <w:lang w:val="hr-HR"/>
        </w:rPr>
        <w:t>P</w:t>
      </w:r>
      <w:r w:rsidRPr="006A7152">
        <w:rPr>
          <w:rFonts w:cstheme="minorHAnsi"/>
          <w:szCs w:val="20"/>
          <w:lang w:val="hr-HR"/>
        </w:rPr>
        <w:t xml:space="preserve">rojekta: </w:t>
      </w:r>
      <w:r w:rsidR="00B84AA5" w:rsidRPr="006A7152">
        <w:rPr>
          <w:rFonts w:cstheme="minorHAnsi"/>
          <w:szCs w:val="20"/>
          <w:lang w:val="hr-HR"/>
        </w:rPr>
        <w:t>prvi put sredinom faze implementacije</w:t>
      </w:r>
      <w:r w:rsidRPr="006A7152">
        <w:rPr>
          <w:rFonts w:cstheme="minorHAnsi"/>
          <w:szCs w:val="20"/>
          <w:lang w:val="hr-HR"/>
        </w:rPr>
        <w:t xml:space="preserve"> i </w:t>
      </w:r>
      <w:r w:rsidR="00B84AA5" w:rsidRPr="006A7152">
        <w:rPr>
          <w:rFonts w:cstheme="minorHAnsi"/>
          <w:szCs w:val="20"/>
          <w:lang w:val="hr-HR"/>
        </w:rPr>
        <w:t>drugi put</w:t>
      </w:r>
      <w:r w:rsidRPr="006A7152">
        <w:rPr>
          <w:rFonts w:cstheme="minorHAnsi"/>
          <w:szCs w:val="20"/>
          <w:lang w:val="hr-HR"/>
        </w:rPr>
        <w:t xml:space="preserve"> pred kraj </w:t>
      </w:r>
      <w:r w:rsidR="00B84AA5" w:rsidRPr="006A7152">
        <w:rPr>
          <w:rFonts w:cstheme="minorHAnsi"/>
          <w:szCs w:val="20"/>
          <w:lang w:val="hr-HR"/>
        </w:rPr>
        <w:t>implementacije</w:t>
      </w:r>
      <w:r w:rsidRPr="006A7152">
        <w:rPr>
          <w:rFonts w:cstheme="minorHAnsi"/>
          <w:szCs w:val="20"/>
          <w:lang w:val="hr-HR"/>
        </w:rPr>
        <w:t xml:space="preserve"> </w:t>
      </w:r>
      <w:r w:rsidR="00B84AA5" w:rsidRPr="006A7152">
        <w:rPr>
          <w:rFonts w:cstheme="minorHAnsi"/>
          <w:szCs w:val="20"/>
          <w:lang w:val="hr-HR"/>
        </w:rPr>
        <w:t>P</w:t>
      </w:r>
      <w:r w:rsidRPr="006A7152">
        <w:rPr>
          <w:rFonts w:cstheme="minorHAnsi"/>
          <w:szCs w:val="20"/>
          <w:lang w:val="hr-HR"/>
        </w:rPr>
        <w:t>rojekta.</w:t>
      </w:r>
    </w:p>
    <w:p w14:paraId="59467683" w14:textId="5B0B4F69" w:rsidR="00B84AA5" w:rsidRPr="006A7152" w:rsidRDefault="00B84AA5" w:rsidP="00B84AA5">
      <w:pPr>
        <w:spacing w:after="160"/>
        <w:jc w:val="both"/>
        <w:rPr>
          <w:rFonts w:cstheme="minorHAnsi"/>
          <w:szCs w:val="20"/>
          <w:lang w:val="hr-HR"/>
        </w:rPr>
      </w:pPr>
      <w:r w:rsidRPr="006A7152">
        <w:rPr>
          <w:rFonts w:cstheme="minorHAnsi"/>
          <w:b/>
          <w:bCs/>
          <w:szCs w:val="20"/>
          <w:lang w:val="hr-HR"/>
        </w:rPr>
        <w:t>Istraživanje</w:t>
      </w:r>
      <w:r w:rsidR="00852ABE" w:rsidRPr="006A7152">
        <w:rPr>
          <w:rFonts w:cstheme="minorHAnsi"/>
          <w:b/>
          <w:bCs/>
          <w:szCs w:val="20"/>
          <w:lang w:val="hr-HR"/>
        </w:rPr>
        <w:t>/anketiranje</w:t>
      </w:r>
      <w:r w:rsidRPr="006A7152">
        <w:rPr>
          <w:rFonts w:cstheme="minorHAnsi"/>
          <w:b/>
          <w:bCs/>
          <w:szCs w:val="20"/>
          <w:lang w:val="hr-HR"/>
        </w:rPr>
        <w:t xml:space="preserve"> korisnika bespovratnih sredstava na temelju uzoraka</w:t>
      </w:r>
      <w:r w:rsidRPr="006A7152">
        <w:rPr>
          <w:rFonts w:cstheme="minorHAnsi"/>
          <w:szCs w:val="20"/>
          <w:lang w:val="hr-HR"/>
        </w:rPr>
        <w:t xml:space="preserve">. Šest mjeseci nakon </w:t>
      </w:r>
      <w:r w:rsidR="00D25D93">
        <w:rPr>
          <w:rFonts w:cstheme="minorHAnsi"/>
          <w:szCs w:val="20"/>
          <w:lang w:val="hr-HR"/>
        </w:rPr>
        <w:t>dodjele</w:t>
      </w:r>
      <w:r w:rsidR="007E3B7C" w:rsidRPr="006A7152">
        <w:rPr>
          <w:rFonts w:cstheme="minorHAnsi"/>
          <w:szCs w:val="20"/>
          <w:lang w:val="hr-HR"/>
        </w:rPr>
        <w:t xml:space="preserve"> bespovratnih sredstava</w:t>
      </w:r>
      <w:r w:rsidRPr="006A7152">
        <w:rPr>
          <w:rFonts w:cstheme="minorHAnsi"/>
          <w:szCs w:val="20"/>
          <w:lang w:val="hr-HR"/>
        </w:rPr>
        <w:t xml:space="preserve"> u okviru pod</w:t>
      </w:r>
      <w:r w:rsidR="007E3B7C" w:rsidRPr="006A7152">
        <w:rPr>
          <w:rFonts w:cstheme="minorHAnsi"/>
          <w:szCs w:val="20"/>
          <w:lang w:val="hr-HR"/>
        </w:rPr>
        <w:t>-</w:t>
      </w:r>
      <w:r w:rsidRPr="006A7152">
        <w:rPr>
          <w:rFonts w:cstheme="minorHAnsi"/>
          <w:szCs w:val="20"/>
          <w:lang w:val="hr-HR"/>
        </w:rPr>
        <w:t xml:space="preserve">komponente 2.1, </w:t>
      </w:r>
      <w:r w:rsidR="007E3B7C" w:rsidRPr="006A7152">
        <w:rPr>
          <w:rFonts w:cstheme="minorHAnsi"/>
          <w:szCs w:val="20"/>
          <w:lang w:val="hr-HR"/>
        </w:rPr>
        <w:t>JIP</w:t>
      </w:r>
      <w:r w:rsidRPr="006A7152">
        <w:rPr>
          <w:rFonts w:cstheme="minorHAnsi"/>
          <w:szCs w:val="20"/>
          <w:lang w:val="hr-HR"/>
        </w:rPr>
        <w:t xml:space="preserve"> će provesti istraživanj</w:t>
      </w:r>
      <w:r w:rsidR="007E3B7C" w:rsidRPr="006A7152">
        <w:rPr>
          <w:rFonts w:cstheme="minorHAnsi"/>
          <w:szCs w:val="20"/>
          <w:lang w:val="hr-HR"/>
        </w:rPr>
        <w:t>e</w:t>
      </w:r>
      <w:r w:rsidRPr="006A7152">
        <w:rPr>
          <w:rFonts w:cstheme="minorHAnsi"/>
          <w:szCs w:val="20"/>
          <w:lang w:val="hr-HR"/>
        </w:rPr>
        <w:t xml:space="preserve"> zadovoljstva korisnika </w:t>
      </w:r>
      <w:r w:rsidR="007E3B7C" w:rsidRPr="006A7152">
        <w:rPr>
          <w:rFonts w:cstheme="minorHAnsi"/>
          <w:szCs w:val="20"/>
          <w:lang w:val="hr-HR"/>
        </w:rPr>
        <w:t>bespovratnih sredstava</w:t>
      </w:r>
      <w:r w:rsidRPr="006A7152">
        <w:rPr>
          <w:rFonts w:cstheme="minorHAnsi"/>
          <w:szCs w:val="20"/>
          <w:lang w:val="hr-HR"/>
        </w:rPr>
        <w:t xml:space="preserve"> na temelju uzorka kako bi prikupila povratne informacije o: i) p</w:t>
      </w:r>
      <w:r w:rsidR="007E3B7C" w:rsidRPr="006A7152">
        <w:rPr>
          <w:rFonts w:cstheme="minorHAnsi"/>
          <w:szCs w:val="20"/>
          <w:lang w:val="hr-HR"/>
        </w:rPr>
        <w:t>rocesu</w:t>
      </w:r>
      <w:r w:rsidRPr="006A7152">
        <w:rPr>
          <w:rFonts w:cstheme="minorHAnsi"/>
          <w:szCs w:val="20"/>
          <w:lang w:val="hr-HR"/>
        </w:rPr>
        <w:t xml:space="preserve"> prijave za bespovratna sredstva, ii) zahtjevima za </w:t>
      </w:r>
      <w:r w:rsidR="007E3B7C" w:rsidRPr="006A7152">
        <w:rPr>
          <w:rFonts w:cstheme="minorHAnsi"/>
          <w:szCs w:val="20"/>
          <w:lang w:val="hr-HR"/>
        </w:rPr>
        <w:t>izvještavanje korisnika</w:t>
      </w:r>
      <w:r w:rsidRPr="006A7152">
        <w:rPr>
          <w:rFonts w:cstheme="minorHAnsi"/>
          <w:szCs w:val="20"/>
          <w:lang w:val="hr-HR"/>
        </w:rPr>
        <w:t xml:space="preserve"> bespovratnih sredstava, iii) </w:t>
      </w:r>
      <w:r w:rsidR="007E3B7C" w:rsidRPr="006A7152">
        <w:rPr>
          <w:rFonts w:cstheme="minorHAnsi"/>
          <w:szCs w:val="20"/>
          <w:lang w:val="hr-HR"/>
        </w:rPr>
        <w:t>nivou</w:t>
      </w:r>
      <w:r w:rsidRPr="006A7152">
        <w:rPr>
          <w:rFonts w:cstheme="minorHAnsi"/>
          <w:szCs w:val="20"/>
          <w:lang w:val="hr-HR"/>
        </w:rPr>
        <w:t xml:space="preserve"> uključenosti u p</w:t>
      </w:r>
      <w:r w:rsidR="007E3B7C" w:rsidRPr="006A7152">
        <w:rPr>
          <w:rFonts w:cstheme="minorHAnsi"/>
          <w:szCs w:val="20"/>
          <w:lang w:val="hr-HR"/>
        </w:rPr>
        <w:t>roces</w:t>
      </w:r>
      <w:r w:rsidRPr="006A7152">
        <w:rPr>
          <w:rFonts w:cstheme="minorHAnsi"/>
          <w:szCs w:val="20"/>
          <w:lang w:val="hr-HR"/>
        </w:rPr>
        <w:t xml:space="preserve"> odabira, iv) kvalitetu i učinkovitost podrške koju pružaju tehnička </w:t>
      </w:r>
      <w:r w:rsidRPr="006A7152">
        <w:rPr>
          <w:rFonts w:cstheme="minorHAnsi"/>
          <w:szCs w:val="20"/>
          <w:lang w:val="hr-HR"/>
        </w:rPr>
        <w:lastRenderedPageBreak/>
        <w:t xml:space="preserve">pomoć/savjetodavne službe. To će </w:t>
      </w:r>
      <w:r w:rsidR="007E3B7C" w:rsidRPr="006A7152">
        <w:rPr>
          <w:rFonts w:cstheme="minorHAnsi"/>
          <w:szCs w:val="20"/>
          <w:lang w:val="hr-HR"/>
        </w:rPr>
        <w:t>JIP</w:t>
      </w:r>
      <w:r w:rsidRPr="006A7152">
        <w:rPr>
          <w:rFonts w:cstheme="minorHAnsi"/>
          <w:szCs w:val="20"/>
          <w:lang w:val="hr-HR"/>
        </w:rPr>
        <w:t xml:space="preserve">-u omogućiti da identificira </w:t>
      </w:r>
      <w:r w:rsidR="007E3B7C" w:rsidRPr="006A7152">
        <w:rPr>
          <w:rFonts w:cstheme="minorHAnsi"/>
          <w:szCs w:val="20"/>
          <w:lang w:val="hr-HR"/>
        </w:rPr>
        <w:t>eventualne probleme</w:t>
      </w:r>
      <w:r w:rsidRPr="006A7152">
        <w:rPr>
          <w:rFonts w:cstheme="minorHAnsi"/>
          <w:szCs w:val="20"/>
          <w:lang w:val="hr-HR"/>
        </w:rPr>
        <w:t xml:space="preserve"> koja se odnose na pristup i </w:t>
      </w:r>
      <w:r w:rsidR="007E3B7C" w:rsidRPr="006A7152">
        <w:rPr>
          <w:rFonts w:cstheme="minorHAnsi"/>
          <w:szCs w:val="20"/>
          <w:lang w:val="hr-HR"/>
        </w:rPr>
        <w:t>realizaciju</w:t>
      </w:r>
      <w:r w:rsidRPr="006A7152">
        <w:rPr>
          <w:rFonts w:cstheme="minorHAnsi"/>
          <w:szCs w:val="20"/>
          <w:lang w:val="hr-HR"/>
        </w:rPr>
        <w:t xml:space="preserve"> programa bespovratnih sredstava </w:t>
      </w:r>
      <w:r w:rsidR="007E3B7C" w:rsidRPr="006A7152">
        <w:rPr>
          <w:rFonts w:cstheme="minorHAnsi"/>
          <w:szCs w:val="20"/>
          <w:lang w:val="hr-HR"/>
        </w:rPr>
        <w:t xml:space="preserve">kao </w:t>
      </w:r>
      <w:r w:rsidRPr="006A7152">
        <w:rPr>
          <w:rFonts w:cstheme="minorHAnsi"/>
          <w:szCs w:val="20"/>
          <w:lang w:val="hr-HR"/>
        </w:rPr>
        <w:t xml:space="preserve">i učinkovitost savjetodavnih usluga. Podaci </w:t>
      </w:r>
      <w:r w:rsidR="007E3B7C" w:rsidRPr="006A7152">
        <w:rPr>
          <w:rFonts w:cstheme="minorHAnsi"/>
          <w:szCs w:val="20"/>
          <w:lang w:val="hr-HR"/>
        </w:rPr>
        <w:t>istraživanja</w:t>
      </w:r>
      <w:r w:rsidRPr="006A7152">
        <w:rPr>
          <w:rFonts w:cstheme="minorHAnsi"/>
          <w:szCs w:val="20"/>
          <w:lang w:val="hr-HR"/>
        </w:rPr>
        <w:t xml:space="preserve"> bit će razvrstani </w:t>
      </w:r>
      <w:r w:rsidR="007E3B7C" w:rsidRPr="006A7152">
        <w:rPr>
          <w:rFonts w:cstheme="minorHAnsi"/>
          <w:szCs w:val="20"/>
          <w:lang w:val="hr-HR"/>
        </w:rPr>
        <w:t>će biti razvrstani prema starosti ispitanika, spolu i mjestu prebivališta</w:t>
      </w:r>
      <w:r w:rsidRPr="006A7152">
        <w:rPr>
          <w:rFonts w:cstheme="minorHAnsi"/>
          <w:szCs w:val="20"/>
          <w:lang w:val="hr-HR"/>
        </w:rPr>
        <w:t xml:space="preserve">. </w:t>
      </w:r>
      <w:r w:rsidR="007E3B7C" w:rsidRPr="006A7152">
        <w:rPr>
          <w:rFonts w:cstheme="minorHAnsi"/>
          <w:szCs w:val="20"/>
          <w:lang w:val="hr-HR"/>
        </w:rPr>
        <w:t>Rezultati istraživanja s predloženim korektivnim mjerama bit će objavljeni na web stranici JIP/MPVŠ</w:t>
      </w:r>
      <w:r w:rsidRPr="006A7152">
        <w:rPr>
          <w:rFonts w:cstheme="minorHAnsi"/>
          <w:szCs w:val="20"/>
          <w:lang w:val="hr-HR"/>
        </w:rPr>
        <w:t>.</w:t>
      </w:r>
    </w:p>
    <w:p w14:paraId="13C54C59" w14:textId="07295ABC" w:rsidR="00B84AA5" w:rsidRPr="006A7152" w:rsidRDefault="00B84AA5" w:rsidP="00B84AA5">
      <w:pPr>
        <w:spacing w:after="160"/>
        <w:jc w:val="both"/>
        <w:rPr>
          <w:rFonts w:cstheme="minorHAnsi"/>
          <w:szCs w:val="20"/>
          <w:lang w:val="hr-HR"/>
        </w:rPr>
      </w:pPr>
      <w:r w:rsidRPr="006A7152">
        <w:rPr>
          <w:rFonts w:cstheme="minorHAnsi"/>
          <w:b/>
          <w:bCs/>
          <w:szCs w:val="20"/>
          <w:lang w:val="hr-HR"/>
        </w:rPr>
        <w:t>Treninzi, radionice</w:t>
      </w:r>
      <w:r w:rsidRPr="006A7152">
        <w:rPr>
          <w:rFonts w:cstheme="minorHAnsi"/>
          <w:szCs w:val="20"/>
          <w:lang w:val="hr-HR"/>
        </w:rPr>
        <w:t xml:space="preserve">: </w:t>
      </w:r>
      <w:r w:rsidR="007E3B7C" w:rsidRPr="006A7152">
        <w:rPr>
          <w:rFonts w:cstheme="minorHAnsi"/>
          <w:szCs w:val="20"/>
          <w:lang w:val="hr-HR"/>
        </w:rPr>
        <w:t>Bi</w:t>
      </w:r>
      <w:r w:rsidR="000F246E" w:rsidRPr="006A7152">
        <w:rPr>
          <w:rFonts w:cstheme="minorHAnsi"/>
          <w:szCs w:val="20"/>
          <w:lang w:val="hr-HR"/>
        </w:rPr>
        <w:t xml:space="preserve">t </w:t>
      </w:r>
      <w:r w:rsidR="007E3B7C" w:rsidRPr="006A7152">
        <w:rPr>
          <w:rFonts w:cstheme="minorHAnsi"/>
          <w:szCs w:val="20"/>
          <w:lang w:val="hr-HR"/>
        </w:rPr>
        <w:t>će organizirani treninzi</w:t>
      </w:r>
      <w:r w:rsidRPr="006A7152">
        <w:rPr>
          <w:rFonts w:cstheme="minorHAnsi"/>
          <w:szCs w:val="20"/>
          <w:lang w:val="hr-HR"/>
        </w:rPr>
        <w:t xml:space="preserve"> o raznim </w:t>
      </w:r>
      <w:r w:rsidR="007E3B7C" w:rsidRPr="006A7152">
        <w:rPr>
          <w:rFonts w:cstheme="minorHAnsi"/>
          <w:szCs w:val="20"/>
          <w:lang w:val="hr-HR"/>
        </w:rPr>
        <w:t>društvenim i okolišnim</w:t>
      </w:r>
      <w:r w:rsidRPr="006A7152">
        <w:rPr>
          <w:rFonts w:cstheme="minorHAnsi"/>
          <w:szCs w:val="20"/>
          <w:lang w:val="hr-HR"/>
        </w:rPr>
        <w:t xml:space="preserve"> pitanjima </w:t>
      </w:r>
      <w:r w:rsidR="007E3B7C" w:rsidRPr="006A7152">
        <w:rPr>
          <w:rFonts w:cstheme="minorHAnsi"/>
          <w:szCs w:val="20"/>
          <w:lang w:val="hr-HR"/>
        </w:rPr>
        <w:t>namijenjeni za</w:t>
      </w:r>
      <w:r w:rsidRPr="006A7152">
        <w:rPr>
          <w:rFonts w:cstheme="minorHAnsi"/>
          <w:szCs w:val="20"/>
          <w:lang w:val="hr-HR"/>
        </w:rPr>
        <w:t xml:space="preserve"> relevantne vladine ili nevladine pružatelje usluga, </w:t>
      </w:r>
      <w:r w:rsidR="000F246E" w:rsidRPr="006A7152">
        <w:rPr>
          <w:rFonts w:cstheme="minorHAnsi"/>
          <w:szCs w:val="20"/>
          <w:lang w:val="hr-HR"/>
        </w:rPr>
        <w:t>izvođače</w:t>
      </w:r>
      <w:r w:rsidRPr="006A7152">
        <w:rPr>
          <w:rFonts w:cstheme="minorHAnsi"/>
          <w:szCs w:val="20"/>
          <w:lang w:val="hr-HR"/>
        </w:rPr>
        <w:t xml:space="preserve"> i njihove radnike. </w:t>
      </w:r>
      <w:r w:rsidR="000F246E" w:rsidRPr="006A7152">
        <w:rPr>
          <w:rFonts w:cstheme="minorHAnsi"/>
          <w:szCs w:val="20"/>
          <w:lang w:val="hr-HR"/>
        </w:rPr>
        <w:t xml:space="preserve">Teme će obuhvatiti </w:t>
      </w:r>
      <w:r w:rsidRPr="006A7152">
        <w:rPr>
          <w:rFonts w:cstheme="minorHAnsi"/>
          <w:szCs w:val="20"/>
          <w:lang w:val="hr-HR"/>
        </w:rPr>
        <w:t>senzibilizaciju za uključivanje/</w:t>
      </w:r>
      <w:r w:rsidR="000F246E" w:rsidRPr="006A7152">
        <w:rPr>
          <w:rFonts w:cstheme="minorHAnsi"/>
          <w:szCs w:val="20"/>
          <w:lang w:val="hr-HR"/>
        </w:rPr>
        <w:t>i</w:t>
      </w:r>
      <w:r w:rsidRPr="006A7152">
        <w:rPr>
          <w:rFonts w:cstheme="minorHAnsi"/>
          <w:szCs w:val="20"/>
          <w:lang w:val="hr-HR"/>
        </w:rPr>
        <w:t>sključivanje, pitanja</w:t>
      </w:r>
      <w:r w:rsidR="000F246E" w:rsidRPr="006A7152">
        <w:rPr>
          <w:rFonts w:cstheme="minorHAnsi"/>
          <w:szCs w:val="20"/>
          <w:lang w:val="hr-HR"/>
        </w:rPr>
        <w:t xml:space="preserve"> radne snage</w:t>
      </w:r>
      <w:r w:rsidRPr="006A7152">
        <w:rPr>
          <w:rFonts w:cstheme="minorHAnsi"/>
          <w:szCs w:val="20"/>
          <w:lang w:val="hr-HR"/>
        </w:rPr>
        <w:t>, rizi</w:t>
      </w:r>
      <w:r w:rsidR="000F246E" w:rsidRPr="006A7152">
        <w:rPr>
          <w:rFonts w:cstheme="minorHAnsi"/>
          <w:szCs w:val="20"/>
          <w:lang w:val="hr-HR"/>
        </w:rPr>
        <w:t>ci od</w:t>
      </w:r>
      <w:r w:rsidRPr="006A7152">
        <w:rPr>
          <w:rFonts w:cstheme="minorHAnsi"/>
          <w:szCs w:val="20"/>
          <w:lang w:val="hr-HR"/>
        </w:rPr>
        <w:t xml:space="preserve"> </w:t>
      </w:r>
      <w:r w:rsidR="000F246E" w:rsidRPr="006A7152">
        <w:rPr>
          <w:rFonts w:cstheme="minorHAnsi"/>
          <w:szCs w:val="20"/>
          <w:lang w:val="hr-HR"/>
        </w:rPr>
        <w:t xml:space="preserve">rodno zasnovanog </w:t>
      </w:r>
      <w:r w:rsidRPr="006A7152">
        <w:rPr>
          <w:rFonts w:cstheme="minorHAnsi"/>
          <w:szCs w:val="20"/>
          <w:lang w:val="hr-HR"/>
        </w:rPr>
        <w:t>nasilja, itd.</w:t>
      </w:r>
    </w:p>
    <w:p w14:paraId="5BE932A0" w14:textId="4A492989" w:rsidR="00930CBC" w:rsidRPr="006A7152" w:rsidRDefault="0000312F" w:rsidP="00930CBC">
      <w:pPr>
        <w:pStyle w:val="Heading3"/>
        <w:rPr>
          <w:lang w:val="hr-HR"/>
        </w:rPr>
      </w:pPr>
      <w:bookmarkStart w:id="55" w:name="_Toc73645105"/>
      <w:r w:rsidRPr="006A7152">
        <w:rPr>
          <w:lang w:val="hr-HR"/>
        </w:rPr>
        <w:t>5</w:t>
      </w:r>
      <w:r w:rsidR="001F2F95" w:rsidRPr="006A7152">
        <w:rPr>
          <w:lang w:val="hr-HR"/>
        </w:rPr>
        <w:t>.</w:t>
      </w:r>
      <w:bookmarkStart w:id="56" w:name="_Toc66355806"/>
      <w:r w:rsidR="00526055" w:rsidRPr="006A7152">
        <w:rPr>
          <w:lang w:val="hr-HR"/>
        </w:rPr>
        <w:t>5</w:t>
      </w:r>
      <w:r w:rsidR="001F2F95" w:rsidRPr="006A7152">
        <w:rPr>
          <w:lang w:val="hr-HR"/>
        </w:rPr>
        <w:t>.</w:t>
      </w:r>
      <w:bookmarkStart w:id="57" w:name="_Toc1495939"/>
      <w:bookmarkStart w:id="58" w:name="_Toc21711096"/>
      <w:bookmarkStart w:id="59" w:name="_Toc31804617"/>
      <w:bookmarkEnd w:id="56"/>
      <w:r w:rsidR="00930CBC" w:rsidRPr="006A7152">
        <w:rPr>
          <w:lang w:val="hr-HR"/>
        </w:rPr>
        <w:tab/>
      </w:r>
      <w:bookmarkEnd w:id="57"/>
      <w:bookmarkEnd w:id="58"/>
      <w:bookmarkEnd w:id="59"/>
      <w:r w:rsidR="000F246E" w:rsidRPr="006A7152">
        <w:rPr>
          <w:lang w:val="hr-HR"/>
        </w:rPr>
        <w:t>Predložena strategija za uključivanj</w:t>
      </w:r>
      <w:r w:rsidR="009660B3">
        <w:rPr>
          <w:lang w:val="hr-HR"/>
        </w:rPr>
        <w:t>e</w:t>
      </w:r>
      <w:r w:rsidR="000F246E" w:rsidRPr="006A7152">
        <w:rPr>
          <w:lang w:val="hr-HR"/>
        </w:rPr>
        <w:t xml:space="preserve"> ranjivih grupa</w:t>
      </w:r>
      <w:bookmarkEnd w:id="55"/>
    </w:p>
    <w:p w14:paraId="734ADA53" w14:textId="276948F7" w:rsidR="000F246E" w:rsidRPr="006A7152" w:rsidRDefault="000F246E" w:rsidP="000F246E">
      <w:pPr>
        <w:spacing w:after="160"/>
        <w:jc w:val="both"/>
        <w:rPr>
          <w:rFonts w:cstheme="minorHAnsi"/>
          <w:szCs w:val="20"/>
          <w:lang w:val="hr-HR"/>
        </w:rPr>
      </w:pPr>
      <w:r w:rsidRPr="006A7152">
        <w:rPr>
          <w:rFonts w:cstheme="minorHAnsi"/>
          <w:szCs w:val="20"/>
          <w:lang w:val="hr-HR"/>
        </w:rPr>
        <w:t xml:space="preserve">U okviru Projekta će se poduzeti posebne mjere kako bi se osiguralo da ugrožene i ranjive grupe imaju jednaku priliku za pristup informacijama, davanje povratnih informacija ili podnošenje žalbi. U mjeri u kojoj je to moguće, projektni indikatori će se pratiti i razvrstati prema spolu i ranjivim grupama. </w:t>
      </w:r>
      <w:proofErr w:type="spellStart"/>
      <w:r w:rsidRPr="006A7152">
        <w:rPr>
          <w:rFonts w:cstheme="minorHAnsi"/>
          <w:szCs w:val="20"/>
          <w:lang w:val="hr-HR"/>
        </w:rPr>
        <w:t>Konsultantske</w:t>
      </w:r>
      <w:proofErr w:type="spellEnd"/>
      <w:r w:rsidRPr="006A7152">
        <w:rPr>
          <w:rFonts w:cstheme="minorHAnsi"/>
          <w:szCs w:val="20"/>
          <w:lang w:val="hr-HR"/>
        </w:rPr>
        <w:t xml:space="preserve"> aktivnosti će se zasnivati na principu </w:t>
      </w:r>
      <w:proofErr w:type="spellStart"/>
      <w:r w:rsidRPr="006A7152">
        <w:rPr>
          <w:rFonts w:cstheme="minorHAnsi"/>
          <w:szCs w:val="20"/>
          <w:lang w:val="hr-HR"/>
        </w:rPr>
        <w:t>inkluzivnosti</w:t>
      </w:r>
      <w:proofErr w:type="spellEnd"/>
      <w:r w:rsidRPr="006A7152">
        <w:rPr>
          <w:rFonts w:cstheme="minorHAnsi"/>
          <w:szCs w:val="20"/>
          <w:lang w:val="hr-HR"/>
        </w:rPr>
        <w:t>, tj. uključivanja svih segmenata lokalnog društva, uključujući ranjive pojedince i grupe.</w:t>
      </w:r>
    </w:p>
    <w:p w14:paraId="63744455" w14:textId="37C3A67B" w:rsidR="000F246E" w:rsidRPr="006A7152" w:rsidRDefault="000F246E" w:rsidP="000F246E">
      <w:pPr>
        <w:spacing w:after="160"/>
        <w:jc w:val="both"/>
        <w:rPr>
          <w:rFonts w:cstheme="minorHAnsi"/>
          <w:szCs w:val="20"/>
          <w:lang w:val="hr-HR"/>
        </w:rPr>
      </w:pPr>
      <w:r w:rsidRPr="006A7152">
        <w:rPr>
          <w:rFonts w:cstheme="minorHAnsi"/>
          <w:szCs w:val="20"/>
          <w:lang w:val="hr-HR"/>
        </w:rPr>
        <w:t>Neke od strategija koje će biti usvojene za efikasno uključivanje ranjivih grupa i pojedinaca će biti:</w:t>
      </w:r>
    </w:p>
    <w:p w14:paraId="2E69AFBE" w14:textId="5CE4F1E9" w:rsidR="000F246E" w:rsidRPr="006A7152" w:rsidRDefault="000F246E" w:rsidP="000F246E">
      <w:pPr>
        <w:pStyle w:val="ListParagraph"/>
        <w:numPr>
          <w:ilvl w:val="0"/>
          <w:numId w:val="8"/>
        </w:numPr>
        <w:jc w:val="both"/>
        <w:rPr>
          <w:lang w:val="hr-HR"/>
        </w:rPr>
      </w:pPr>
      <w:r w:rsidRPr="006A7152">
        <w:rPr>
          <w:lang w:val="hr-HR"/>
        </w:rPr>
        <w:t>komunikacija i partnerstvo sa organizacijama iz zajednice koje pružaju podršku ranjivim i marginaliz</w:t>
      </w:r>
      <w:r w:rsidR="002D7C7D" w:rsidRPr="006A7152">
        <w:rPr>
          <w:lang w:val="hr-HR"/>
        </w:rPr>
        <w:t>ir</w:t>
      </w:r>
      <w:r w:rsidRPr="006A7152">
        <w:rPr>
          <w:lang w:val="hr-HR"/>
        </w:rPr>
        <w:t xml:space="preserve">anim grupama (kao što su Crveni krst, </w:t>
      </w:r>
      <w:r w:rsidR="002D7C7D" w:rsidRPr="006A7152">
        <w:rPr>
          <w:lang w:val="hr-HR"/>
        </w:rPr>
        <w:t>organizacije koje se bave osobama s invaliditetom, udruženja žena</w:t>
      </w:r>
      <w:r w:rsidRPr="006A7152">
        <w:rPr>
          <w:lang w:val="hr-HR"/>
        </w:rPr>
        <w:t xml:space="preserve">) </w:t>
      </w:r>
      <w:r w:rsidR="002D7C7D" w:rsidRPr="006A7152">
        <w:rPr>
          <w:lang w:val="hr-HR"/>
        </w:rPr>
        <w:t>kako bi se razvile</w:t>
      </w:r>
      <w:r w:rsidRPr="006A7152">
        <w:rPr>
          <w:lang w:val="hr-HR"/>
        </w:rPr>
        <w:t xml:space="preserve"> strategije za </w:t>
      </w:r>
      <w:proofErr w:type="spellStart"/>
      <w:r w:rsidR="002D7C7D" w:rsidRPr="006A7152">
        <w:rPr>
          <w:lang w:val="hr-HR"/>
        </w:rPr>
        <w:t>informisanje</w:t>
      </w:r>
      <w:proofErr w:type="spellEnd"/>
      <w:r w:rsidRPr="006A7152">
        <w:rPr>
          <w:lang w:val="hr-HR"/>
        </w:rPr>
        <w:t xml:space="preserve"> i komunikaciju </w:t>
      </w:r>
      <w:r w:rsidR="002D7C7D" w:rsidRPr="006A7152">
        <w:rPr>
          <w:rFonts w:cs="Calibri"/>
          <w:lang w:val="hr-HR"/>
        </w:rPr>
        <w:t>u svrhu dosezanja tih grupa</w:t>
      </w:r>
      <w:r w:rsidRPr="006A7152">
        <w:rPr>
          <w:lang w:val="hr-HR"/>
        </w:rPr>
        <w:t>;</w:t>
      </w:r>
    </w:p>
    <w:p w14:paraId="2787DED2" w14:textId="0D2CB540" w:rsidR="000F246E" w:rsidRPr="006A7152" w:rsidRDefault="000F246E" w:rsidP="000F246E">
      <w:pPr>
        <w:pStyle w:val="ListParagraph"/>
        <w:numPr>
          <w:ilvl w:val="0"/>
          <w:numId w:val="8"/>
        </w:numPr>
        <w:jc w:val="both"/>
        <w:rPr>
          <w:lang w:val="hr-HR"/>
        </w:rPr>
      </w:pPr>
      <w:r w:rsidRPr="006A7152">
        <w:rPr>
          <w:lang w:val="hr-HR"/>
        </w:rPr>
        <w:t xml:space="preserve">po potrebi, korištenje odgovarajućeg lokalnog jezika ili </w:t>
      </w:r>
      <w:r w:rsidR="00D25D93" w:rsidRPr="006A7152">
        <w:rPr>
          <w:lang w:val="hr-HR"/>
        </w:rPr>
        <w:t>vizualnih</w:t>
      </w:r>
      <w:r w:rsidRPr="006A7152">
        <w:rPr>
          <w:lang w:val="hr-HR"/>
        </w:rPr>
        <w:t xml:space="preserve"> pomagala u slučaju slabe pismenosti;</w:t>
      </w:r>
    </w:p>
    <w:p w14:paraId="227BED1E" w14:textId="4164DD75" w:rsidR="000F246E" w:rsidRPr="006A7152" w:rsidRDefault="002D7C7D" w:rsidP="000F246E">
      <w:pPr>
        <w:pStyle w:val="ListParagraph"/>
        <w:numPr>
          <w:ilvl w:val="0"/>
          <w:numId w:val="8"/>
        </w:numPr>
        <w:jc w:val="both"/>
        <w:rPr>
          <w:lang w:val="hr-HR"/>
        </w:rPr>
      </w:pPr>
      <w:r w:rsidRPr="006A7152">
        <w:rPr>
          <w:lang w:val="hr-HR"/>
        </w:rPr>
        <w:t xml:space="preserve">za osobe sa posebnim potrebama u komunikaciji - </w:t>
      </w:r>
      <w:r w:rsidR="000F246E" w:rsidRPr="006A7152">
        <w:rPr>
          <w:lang w:val="hr-HR"/>
        </w:rPr>
        <w:t>pružanje informacija u pristupačnim formatima</w:t>
      </w:r>
      <w:r w:rsidRPr="006A7152">
        <w:rPr>
          <w:lang w:val="hr-HR"/>
        </w:rPr>
        <w:t>;</w:t>
      </w:r>
      <w:r w:rsidR="000F246E" w:rsidRPr="006A7152">
        <w:rPr>
          <w:lang w:val="hr-HR"/>
        </w:rPr>
        <w:t xml:space="preserve"> </w:t>
      </w:r>
      <w:r w:rsidR="009144B4" w:rsidRPr="006A7152">
        <w:rPr>
          <w:lang w:val="hr-HR"/>
        </w:rPr>
        <w:t xml:space="preserve">za osobe s intelektualnim, kognitivnim i psihosocijalnim invaliditetom - </w:t>
      </w:r>
      <w:r w:rsidRPr="006A7152">
        <w:rPr>
          <w:lang w:val="hr-HR"/>
        </w:rPr>
        <w:t>razmjenjivanje</w:t>
      </w:r>
      <w:r w:rsidR="000F246E" w:rsidRPr="006A7152">
        <w:rPr>
          <w:lang w:val="hr-HR"/>
        </w:rPr>
        <w:t xml:space="preserve"> poruka na </w:t>
      </w:r>
      <w:r w:rsidRPr="006A7152">
        <w:rPr>
          <w:lang w:val="hr-HR"/>
        </w:rPr>
        <w:t xml:space="preserve">njima </w:t>
      </w:r>
      <w:r w:rsidR="000F246E" w:rsidRPr="006A7152">
        <w:rPr>
          <w:lang w:val="hr-HR"/>
        </w:rPr>
        <w:t>razumljive načine;</w:t>
      </w:r>
    </w:p>
    <w:p w14:paraId="07444EAD" w14:textId="7958C3F0" w:rsidR="000F246E" w:rsidRPr="006A7152" w:rsidRDefault="009144B4" w:rsidP="000F246E">
      <w:pPr>
        <w:pStyle w:val="ListParagraph"/>
        <w:numPr>
          <w:ilvl w:val="0"/>
          <w:numId w:val="8"/>
        </w:numPr>
        <w:jc w:val="both"/>
        <w:rPr>
          <w:lang w:val="hr-HR"/>
        </w:rPr>
      </w:pPr>
      <w:r w:rsidRPr="006A7152">
        <w:rPr>
          <w:lang w:val="hr-HR"/>
        </w:rPr>
        <w:t xml:space="preserve">sa ranjivim grupama/njihovim predstavnicima - </w:t>
      </w:r>
      <w:r w:rsidR="000F246E" w:rsidRPr="006A7152">
        <w:rPr>
          <w:lang w:val="hr-HR"/>
        </w:rPr>
        <w:t>redovno održavanje odvojen</w:t>
      </w:r>
      <w:r w:rsidRPr="006A7152">
        <w:rPr>
          <w:lang w:val="hr-HR"/>
        </w:rPr>
        <w:t>ih</w:t>
      </w:r>
      <w:r w:rsidR="000F246E" w:rsidRPr="006A7152">
        <w:rPr>
          <w:lang w:val="hr-HR"/>
        </w:rPr>
        <w:t xml:space="preserve"> diskusij</w:t>
      </w:r>
      <w:r w:rsidRPr="006A7152">
        <w:rPr>
          <w:lang w:val="hr-HR"/>
        </w:rPr>
        <w:t>a/konsultacija</w:t>
      </w:r>
      <w:r w:rsidR="000F246E" w:rsidRPr="006A7152">
        <w:rPr>
          <w:lang w:val="hr-HR"/>
        </w:rPr>
        <w:t xml:space="preserve"> u ma</w:t>
      </w:r>
      <w:r w:rsidRPr="006A7152">
        <w:rPr>
          <w:lang w:val="hr-HR"/>
        </w:rPr>
        <w:t>njim</w:t>
      </w:r>
      <w:r w:rsidR="000F246E" w:rsidRPr="006A7152">
        <w:rPr>
          <w:lang w:val="hr-HR"/>
        </w:rPr>
        <w:t xml:space="preserve"> grupama;</w:t>
      </w:r>
    </w:p>
    <w:p w14:paraId="3EF413A4" w14:textId="3C32E2F5" w:rsidR="000F246E" w:rsidRPr="006A7152" w:rsidRDefault="000F246E" w:rsidP="009144B4">
      <w:pPr>
        <w:pStyle w:val="ListParagraph"/>
        <w:numPr>
          <w:ilvl w:val="0"/>
          <w:numId w:val="8"/>
        </w:numPr>
        <w:jc w:val="both"/>
        <w:rPr>
          <w:lang w:val="hr-HR"/>
        </w:rPr>
      </w:pPr>
      <w:r w:rsidRPr="006A7152">
        <w:rPr>
          <w:lang w:val="hr-HR"/>
        </w:rPr>
        <w:t xml:space="preserve">korištenje odgovarajućih kanala </w:t>
      </w:r>
      <w:r w:rsidR="009144B4" w:rsidRPr="006A7152">
        <w:rPr>
          <w:lang w:val="hr-HR"/>
        </w:rPr>
        <w:t xml:space="preserve">komunikacije </w:t>
      </w:r>
      <w:r w:rsidRPr="006A7152">
        <w:rPr>
          <w:lang w:val="hr-HR"/>
        </w:rPr>
        <w:t>prilagođenih potrebama ranjivih grupa (npr. TV/radio za starije osobe i ruralne/ zajednice).</w:t>
      </w:r>
    </w:p>
    <w:p w14:paraId="7570ABB5" w14:textId="28B19385" w:rsidR="00A47F73" w:rsidRPr="006A7152" w:rsidRDefault="0000312F" w:rsidP="00A47F73">
      <w:pPr>
        <w:pStyle w:val="Heading3"/>
        <w:rPr>
          <w:lang w:val="hr-HR"/>
        </w:rPr>
      </w:pPr>
      <w:bookmarkStart w:id="60" w:name="_Toc73645106"/>
      <w:r w:rsidRPr="006A7152">
        <w:rPr>
          <w:lang w:val="hr-HR"/>
        </w:rPr>
        <w:t>5</w:t>
      </w:r>
      <w:r w:rsidR="00526055" w:rsidRPr="006A7152">
        <w:rPr>
          <w:lang w:val="hr-HR"/>
        </w:rPr>
        <w:t>.</w:t>
      </w:r>
      <w:r w:rsidR="00A63147" w:rsidRPr="006A7152">
        <w:rPr>
          <w:lang w:val="hr-HR"/>
        </w:rPr>
        <w:t>6</w:t>
      </w:r>
      <w:r w:rsidR="00526055" w:rsidRPr="006A7152">
        <w:rPr>
          <w:lang w:val="hr-HR"/>
        </w:rPr>
        <w:t>.</w:t>
      </w:r>
      <w:r w:rsidR="00526055" w:rsidRPr="006A7152">
        <w:rPr>
          <w:lang w:val="hr-HR"/>
        </w:rPr>
        <w:tab/>
      </w:r>
      <w:r w:rsidR="009144B4" w:rsidRPr="006A7152">
        <w:rPr>
          <w:lang w:val="hr-HR"/>
        </w:rPr>
        <w:t>Konsultacije o Planu uključivanja zainteresiranih strana</w:t>
      </w:r>
      <w:bookmarkEnd w:id="60"/>
    </w:p>
    <w:p w14:paraId="08777E91" w14:textId="50F29C65" w:rsidR="009144B4" w:rsidRPr="006A7152" w:rsidRDefault="009144B4" w:rsidP="00B958FB">
      <w:pPr>
        <w:spacing w:after="160"/>
        <w:jc w:val="both"/>
        <w:rPr>
          <w:rFonts w:cstheme="minorHAnsi"/>
          <w:szCs w:val="20"/>
          <w:lang w:val="hr-HR"/>
        </w:rPr>
      </w:pPr>
      <w:r w:rsidRPr="006A7152">
        <w:rPr>
          <w:rFonts w:cstheme="minorHAnsi"/>
          <w:szCs w:val="20"/>
          <w:lang w:val="hr-HR"/>
        </w:rPr>
        <w:t>PUZS</w:t>
      </w:r>
      <w:r w:rsidR="00B14EA4">
        <w:rPr>
          <w:rFonts w:cstheme="minorHAnsi"/>
          <w:szCs w:val="20"/>
          <w:lang w:val="hr-HR"/>
        </w:rPr>
        <w:t xml:space="preserve"> </w:t>
      </w:r>
      <w:r w:rsidR="00B14EA4" w:rsidRPr="00B14EA4">
        <w:rPr>
          <w:rFonts w:cstheme="minorHAnsi"/>
          <w:szCs w:val="20"/>
          <w:lang w:val="hr-HR"/>
        </w:rPr>
        <w:t xml:space="preserve">(na engleskom i na bosanskom/hrvatskom/srpskom) </w:t>
      </w:r>
      <w:r w:rsidRPr="006A7152">
        <w:rPr>
          <w:rFonts w:cstheme="minorHAnsi"/>
          <w:szCs w:val="20"/>
          <w:lang w:val="hr-HR"/>
        </w:rPr>
        <w:t xml:space="preserve"> će se objaviti na službenim web stranicama JIP/MPVŠ u FBiH, te na službenim web stranicama JLS, te će biti upućen direktno relevantnim zainteresiranim stranama s pozivom da dostave komentare u pisanom obliku. Javnost će biti obaviještena o procesu konsultacija putem dostupnih online alata, javnih objava u medijima, na oglasnim tablama u lokalnim zajednicama, itd. Konsultacije će organizirati JIP koristeći razne online kanale (e-pošta, web stranice JIP/MPVŠ, društvene mreže, itd.), a zapisi o tim virtualnim raspravama uključit će se u finalni PUZS.</w:t>
      </w:r>
    </w:p>
    <w:p w14:paraId="44ADE427" w14:textId="77777777" w:rsidR="009144B4" w:rsidRPr="006A7152" w:rsidRDefault="009144B4" w:rsidP="009144B4">
      <w:pPr>
        <w:jc w:val="both"/>
        <w:rPr>
          <w:rFonts w:eastAsia="Times New Roman" w:cs="Calibri"/>
          <w:szCs w:val="20"/>
          <w:lang w:val="hr-HR" w:eastAsia="bs-Latn-BA"/>
        </w:rPr>
      </w:pPr>
      <w:r w:rsidRPr="006A7152">
        <w:rPr>
          <w:rFonts w:eastAsia="Times New Roman" w:cs="Calibri"/>
          <w:szCs w:val="20"/>
          <w:lang w:val="hr-HR" w:eastAsia="bs-Latn-BA"/>
        </w:rPr>
        <w:t>PUZS će se po potrebi ažurirati tokom pripreme, izrade i implementacije Projekta.</w:t>
      </w:r>
    </w:p>
    <w:p w14:paraId="34A6206C" w14:textId="77777777" w:rsidR="00B241CB" w:rsidRPr="006A7152" w:rsidRDefault="00B241CB">
      <w:pPr>
        <w:spacing w:after="160" w:line="259" w:lineRule="auto"/>
        <w:rPr>
          <w:lang w:val="hr-HR"/>
        </w:rPr>
      </w:pPr>
      <w:r w:rsidRPr="006A7152">
        <w:rPr>
          <w:lang w:val="hr-HR"/>
        </w:rPr>
        <w:br w:type="page"/>
      </w:r>
    </w:p>
    <w:p w14:paraId="40AF2516" w14:textId="20AC2D8D" w:rsidR="009144B4" w:rsidRPr="006A7152" w:rsidRDefault="009144B4" w:rsidP="009660B3">
      <w:pPr>
        <w:pStyle w:val="Heading2"/>
        <w:numPr>
          <w:ilvl w:val="0"/>
          <w:numId w:val="1"/>
        </w:numPr>
        <w:ind w:left="426"/>
        <w:jc w:val="both"/>
        <w:rPr>
          <w:rFonts w:asciiTheme="minorHAnsi" w:hAnsiTheme="minorHAnsi"/>
          <w:lang w:val="hr-HR"/>
        </w:rPr>
      </w:pPr>
      <w:bookmarkStart w:id="61" w:name="_Toc73645107"/>
      <w:r w:rsidRPr="006A7152">
        <w:rPr>
          <w:rFonts w:asciiTheme="minorHAnsi" w:hAnsiTheme="minorHAnsi"/>
          <w:lang w:val="hr-HR"/>
        </w:rPr>
        <w:lastRenderedPageBreak/>
        <w:t>RESURSI I ODGOVORNOSTI ZA PROVOĐENJE AKTIVNOSTI UKLJUČIVANJA</w:t>
      </w:r>
      <w:bookmarkEnd w:id="61"/>
    </w:p>
    <w:p w14:paraId="3896821D" w14:textId="171143A5" w:rsidR="00B241CB" w:rsidRPr="006A7152" w:rsidRDefault="00912C21" w:rsidP="00B241CB">
      <w:pPr>
        <w:pStyle w:val="Heading3"/>
        <w:rPr>
          <w:lang w:val="hr-HR"/>
        </w:rPr>
      </w:pPr>
      <w:bookmarkStart w:id="62" w:name="_Toc22312418"/>
      <w:bookmarkStart w:id="63" w:name="_Toc66355818"/>
      <w:bookmarkStart w:id="64" w:name="_Toc73645108"/>
      <w:r w:rsidRPr="006A7152">
        <w:rPr>
          <w:lang w:val="hr-HR"/>
        </w:rPr>
        <w:t>6</w:t>
      </w:r>
      <w:r w:rsidR="00B241CB" w:rsidRPr="006A7152">
        <w:rPr>
          <w:lang w:val="hr-HR"/>
        </w:rPr>
        <w:t>.1.</w:t>
      </w:r>
      <w:r w:rsidR="00B241CB" w:rsidRPr="006A7152">
        <w:rPr>
          <w:lang w:val="hr-HR"/>
        </w:rPr>
        <w:tab/>
      </w:r>
      <w:bookmarkEnd w:id="62"/>
      <w:bookmarkEnd w:id="63"/>
      <w:r w:rsidR="009144B4" w:rsidRPr="006A7152">
        <w:rPr>
          <w:lang w:val="hr-HR"/>
        </w:rPr>
        <w:t>Uloge i odgovornosti</w:t>
      </w:r>
      <w:bookmarkEnd w:id="64"/>
    </w:p>
    <w:p w14:paraId="538BFFBE" w14:textId="7F4B10F9" w:rsidR="009144B4" w:rsidRPr="006A7152" w:rsidRDefault="009144B4" w:rsidP="00B241CB">
      <w:pPr>
        <w:spacing w:after="160"/>
        <w:jc w:val="both"/>
        <w:rPr>
          <w:lang w:val="hr-HR"/>
        </w:rPr>
      </w:pPr>
      <w:r w:rsidRPr="006A7152">
        <w:rPr>
          <w:lang w:val="hr-HR"/>
        </w:rPr>
        <w:t xml:space="preserve">Provođenje PUZS i uključivanje zainteresiranih strana koordinirat će i voditi JIP uz podršku Stručnjaka za socijalna pitanja. JIP će </w:t>
      </w:r>
      <w:r w:rsidR="009C0979" w:rsidRPr="006A7152">
        <w:rPr>
          <w:lang w:val="hr-HR"/>
        </w:rPr>
        <w:t>koordinirati aktivnostima uključivanja zainteresiranih strana skupa sa JLS, savjetodavnim službama i lokalnim NVO-ima</w:t>
      </w:r>
      <w:r w:rsidRPr="006A7152">
        <w:rPr>
          <w:lang w:val="hr-HR"/>
        </w:rPr>
        <w:t xml:space="preserve">. </w:t>
      </w:r>
      <w:r w:rsidR="009C0979" w:rsidRPr="006A7152">
        <w:rPr>
          <w:lang w:val="hr-HR"/>
        </w:rPr>
        <w:t xml:space="preserve">Kako bi proveo različite aktivnosti predviđene PUZS, JIP će morati usko koordinirati s drugim zainteresiranim stranama - federalnim, kantonalnim i lokalnim organima vlasti OU-a. </w:t>
      </w:r>
      <w:r w:rsidRPr="006A7152">
        <w:rPr>
          <w:lang w:val="hr-HR"/>
        </w:rPr>
        <w:t>Uloge i odgovornosti ovih aktera/zainteresiranih strana sažete su u donjoj tabeli.</w:t>
      </w:r>
    </w:p>
    <w:p w14:paraId="09598020" w14:textId="70D3913C" w:rsidR="00B241CB" w:rsidRPr="006A7152" w:rsidRDefault="00B241CB" w:rsidP="00B241CB">
      <w:pPr>
        <w:pStyle w:val="Caption"/>
        <w:spacing w:after="120"/>
        <w:rPr>
          <w:color w:val="70AD47"/>
          <w:sz w:val="20"/>
          <w:szCs w:val="16"/>
          <w:lang w:val="hr-HR"/>
        </w:rPr>
      </w:pPr>
      <w:r w:rsidRPr="006A7152">
        <w:rPr>
          <w:color w:val="70AD47"/>
          <w:sz w:val="20"/>
          <w:szCs w:val="16"/>
          <w:lang w:val="hr-HR"/>
        </w:rPr>
        <w:t>Tab</w:t>
      </w:r>
      <w:r w:rsidR="009C0979" w:rsidRPr="006A7152">
        <w:rPr>
          <w:color w:val="70AD47"/>
          <w:sz w:val="20"/>
          <w:szCs w:val="16"/>
          <w:lang w:val="hr-HR"/>
        </w:rPr>
        <w:t>ela</w:t>
      </w:r>
      <w:r w:rsidRPr="006A7152">
        <w:rPr>
          <w:color w:val="70AD47"/>
          <w:sz w:val="20"/>
          <w:szCs w:val="16"/>
          <w:lang w:val="hr-HR"/>
        </w:rPr>
        <w:t xml:space="preserve"> </w:t>
      </w:r>
      <w:r w:rsidRPr="006A7152">
        <w:rPr>
          <w:color w:val="70AD47"/>
          <w:sz w:val="20"/>
          <w:szCs w:val="16"/>
          <w:lang w:val="hr-HR"/>
        </w:rPr>
        <w:fldChar w:fldCharType="begin"/>
      </w:r>
      <w:r w:rsidRPr="006A7152">
        <w:rPr>
          <w:color w:val="70AD47"/>
          <w:sz w:val="20"/>
          <w:szCs w:val="16"/>
          <w:lang w:val="hr-HR"/>
        </w:rPr>
        <w:instrText xml:space="preserve"> SEQ Table \* ARABIC </w:instrText>
      </w:r>
      <w:r w:rsidRPr="006A7152">
        <w:rPr>
          <w:color w:val="70AD47"/>
          <w:sz w:val="20"/>
          <w:szCs w:val="16"/>
          <w:lang w:val="hr-HR"/>
        </w:rPr>
        <w:fldChar w:fldCharType="separate"/>
      </w:r>
      <w:r w:rsidRPr="006A7152">
        <w:rPr>
          <w:noProof/>
          <w:color w:val="70AD47"/>
          <w:sz w:val="20"/>
          <w:szCs w:val="16"/>
          <w:lang w:val="hr-HR"/>
        </w:rPr>
        <w:t>8</w:t>
      </w:r>
      <w:r w:rsidRPr="006A7152">
        <w:rPr>
          <w:color w:val="70AD47"/>
          <w:sz w:val="20"/>
          <w:szCs w:val="16"/>
          <w:lang w:val="hr-HR"/>
        </w:rPr>
        <w:fldChar w:fldCharType="end"/>
      </w:r>
      <w:r w:rsidRPr="006A7152">
        <w:rPr>
          <w:color w:val="70AD47"/>
          <w:sz w:val="20"/>
          <w:szCs w:val="16"/>
          <w:lang w:val="hr-HR"/>
        </w:rPr>
        <w:t xml:space="preserve"> </w:t>
      </w:r>
      <w:r w:rsidR="009144B4" w:rsidRPr="006A7152">
        <w:rPr>
          <w:color w:val="70AD47"/>
          <w:sz w:val="20"/>
          <w:szCs w:val="16"/>
          <w:lang w:val="hr-HR"/>
        </w:rPr>
        <w:t>Odgovornosti ključnih aktera/zainteresiranih strana u provođenju PUZS</w:t>
      </w:r>
    </w:p>
    <w:tbl>
      <w:tblPr>
        <w:tblStyle w:val="GridTable4-Accent6"/>
        <w:tblW w:w="5000" w:type="pct"/>
        <w:tblLook w:val="04A0" w:firstRow="1" w:lastRow="0" w:firstColumn="1" w:lastColumn="0" w:noHBand="0" w:noVBand="1"/>
      </w:tblPr>
      <w:tblGrid>
        <w:gridCol w:w="2093"/>
        <w:gridCol w:w="7257"/>
      </w:tblGrid>
      <w:tr w:rsidR="00B241CB" w:rsidRPr="006A7152" w14:paraId="32F57D1F" w14:textId="77777777" w:rsidTr="00D25D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tcPr>
          <w:p w14:paraId="49950C5D" w14:textId="26BDEB0E" w:rsidR="00B241CB" w:rsidRPr="006A7152" w:rsidRDefault="009C0979" w:rsidP="00912C21">
            <w:pPr>
              <w:spacing w:before="40" w:after="40" w:line="240" w:lineRule="auto"/>
              <w:ind w:left="144" w:right="144"/>
              <w:jc w:val="center"/>
              <w:rPr>
                <w:rFonts w:cs="Calibri"/>
                <w:b w:val="0"/>
                <w:lang w:val="hr-HR"/>
              </w:rPr>
            </w:pPr>
            <w:r w:rsidRPr="006A7152">
              <w:rPr>
                <w:rFonts w:cs="Calibri"/>
                <w:lang w:val="hr-HR"/>
              </w:rPr>
              <w:t>ZAINTERESIRANA STRANA</w:t>
            </w:r>
            <w:r w:rsidR="00B241CB" w:rsidRPr="006A7152">
              <w:rPr>
                <w:lang w:val="hr-HR"/>
              </w:rPr>
              <w:t xml:space="preserve">  </w:t>
            </w:r>
          </w:p>
        </w:tc>
        <w:tc>
          <w:tcPr>
            <w:tcW w:w="3881" w:type="pct"/>
          </w:tcPr>
          <w:p w14:paraId="76082EBA" w14:textId="1D934C7A" w:rsidR="00B241CB" w:rsidRPr="006A7152" w:rsidRDefault="009C0979" w:rsidP="00912C21">
            <w:pPr>
              <w:spacing w:before="40" w:after="40" w:line="240" w:lineRule="auto"/>
              <w:ind w:left="144" w:right="144"/>
              <w:jc w:val="center"/>
              <w:cnfStyle w:val="100000000000" w:firstRow="1" w:lastRow="0" w:firstColumn="0" w:lastColumn="0" w:oddVBand="0" w:evenVBand="0" w:oddHBand="0" w:evenHBand="0" w:firstRowFirstColumn="0" w:firstRowLastColumn="0" w:lastRowFirstColumn="0" w:lastRowLastColumn="0"/>
              <w:rPr>
                <w:rFonts w:cs="Calibri"/>
                <w:b w:val="0"/>
                <w:lang w:val="hr-HR"/>
              </w:rPr>
            </w:pPr>
            <w:r w:rsidRPr="006A7152">
              <w:rPr>
                <w:rFonts w:cs="Calibri"/>
                <w:lang w:val="hr-HR"/>
              </w:rPr>
              <w:t>ODGOVORNOSTI</w:t>
            </w:r>
          </w:p>
        </w:tc>
      </w:tr>
      <w:tr w:rsidR="00B241CB" w:rsidRPr="006A7152" w14:paraId="29AF4800" w14:textId="77777777" w:rsidTr="00D25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tcBorders>
              <w:top w:val="single" w:sz="4" w:space="0" w:color="70AD47" w:themeColor="accent6"/>
            </w:tcBorders>
            <w:shd w:val="clear" w:color="auto" w:fill="auto"/>
          </w:tcPr>
          <w:p w14:paraId="0C7BFD0D" w14:textId="01057865" w:rsidR="00B241CB" w:rsidRPr="006A7152" w:rsidRDefault="009C0979" w:rsidP="00912C21">
            <w:pPr>
              <w:pStyle w:val="Default"/>
              <w:widowControl w:val="0"/>
              <w:spacing w:before="40" w:after="40"/>
              <w:rPr>
                <w:rFonts w:asciiTheme="minorHAnsi" w:hAnsiTheme="minorHAnsi"/>
                <w:b w:val="0"/>
                <w:bCs w:val="0"/>
                <w:color w:val="auto"/>
                <w:sz w:val="22"/>
                <w:szCs w:val="22"/>
                <w:lang w:val="hr-HR"/>
              </w:rPr>
            </w:pPr>
            <w:r w:rsidRPr="006A7152">
              <w:rPr>
                <w:rFonts w:asciiTheme="minorHAnsi" w:hAnsiTheme="minorHAnsi"/>
                <w:b w:val="0"/>
                <w:bCs w:val="0"/>
                <w:color w:val="auto"/>
                <w:sz w:val="22"/>
                <w:szCs w:val="22"/>
                <w:lang w:val="hr-HR"/>
              </w:rPr>
              <w:t>JIP/MPVŠ FBiH</w:t>
            </w:r>
          </w:p>
          <w:p w14:paraId="0BA7998B" w14:textId="77777777" w:rsidR="00B241CB" w:rsidRPr="006A7152" w:rsidRDefault="00B241CB" w:rsidP="00912C21">
            <w:pPr>
              <w:spacing w:before="40" w:after="40" w:line="240" w:lineRule="auto"/>
              <w:ind w:left="90"/>
              <w:jc w:val="both"/>
              <w:rPr>
                <w:rFonts w:cs="Calibri"/>
                <w:b w:val="0"/>
                <w:bCs w:val="0"/>
                <w:iCs/>
                <w:lang w:val="hr-HR"/>
              </w:rPr>
            </w:pPr>
          </w:p>
        </w:tc>
        <w:tc>
          <w:tcPr>
            <w:tcW w:w="3881" w:type="pct"/>
            <w:tcBorders>
              <w:top w:val="single" w:sz="4" w:space="0" w:color="70AD47" w:themeColor="accent6"/>
            </w:tcBorders>
            <w:shd w:val="clear" w:color="auto" w:fill="auto"/>
          </w:tcPr>
          <w:p w14:paraId="0C90FA43" w14:textId="56010CB5" w:rsidR="009C0979" w:rsidRPr="006A7152" w:rsidRDefault="009C0979" w:rsidP="009C0979">
            <w:pPr>
              <w:pStyle w:val="Default"/>
              <w:widowControl w:val="0"/>
              <w:numPr>
                <w:ilvl w:val="0"/>
                <w:numId w:val="7"/>
              </w:numPr>
              <w:spacing w:before="40" w:after="40"/>
              <w:ind w:left="453"/>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lang w:val="hr-HR"/>
              </w:rPr>
            </w:pPr>
            <w:r w:rsidRPr="006A7152">
              <w:rPr>
                <w:rFonts w:asciiTheme="minorHAnsi" w:hAnsiTheme="minorHAnsi"/>
                <w:color w:val="auto"/>
                <w:sz w:val="22"/>
                <w:szCs w:val="22"/>
                <w:lang w:val="hr-HR"/>
              </w:rPr>
              <w:t>Planira, implementira i nadgleda aktivnosti iz Plana;</w:t>
            </w:r>
          </w:p>
          <w:p w14:paraId="7112FDFF" w14:textId="77777777" w:rsidR="009C0979" w:rsidRPr="006A7152" w:rsidRDefault="009C0979" w:rsidP="009C0979">
            <w:pPr>
              <w:pStyle w:val="Default"/>
              <w:widowControl w:val="0"/>
              <w:numPr>
                <w:ilvl w:val="0"/>
                <w:numId w:val="7"/>
              </w:numPr>
              <w:spacing w:before="40" w:after="40"/>
              <w:ind w:left="453"/>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lang w:val="hr-HR"/>
              </w:rPr>
            </w:pPr>
            <w:r w:rsidRPr="006A7152">
              <w:rPr>
                <w:rFonts w:asciiTheme="minorHAnsi" w:hAnsiTheme="minorHAnsi"/>
                <w:color w:val="auto"/>
                <w:sz w:val="22"/>
                <w:szCs w:val="22"/>
                <w:lang w:val="hr-HR"/>
              </w:rPr>
              <w:t>Koordinira/nadzire ugovarače u provođenju aktivnosti Plana;</w:t>
            </w:r>
          </w:p>
          <w:p w14:paraId="23088911" w14:textId="327CE3A9" w:rsidR="009C0979" w:rsidRPr="006A7152" w:rsidRDefault="009C0979" w:rsidP="00C73E70">
            <w:pPr>
              <w:pStyle w:val="Default"/>
              <w:widowControl w:val="0"/>
              <w:numPr>
                <w:ilvl w:val="0"/>
                <w:numId w:val="7"/>
              </w:numPr>
              <w:spacing w:before="40" w:after="40"/>
              <w:ind w:left="453"/>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lang w:val="hr-HR"/>
              </w:rPr>
            </w:pPr>
            <w:r w:rsidRPr="006A7152">
              <w:rPr>
                <w:rFonts w:asciiTheme="minorHAnsi" w:hAnsiTheme="minorHAnsi"/>
                <w:color w:val="auto"/>
                <w:sz w:val="22"/>
                <w:szCs w:val="22"/>
                <w:lang w:val="hr-HR"/>
              </w:rPr>
              <w:t>Vodi i koordinira aktivnosti uključivanja zainteresiranih strana;</w:t>
            </w:r>
          </w:p>
          <w:p w14:paraId="404A666F" w14:textId="34672A86" w:rsidR="009C0979" w:rsidRPr="006A7152" w:rsidRDefault="009C0979" w:rsidP="009C0979">
            <w:pPr>
              <w:pStyle w:val="Default"/>
              <w:widowControl w:val="0"/>
              <w:numPr>
                <w:ilvl w:val="0"/>
                <w:numId w:val="7"/>
              </w:numPr>
              <w:spacing w:before="40" w:after="40"/>
              <w:ind w:left="453"/>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lang w:val="hr-HR"/>
              </w:rPr>
            </w:pPr>
            <w:r w:rsidRPr="006A7152">
              <w:rPr>
                <w:rFonts w:asciiTheme="minorHAnsi" w:hAnsiTheme="minorHAnsi"/>
                <w:color w:val="auto"/>
                <w:sz w:val="22"/>
                <w:szCs w:val="22"/>
                <w:lang w:val="hr-HR"/>
              </w:rPr>
              <w:t xml:space="preserve">Prikuplja povratne informacije od zainteresiranih strana putem </w:t>
            </w:r>
            <w:r w:rsidR="00C73E70" w:rsidRPr="006A7152">
              <w:rPr>
                <w:rFonts w:asciiTheme="minorHAnsi" w:hAnsiTheme="minorHAnsi"/>
                <w:color w:val="auto"/>
                <w:sz w:val="22"/>
                <w:szCs w:val="22"/>
                <w:lang w:val="hr-HR"/>
              </w:rPr>
              <w:t xml:space="preserve">sastanaka, </w:t>
            </w:r>
            <w:r w:rsidRPr="006A7152">
              <w:rPr>
                <w:rFonts w:asciiTheme="minorHAnsi" w:hAnsiTheme="minorHAnsi"/>
                <w:color w:val="auto"/>
                <w:sz w:val="22"/>
                <w:szCs w:val="22"/>
                <w:lang w:val="hr-HR"/>
              </w:rPr>
              <w:t xml:space="preserve">radionica, </w:t>
            </w:r>
            <w:r w:rsidR="00C73E70" w:rsidRPr="006A7152">
              <w:rPr>
                <w:rFonts w:asciiTheme="minorHAnsi" w:hAnsiTheme="minorHAnsi"/>
                <w:color w:val="auto"/>
                <w:sz w:val="22"/>
                <w:szCs w:val="22"/>
                <w:lang w:val="hr-HR"/>
              </w:rPr>
              <w:t>istraživanja</w:t>
            </w:r>
            <w:r w:rsidRPr="006A7152">
              <w:rPr>
                <w:rFonts w:asciiTheme="minorHAnsi" w:hAnsiTheme="minorHAnsi"/>
                <w:color w:val="auto"/>
                <w:sz w:val="22"/>
                <w:szCs w:val="22"/>
                <w:lang w:val="hr-HR"/>
              </w:rPr>
              <w:t xml:space="preserve"> o zadovoljstvu,</w:t>
            </w:r>
          </w:p>
          <w:p w14:paraId="0148794F" w14:textId="4D18221F" w:rsidR="009C0979" w:rsidRPr="006A7152" w:rsidRDefault="009C0979" w:rsidP="009C0979">
            <w:pPr>
              <w:pStyle w:val="Default"/>
              <w:widowControl w:val="0"/>
              <w:numPr>
                <w:ilvl w:val="0"/>
                <w:numId w:val="7"/>
              </w:numPr>
              <w:spacing w:before="40" w:after="40"/>
              <w:ind w:left="453"/>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lang w:val="hr-HR"/>
              </w:rPr>
            </w:pPr>
            <w:r w:rsidRPr="006A7152">
              <w:rPr>
                <w:rFonts w:asciiTheme="minorHAnsi" w:hAnsiTheme="minorHAnsi"/>
                <w:color w:val="auto"/>
                <w:sz w:val="22"/>
                <w:szCs w:val="22"/>
                <w:lang w:val="hr-HR"/>
              </w:rPr>
              <w:t xml:space="preserve">Upravlja </w:t>
            </w:r>
            <w:r w:rsidR="00C73E70" w:rsidRPr="006A7152">
              <w:rPr>
                <w:rFonts w:asciiTheme="minorHAnsi" w:hAnsiTheme="minorHAnsi"/>
                <w:color w:val="auto"/>
                <w:sz w:val="22"/>
                <w:szCs w:val="22"/>
                <w:lang w:val="hr-HR"/>
              </w:rPr>
              <w:t>COŽ</w:t>
            </w:r>
            <w:r w:rsidR="00674BDE" w:rsidRPr="006A7152">
              <w:rPr>
                <w:rFonts w:asciiTheme="minorHAnsi" w:hAnsiTheme="minorHAnsi"/>
                <w:color w:val="auto"/>
                <w:sz w:val="22"/>
                <w:szCs w:val="22"/>
                <w:lang w:val="hr-HR"/>
              </w:rPr>
              <w:t>-om</w:t>
            </w:r>
            <w:r w:rsidRPr="006A7152">
              <w:rPr>
                <w:rFonts w:asciiTheme="minorHAnsi" w:hAnsiTheme="minorHAnsi"/>
                <w:color w:val="auto"/>
                <w:sz w:val="22"/>
                <w:szCs w:val="22"/>
                <w:lang w:val="hr-HR"/>
              </w:rPr>
              <w:t xml:space="preserve"> na nivou Projekta, redovno </w:t>
            </w:r>
            <w:proofErr w:type="spellStart"/>
            <w:r w:rsidRPr="006A7152">
              <w:rPr>
                <w:rFonts w:asciiTheme="minorHAnsi" w:hAnsiTheme="minorHAnsi"/>
                <w:color w:val="auto"/>
                <w:sz w:val="22"/>
                <w:szCs w:val="22"/>
                <w:lang w:val="hr-HR"/>
              </w:rPr>
              <w:t>saopštava</w:t>
            </w:r>
            <w:proofErr w:type="spellEnd"/>
            <w:r w:rsidRPr="006A7152">
              <w:rPr>
                <w:rFonts w:asciiTheme="minorHAnsi" w:hAnsiTheme="minorHAnsi"/>
                <w:color w:val="auto"/>
                <w:sz w:val="22"/>
                <w:szCs w:val="22"/>
                <w:lang w:val="hr-HR"/>
              </w:rPr>
              <w:t xml:space="preserve"> o </w:t>
            </w:r>
            <w:r w:rsidR="00C73E70" w:rsidRPr="006A7152">
              <w:rPr>
                <w:rFonts w:asciiTheme="minorHAnsi" w:hAnsiTheme="minorHAnsi"/>
                <w:color w:val="auto"/>
                <w:sz w:val="22"/>
                <w:szCs w:val="22"/>
                <w:lang w:val="hr-HR"/>
              </w:rPr>
              <w:t>žal</w:t>
            </w:r>
            <w:r w:rsidRPr="006A7152">
              <w:rPr>
                <w:rFonts w:asciiTheme="minorHAnsi" w:hAnsiTheme="minorHAnsi"/>
                <w:color w:val="auto"/>
                <w:sz w:val="22"/>
                <w:szCs w:val="22"/>
                <w:lang w:val="hr-HR"/>
              </w:rPr>
              <w:t xml:space="preserve">bama putem izvještaja o </w:t>
            </w:r>
            <w:r w:rsidR="00C73E70" w:rsidRPr="006A7152">
              <w:rPr>
                <w:rFonts w:asciiTheme="minorHAnsi" w:hAnsiTheme="minorHAnsi"/>
                <w:color w:val="auto"/>
                <w:sz w:val="22"/>
                <w:szCs w:val="22"/>
                <w:lang w:val="hr-HR"/>
              </w:rPr>
              <w:t>monitoringu</w:t>
            </w:r>
            <w:r w:rsidRPr="006A7152">
              <w:rPr>
                <w:rFonts w:asciiTheme="minorHAnsi" w:hAnsiTheme="minorHAnsi"/>
                <w:color w:val="auto"/>
                <w:sz w:val="22"/>
                <w:szCs w:val="22"/>
                <w:lang w:val="hr-HR"/>
              </w:rPr>
              <w:t>;</w:t>
            </w:r>
          </w:p>
          <w:p w14:paraId="54627C07" w14:textId="730DF598" w:rsidR="009C0979" w:rsidRPr="006A7152" w:rsidRDefault="00C73E70" w:rsidP="009C0979">
            <w:pPr>
              <w:pStyle w:val="Default"/>
              <w:widowControl w:val="0"/>
              <w:numPr>
                <w:ilvl w:val="0"/>
                <w:numId w:val="7"/>
              </w:numPr>
              <w:spacing w:before="40" w:after="40"/>
              <w:ind w:left="453"/>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lang w:val="hr-HR"/>
              </w:rPr>
            </w:pPr>
            <w:r w:rsidRPr="006A7152">
              <w:rPr>
                <w:rFonts w:asciiTheme="minorHAnsi" w:hAnsiTheme="minorHAnsi"/>
                <w:color w:val="auto"/>
                <w:sz w:val="22"/>
                <w:szCs w:val="22"/>
                <w:lang w:val="hr-HR"/>
              </w:rPr>
              <w:t xml:space="preserve">Jača </w:t>
            </w:r>
            <w:r w:rsidR="009C0979" w:rsidRPr="006A7152">
              <w:rPr>
                <w:rFonts w:asciiTheme="minorHAnsi" w:hAnsiTheme="minorHAnsi"/>
                <w:color w:val="auto"/>
                <w:sz w:val="22"/>
                <w:szCs w:val="22"/>
                <w:lang w:val="hr-HR"/>
              </w:rPr>
              <w:t>kapacitete partnera</w:t>
            </w:r>
            <w:r w:rsidRPr="006A7152">
              <w:rPr>
                <w:rFonts w:asciiTheme="minorHAnsi" w:hAnsiTheme="minorHAnsi"/>
                <w:color w:val="auto"/>
                <w:sz w:val="22"/>
                <w:szCs w:val="22"/>
                <w:lang w:val="hr-HR"/>
              </w:rPr>
              <w:t xml:space="preserve"> u implementaciji</w:t>
            </w:r>
            <w:r w:rsidR="009C0979" w:rsidRPr="006A7152">
              <w:rPr>
                <w:rFonts w:asciiTheme="minorHAnsi" w:hAnsiTheme="minorHAnsi"/>
                <w:color w:val="auto"/>
                <w:sz w:val="22"/>
                <w:szCs w:val="22"/>
                <w:lang w:val="hr-HR"/>
              </w:rPr>
              <w:t xml:space="preserve"> – </w:t>
            </w:r>
            <w:r w:rsidR="00674BDE" w:rsidRPr="006A7152">
              <w:rPr>
                <w:rFonts w:asciiTheme="minorHAnsi" w:hAnsiTheme="minorHAnsi"/>
                <w:color w:val="auto"/>
                <w:sz w:val="22"/>
                <w:szCs w:val="22"/>
                <w:lang w:val="hr-HR"/>
              </w:rPr>
              <w:t>JLS o pitanjima vezano za</w:t>
            </w:r>
            <w:r w:rsidR="009C0979" w:rsidRPr="006A7152">
              <w:rPr>
                <w:rFonts w:asciiTheme="minorHAnsi" w:hAnsiTheme="minorHAnsi"/>
                <w:color w:val="auto"/>
                <w:sz w:val="22"/>
                <w:szCs w:val="22"/>
                <w:lang w:val="hr-HR"/>
              </w:rPr>
              <w:t xml:space="preserve"> MR</w:t>
            </w:r>
            <w:r w:rsidR="00674BDE" w:rsidRPr="006A7152">
              <w:rPr>
                <w:rFonts w:asciiTheme="minorHAnsi" w:hAnsiTheme="minorHAnsi"/>
                <w:color w:val="auto"/>
                <w:sz w:val="22"/>
                <w:szCs w:val="22"/>
                <w:lang w:val="hr-HR"/>
              </w:rPr>
              <w:t>Ž</w:t>
            </w:r>
            <w:r w:rsidR="009C0979" w:rsidRPr="006A7152">
              <w:rPr>
                <w:rFonts w:asciiTheme="minorHAnsi" w:hAnsiTheme="minorHAnsi"/>
                <w:color w:val="auto"/>
                <w:sz w:val="22"/>
                <w:szCs w:val="22"/>
                <w:lang w:val="hr-HR"/>
              </w:rPr>
              <w:t xml:space="preserve"> </w:t>
            </w:r>
            <w:r w:rsidR="00674BDE" w:rsidRPr="006A7152">
              <w:rPr>
                <w:rFonts w:asciiTheme="minorHAnsi" w:hAnsiTheme="minorHAnsi"/>
                <w:color w:val="auto"/>
                <w:sz w:val="22"/>
                <w:szCs w:val="22"/>
                <w:lang w:val="hr-HR"/>
              </w:rPr>
              <w:t>i</w:t>
            </w:r>
            <w:r w:rsidR="009C0979" w:rsidRPr="006A7152">
              <w:rPr>
                <w:rFonts w:asciiTheme="minorHAnsi" w:hAnsiTheme="minorHAnsi"/>
                <w:color w:val="auto"/>
                <w:sz w:val="22"/>
                <w:szCs w:val="22"/>
                <w:lang w:val="hr-HR"/>
              </w:rPr>
              <w:t xml:space="preserve"> </w:t>
            </w:r>
            <w:r w:rsidR="00674BDE" w:rsidRPr="006A7152">
              <w:rPr>
                <w:rFonts w:asciiTheme="minorHAnsi" w:hAnsiTheme="minorHAnsi"/>
                <w:color w:val="auto"/>
                <w:sz w:val="22"/>
                <w:szCs w:val="22"/>
                <w:lang w:val="hr-HR"/>
              </w:rPr>
              <w:t xml:space="preserve">o </w:t>
            </w:r>
            <w:r w:rsidR="009C0979" w:rsidRPr="006A7152">
              <w:rPr>
                <w:rFonts w:asciiTheme="minorHAnsi" w:hAnsiTheme="minorHAnsi"/>
                <w:color w:val="auto"/>
                <w:sz w:val="22"/>
                <w:szCs w:val="22"/>
                <w:lang w:val="hr-HR"/>
              </w:rPr>
              <w:t>standard</w:t>
            </w:r>
            <w:r w:rsidR="00674BDE" w:rsidRPr="006A7152">
              <w:rPr>
                <w:rFonts w:asciiTheme="minorHAnsi" w:hAnsiTheme="minorHAnsi"/>
                <w:color w:val="auto"/>
                <w:sz w:val="22"/>
                <w:szCs w:val="22"/>
                <w:lang w:val="hr-HR"/>
              </w:rPr>
              <w:t>ima</w:t>
            </w:r>
            <w:r w:rsidR="009C0979" w:rsidRPr="006A7152">
              <w:rPr>
                <w:rFonts w:asciiTheme="minorHAnsi" w:hAnsiTheme="minorHAnsi"/>
                <w:color w:val="auto"/>
                <w:sz w:val="22"/>
                <w:szCs w:val="22"/>
                <w:lang w:val="hr-HR"/>
              </w:rPr>
              <w:t xml:space="preserve"> angažiranja zainteresiranih strana iz ODO i </w:t>
            </w:r>
            <w:r w:rsidR="00674BDE" w:rsidRPr="006A7152">
              <w:rPr>
                <w:rFonts w:asciiTheme="minorHAnsi" w:hAnsiTheme="minorHAnsi"/>
                <w:color w:val="auto"/>
                <w:sz w:val="22"/>
                <w:szCs w:val="22"/>
                <w:lang w:val="hr-HR"/>
              </w:rPr>
              <w:t>obaveza koje proizlaze iz istih</w:t>
            </w:r>
            <w:r w:rsidR="009C0979" w:rsidRPr="006A7152">
              <w:rPr>
                <w:rFonts w:asciiTheme="minorHAnsi" w:hAnsiTheme="minorHAnsi"/>
                <w:color w:val="auto"/>
                <w:sz w:val="22"/>
                <w:szCs w:val="22"/>
                <w:lang w:val="hr-HR"/>
              </w:rPr>
              <w:t>;</w:t>
            </w:r>
          </w:p>
          <w:p w14:paraId="613CF873" w14:textId="6F9FA786" w:rsidR="009C0979" w:rsidRPr="006A7152" w:rsidRDefault="009C0979" w:rsidP="009C0979">
            <w:pPr>
              <w:pStyle w:val="Default"/>
              <w:widowControl w:val="0"/>
              <w:numPr>
                <w:ilvl w:val="0"/>
                <w:numId w:val="7"/>
              </w:numPr>
              <w:spacing w:before="40" w:after="40"/>
              <w:ind w:left="453"/>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lang w:val="hr-HR"/>
              </w:rPr>
            </w:pPr>
            <w:r w:rsidRPr="006A7152">
              <w:rPr>
                <w:rFonts w:asciiTheme="minorHAnsi" w:hAnsiTheme="minorHAnsi"/>
                <w:color w:val="auto"/>
                <w:sz w:val="22"/>
                <w:szCs w:val="22"/>
                <w:lang w:val="hr-HR"/>
              </w:rPr>
              <w:t xml:space="preserve">Upravlja bazom podataka </w:t>
            </w:r>
            <w:r w:rsidR="00674BDE" w:rsidRPr="006A7152">
              <w:rPr>
                <w:rFonts w:asciiTheme="minorHAnsi" w:hAnsiTheme="minorHAnsi"/>
                <w:color w:val="auto"/>
                <w:sz w:val="22"/>
                <w:szCs w:val="22"/>
                <w:lang w:val="hr-HR"/>
              </w:rPr>
              <w:t>MRŽ-a</w:t>
            </w:r>
            <w:r w:rsidRPr="006A7152">
              <w:rPr>
                <w:rFonts w:asciiTheme="minorHAnsi" w:hAnsiTheme="minorHAnsi"/>
                <w:color w:val="auto"/>
                <w:sz w:val="22"/>
                <w:szCs w:val="22"/>
                <w:lang w:val="hr-HR"/>
              </w:rPr>
              <w:t xml:space="preserve"> Projekta i podnosi </w:t>
            </w:r>
            <w:r w:rsidR="00674BDE" w:rsidRPr="006A7152">
              <w:rPr>
                <w:rFonts w:asciiTheme="minorHAnsi" w:hAnsiTheme="minorHAnsi"/>
                <w:color w:val="auto"/>
                <w:sz w:val="22"/>
                <w:szCs w:val="22"/>
                <w:lang w:val="hr-HR"/>
              </w:rPr>
              <w:t>kvartalne</w:t>
            </w:r>
            <w:r w:rsidRPr="006A7152">
              <w:rPr>
                <w:rFonts w:asciiTheme="minorHAnsi" w:hAnsiTheme="minorHAnsi"/>
                <w:color w:val="auto"/>
                <w:sz w:val="22"/>
                <w:szCs w:val="22"/>
                <w:lang w:val="hr-HR"/>
              </w:rPr>
              <w:t xml:space="preserve"> izvještaje o sadržaju i </w:t>
            </w:r>
            <w:r w:rsidR="00674BDE" w:rsidRPr="006A7152">
              <w:rPr>
                <w:rFonts w:asciiTheme="minorHAnsi" w:hAnsiTheme="minorHAnsi"/>
                <w:color w:val="auto"/>
                <w:sz w:val="22"/>
                <w:szCs w:val="22"/>
                <w:lang w:val="hr-HR"/>
              </w:rPr>
              <w:t>broju ža</w:t>
            </w:r>
            <w:r w:rsidRPr="006A7152">
              <w:rPr>
                <w:rFonts w:asciiTheme="minorHAnsi" w:hAnsiTheme="minorHAnsi"/>
                <w:color w:val="auto"/>
                <w:sz w:val="22"/>
                <w:szCs w:val="22"/>
                <w:lang w:val="hr-HR"/>
              </w:rPr>
              <w:t>bi;</w:t>
            </w:r>
          </w:p>
          <w:p w14:paraId="484F6A56" w14:textId="4CA0FD3A" w:rsidR="00B241CB" w:rsidRPr="006A7152" w:rsidRDefault="00674BDE" w:rsidP="00674BDE">
            <w:pPr>
              <w:pStyle w:val="Default"/>
              <w:widowControl w:val="0"/>
              <w:numPr>
                <w:ilvl w:val="0"/>
                <w:numId w:val="7"/>
              </w:numPr>
              <w:spacing w:before="40" w:after="40"/>
              <w:ind w:left="453"/>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lang w:val="hr-HR"/>
              </w:rPr>
            </w:pPr>
            <w:r w:rsidRPr="006A7152">
              <w:rPr>
                <w:rFonts w:asciiTheme="minorHAnsi" w:hAnsiTheme="minorHAnsi"/>
                <w:color w:val="auto"/>
                <w:sz w:val="22"/>
                <w:szCs w:val="22"/>
                <w:lang w:val="hr-HR"/>
              </w:rPr>
              <w:t>Nadzire/vrši monitoring nad</w:t>
            </w:r>
            <w:r w:rsidR="009C0979" w:rsidRPr="006A7152">
              <w:rPr>
                <w:rFonts w:asciiTheme="minorHAnsi" w:hAnsiTheme="minorHAnsi"/>
                <w:color w:val="auto"/>
                <w:sz w:val="22"/>
                <w:szCs w:val="22"/>
                <w:lang w:val="hr-HR"/>
              </w:rPr>
              <w:t xml:space="preserve"> pod</w:t>
            </w:r>
            <w:r w:rsidRPr="006A7152">
              <w:rPr>
                <w:rFonts w:asciiTheme="minorHAnsi" w:hAnsiTheme="minorHAnsi"/>
                <w:color w:val="auto"/>
                <w:sz w:val="22"/>
                <w:szCs w:val="22"/>
                <w:lang w:val="hr-HR"/>
              </w:rPr>
              <w:t>-</w:t>
            </w:r>
            <w:r w:rsidR="009C0979" w:rsidRPr="006A7152">
              <w:rPr>
                <w:rFonts w:asciiTheme="minorHAnsi" w:hAnsiTheme="minorHAnsi"/>
                <w:color w:val="auto"/>
                <w:sz w:val="22"/>
                <w:szCs w:val="22"/>
                <w:lang w:val="hr-HR"/>
              </w:rPr>
              <w:t>projekt</w:t>
            </w:r>
            <w:r w:rsidRPr="006A7152">
              <w:rPr>
                <w:rFonts w:asciiTheme="minorHAnsi" w:hAnsiTheme="minorHAnsi"/>
                <w:color w:val="auto"/>
                <w:sz w:val="22"/>
                <w:szCs w:val="22"/>
                <w:lang w:val="hr-HR"/>
              </w:rPr>
              <w:t>ima</w:t>
            </w:r>
            <w:r w:rsidR="009C0979" w:rsidRPr="006A7152">
              <w:rPr>
                <w:rFonts w:asciiTheme="minorHAnsi" w:hAnsiTheme="minorHAnsi"/>
                <w:color w:val="auto"/>
                <w:sz w:val="22"/>
                <w:szCs w:val="22"/>
                <w:lang w:val="hr-HR"/>
              </w:rPr>
              <w:t xml:space="preserve"> i stupa u kontakt sa zainteresiranim stranama.</w:t>
            </w:r>
            <w:r w:rsidR="00B241CB" w:rsidRPr="006A7152">
              <w:rPr>
                <w:rFonts w:asciiTheme="minorHAnsi" w:hAnsiTheme="minorHAnsi"/>
                <w:color w:val="auto"/>
                <w:sz w:val="22"/>
                <w:szCs w:val="22"/>
                <w:lang w:val="hr-HR"/>
              </w:rPr>
              <w:t xml:space="preserve"> </w:t>
            </w:r>
          </w:p>
        </w:tc>
      </w:tr>
      <w:tr w:rsidR="00B241CB" w:rsidRPr="006A7152" w14:paraId="259136FB" w14:textId="77777777" w:rsidTr="00D25D93">
        <w:tc>
          <w:tcPr>
            <w:cnfStyle w:val="001000000000" w:firstRow="0" w:lastRow="0" w:firstColumn="1" w:lastColumn="0" w:oddVBand="0" w:evenVBand="0" w:oddHBand="0" w:evenHBand="0" w:firstRowFirstColumn="0" w:firstRowLastColumn="0" w:lastRowFirstColumn="0" w:lastRowLastColumn="0"/>
            <w:tcW w:w="1119" w:type="pct"/>
            <w:shd w:val="clear" w:color="auto" w:fill="auto"/>
          </w:tcPr>
          <w:p w14:paraId="4469EAE9" w14:textId="1D545839" w:rsidR="00B241CB" w:rsidRPr="006A7152" w:rsidRDefault="00674BDE" w:rsidP="00912C21">
            <w:pPr>
              <w:spacing w:before="40" w:after="40" w:line="240" w:lineRule="auto"/>
              <w:rPr>
                <w:rFonts w:cs="Calibri"/>
                <w:b w:val="0"/>
                <w:bCs w:val="0"/>
                <w:highlight w:val="yellow"/>
                <w:lang w:val="hr-HR"/>
              </w:rPr>
            </w:pPr>
            <w:r w:rsidRPr="006A7152">
              <w:rPr>
                <w:rFonts w:cstheme="minorHAnsi"/>
                <w:b w:val="0"/>
                <w:bCs w:val="0"/>
                <w:lang w:val="hr-HR"/>
              </w:rPr>
              <w:t>JLS</w:t>
            </w:r>
          </w:p>
        </w:tc>
        <w:tc>
          <w:tcPr>
            <w:tcW w:w="3881" w:type="pct"/>
            <w:shd w:val="clear" w:color="auto" w:fill="auto"/>
          </w:tcPr>
          <w:p w14:paraId="5CD87583" w14:textId="79969711" w:rsidR="00674BDE" w:rsidRPr="006A7152" w:rsidRDefault="00674BDE" w:rsidP="00674BDE">
            <w:pPr>
              <w:pStyle w:val="Default"/>
              <w:widowControl w:val="0"/>
              <w:numPr>
                <w:ilvl w:val="0"/>
                <w:numId w:val="7"/>
              </w:numPr>
              <w:spacing w:before="40" w:after="40"/>
              <w:ind w:left="45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lang w:val="hr-HR"/>
              </w:rPr>
            </w:pPr>
            <w:r w:rsidRPr="006A7152">
              <w:rPr>
                <w:rFonts w:asciiTheme="minorHAnsi" w:hAnsiTheme="minorHAnsi"/>
                <w:color w:val="auto"/>
                <w:sz w:val="22"/>
                <w:szCs w:val="22"/>
                <w:lang w:val="hr-HR"/>
              </w:rPr>
              <w:t>Pomaže JIP-u u organiziranju aktivnosti uključivanja zainteresiranih strana na lokalnom nivou tokom sticanja zemljišta/preseljenja i građevinskih radova;</w:t>
            </w:r>
          </w:p>
          <w:p w14:paraId="772118C0" w14:textId="5904258E" w:rsidR="00674BDE" w:rsidRPr="006A7152" w:rsidRDefault="00674BDE" w:rsidP="00674BDE">
            <w:pPr>
              <w:pStyle w:val="Default"/>
              <w:widowControl w:val="0"/>
              <w:numPr>
                <w:ilvl w:val="0"/>
                <w:numId w:val="7"/>
              </w:numPr>
              <w:spacing w:before="40" w:after="40"/>
              <w:ind w:left="45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lang w:val="hr-HR"/>
              </w:rPr>
            </w:pPr>
            <w:r w:rsidRPr="006A7152">
              <w:rPr>
                <w:rFonts w:asciiTheme="minorHAnsi" w:hAnsiTheme="minorHAnsi"/>
                <w:color w:val="auto"/>
                <w:sz w:val="22"/>
                <w:szCs w:val="22"/>
                <w:lang w:val="hr-HR"/>
              </w:rPr>
              <w:t>Koordinira s JIP-om u terenskim aktivnostima;</w:t>
            </w:r>
          </w:p>
          <w:p w14:paraId="4BBF68BF" w14:textId="6B1F1972" w:rsidR="00674BDE" w:rsidRPr="006A7152" w:rsidRDefault="00674BDE" w:rsidP="00674BDE">
            <w:pPr>
              <w:pStyle w:val="Default"/>
              <w:widowControl w:val="0"/>
              <w:numPr>
                <w:ilvl w:val="0"/>
                <w:numId w:val="7"/>
              </w:numPr>
              <w:spacing w:before="40" w:after="40"/>
              <w:ind w:left="45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lang w:val="hr-HR"/>
              </w:rPr>
            </w:pPr>
            <w:r w:rsidRPr="006A7152">
              <w:rPr>
                <w:rFonts w:asciiTheme="minorHAnsi" w:hAnsiTheme="minorHAnsi"/>
                <w:color w:val="auto"/>
                <w:sz w:val="22"/>
                <w:szCs w:val="22"/>
                <w:lang w:val="hr-HR"/>
              </w:rPr>
              <w:t>Upravlja LOŽ-om, prikuplja i šalje žalbe COŽ-u;</w:t>
            </w:r>
          </w:p>
          <w:p w14:paraId="09224FEA" w14:textId="6AE76D9F" w:rsidR="00674BDE" w:rsidRPr="006A7152" w:rsidRDefault="00674BDE" w:rsidP="00674BDE">
            <w:pPr>
              <w:pStyle w:val="Default"/>
              <w:widowControl w:val="0"/>
              <w:numPr>
                <w:ilvl w:val="0"/>
                <w:numId w:val="7"/>
              </w:numPr>
              <w:spacing w:before="40" w:after="40"/>
              <w:ind w:left="45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lang w:val="hr-HR"/>
              </w:rPr>
            </w:pPr>
            <w:r w:rsidRPr="006A7152">
              <w:rPr>
                <w:rFonts w:asciiTheme="minorHAnsi" w:hAnsiTheme="minorHAnsi"/>
                <w:color w:val="auto"/>
                <w:sz w:val="22"/>
                <w:szCs w:val="22"/>
                <w:lang w:val="hr-HR"/>
              </w:rPr>
              <w:t>Objavljuje sve dokumente, distribuira terenski materijal prema potrebi;</w:t>
            </w:r>
          </w:p>
          <w:p w14:paraId="59BF93AD" w14:textId="2C5A1825" w:rsidR="00B241CB" w:rsidRPr="006A7152" w:rsidRDefault="00674BDE" w:rsidP="00674BDE">
            <w:pPr>
              <w:pStyle w:val="Default"/>
              <w:widowControl w:val="0"/>
              <w:numPr>
                <w:ilvl w:val="0"/>
                <w:numId w:val="7"/>
              </w:numPr>
              <w:spacing w:before="40" w:after="40"/>
              <w:ind w:left="45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lang w:val="hr-HR"/>
              </w:rPr>
            </w:pPr>
            <w:r w:rsidRPr="006A7152">
              <w:rPr>
                <w:rFonts w:asciiTheme="minorHAnsi" w:hAnsiTheme="minorHAnsi"/>
                <w:color w:val="auto"/>
                <w:sz w:val="22"/>
                <w:szCs w:val="22"/>
                <w:lang w:val="hr-HR"/>
              </w:rPr>
              <w:t>Pomaže organizaciju radionica sa zainteresiranim stranama radi predstavljanja napretka Projekta i prikupljanja povratnih informacija o projektnim uslugama.</w:t>
            </w:r>
          </w:p>
        </w:tc>
      </w:tr>
      <w:tr w:rsidR="00B241CB" w:rsidRPr="006A7152" w14:paraId="1178E96B" w14:textId="77777777" w:rsidTr="00D25D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pct"/>
            <w:shd w:val="clear" w:color="auto" w:fill="auto"/>
          </w:tcPr>
          <w:p w14:paraId="4EF6FA93" w14:textId="072174E3" w:rsidR="00B241CB" w:rsidRPr="006A7152" w:rsidRDefault="00674BDE" w:rsidP="00912C21">
            <w:pPr>
              <w:spacing w:before="40" w:after="40" w:line="240" w:lineRule="auto"/>
              <w:rPr>
                <w:rFonts w:cstheme="minorHAnsi"/>
                <w:b w:val="0"/>
                <w:bCs w:val="0"/>
                <w:lang w:val="hr-HR"/>
              </w:rPr>
            </w:pPr>
            <w:r w:rsidRPr="006A7152">
              <w:rPr>
                <w:rFonts w:cstheme="minorHAnsi"/>
                <w:b w:val="0"/>
                <w:bCs w:val="0"/>
                <w:lang w:val="hr-HR"/>
              </w:rPr>
              <w:t>Resorne službe u JLS</w:t>
            </w:r>
          </w:p>
        </w:tc>
        <w:tc>
          <w:tcPr>
            <w:tcW w:w="3881" w:type="pct"/>
            <w:shd w:val="clear" w:color="auto" w:fill="auto"/>
          </w:tcPr>
          <w:p w14:paraId="66F1FCD9" w14:textId="77777777" w:rsidR="00674BDE" w:rsidRPr="006A7152" w:rsidRDefault="00674BDE" w:rsidP="00674BDE">
            <w:pPr>
              <w:pStyle w:val="Default"/>
              <w:widowControl w:val="0"/>
              <w:numPr>
                <w:ilvl w:val="0"/>
                <w:numId w:val="7"/>
              </w:numPr>
              <w:spacing w:before="40" w:after="40"/>
              <w:ind w:left="453"/>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lang w:val="hr-HR"/>
              </w:rPr>
            </w:pPr>
            <w:r w:rsidRPr="006A7152">
              <w:rPr>
                <w:rFonts w:asciiTheme="minorHAnsi" w:hAnsiTheme="minorHAnsi"/>
                <w:color w:val="auto"/>
                <w:sz w:val="22"/>
                <w:szCs w:val="22"/>
                <w:lang w:val="hr-HR"/>
              </w:rPr>
              <w:t>Ažuriraju planove za prostorno uređenje i izdaju dozvole (prema potrebi);</w:t>
            </w:r>
          </w:p>
          <w:p w14:paraId="6C7E092A" w14:textId="77777777" w:rsidR="00674BDE" w:rsidRPr="006A7152" w:rsidRDefault="00674BDE" w:rsidP="00674BDE">
            <w:pPr>
              <w:pStyle w:val="Default"/>
              <w:widowControl w:val="0"/>
              <w:numPr>
                <w:ilvl w:val="0"/>
                <w:numId w:val="7"/>
              </w:numPr>
              <w:spacing w:before="40" w:after="40"/>
              <w:ind w:left="453"/>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lang w:val="hr-HR"/>
              </w:rPr>
            </w:pPr>
            <w:r w:rsidRPr="006A7152">
              <w:rPr>
                <w:rFonts w:asciiTheme="minorHAnsi" w:hAnsiTheme="minorHAnsi"/>
                <w:color w:val="auto"/>
                <w:sz w:val="22"/>
                <w:szCs w:val="22"/>
                <w:lang w:val="hr-HR"/>
              </w:rPr>
              <w:t>Odgovaraju na zahtjeve za upravljanje rizicima u oblasti okoliša i društvenih pitanja;</w:t>
            </w:r>
          </w:p>
          <w:p w14:paraId="7924BD23" w14:textId="4B4743EA" w:rsidR="00B241CB" w:rsidRPr="006A7152" w:rsidRDefault="00674BDE" w:rsidP="00674BDE">
            <w:pPr>
              <w:pStyle w:val="Default"/>
              <w:widowControl w:val="0"/>
              <w:numPr>
                <w:ilvl w:val="0"/>
                <w:numId w:val="7"/>
              </w:numPr>
              <w:spacing w:before="40" w:after="40"/>
              <w:ind w:left="453"/>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lang w:val="hr-HR"/>
              </w:rPr>
            </w:pPr>
            <w:r w:rsidRPr="006A7152">
              <w:rPr>
                <w:rFonts w:asciiTheme="minorHAnsi" w:hAnsiTheme="minorHAnsi"/>
                <w:color w:val="auto"/>
                <w:sz w:val="22"/>
                <w:szCs w:val="22"/>
                <w:lang w:val="hr-HR"/>
              </w:rPr>
              <w:t>Upravljaju postupkom sticanja zemljišta/preseljenja</w:t>
            </w:r>
            <w:r w:rsidR="00B241CB" w:rsidRPr="006A7152">
              <w:rPr>
                <w:rFonts w:asciiTheme="minorHAnsi" w:hAnsiTheme="minorHAnsi"/>
                <w:color w:val="auto"/>
                <w:sz w:val="22"/>
                <w:szCs w:val="22"/>
                <w:lang w:val="hr-HR"/>
              </w:rPr>
              <w:t>.</w:t>
            </w:r>
          </w:p>
        </w:tc>
      </w:tr>
      <w:tr w:rsidR="00B241CB" w:rsidRPr="006A7152" w14:paraId="4FF34F0F" w14:textId="77777777" w:rsidTr="00D25D93">
        <w:tc>
          <w:tcPr>
            <w:cnfStyle w:val="001000000000" w:firstRow="0" w:lastRow="0" w:firstColumn="1" w:lastColumn="0" w:oddVBand="0" w:evenVBand="0" w:oddHBand="0" w:evenHBand="0" w:firstRowFirstColumn="0" w:firstRowLastColumn="0" w:lastRowFirstColumn="0" w:lastRowLastColumn="0"/>
            <w:tcW w:w="1119" w:type="pct"/>
            <w:shd w:val="clear" w:color="auto" w:fill="auto"/>
          </w:tcPr>
          <w:p w14:paraId="669F7188" w14:textId="1F283DE0" w:rsidR="00B241CB" w:rsidRPr="006A7152" w:rsidRDefault="00674BDE" w:rsidP="00912C21">
            <w:pPr>
              <w:spacing w:before="40" w:after="40" w:line="240" w:lineRule="auto"/>
              <w:rPr>
                <w:rFonts w:cstheme="minorHAnsi"/>
                <w:b w:val="0"/>
                <w:bCs w:val="0"/>
                <w:lang w:val="hr-HR"/>
              </w:rPr>
            </w:pPr>
            <w:r w:rsidRPr="006A7152">
              <w:rPr>
                <w:rFonts w:cstheme="minorHAnsi"/>
                <w:b w:val="0"/>
                <w:bCs w:val="0"/>
                <w:lang w:val="hr-HR"/>
              </w:rPr>
              <w:t>Ostale zainteresirane strane</w:t>
            </w:r>
          </w:p>
        </w:tc>
        <w:tc>
          <w:tcPr>
            <w:tcW w:w="3881" w:type="pct"/>
            <w:shd w:val="clear" w:color="auto" w:fill="auto"/>
          </w:tcPr>
          <w:p w14:paraId="686A4021" w14:textId="01ABF2C2" w:rsidR="00674BDE" w:rsidRPr="006A7152" w:rsidRDefault="00674BDE" w:rsidP="00674BDE">
            <w:pPr>
              <w:pStyle w:val="Default"/>
              <w:widowControl w:val="0"/>
              <w:numPr>
                <w:ilvl w:val="0"/>
                <w:numId w:val="7"/>
              </w:numPr>
              <w:pBdr>
                <w:top w:val="nil"/>
                <w:left w:val="nil"/>
                <w:bottom w:val="nil"/>
                <w:right w:val="nil"/>
                <w:between w:val="nil"/>
                <w:bar w:val="nil"/>
              </w:pBdr>
              <w:spacing w:before="40" w:after="40"/>
              <w:ind w:left="45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lang w:val="hr-HR"/>
              </w:rPr>
            </w:pPr>
            <w:r w:rsidRPr="006A7152">
              <w:rPr>
                <w:rFonts w:asciiTheme="minorHAnsi" w:hAnsiTheme="minorHAnsi"/>
                <w:color w:val="auto"/>
                <w:sz w:val="22"/>
                <w:szCs w:val="22"/>
                <w:lang w:val="hr-HR"/>
              </w:rPr>
              <w:t>Učestvuju u provedbi aktivnosti PUZS</w:t>
            </w:r>
            <w:r w:rsidR="00852ABE" w:rsidRPr="006A7152">
              <w:rPr>
                <w:rFonts w:asciiTheme="minorHAnsi" w:hAnsiTheme="minorHAnsi"/>
                <w:color w:val="auto"/>
                <w:sz w:val="22"/>
                <w:szCs w:val="22"/>
                <w:lang w:val="hr-HR"/>
              </w:rPr>
              <w:t>;</w:t>
            </w:r>
          </w:p>
          <w:p w14:paraId="4F2B320A" w14:textId="3C8CBE57" w:rsidR="00674BDE" w:rsidRPr="006A7152" w:rsidRDefault="00674BDE" w:rsidP="00674BDE">
            <w:pPr>
              <w:pStyle w:val="Default"/>
              <w:widowControl w:val="0"/>
              <w:numPr>
                <w:ilvl w:val="0"/>
                <w:numId w:val="7"/>
              </w:numPr>
              <w:pBdr>
                <w:top w:val="nil"/>
                <w:left w:val="nil"/>
                <w:bottom w:val="nil"/>
                <w:right w:val="nil"/>
                <w:between w:val="nil"/>
                <w:bar w:val="nil"/>
              </w:pBdr>
              <w:spacing w:before="40" w:after="40"/>
              <w:ind w:left="45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lang w:val="hr-HR"/>
              </w:rPr>
            </w:pPr>
            <w:r w:rsidRPr="006A7152">
              <w:rPr>
                <w:rFonts w:asciiTheme="minorHAnsi" w:hAnsiTheme="minorHAnsi"/>
                <w:color w:val="auto"/>
                <w:sz w:val="22"/>
                <w:szCs w:val="22"/>
                <w:lang w:val="hr-HR"/>
              </w:rPr>
              <w:t>Nadgledaju/osiguravaju usklađenost Projekta sa zakonima FBiH</w:t>
            </w:r>
            <w:r w:rsidR="00852ABE" w:rsidRPr="006A7152">
              <w:rPr>
                <w:rFonts w:asciiTheme="minorHAnsi" w:hAnsiTheme="minorHAnsi"/>
                <w:color w:val="auto"/>
                <w:sz w:val="22"/>
                <w:szCs w:val="22"/>
                <w:lang w:val="hr-HR"/>
              </w:rPr>
              <w:t>;</w:t>
            </w:r>
          </w:p>
          <w:p w14:paraId="7E40E9F4" w14:textId="44FADB2F" w:rsidR="00B241CB" w:rsidRPr="006A7152" w:rsidRDefault="00852ABE" w:rsidP="00674BDE">
            <w:pPr>
              <w:pStyle w:val="Default"/>
              <w:widowControl w:val="0"/>
              <w:numPr>
                <w:ilvl w:val="0"/>
                <w:numId w:val="7"/>
              </w:numPr>
              <w:pBdr>
                <w:top w:val="nil"/>
                <w:left w:val="nil"/>
                <w:bottom w:val="nil"/>
                <w:right w:val="nil"/>
                <w:between w:val="nil"/>
                <w:bar w:val="nil"/>
              </w:pBdr>
              <w:spacing w:before="40" w:after="40"/>
              <w:ind w:left="45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lang w:val="hr-HR"/>
              </w:rPr>
            </w:pPr>
            <w:r w:rsidRPr="006A7152">
              <w:rPr>
                <w:rFonts w:asciiTheme="minorHAnsi" w:hAnsiTheme="minorHAnsi"/>
                <w:color w:val="auto"/>
                <w:sz w:val="22"/>
                <w:szCs w:val="22"/>
                <w:lang w:val="hr-HR"/>
              </w:rPr>
              <w:t>Podnose svoje žalbe koristeći MRŽ definiran PUZS-om</w:t>
            </w:r>
            <w:r w:rsidR="008B6B6B" w:rsidRPr="006A7152">
              <w:rPr>
                <w:rFonts w:asciiTheme="minorHAnsi" w:hAnsiTheme="minorHAnsi"/>
                <w:color w:val="auto"/>
                <w:sz w:val="22"/>
                <w:szCs w:val="22"/>
                <w:lang w:val="hr-HR"/>
              </w:rPr>
              <w:t>;</w:t>
            </w:r>
          </w:p>
          <w:p w14:paraId="0C165624" w14:textId="6BBBA2C9" w:rsidR="008B6B6B" w:rsidRPr="006A7152" w:rsidRDefault="00852ABE" w:rsidP="00674BDE">
            <w:pPr>
              <w:pStyle w:val="Default"/>
              <w:widowControl w:val="0"/>
              <w:numPr>
                <w:ilvl w:val="0"/>
                <w:numId w:val="7"/>
              </w:numPr>
              <w:pBdr>
                <w:top w:val="nil"/>
                <w:left w:val="nil"/>
                <w:bottom w:val="nil"/>
                <w:right w:val="nil"/>
                <w:between w:val="nil"/>
                <w:bar w:val="nil"/>
              </w:pBdr>
              <w:spacing w:before="40" w:after="40"/>
              <w:ind w:left="45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lang w:val="hr-HR"/>
              </w:rPr>
            </w:pPr>
            <w:r w:rsidRPr="006A7152">
              <w:rPr>
                <w:rFonts w:asciiTheme="minorHAnsi" w:hAnsiTheme="minorHAnsi"/>
                <w:color w:val="auto"/>
                <w:sz w:val="22"/>
                <w:szCs w:val="22"/>
                <w:lang w:val="hr-HR"/>
              </w:rPr>
              <w:t>Pomažu u definiranju mjera ublažavanja u okviru Projekta</w:t>
            </w:r>
            <w:r w:rsidR="008B6B6B" w:rsidRPr="006A7152">
              <w:rPr>
                <w:rFonts w:asciiTheme="minorHAnsi" w:hAnsiTheme="minorHAnsi"/>
                <w:color w:val="auto"/>
                <w:sz w:val="22"/>
                <w:szCs w:val="22"/>
                <w:lang w:val="hr-HR"/>
              </w:rPr>
              <w:t>.</w:t>
            </w:r>
          </w:p>
        </w:tc>
      </w:tr>
    </w:tbl>
    <w:p w14:paraId="453562E9" w14:textId="3704778A" w:rsidR="00852ABE" w:rsidRPr="006A7152" w:rsidRDefault="00852ABE" w:rsidP="00107A06">
      <w:pPr>
        <w:spacing w:before="200"/>
        <w:jc w:val="both"/>
        <w:rPr>
          <w:rFonts w:cstheme="minorHAnsi"/>
          <w:color w:val="000000" w:themeColor="text1"/>
          <w:szCs w:val="20"/>
          <w:lang w:val="hr-HR"/>
        </w:rPr>
      </w:pPr>
      <w:r w:rsidRPr="006A7152">
        <w:rPr>
          <w:rFonts w:cstheme="minorHAnsi"/>
          <w:color w:val="000000" w:themeColor="text1"/>
          <w:szCs w:val="20"/>
          <w:lang w:val="hr-HR"/>
        </w:rPr>
        <w:lastRenderedPageBreak/>
        <w:t>Kako bi osigurala uspješna provedba PUZS, JIP će angažirati Stručnjaka za socijalna pitanja za vrijeme trajanja Projekta.</w:t>
      </w:r>
    </w:p>
    <w:p w14:paraId="093AFB4E" w14:textId="30A64211" w:rsidR="00B241CB" w:rsidRPr="006A7152" w:rsidRDefault="00912C21" w:rsidP="00B241CB">
      <w:pPr>
        <w:pStyle w:val="Heading3"/>
        <w:rPr>
          <w:lang w:val="hr-HR"/>
        </w:rPr>
      </w:pPr>
      <w:bookmarkStart w:id="65" w:name="_Toc73645109"/>
      <w:r w:rsidRPr="006A7152">
        <w:rPr>
          <w:lang w:val="hr-HR"/>
        </w:rPr>
        <w:t>6</w:t>
      </w:r>
      <w:r w:rsidR="00B241CB" w:rsidRPr="006A7152">
        <w:rPr>
          <w:lang w:val="hr-HR"/>
        </w:rPr>
        <w:t>.2.</w:t>
      </w:r>
      <w:r w:rsidR="00D25D93">
        <w:rPr>
          <w:lang w:val="hr-HR"/>
        </w:rPr>
        <w:tab/>
      </w:r>
      <w:r w:rsidR="00852ABE" w:rsidRPr="006A7152">
        <w:rPr>
          <w:lang w:val="hr-HR"/>
        </w:rPr>
        <w:t>Planirani budžet</w:t>
      </w:r>
      <w:bookmarkEnd w:id="65"/>
    </w:p>
    <w:p w14:paraId="5A607E70" w14:textId="773A82CE" w:rsidR="00852ABE" w:rsidRPr="006A7152" w:rsidRDefault="00852ABE" w:rsidP="00B241CB">
      <w:pPr>
        <w:spacing w:after="160"/>
        <w:jc w:val="both"/>
        <w:rPr>
          <w:rFonts w:cstheme="minorHAnsi"/>
          <w:color w:val="000000" w:themeColor="text1"/>
          <w:szCs w:val="20"/>
          <w:lang w:val="hr-HR"/>
        </w:rPr>
      </w:pPr>
      <w:r w:rsidRPr="006A7152">
        <w:rPr>
          <w:rFonts w:cstheme="minorHAnsi"/>
          <w:color w:val="000000" w:themeColor="text1"/>
          <w:szCs w:val="20"/>
          <w:lang w:val="hr-HR"/>
        </w:rPr>
        <w:t>JIP će biti odgovoran za planiranje i provedbu aktivnosti uključivanja zainteresiranih strana, kao i za ostale relevantne aktivnosti na terenu, objavljivanje i konsultacije. Na osnovu potreba PUZS, budžet za uključivanje/komunikaciju sa zainteresiranim stranama pokrivat će sljedeće aktivnosti:</w:t>
      </w:r>
    </w:p>
    <w:p w14:paraId="17B5E58C" w14:textId="2D9C66E4" w:rsidR="00852ABE" w:rsidRPr="006A7152" w:rsidRDefault="00852ABE" w:rsidP="00852ABE">
      <w:pPr>
        <w:pStyle w:val="ListParagraph"/>
        <w:numPr>
          <w:ilvl w:val="0"/>
          <w:numId w:val="34"/>
        </w:numPr>
        <w:spacing w:after="160"/>
        <w:jc w:val="both"/>
        <w:rPr>
          <w:rFonts w:cstheme="minorHAnsi"/>
          <w:color w:val="000000" w:themeColor="text1"/>
          <w:szCs w:val="20"/>
          <w:lang w:val="hr-HR"/>
        </w:rPr>
      </w:pPr>
      <w:r w:rsidRPr="006A7152">
        <w:rPr>
          <w:rFonts w:cstheme="minorHAnsi"/>
          <w:color w:val="000000" w:themeColor="text1"/>
          <w:szCs w:val="20"/>
          <w:lang w:val="hr-HR"/>
        </w:rPr>
        <w:t>Plate osoblja (Stručnjak za socijalna pitanja) i povezani troškovi (npr. putni troškovi);</w:t>
      </w:r>
    </w:p>
    <w:p w14:paraId="3833F24B" w14:textId="77777777" w:rsidR="00852ABE" w:rsidRPr="006A7152" w:rsidRDefault="00852ABE" w:rsidP="00852ABE">
      <w:pPr>
        <w:pStyle w:val="ListParagraph"/>
        <w:numPr>
          <w:ilvl w:val="0"/>
          <w:numId w:val="34"/>
        </w:numPr>
        <w:spacing w:after="160"/>
        <w:jc w:val="both"/>
        <w:rPr>
          <w:rFonts w:cstheme="minorHAnsi"/>
          <w:color w:val="000000" w:themeColor="text1"/>
          <w:szCs w:val="20"/>
          <w:lang w:val="hr-HR"/>
        </w:rPr>
      </w:pPr>
      <w:r w:rsidRPr="006A7152">
        <w:rPr>
          <w:rFonts w:cstheme="minorHAnsi"/>
          <w:color w:val="000000" w:themeColor="text1"/>
          <w:szCs w:val="20"/>
          <w:lang w:val="hr-HR"/>
        </w:rPr>
        <w:t>Organizacija događaja (sastanci, treninzi, radionice);</w:t>
      </w:r>
    </w:p>
    <w:p w14:paraId="3BE2F732" w14:textId="473FE329" w:rsidR="00852ABE" w:rsidRPr="006A7152" w:rsidRDefault="00852ABE" w:rsidP="00852ABE">
      <w:pPr>
        <w:pStyle w:val="ListParagraph"/>
        <w:numPr>
          <w:ilvl w:val="0"/>
          <w:numId w:val="34"/>
        </w:numPr>
        <w:spacing w:after="160"/>
        <w:jc w:val="both"/>
        <w:rPr>
          <w:rFonts w:cstheme="minorHAnsi"/>
          <w:color w:val="000000" w:themeColor="text1"/>
          <w:szCs w:val="20"/>
          <w:lang w:val="hr-HR"/>
        </w:rPr>
      </w:pPr>
      <w:r w:rsidRPr="006A7152">
        <w:rPr>
          <w:rFonts w:cstheme="minorHAnsi"/>
          <w:color w:val="000000" w:themeColor="text1"/>
          <w:szCs w:val="20"/>
          <w:lang w:val="hr-HR"/>
        </w:rPr>
        <w:t>Provođenje istraživanja/anketiranje (ankete o zadovoljstvu građana, ankete korisnika bespovratnih sredstava na temelju uzoraka);</w:t>
      </w:r>
    </w:p>
    <w:p w14:paraId="0D320BBD" w14:textId="1CB987F7" w:rsidR="00852ABE" w:rsidRPr="006A7152" w:rsidRDefault="00852ABE" w:rsidP="00852ABE">
      <w:pPr>
        <w:pStyle w:val="ListParagraph"/>
        <w:numPr>
          <w:ilvl w:val="0"/>
          <w:numId w:val="34"/>
        </w:numPr>
        <w:spacing w:after="160"/>
        <w:jc w:val="both"/>
        <w:rPr>
          <w:rFonts w:cstheme="minorHAnsi"/>
          <w:color w:val="000000" w:themeColor="text1"/>
          <w:szCs w:val="20"/>
          <w:lang w:val="hr-HR"/>
        </w:rPr>
      </w:pPr>
      <w:r w:rsidRPr="006A7152">
        <w:rPr>
          <w:rFonts w:cstheme="minorHAnsi"/>
          <w:color w:val="000000" w:themeColor="text1"/>
          <w:szCs w:val="20"/>
          <w:lang w:val="hr-HR"/>
        </w:rPr>
        <w:t>Štampani terenski materijali i projektna dokumentacija (brošure, letci, plakati, priručnici, itd.);</w:t>
      </w:r>
    </w:p>
    <w:p w14:paraId="53F90B94" w14:textId="0D22E995" w:rsidR="00852ABE" w:rsidRPr="006A7152" w:rsidRDefault="00852ABE" w:rsidP="00852ABE">
      <w:pPr>
        <w:pStyle w:val="ListParagraph"/>
        <w:numPr>
          <w:ilvl w:val="0"/>
          <w:numId w:val="34"/>
        </w:numPr>
        <w:spacing w:after="160"/>
        <w:jc w:val="both"/>
        <w:rPr>
          <w:rFonts w:cstheme="minorHAnsi"/>
          <w:color w:val="000000" w:themeColor="text1"/>
          <w:szCs w:val="20"/>
          <w:lang w:val="hr-HR"/>
        </w:rPr>
      </w:pPr>
      <w:r w:rsidRPr="006A7152">
        <w:rPr>
          <w:rFonts w:cstheme="minorHAnsi"/>
          <w:color w:val="000000" w:themeColor="text1"/>
          <w:szCs w:val="20"/>
          <w:lang w:val="hr-HR"/>
        </w:rPr>
        <w:t>Mehanizam za rješavanje žalbi (trening o MRŽ-u, uspostavljanje lokalnih prihvatnih mjesta, komunikacijski materijali MRŽ-a);</w:t>
      </w:r>
    </w:p>
    <w:p w14:paraId="200EDC1A" w14:textId="143E1645" w:rsidR="00852ABE" w:rsidRPr="006A7152" w:rsidRDefault="00852ABE" w:rsidP="00852ABE">
      <w:pPr>
        <w:pStyle w:val="ListParagraph"/>
        <w:numPr>
          <w:ilvl w:val="0"/>
          <w:numId w:val="34"/>
        </w:numPr>
        <w:spacing w:after="160"/>
        <w:jc w:val="both"/>
        <w:rPr>
          <w:rFonts w:cstheme="minorHAnsi"/>
          <w:color w:val="000000" w:themeColor="text1"/>
          <w:szCs w:val="20"/>
          <w:lang w:val="hr-HR"/>
        </w:rPr>
      </w:pPr>
      <w:r w:rsidRPr="006A7152">
        <w:rPr>
          <w:rFonts w:cstheme="minorHAnsi"/>
          <w:color w:val="000000" w:themeColor="text1"/>
          <w:szCs w:val="20"/>
          <w:lang w:val="hr-HR"/>
        </w:rPr>
        <w:t>Drugi troškovi.</w:t>
      </w:r>
    </w:p>
    <w:p w14:paraId="74435331" w14:textId="0F8660BF" w:rsidR="005944C4" w:rsidRPr="006A7152" w:rsidRDefault="005944C4" w:rsidP="00DD0C20">
      <w:pPr>
        <w:spacing w:after="160"/>
        <w:jc w:val="both"/>
        <w:rPr>
          <w:lang w:val="hr-HR"/>
        </w:rPr>
      </w:pPr>
      <w:r w:rsidRPr="006A7152">
        <w:rPr>
          <w:lang w:val="hr-HR"/>
        </w:rPr>
        <w:br w:type="page"/>
      </w:r>
    </w:p>
    <w:p w14:paraId="2A18A369" w14:textId="4F807596" w:rsidR="00663238" w:rsidRPr="006A7152" w:rsidRDefault="00A62663" w:rsidP="009660B3">
      <w:pPr>
        <w:pStyle w:val="Heading2"/>
        <w:numPr>
          <w:ilvl w:val="0"/>
          <w:numId w:val="1"/>
        </w:numPr>
        <w:ind w:left="426"/>
        <w:jc w:val="both"/>
        <w:rPr>
          <w:rFonts w:asciiTheme="minorHAnsi" w:hAnsiTheme="minorHAnsi"/>
          <w:lang w:val="hr-HR"/>
        </w:rPr>
      </w:pPr>
      <w:bookmarkStart w:id="66" w:name="_Toc73645110"/>
      <w:r w:rsidRPr="006A7152">
        <w:rPr>
          <w:rFonts w:asciiTheme="minorHAnsi" w:hAnsiTheme="minorHAnsi"/>
          <w:lang w:val="hr-HR"/>
        </w:rPr>
        <w:lastRenderedPageBreak/>
        <w:t>MEHANIZAM ZA ŽALBE</w:t>
      </w:r>
      <w:bookmarkEnd w:id="66"/>
    </w:p>
    <w:p w14:paraId="1EED390C" w14:textId="7A666F65" w:rsidR="008D46E0" w:rsidRPr="006A7152" w:rsidRDefault="008D46E0" w:rsidP="008D46E0">
      <w:pPr>
        <w:jc w:val="both"/>
        <w:rPr>
          <w:rFonts w:cstheme="minorHAnsi"/>
          <w:szCs w:val="20"/>
          <w:lang w:val="hr-HR"/>
        </w:rPr>
      </w:pPr>
      <w:r w:rsidRPr="006A7152">
        <w:rPr>
          <w:rFonts w:cstheme="minorHAnsi"/>
          <w:szCs w:val="20"/>
          <w:lang w:val="hr-HR"/>
        </w:rPr>
        <w:t>Žalba uključuju prigovore i prijedloge na provedbu projekta. Ključni cilj mehanizma za žalbe je osigurati učinkovit način njihovog rješavanja. Svjetska banka očekuje da svaki projekt uspostavi takav mehanizam u skladu sa ODS 10, u ranoj fazi razvoja projekta, kako bi mogao riješiti određena pitanja na primjeren i pravovremen način.</w:t>
      </w:r>
    </w:p>
    <w:p w14:paraId="208B04BF" w14:textId="0FA33DD3" w:rsidR="008D46E0" w:rsidRPr="006A7152" w:rsidRDefault="008D46E0" w:rsidP="008D46E0">
      <w:pPr>
        <w:jc w:val="both"/>
        <w:rPr>
          <w:rFonts w:cstheme="minorHAnsi"/>
          <w:szCs w:val="20"/>
          <w:lang w:val="hr-HR"/>
        </w:rPr>
      </w:pPr>
      <w:r w:rsidRPr="006A7152">
        <w:rPr>
          <w:rFonts w:cstheme="minorHAnsi"/>
          <w:szCs w:val="20"/>
          <w:lang w:val="hr-HR"/>
        </w:rPr>
        <w:t xml:space="preserve">Projekt će pomoći u unaprjeđenju postojećeg institucionalnog mehanizma za žalbe </w:t>
      </w:r>
      <w:proofErr w:type="spellStart"/>
      <w:r w:rsidRPr="006A7152">
        <w:rPr>
          <w:rFonts w:cstheme="minorHAnsi"/>
          <w:szCs w:val="20"/>
          <w:lang w:val="hr-HR"/>
        </w:rPr>
        <w:t>be</w:t>
      </w:r>
      <w:proofErr w:type="spellEnd"/>
      <w:r w:rsidRPr="006A7152">
        <w:rPr>
          <w:rFonts w:cstheme="minorHAnsi"/>
          <w:szCs w:val="20"/>
          <w:lang w:val="hr-HR"/>
        </w:rPr>
        <w:t xml:space="preserve"> kako bi se osiguralo evidentiranje i praćenje svih žalbi, s ciljem povećanja transparentnosti i odgovornosti, kao i smanjenja rizika od negativnog utjecaja Projekta na okoliš i društvo.</w:t>
      </w:r>
    </w:p>
    <w:p w14:paraId="64A8E57E" w14:textId="77777777" w:rsidR="008D46E0" w:rsidRPr="006A7152" w:rsidRDefault="008D46E0" w:rsidP="008D46E0">
      <w:pPr>
        <w:jc w:val="both"/>
        <w:rPr>
          <w:lang w:val="hr-HR"/>
        </w:rPr>
      </w:pPr>
      <w:bookmarkStart w:id="67" w:name="_Hlk71068663"/>
      <w:r w:rsidRPr="006A7152">
        <w:rPr>
          <w:lang w:val="hr-HR"/>
        </w:rPr>
        <w:t>MRŽ na nivou projekta sastojat će se od Centralnog odbora za žalbe (COŽ) koji uspostavlja i njime upravlja JIP, te pod-projektnih Lokalnih odbora za žalbe (LOŽ) (zajednički nazvanih MRŽ) koje uspostavljaju i kojima upravljaju JLS. JIP će voditi računa da uključene JLS dodijele po jednog službenika zadatku prijema žalbi (službenik lokalne samouprave).</w:t>
      </w:r>
    </w:p>
    <w:p w14:paraId="6045C7B9" w14:textId="58D59F1A" w:rsidR="008D46E0" w:rsidRPr="006A7152" w:rsidRDefault="008D46E0" w:rsidP="008D46E0">
      <w:pPr>
        <w:jc w:val="both"/>
        <w:rPr>
          <w:lang w:val="hr-HR"/>
        </w:rPr>
      </w:pPr>
      <w:r w:rsidRPr="006A7152">
        <w:rPr>
          <w:lang w:val="hr-HR"/>
        </w:rPr>
        <w:t xml:space="preserve">COŽ će se uspostaviti odmah nakon procjene Projekta, kako bi se upravljalo i na odgovarajući način odgovorilo na prigovore tokom različitih faza, dok će LOŽ biti uspostavljeni nakon donošenja odluke o svakom novom pod-projektu. Pored MRŽ-a, dostupni su i pravni lijekovi prema zakonodavstvu FBiH (sudovi, inspekcije, upravna tijela, itd.). COŽ će biti odgovoran za: prikupljanje podataka od LOŽ-a koji će služiti kao lokalna prihvatna mjesta o broju, sadržaju i statusu žalbi i njihov </w:t>
      </w:r>
      <w:proofErr w:type="spellStart"/>
      <w:r w:rsidRPr="006A7152">
        <w:rPr>
          <w:lang w:val="hr-HR"/>
        </w:rPr>
        <w:t>prenos</w:t>
      </w:r>
      <w:proofErr w:type="spellEnd"/>
      <w:r w:rsidRPr="006A7152">
        <w:rPr>
          <w:lang w:val="hr-HR"/>
        </w:rPr>
        <w:t xml:space="preserve"> u bazu podataka projekta. Predstavnici COŽ-a i LOŽ-a razmijenit će sve informacije o primljenim žalbama, evidencijama i eventualno drugim važnim informacijama o pod-projektima jednom sedmično.</w:t>
      </w:r>
    </w:p>
    <w:bookmarkEnd w:id="67"/>
    <w:p w14:paraId="13E0B6A1" w14:textId="0744060C" w:rsidR="008D46E0" w:rsidRPr="006A7152" w:rsidRDefault="008D46E0" w:rsidP="008D46E0">
      <w:pPr>
        <w:jc w:val="both"/>
        <w:rPr>
          <w:rFonts w:cstheme="minorHAnsi"/>
          <w:szCs w:val="20"/>
          <w:lang w:val="hr-HR"/>
        </w:rPr>
      </w:pPr>
      <w:r w:rsidRPr="006A7152">
        <w:rPr>
          <w:rFonts w:cstheme="minorHAnsi"/>
          <w:szCs w:val="20"/>
          <w:lang w:val="hr-HR"/>
        </w:rPr>
        <w:t xml:space="preserve">Da bi osigurali pristup MRŽ-u, potencijalni korisnici, zajednice i druge zainteresirane strane mogu podnijeti žalbe na način kako je dole navedeno. MRŽ će omogućiti zainteresiranim stranama da kontinuirano dobivaju povratne informacije o pod-projektima, kao i za rješavanje pojedinačnih žalbi tokom implementacije projekta. </w:t>
      </w:r>
      <w:r w:rsidR="00480A40" w:rsidRPr="006A7152">
        <w:rPr>
          <w:rFonts w:cstheme="minorHAnsi"/>
          <w:szCs w:val="20"/>
          <w:lang w:val="hr-HR"/>
        </w:rPr>
        <w:t>Prema tome,</w:t>
      </w:r>
      <w:r w:rsidRPr="006A7152">
        <w:rPr>
          <w:rFonts w:cstheme="minorHAnsi"/>
          <w:szCs w:val="20"/>
          <w:lang w:val="hr-HR"/>
        </w:rPr>
        <w:t xml:space="preserve"> </w:t>
      </w:r>
      <w:r w:rsidR="00480A40" w:rsidRPr="006A7152">
        <w:rPr>
          <w:rFonts w:cstheme="minorHAnsi"/>
          <w:szCs w:val="20"/>
          <w:lang w:val="hr-HR"/>
        </w:rPr>
        <w:t>MRŽ će</w:t>
      </w:r>
      <w:r w:rsidRPr="006A7152">
        <w:rPr>
          <w:rFonts w:cstheme="minorHAnsi"/>
          <w:szCs w:val="20"/>
          <w:lang w:val="hr-HR"/>
        </w:rPr>
        <w:t xml:space="preserve"> služiti i kao informativni centar na </w:t>
      </w:r>
      <w:r w:rsidR="00480A40" w:rsidRPr="006A7152">
        <w:rPr>
          <w:rFonts w:cstheme="minorHAnsi"/>
          <w:szCs w:val="20"/>
          <w:lang w:val="hr-HR"/>
        </w:rPr>
        <w:t xml:space="preserve">nivou </w:t>
      </w:r>
      <w:r w:rsidRPr="006A7152">
        <w:rPr>
          <w:rFonts w:cstheme="minorHAnsi"/>
          <w:szCs w:val="20"/>
          <w:lang w:val="hr-HR"/>
        </w:rPr>
        <w:t xml:space="preserve">projekta i kao mehanizam za </w:t>
      </w:r>
      <w:r w:rsidR="00480A40" w:rsidRPr="006A7152">
        <w:rPr>
          <w:rFonts w:cstheme="minorHAnsi"/>
          <w:szCs w:val="20"/>
          <w:lang w:val="hr-HR"/>
        </w:rPr>
        <w:t>žal</w:t>
      </w:r>
      <w:r w:rsidRPr="006A7152">
        <w:rPr>
          <w:rFonts w:cstheme="minorHAnsi"/>
          <w:szCs w:val="20"/>
          <w:lang w:val="hr-HR"/>
        </w:rPr>
        <w:t xml:space="preserve">be, dostupan onima koji su pogođeni </w:t>
      </w:r>
      <w:r w:rsidR="00480A40" w:rsidRPr="006A7152">
        <w:rPr>
          <w:rFonts w:cstheme="minorHAnsi"/>
          <w:szCs w:val="20"/>
          <w:lang w:val="hr-HR"/>
        </w:rPr>
        <w:t>implementacijom</w:t>
      </w:r>
      <w:r w:rsidRPr="006A7152">
        <w:rPr>
          <w:rFonts w:cstheme="minorHAnsi"/>
          <w:szCs w:val="20"/>
          <w:lang w:val="hr-HR"/>
        </w:rPr>
        <w:t xml:space="preserve"> svih projektnih </w:t>
      </w:r>
      <w:r w:rsidR="00480A40" w:rsidRPr="006A7152">
        <w:rPr>
          <w:rFonts w:cstheme="minorHAnsi"/>
          <w:szCs w:val="20"/>
          <w:lang w:val="hr-HR"/>
        </w:rPr>
        <w:t>pod-komponenata, a bit će primjenjiv na sve projektne aktivnosti i relevantan za sve lokalne zajednice zahvaćene projektnim aktivnostima</w:t>
      </w:r>
      <w:r w:rsidRPr="006A7152">
        <w:rPr>
          <w:rFonts w:cstheme="minorHAnsi"/>
          <w:szCs w:val="20"/>
          <w:lang w:val="hr-HR"/>
        </w:rPr>
        <w:t>.</w:t>
      </w:r>
    </w:p>
    <w:p w14:paraId="7F8D9736" w14:textId="4AD581E5" w:rsidR="00480A40" w:rsidRPr="006A7152" w:rsidRDefault="00480A40" w:rsidP="002F6635">
      <w:pPr>
        <w:jc w:val="both"/>
        <w:rPr>
          <w:rFonts w:cstheme="minorHAnsi"/>
          <w:szCs w:val="20"/>
          <w:lang w:val="hr-HR"/>
        </w:rPr>
      </w:pPr>
      <w:r w:rsidRPr="006A7152">
        <w:rPr>
          <w:rFonts w:cstheme="minorHAnsi"/>
          <w:szCs w:val="20"/>
          <w:lang w:val="hr-HR"/>
        </w:rPr>
        <w:t>MRŽ će biti odgovoran za primanje i odgovaranje na žalbe i komentare sljedeće četiri grupe:</w:t>
      </w:r>
    </w:p>
    <w:p w14:paraId="54BF64EF" w14:textId="21971C90" w:rsidR="00480A40" w:rsidRPr="006A7152" w:rsidRDefault="00480A40" w:rsidP="00480A40">
      <w:pPr>
        <w:pStyle w:val="ListParagraph"/>
        <w:numPr>
          <w:ilvl w:val="0"/>
          <w:numId w:val="40"/>
        </w:numPr>
        <w:spacing w:before="120" w:after="120"/>
        <w:jc w:val="both"/>
        <w:rPr>
          <w:rFonts w:cs="Calibri"/>
          <w:iCs/>
          <w:szCs w:val="20"/>
          <w:lang w:val="hr-HR"/>
        </w:rPr>
      </w:pPr>
      <w:r w:rsidRPr="006A7152">
        <w:rPr>
          <w:rFonts w:cs="Calibri"/>
          <w:iCs/>
          <w:szCs w:val="20"/>
          <w:lang w:val="hr-HR"/>
        </w:rPr>
        <w:t>Fizičko/pravno lice na koje Projekat direktno utječe, potencijalni korisnici Projekta,</w:t>
      </w:r>
    </w:p>
    <w:p w14:paraId="4D8FF8F8" w14:textId="65A8A9ED" w:rsidR="00480A40" w:rsidRPr="006A7152" w:rsidRDefault="00480A40" w:rsidP="00480A40">
      <w:pPr>
        <w:pStyle w:val="ListParagraph"/>
        <w:numPr>
          <w:ilvl w:val="0"/>
          <w:numId w:val="40"/>
        </w:numPr>
        <w:spacing w:before="120" w:after="120"/>
        <w:jc w:val="both"/>
        <w:rPr>
          <w:rFonts w:cs="Calibri"/>
          <w:iCs/>
          <w:szCs w:val="20"/>
          <w:lang w:val="hr-HR"/>
        </w:rPr>
      </w:pPr>
      <w:r w:rsidRPr="006A7152">
        <w:rPr>
          <w:rFonts w:cs="Calibri"/>
          <w:iCs/>
          <w:szCs w:val="20"/>
          <w:lang w:val="hr-HR"/>
        </w:rPr>
        <w:t>Fizičko/pravno lice na koje Projekat direktno utječe sticanjem zemljišta i preseljenjem,</w:t>
      </w:r>
    </w:p>
    <w:p w14:paraId="274F1B43" w14:textId="128BDF90" w:rsidR="00480A40" w:rsidRPr="006A7152" w:rsidRDefault="00480A40" w:rsidP="00480A40">
      <w:pPr>
        <w:pStyle w:val="ListParagraph"/>
        <w:numPr>
          <w:ilvl w:val="0"/>
          <w:numId w:val="40"/>
        </w:numPr>
        <w:spacing w:before="120" w:after="120"/>
        <w:jc w:val="both"/>
        <w:rPr>
          <w:rFonts w:cs="Calibri"/>
          <w:iCs/>
          <w:szCs w:val="20"/>
          <w:lang w:val="hr-HR"/>
        </w:rPr>
      </w:pPr>
      <w:r w:rsidRPr="006A7152">
        <w:rPr>
          <w:rFonts w:cs="Calibri"/>
          <w:iCs/>
          <w:szCs w:val="20"/>
          <w:lang w:val="hr-HR"/>
        </w:rPr>
        <w:t xml:space="preserve">Akteri - osobe koje su zainteresirane za Projekat, </w:t>
      </w:r>
    </w:p>
    <w:p w14:paraId="20D592AA" w14:textId="77777777" w:rsidR="00480A40" w:rsidRPr="006A7152" w:rsidRDefault="00480A40" w:rsidP="00480A40">
      <w:pPr>
        <w:pStyle w:val="ListParagraph"/>
        <w:numPr>
          <w:ilvl w:val="0"/>
          <w:numId w:val="40"/>
        </w:numPr>
        <w:spacing w:before="120" w:after="120"/>
        <w:jc w:val="both"/>
        <w:rPr>
          <w:rFonts w:cs="Calibri"/>
          <w:iCs/>
          <w:szCs w:val="20"/>
          <w:lang w:val="hr-HR"/>
        </w:rPr>
      </w:pPr>
      <w:r w:rsidRPr="006A7152">
        <w:rPr>
          <w:rFonts w:cs="Calibri"/>
          <w:iCs/>
          <w:szCs w:val="20"/>
          <w:lang w:val="hr-HR"/>
        </w:rPr>
        <w:t>Stanovnici/zajednice koje zanimaju i/ili su zahvaćeni projektnim aktivnostima.</w:t>
      </w:r>
    </w:p>
    <w:p w14:paraId="2AC2DDAF" w14:textId="69F343B7" w:rsidR="005944C4" w:rsidRPr="006A7152" w:rsidRDefault="00480A40" w:rsidP="002F6635">
      <w:pPr>
        <w:jc w:val="both"/>
        <w:rPr>
          <w:rFonts w:cs="Calibri"/>
          <w:iCs/>
          <w:szCs w:val="20"/>
          <w:lang w:val="hr-HR"/>
        </w:rPr>
      </w:pPr>
      <w:r w:rsidRPr="006A7152">
        <w:rPr>
          <w:rFonts w:cs="Calibri"/>
          <w:iCs/>
          <w:szCs w:val="20"/>
          <w:lang w:val="hr-HR"/>
        </w:rPr>
        <w:t>Pored MRŽ, dostupni su i pravni lijekovi dostupni prema nacionalnom zakonodavstvu (sudovi, inspekcije, upravni organi vlasti, itd.)</w:t>
      </w:r>
      <w:r w:rsidR="005944C4" w:rsidRPr="006A7152">
        <w:rPr>
          <w:rFonts w:cs="Calibri"/>
          <w:iCs/>
          <w:szCs w:val="20"/>
          <w:lang w:val="hr-HR"/>
        </w:rPr>
        <w:t>.</w:t>
      </w:r>
    </w:p>
    <w:p w14:paraId="34F33B32" w14:textId="78C25918" w:rsidR="002F6635" w:rsidRPr="006A7152" w:rsidRDefault="00480A40" w:rsidP="002F6635">
      <w:pPr>
        <w:jc w:val="both"/>
        <w:rPr>
          <w:rFonts w:cstheme="minorHAnsi"/>
          <w:color w:val="000000" w:themeColor="text1"/>
          <w:szCs w:val="20"/>
          <w:lang w:val="hr-HR"/>
        </w:rPr>
      </w:pPr>
      <w:r w:rsidRPr="006A7152">
        <w:rPr>
          <w:rFonts w:cs="Calibri"/>
          <w:iCs/>
          <w:szCs w:val="20"/>
          <w:lang w:val="hr-HR"/>
        </w:rPr>
        <w:t>Međutim, mehanizam za rješavanje žalbi za projektne radnike koji se zahtijeva prema ODS 2 osigurat će se odvojeno, uz detalje koji se navode u Proceduri za upravljanja radnom snagom</w:t>
      </w:r>
      <w:r w:rsidR="002F6635" w:rsidRPr="006A7152">
        <w:rPr>
          <w:rFonts w:cstheme="minorHAnsi"/>
          <w:color w:val="000000" w:themeColor="text1"/>
          <w:szCs w:val="20"/>
          <w:lang w:val="hr-HR"/>
        </w:rPr>
        <w:t>.</w:t>
      </w:r>
    </w:p>
    <w:p w14:paraId="52E0DE56" w14:textId="45F72A7C" w:rsidR="00480A40" w:rsidRPr="006A7152" w:rsidRDefault="00480A40" w:rsidP="002F6635">
      <w:pPr>
        <w:jc w:val="both"/>
        <w:rPr>
          <w:rFonts w:cstheme="minorHAnsi"/>
          <w:color w:val="000000" w:themeColor="text1"/>
          <w:szCs w:val="20"/>
          <w:lang w:val="hr-HR"/>
        </w:rPr>
      </w:pPr>
      <w:r w:rsidRPr="006A7152">
        <w:rPr>
          <w:rFonts w:cstheme="minorHAnsi"/>
          <w:color w:val="000000" w:themeColor="text1"/>
          <w:szCs w:val="20"/>
          <w:lang w:val="hr-HR"/>
        </w:rPr>
        <w:lastRenderedPageBreak/>
        <w:t>Ovaj MRŽ također će omogućiti podnošenje žalbi povezanih s rodno zasnovanim nasiljem. Osoba angažirana za prihvat ovih vrsta žalbi trebala bi imati posebno iskustvo i proći obuku kako bi mogla odgovoriti na ove probleme.</w:t>
      </w:r>
    </w:p>
    <w:p w14:paraId="1663560A" w14:textId="75619527" w:rsidR="005944C4" w:rsidRPr="006A7152" w:rsidRDefault="00480A40" w:rsidP="002F6635">
      <w:pPr>
        <w:jc w:val="both"/>
        <w:rPr>
          <w:rFonts w:cs="Calibri"/>
          <w:iCs/>
          <w:color w:val="FF0000"/>
          <w:szCs w:val="20"/>
          <w:lang w:val="hr-HR"/>
        </w:rPr>
      </w:pPr>
      <w:r w:rsidRPr="006A7152">
        <w:rPr>
          <w:rFonts w:cs="Calibri"/>
          <w:iCs/>
          <w:szCs w:val="20"/>
          <w:lang w:val="hr-HR"/>
        </w:rPr>
        <w:t>JIP i lokalne vlasti odgovorni su za uspostavljanje funkcionalnog MRŽ i informiranje zainteresiranih strana o ulozi i funkciji MRŽ, kontakt osobama i postupcima za podnošenje pritužbe u zahvaćenim područjima. Informacije o MRŽ bit će dostupne</w:t>
      </w:r>
      <w:r w:rsidR="005944C4" w:rsidRPr="006A7152">
        <w:rPr>
          <w:rFonts w:cs="Calibri"/>
          <w:iCs/>
          <w:color w:val="FF0000"/>
          <w:szCs w:val="20"/>
          <w:lang w:val="hr-HR"/>
        </w:rPr>
        <w:t>:</w:t>
      </w:r>
    </w:p>
    <w:p w14:paraId="7BE87693" w14:textId="183AF699" w:rsidR="005944C4" w:rsidRPr="006A7152" w:rsidRDefault="00480A40" w:rsidP="004C50D1">
      <w:pPr>
        <w:pStyle w:val="ListParagraph"/>
        <w:numPr>
          <w:ilvl w:val="0"/>
          <w:numId w:val="8"/>
        </w:numPr>
        <w:jc w:val="both"/>
        <w:rPr>
          <w:lang w:val="hr-HR"/>
        </w:rPr>
      </w:pPr>
      <w:r w:rsidRPr="006A7152">
        <w:rPr>
          <w:rFonts w:cs="Calibri"/>
          <w:iCs/>
          <w:szCs w:val="20"/>
          <w:lang w:val="hr-HR"/>
        </w:rPr>
        <w:t xml:space="preserve">na web stranicama JIP </w:t>
      </w:r>
      <w:r w:rsidR="005944C4" w:rsidRPr="006A7152">
        <w:rPr>
          <w:lang w:val="hr-HR"/>
        </w:rPr>
        <w:t>(</w:t>
      </w:r>
      <w:hyperlink r:id="rId25" w:history="1">
        <w:r w:rsidR="0000595B" w:rsidRPr="006A7152">
          <w:rPr>
            <w:rStyle w:val="Hyperlink"/>
            <w:lang w:val="hr-HR"/>
          </w:rPr>
          <w:t>www.piusum.ba</w:t>
        </w:r>
      </w:hyperlink>
      <w:r w:rsidR="009A4D81" w:rsidRPr="006A7152">
        <w:rPr>
          <w:lang w:val="hr-HR"/>
        </w:rPr>
        <w:t>)</w:t>
      </w:r>
      <w:r w:rsidR="009D69AA" w:rsidRPr="006A7152">
        <w:rPr>
          <w:lang w:val="hr-HR"/>
        </w:rPr>
        <w:t>;</w:t>
      </w:r>
      <w:r w:rsidR="005944C4" w:rsidRPr="006A7152">
        <w:rPr>
          <w:lang w:val="hr-HR"/>
        </w:rPr>
        <w:t xml:space="preserve"> </w:t>
      </w:r>
    </w:p>
    <w:p w14:paraId="11455BF5" w14:textId="3FFCE53A" w:rsidR="00EE273C" w:rsidRPr="006A7152" w:rsidRDefault="00480A40" w:rsidP="004C50D1">
      <w:pPr>
        <w:pStyle w:val="ListParagraph"/>
        <w:numPr>
          <w:ilvl w:val="0"/>
          <w:numId w:val="8"/>
        </w:numPr>
        <w:jc w:val="both"/>
        <w:rPr>
          <w:lang w:val="hr-HR"/>
        </w:rPr>
      </w:pPr>
      <w:r w:rsidRPr="006A7152">
        <w:rPr>
          <w:rFonts w:cs="Calibri"/>
          <w:iCs/>
          <w:szCs w:val="20"/>
          <w:lang w:val="hr-HR"/>
        </w:rPr>
        <w:t>na oglasnim pločama i web stranicama lokalnih zajednica</w:t>
      </w:r>
      <w:r w:rsidR="009D69AA" w:rsidRPr="006A7152">
        <w:rPr>
          <w:lang w:val="hr-HR"/>
        </w:rPr>
        <w:t>;</w:t>
      </w:r>
      <w:r w:rsidR="00EE273C" w:rsidRPr="006A7152">
        <w:rPr>
          <w:lang w:val="hr-HR"/>
        </w:rPr>
        <w:t xml:space="preserve"> </w:t>
      </w:r>
    </w:p>
    <w:p w14:paraId="7D0F0F47" w14:textId="3D33E6D2" w:rsidR="005944C4" w:rsidRPr="006A7152" w:rsidRDefault="00480A40" w:rsidP="004C50D1">
      <w:pPr>
        <w:pStyle w:val="ListParagraph"/>
        <w:numPr>
          <w:ilvl w:val="0"/>
          <w:numId w:val="8"/>
        </w:numPr>
        <w:jc w:val="both"/>
        <w:rPr>
          <w:lang w:val="hr-HR"/>
        </w:rPr>
      </w:pPr>
      <w:r w:rsidRPr="006A7152">
        <w:rPr>
          <w:rFonts w:cs="Calibri"/>
          <w:iCs/>
          <w:szCs w:val="20"/>
          <w:lang w:val="hr-HR"/>
        </w:rPr>
        <w:t>kroz kampanje na društvenim mrežama</w:t>
      </w:r>
      <w:r w:rsidR="009D69AA" w:rsidRPr="006A7152">
        <w:rPr>
          <w:lang w:val="hr-HR"/>
        </w:rPr>
        <w:t>;</w:t>
      </w:r>
    </w:p>
    <w:p w14:paraId="4CE35C03" w14:textId="67ADFD20" w:rsidR="005944C4" w:rsidRPr="006A7152" w:rsidRDefault="00480A40" w:rsidP="004C50D1">
      <w:pPr>
        <w:pStyle w:val="ListParagraph"/>
        <w:numPr>
          <w:ilvl w:val="0"/>
          <w:numId w:val="8"/>
        </w:numPr>
        <w:jc w:val="both"/>
        <w:rPr>
          <w:lang w:val="hr-HR"/>
        </w:rPr>
      </w:pPr>
      <w:r w:rsidRPr="006A7152">
        <w:rPr>
          <w:lang w:val="hr-HR"/>
        </w:rPr>
        <w:t>kroz letak o MRŽ procesu</w:t>
      </w:r>
      <w:r w:rsidR="00D64140" w:rsidRPr="006A7152">
        <w:rPr>
          <w:lang w:val="hr-HR"/>
        </w:rPr>
        <w:t>.</w:t>
      </w:r>
    </w:p>
    <w:p w14:paraId="68C2BEEA" w14:textId="0618D153" w:rsidR="00663238" w:rsidRPr="006A7152" w:rsidRDefault="00912C21" w:rsidP="00663238">
      <w:pPr>
        <w:pStyle w:val="Heading3"/>
        <w:rPr>
          <w:lang w:val="hr-HR"/>
        </w:rPr>
      </w:pPr>
      <w:bookmarkStart w:id="68" w:name="_Toc73645111"/>
      <w:r w:rsidRPr="006A7152">
        <w:rPr>
          <w:lang w:val="hr-HR"/>
        </w:rPr>
        <w:t>7</w:t>
      </w:r>
      <w:r w:rsidR="00A50F12" w:rsidRPr="006A7152">
        <w:rPr>
          <w:lang w:val="hr-HR"/>
        </w:rPr>
        <w:t>.1.</w:t>
      </w:r>
      <w:r w:rsidR="00D64140" w:rsidRPr="006A7152">
        <w:rPr>
          <w:lang w:val="hr-HR"/>
        </w:rPr>
        <w:tab/>
      </w:r>
      <w:r w:rsidR="00480A40" w:rsidRPr="006A7152">
        <w:rPr>
          <w:lang w:val="hr-HR"/>
        </w:rPr>
        <w:t>Podnošenje žalbi</w:t>
      </w:r>
      <w:bookmarkEnd w:id="68"/>
    </w:p>
    <w:p w14:paraId="78B5FAF6" w14:textId="1D7F78D5" w:rsidR="00480A40" w:rsidRPr="006A7152" w:rsidRDefault="00480A40" w:rsidP="00480A40">
      <w:pPr>
        <w:jc w:val="both"/>
        <w:rPr>
          <w:rFonts w:cs="Calibri"/>
          <w:lang w:val="hr-HR"/>
        </w:rPr>
      </w:pPr>
      <w:r w:rsidRPr="006A7152">
        <w:rPr>
          <w:rFonts w:cs="Calibri"/>
          <w:lang w:val="hr-HR"/>
        </w:rPr>
        <w:t xml:space="preserve">Efikasno vođenje mehanizma za rješavanje žalbi oslanja se na postavljeni osnovni princip osmišljen da promovira pravednost postupka i njegovih ishoda. MRŽ mora biti osmišljen tako da podnosiocu žalbe bude dostupan, efikasan, lagan, razumljiv i bez troškova. Svaka žalba može se podnijeti MRŽ lično ili telefonom ili u pisanoj formi popunjavanjem obrasca za žalbe, telefonom, e-poštom, poštom, faksom ili ličnom dostavom na adrese/brojeve koji će se odrediti. Pristupne tačke i detalji o lokalnim ulaznim tačkama objavit će se i bit će dio kampanje podizanja svijesti nakon što budu poznate daljnje lokacije pod-projekata. Primjer obrasca za žalbu nalazi se u </w:t>
      </w:r>
      <w:r w:rsidRPr="006A7152">
        <w:rPr>
          <w:rFonts w:cs="Calibri"/>
          <w:b/>
          <w:bCs/>
          <w:lang w:val="hr-HR"/>
        </w:rPr>
        <w:t>Prilogu A</w:t>
      </w:r>
      <w:r w:rsidRPr="006A7152">
        <w:rPr>
          <w:rFonts w:cs="Calibri"/>
          <w:lang w:val="hr-HR"/>
        </w:rPr>
        <w:t xml:space="preserve"> ovog PUZS. </w:t>
      </w:r>
    </w:p>
    <w:p w14:paraId="4D6C871A" w14:textId="496EE560" w:rsidR="00663238" w:rsidRPr="006A7152" w:rsidRDefault="00912C21" w:rsidP="00663238">
      <w:pPr>
        <w:pStyle w:val="Heading3"/>
        <w:rPr>
          <w:lang w:val="hr-HR"/>
        </w:rPr>
      </w:pPr>
      <w:bookmarkStart w:id="69" w:name="_Toc73645112"/>
      <w:r w:rsidRPr="006A7152">
        <w:rPr>
          <w:lang w:val="hr-HR"/>
        </w:rPr>
        <w:t>7</w:t>
      </w:r>
      <w:r w:rsidR="00A50F12" w:rsidRPr="006A7152">
        <w:rPr>
          <w:lang w:val="hr-HR"/>
        </w:rPr>
        <w:t>.2.</w:t>
      </w:r>
      <w:r w:rsidR="00D64140" w:rsidRPr="006A7152">
        <w:rPr>
          <w:lang w:val="hr-HR"/>
        </w:rPr>
        <w:tab/>
      </w:r>
      <w:r w:rsidR="00480A40" w:rsidRPr="006A7152">
        <w:rPr>
          <w:lang w:val="hr-HR"/>
        </w:rPr>
        <w:t xml:space="preserve">Vođenje postupka </w:t>
      </w:r>
      <w:r w:rsidR="009660B3">
        <w:rPr>
          <w:lang w:val="hr-HR"/>
        </w:rPr>
        <w:t>žalbi</w:t>
      </w:r>
      <w:bookmarkEnd w:id="69"/>
    </w:p>
    <w:p w14:paraId="2DF56201" w14:textId="3ADE6CCC" w:rsidR="00480A40" w:rsidRPr="006A7152" w:rsidRDefault="00480A40" w:rsidP="00480A40">
      <w:pPr>
        <w:jc w:val="both"/>
        <w:rPr>
          <w:rFonts w:cstheme="minorHAnsi"/>
          <w:lang w:val="hr-HR"/>
        </w:rPr>
      </w:pPr>
      <w:r w:rsidRPr="006A7152">
        <w:rPr>
          <w:rFonts w:cstheme="minorHAnsi"/>
          <w:lang w:val="hr-HR"/>
        </w:rPr>
        <w:t xml:space="preserve">Svaka </w:t>
      </w:r>
      <w:r w:rsidR="00E2203B" w:rsidRPr="006A7152">
        <w:rPr>
          <w:rFonts w:cstheme="minorHAnsi"/>
          <w:lang w:val="hr-HR"/>
        </w:rPr>
        <w:t>žal</w:t>
      </w:r>
      <w:r w:rsidRPr="006A7152">
        <w:rPr>
          <w:rFonts w:cstheme="minorHAnsi"/>
          <w:lang w:val="hr-HR"/>
        </w:rPr>
        <w:t>ba treba da slijedi sljedeće obavezne korake: primanje, procjena i dodjeljivanje, p</w:t>
      </w:r>
      <w:r w:rsidR="00E2203B" w:rsidRPr="006A7152">
        <w:rPr>
          <w:rFonts w:cstheme="minorHAnsi"/>
          <w:lang w:val="hr-HR"/>
        </w:rPr>
        <w:t>otvrđivanje</w:t>
      </w:r>
      <w:r w:rsidRPr="006A7152">
        <w:rPr>
          <w:rFonts w:cstheme="minorHAnsi"/>
          <w:lang w:val="hr-HR"/>
        </w:rPr>
        <w:t>, istraga, odgovaranje, praćenje i zatvaranje.</w:t>
      </w:r>
    </w:p>
    <w:p w14:paraId="587256C4" w14:textId="1D24DBE0" w:rsidR="00480A40" w:rsidRPr="006A7152" w:rsidRDefault="00480A40" w:rsidP="00480A40">
      <w:pPr>
        <w:jc w:val="both"/>
        <w:rPr>
          <w:rFonts w:cstheme="minorHAnsi"/>
          <w:lang w:val="hr-HR"/>
        </w:rPr>
      </w:pPr>
      <w:r w:rsidRPr="006A7152">
        <w:rPr>
          <w:rFonts w:cstheme="minorHAnsi"/>
          <w:lang w:val="hr-HR"/>
        </w:rPr>
        <w:t>Čim se unese u dnevnik, MR</w:t>
      </w:r>
      <w:r w:rsidR="00E2203B" w:rsidRPr="006A7152">
        <w:rPr>
          <w:rFonts w:cstheme="minorHAnsi"/>
          <w:lang w:val="hr-HR"/>
        </w:rPr>
        <w:t>Ž</w:t>
      </w:r>
      <w:r w:rsidRPr="006A7152">
        <w:rPr>
          <w:rFonts w:cstheme="minorHAnsi"/>
          <w:lang w:val="hr-HR"/>
        </w:rPr>
        <w:t xml:space="preserve"> će izvršiti brzu procjenu kako bi provjerio prirodu </w:t>
      </w:r>
      <w:r w:rsidR="00E2203B" w:rsidRPr="006A7152">
        <w:rPr>
          <w:rFonts w:cstheme="minorHAnsi"/>
          <w:lang w:val="hr-HR"/>
        </w:rPr>
        <w:t>žal</w:t>
      </w:r>
      <w:r w:rsidRPr="006A7152">
        <w:rPr>
          <w:rFonts w:cstheme="minorHAnsi"/>
          <w:lang w:val="hr-HR"/>
        </w:rPr>
        <w:t xml:space="preserve">be i utvrdio njenu težinu. U roku od 3 dana od evidentiranja, potvrdit će da je slučaj registriran i pružiti podnosiocu </w:t>
      </w:r>
      <w:r w:rsidR="00E2203B" w:rsidRPr="006A7152">
        <w:rPr>
          <w:rFonts w:cstheme="minorHAnsi"/>
          <w:lang w:val="hr-HR"/>
        </w:rPr>
        <w:t>žal</w:t>
      </w:r>
      <w:r w:rsidRPr="006A7152">
        <w:rPr>
          <w:rFonts w:cstheme="minorHAnsi"/>
          <w:lang w:val="hr-HR"/>
        </w:rPr>
        <w:t xml:space="preserve">be osnovne informacije o sljedećem koraku. Zatim će istražiti, pokušavajući razumjeti problem iz perspektive podnosioca </w:t>
      </w:r>
      <w:r w:rsidR="00E2203B" w:rsidRPr="006A7152">
        <w:rPr>
          <w:rFonts w:cstheme="minorHAnsi"/>
          <w:lang w:val="hr-HR"/>
        </w:rPr>
        <w:t>žal</w:t>
      </w:r>
      <w:r w:rsidRPr="006A7152">
        <w:rPr>
          <w:rFonts w:cstheme="minorHAnsi"/>
          <w:lang w:val="hr-HR"/>
        </w:rPr>
        <w:t>be i shvatiti koju radnju on zahtijeva. MR</w:t>
      </w:r>
      <w:r w:rsidR="00E2203B" w:rsidRPr="006A7152">
        <w:rPr>
          <w:rFonts w:cstheme="minorHAnsi"/>
          <w:lang w:val="hr-HR"/>
        </w:rPr>
        <w:t>Ž</w:t>
      </w:r>
      <w:r w:rsidRPr="006A7152">
        <w:rPr>
          <w:rFonts w:cstheme="minorHAnsi"/>
          <w:lang w:val="hr-HR"/>
        </w:rPr>
        <w:t xml:space="preserve"> će istražiti činjenice i okolnosti i </w:t>
      </w:r>
      <w:proofErr w:type="spellStart"/>
      <w:r w:rsidRPr="006A7152">
        <w:rPr>
          <w:rFonts w:cstheme="minorHAnsi"/>
          <w:lang w:val="hr-HR"/>
        </w:rPr>
        <w:t>formulisati</w:t>
      </w:r>
      <w:proofErr w:type="spellEnd"/>
      <w:r w:rsidRPr="006A7152">
        <w:rPr>
          <w:rFonts w:cstheme="minorHAnsi"/>
          <w:lang w:val="hr-HR"/>
        </w:rPr>
        <w:t xml:space="preserve"> odgovor. Konačni odgovor treba donijeti i podnosioca </w:t>
      </w:r>
      <w:r w:rsidR="00E2203B" w:rsidRPr="006A7152">
        <w:rPr>
          <w:rFonts w:cstheme="minorHAnsi"/>
          <w:lang w:val="hr-HR"/>
        </w:rPr>
        <w:t>žal</w:t>
      </w:r>
      <w:r w:rsidRPr="006A7152">
        <w:rPr>
          <w:rFonts w:cstheme="minorHAnsi"/>
          <w:lang w:val="hr-HR"/>
        </w:rPr>
        <w:t xml:space="preserve">be obavijestiti o konačnoj odluci najkasnije 30 dana nakon evidentiranja </w:t>
      </w:r>
      <w:r w:rsidR="00E2203B" w:rsidRPr="006A7152">
        <w:rPr>
          <w:rFonts w:cstheme="minorHAnsi"/>
          <w:lang w:val="hr-HR"/>
        </w:rPr>
        <w:t>žal</w:t>
      </w:r>
      <w:r w:rsidRPr="006A7152">
        <w:rPr>
          <w:rFonts w:cstheme="minorHAnsi"/>
          <w:lang w:val="hr-HR"/>
        </w:rPr>
        <w:t xml:space="preserve">be. </w:t>
      </w:r>
      <w:r w:rsidR="00E2203B" w:rsidRPr="006A7152">
        <w:rPr>
          <w:rFonts w:cstheme="minorHAnsi"/>
          <w:lang w:val="hr-HR"/>
        </w:rPr>
        <w:t>Žal</w:t>
      </w:r>
      <w:r w:rsidRPr="006A7152">
        <w:rPr>
          <w:rFonts w:cstheme="minorHAnsi"/>
          <w:lang w:val="hr-HR"/>
        </w:rPr>
        <w:t xml:space="preserve">ba se zatvara nakon što je potvrđena provedba odluke. Čak i kada sporazum nije postignut ili je </w:t>
      </w:r>
      <w:r w:rsidR="00E2203B" w:rsidRPr="006A7152">
        <w:rPr>
          <w:rFonts w:cstheme="minorHAnsi"/>
          <w:lang w:val="hr-HR"/>
        </w:rPr>
        <w:t>žal</w:t>
      </w:r>
      <w:r w:rsidRPr="006A7152">
        <w:rPr>
          <w:rFonts w:cstheme="minorHAnsi"/>
          <w:lang w:val="hr-HR"/>
        </w:rPr>
        <w:t xml:space="preserve">ba odbijena, rezultati će biti dokumentirani, radnje i napor uloženi u odluku. Ako se </w:t>
      </w:r>
      <w:r w:rsidR="00E2203B" w:rsidRPr="006A7152">
        <w:rPr>
          <w:rFonts w:cstheme="minorHAnsi"/>
          <w:lang w:val="hr-HR"/>
        </w:rPr>
        <w:t>žal</w:t>
      </w:r>
      <w:r w:rsidRPr="006A7152">
        <w:rPr>
          <w:rFonts w:cstheme="minorHAnsi"/>
          <w:lang w:val="hr-HR"/>
        </w:rPr>
        <w:t xml:space="preserve">ba nije mogla riješiti sporazumno, </w:t>
      </w:r>
      <w:r w:rsidR="00D25D93">
        <w:rPr>
          <w:rFonts w:cstheme="minorHAnsi"/>
          <w:lang w:val="hr-HR"/>
        </w:rPr>
        <w:t>žalitelj</w:t>
      </w:r>
      <w:r w:rsidRPr="006A7152">
        <w:rPr>
          <w:rFonts w:cstheme="minorHAnsi"/>
          <w:lang w:val="hr-HR"/>
        </w:rPr>
        <w:t xml:space="preserve"> može pribjeći formalnim sudskim p</w:t>
      </w:r>
      <w:r w:rsidR="00E2203B" w:rsidRPr="006A7152">
        <w:rPr>
          <w:rFonts w:cstheme="minorHAnsi"/>
          <w:lang w:val="hr-HR"/>
        </w:rPr>
        <w:t>rocedurama</w:t>
      </w:r>
      <w:r w:rsidRPr="006A7152">
        <w:rPr>
          <w:rFonts w:cstheme="minorHAnsi"/>
          <w:lang w:val="hr-HR"/>
        </w:rPr>
        <w:t xml:space="preserve">, koji su dostupni u okviru zakonskog okvira FBiH. Prijavljivanje </w:t>
      </w:r>
      <w:r w:rsidR="00E2203B" w:rsidRPr="006A7152">
        <w:rPr>
          <w:rFonts w:cstheme="minorHAnsi"/>
          <w:lang w:val="hr-HR"/>
        </w:rPr>
        <w:t>žal</w:t>
      </w:r>
      <w:r w:rsidRPr="006A7152">
        <w:rPr>
          <w:rFonts w:cstheme="minorHAnsi"/>
          <w:lang w:val="hr-HR"/>
        </w:rPr>
        <w:t>be MR</w:t>
      </w:r>
      <w:r w:rsidR="00E2203B" w:rsidRPr="006A7152">
        <w:rPr>
          <w:rFonts w:cstheme="minorHAnsi"/>
          <w:lang w:val="hr-HR"/>
        </w:rPr>
        <w:t>Ž-u</w:t>
      </w:r>
      <w:r w:rsidRPr="006A7152">
        <w:rPr>
          <w:rFonts w:cstheme="minorHAnsi"/>
          <w:lang w:val="hr-HR"/>
        </w:rPr>
        <w:t xml:space="preserve"> ne isključuje niti sprječava traženje rješenja od službenog tijela, sudskog ili drugog tijela u bilo koje vrijeme (uključujući tokom postupka za </w:t>
      </w:r>
      <w:r w:rsidR="00E2203B" w:rsidRPr="006A7152">
        <w:rPr>
          <w:rFonts w:cstheme="minorHAnsi"/>
          <w:lang w:val="hr-HR"/>
        </w:rPr>
        <w:t>žal</w:t>
      </w:r>
      <w:r w:rsidRPr="006A7152">
        <w:rPr>
          <w:rFonts w:cstheme="minorHAnsi"/>
          <w:lang w:val="hr-HR"/>
        </w:rPr>
        <w:t>be) predviđenog pravnim okvirom BiH.</w:t>
      </w:r>
    </w:p>
    <w:p w14:paraId="2E7A8572" w14:textId="050A2897" w:rsidR="00E2203B" w:rsidRPr="006A7152" w:rsidRDefault="00E2203B" w:rsidP="00E2203B">
      <w:pPr>
        <w:jc w:val="both"/>
        <w:rPr>
          <w:rFonts w:cstheme="minorHAnsi"/>
          <w:lang w:val="hr-HR"/>
        </w:rPr>
      </w:pPr>
      <w:r w:rsidRPr="006A7152">
        <w:rPr>
          <w:rFonts w:cstheme="minorHAnsi"/>
          <w:lang w:val="hr-HR"/>
        </w:rPr>
        <w:t>U slučaju anonimne žalbe, nakon potvrde žalbe u roku od 3 dana od prijave, MRŽ će istražiti žalbu i u roku od 30 dana od evidentiranja prijave, donijeti konačnu odluku koja će biti objavljena na web stranicama JIP.</w:t>
      </w:r>
    </w:p>
    <w:p w14:paraId="48D1B7F3" w14:textId="1B660F64" w:rsidR="00E2203B" w:rsidRPr="006A7152" w:rsidRDefault="00E2203B" w:rsidP="00E2203B">
      <w:pPr>
        <w:jc w:val="both"/>
        <w:rPr>
          <w:rFonts w:cstheme="minorHAnsi"/>
          <w:lang w:val="hr-HR"/>
        </w:rPr>
      </w:pPr>
      <w:r w:rsidRPr="006A7152">
        <w:rPr>
          <w:rFonts w:cstheme="minorHAnsi"/>
          <w:lang w:val="hr-HR"/>
        </w:rPr>
        <w:t xml:space="preserve">Svaki MRŽ vodi dnevnik žalbi, koji uključuje žalbe primljene kroz sve kanale za prijem, koji sadrže sve potrebne elemente za razvrstavanje žalbi prema spolu osobe koja je podnosi, kao i prema vrsti žalbe. </w:t>
      </w:r>
      <w:r w:rsidRPr="006A7152">
        <w:rPr>
          <w:rFonts w:cstheme="minorHAnsi"/>
          <w:lang w:val="hr-HR"/>
        </w:rPr>
        <w:lastRenderedPageBreak/>
        <w:t>Važno je napomenuti da su lični podaci svakog podnosioca žalbe zaštićeni po Zakonu o zaštiti ličnih podataka. Svaka žalba će se evidentirati u registru sa najmanje sljedećim informacijama:</w:t>
      </w:r>
    </w:p>
    <w:p w14:paraId="5BEA401D" w14:textId="2199A8D0" w:rsidR="00E2203B" w:rsidRPr="006A7152" w:rsidRDefault="00E2203B" w:rsidP="00E2203B">
      <w:pPr>
        <w:pStyle w:val="ListParagraph"/>
        <w:numPr>
          <w:ilvl w:val="0"/>
          <w:numId w:val="8"/>
        </w:numPr>
        <w:jc w:val="both"/>
        <w:rPr>
          <w:lang w:val="hr-HR"/>
        </w:rPr>
      </w:pPr>
      <w:r w:rsidRPr="006A7152">
        <w:rPr>
          <w:lang w:val="hr-HR"/>
        </w:rPr>
        <w:t>opis žalbe,</w:t>
      </w:r>
    </w:p>
    <w:p w14:paraId="44AA6D21" w14:textId="27B9BCD3" w:rsidR="00E2203B" w:rsidRPr="006A7152" w:rsidRDefault="00E2203B" w:rsidP="00E2203B">
      <w:pPr>
        <w:pStyle w:val="ListParagraph"/>
        <w:numPr>
          <w:ilvl w:val="0"/>
          <w:numId w:val="8"/>
        </w:numPr>
        <w:jc w:val="both"/>
        <w:rPr>
          <w:lang w:val="hr-HR"/>
        </w:rPr>
      </w:pPr>
      <w:r w:rsidRPr="006A7152">
        <w:rPr>
          <w:lang w:val="hr-HR"/>
        </w:rPr>
        <w:t>datum potvrde prijema vraćen podnosiocu žalbe,</w:t>
      </w:r>
    </w:p>
    <w:p w14:paraId="59296799" w14:textId="77777777" w:rsidR="00E2203B" w:rsidRPr="006A7152" w:rsidRDefault="00E2203B" w:rsidP="00E2203B">
      <w:pPr>
        <w:pStyle w:val="ListParagraph"/>
        <w:numPr>
          <w:ilvl w:val="0"/>
          <w:numId w:val="8"/>
        </w:numPr>
        <w:jc w:val="both"/>
        <w:rPr>
          <w:lang w:val="hr-HR"/>
        </w:rPr>
      </w:pPr>
      <w:r w:rsidRPr="006A7152">
        <w:rPr>
          <w:lang w:val="hr-HR"/>
        </w:rPr>
        <w:t>opis poduzetih radnji (istraga, korektivne mjere),</w:t>
      </w:r>
    </w:p>
    <w:p w14:paraId="247845E8" w14:textId="255F4DFD" w:rsidR="00E2203B" w:rsidRPr="006A7152" w:rsidRDefault="00E2203B" w:rsidP="00E2203B">
      <w:pPr>
        <w:pStyle w:val="ListParagraph"/>
        <w:numPr>
          <w:ilvl w:val="0"/>
          <w:numId w:val="8"/>
        </w:numPr>
        <w:jc w:val="both"/>
        <w:rPr>
          <w:lang w:val="hr-HR"/>
        </w:rPr>
      </w:pPr>
      <w:r w:rsidRPr="006A7152">
        <w:rPr>
          <w:lang w:val="hr-HR"/>
        </w:rPr>
        <w:t>datum rješavanja / pružanja povratnih informacija podnosiocu žalbe,</w:t>
      </w:r>
    </w:p>
    <w:p w14:paraId="351E8948" w14:textId="543F9663" w:rsidR="00E2203B" w:rsidRPr="006A7152" w:rsidRDefault="00E2203B" w:rsidP="00E2203B">
      <w:pPr>
        <w:pStyle w:val="ListParagraph"/>
        <w:numPr>
          <w:ilvl w:val="0"/>
          <w:numId w:val="8"/>
        </w:numPr>
        <w:jc w:val="both"/>
        <w:rPr>
          <w:lang w:val="hr-HR"/>
        </w:rPr>
      </w:pPr>
      <w:r w:rsidRPr="006A7152">
        <w:rPr>
          <w:lang w:val="hr-HR"/>
        </w:rPr>
        <w:t>provjera provedbe, i</w:t>
      </w:r>
    </w:p>
    <w:p w14:paraId="6F856B3E" w14:textId="77777777" w:rsidR="00E2203B" w:rsidRPr="006A7152" w:rsidRDefault="00E2203B" w:rsidP="00E2203B">
      <w:pPr>
        <w:pStyle w:val="ListParagraph"/>
        <w:numPr>
          <w:ilvl w:val="0"/>
          <w:numId w:val="8"/>
        </w:numPr>
        <w:jc w:val="both"/>
        <w:rPr>
          <w:lang w:val="hr-HR"/>
        </w:rPr>
      </w:pPr>
      <w:r w:rsidRPr="006A7152">
        <w:rPr>
          <w:lang w:val="hr-HR"/>
        </w:rPr>
        <w:t>zatvaranje.</w:t>
      </w:r>
    </w:p>
    <w:p w14:paraId="40818389" w14:textId="2A71EC28" w:rsidR="00E2203B" w:rsidRPr="006A7152" w:rsidRDefault="00E2203B" w:rsidP="002F6635">
      <w:pPr>
        <w:jc w:val="both"/>
        <w:rPr>
          <w:rFonts w:cstheme="minorHAnsi"/>
          <w:lang w:val="hr-HR"/>
        </w:rPr>
      </w:pPr>
      <w:r w:rsidRPr="006A7152">
        <w:rPr>
          <w:rFonts w:cstheme="minorHAnsi"/>
          <w:lang w:val="hr-HR"/>
        </w:rPr>
        <w:t xml:space="preserve">Da bi se izbjeglo više tužbi iste osobe na istu temu jednostavno zato što postoje različiti kanali za prijem, LOŽ i COŽ će sedmično razmjenjivati informacije o primljenim žalbama i </w:t>
      </w:r>
      <w:proofErr w:type="spellStart"/>
      <w:r w:rsidRPr="006A7152">
        <w:rPr>
          <w:rFonts w:cstheme="minorHAnsi"/>
          <w:lang w:val="hr-HR"/>
        </w:rPr>
        <w:t>porediti</w:t>
      </w:r>
      <w:proofErr w:type="spellEnd"/>
      <w:r w:rsidRPr="006A7152">
        <w:rPr>
          <w:rFonts w:cstheme="minorHAnsi"/>
          <w:lang w:val="hr-HR"/>
        </w:rPr>
        <w:t xml:space="preserve"> dnevnike žalbi. Dnevnik žalbi na nivou LOŽ-a sadržavat će bilješke o svim prijavama pristiglim putem lokalnog pristupnog kanala. Centralizirani dnevnik na nivou COŽ sadržavat će bilješke o potencijalno dupliciranim podnescima. Više podnesaka, o istim događajima, od istog podnosioca žalbe rješava se jednom odlukom, što će biti navedeno a </w:t>
      </w:r>
      <w:r w:rsidR="005E78F6" w:rsidRPr="006A7152">
        <w:rPr>
          <w:rFonts w:cstheme="minorHAnsi"/>
          <w:lang w:val="hr-HR"/>
        </w:rPr>
        <w:t>žalitelj</w:t>
      </w:r>
      <w:r w:rsidRPr="006A7152">
        <w:rPr>
          <w:rFonts w:cstheme="minorHAnsi"/>
          <w:lang w:val="hr-HR"/>
        </w:rPr>
        <w:t xml:space="preserve"> na odgovarajući način informiran.</w:t>
      </w:r>
    </w:p>
    <w:p w14:paraId="5EEC5B28" w14:textId="51596834" w:rsidR="00E2203B" w:rsidRPr="006A7152" w:rsidRDefault="00E2203B" w:rsidP="002F6635">
      <w:pPr>
        <w:jc w:val="both"/>
        <w:rPr>
          <w:rFonts w:cstheme="minorHAnsi"/>
          <w:lang w:val="hr-HR"/>
        </w:rPr>
      </w:pPr>
      <w:r w:rsidRPr="006A7152">
        <w:rPr>
          <w:rFonts w:cstheme="minorHAnsi"/>
          <w:lang w:val="hr-HR"/>
        </w:rPr>
        <w:t xml:space="preserve">U slučaju da se žalba ne može riješiti na način koji zadovoljava žalitelja, on/ona ima pravo na </w:t>
      </w:r>
      <w:r w:rsidR="005E78F6" w:rsidRPr="006A7152">
        <w:rPr>
          <w:rFonts w:cstheme="minorHAnsi"/>
          <w:lang w:val="hr-HR"/>
        </w:rPr>
        <w:t>prigovor</w:t>
      </w:r>
      <w:r w:rsidRPr="006A7152">
        <w:rPr>
          <w:rFonts w:cstheme="minorHAnsi"/>
          <w:lang w:val="hr-HR"/>
        </w:rPr>
        <w:t xml:space="preserve">. U takvim će slučajevima odluku o </w:t>
      </w:r>
      <w:r w:rsidR="005E78F6" w:rsidRPr="006A7152">
        <w:rPr>
          <w:rFonts w:cstheme="minorHAnsi"/>
          <w:lang w:val="hr-HR"/>
        </w:rPr>
        <w:t>žalbi</w:t>
      </w:r>
      <w:r w:rsidRPr="006A7152">
        <w:rPr>
          <w:rFonts w:cstheme="minorHAnsi"/>
          <w:lang w:val="hr-HR"/>
        </w:rPr>
        <w:t xml:space="preserve"> pregledati </w:t>
      </w:r>
      <w:r w:rsidR="005E78F6" w:rsidRPr="006A7152">
        <w:rPr>
          <w:rFonts w:cstheme="minorHAnsi"/>
          <w:lang w:val="hr-HR"/>
        </w:rPr>
        <w:t>komisija</w:t>
      </w:r>
      <w:r w:rsidRPr="006A7152">
        <w:rPr>
          <w:rFonts w:cstheme="minorHAnsi"/>
          <w:lang w:val="hr-HR"/>
        </w:rPr>
        <w:t xml:space="preserve"> na </w:t>
      </w:r>
      <w:r w:rsidR="005E78F6" w:rsidRPr="006A7152">
        <w:rPr>
          <w:rFonts w:cstheme="minorHAnsi"/>
          <w:lang w:val="hr-HR"/>
        </w:rPr>
        <w:t>nivou</w:t>
      </w:r>
      <w:r w:rsidRPr="006A7152">
        <w:rPr>
          <w:rFonts w:cstheme="minorHAnsi"/>
          <w:lang w:val="hr-HR"/>
        </w:rPr>
        <w:t xml:space="preserve"> </w:t>
      </w:r>
      <w:r w:rsidR="005E78F6" w:rsidRPr="006A7152">
        <w:rPr>
          <w:rFonts w:cstheme="minorHAnsi"/>
          <w:lang w:val="hr-HR"/>
        </w:rPr>
        <w:t>MPVŠ</w:t>
      </w:r>
      <w:r w:rsidRPr="006A7152">
        <w:rPr>
          <w:rFonts w:cstheme="minorHAnsi"/>
          <w:lang w:val="hr-HR"/>
        </w:rPr>
        <w:t xml:space="preserve">. </w:t>
      </w:r>
      <w:r w:rsidR="005E78F6" w:rsidRPr="006A7152">
        <w:rPr>
          <w:rFonts w:cstheme="minorHAnsi"/>
          <w:lang w:val="hr-HR"/>
        </w:rPr>
        <w:t>Ova komisija će predstavljati</w:t>
      </w:r>
      <w:r w:rsidRPr="006A7152">
        <w:rPr>
          <w:rFonts w:cstheme="minorHAnsi"/>
          <w:lang w:val="hr-HR"/>
        </w:rPr>
        <w:t xml:space="preserve"> </w:t>
      </w:r>
      <w:r w:rsidR="005E78F6" w:rsidRPr="006A7152">
        <w:rPr>
          <w:rFonts w:cstheme="minorHAnsi"/>
          <w:lang w:val="hr-HR"/>
        </w:rPr>
        <w:t>nivo</w:t>
      </w:r>
      <w:r w:rsidRPr="006A7152">
        <w:rPr>
          <w:rFonts w:cstheme="minorHAnsi"/>
          <w:lang w:val="hr-HR"/>
        </w:rPr>
        <w:t xml:space="preserve"> žalbe drugog reda. </w:t>
      </w:r>
      <w:r w:rsidR="005E78F6" w:rsidRPr="006A7152">
        <w:rPr>
          <w:rFonts w:cstheme="minorHAnsi"/>
          <w:lang w:val="hr-HR"/>
        </w:rPr>
        <w:t>Komisija</w:t>
      </w:r>
      <w:r w:rsidRPr="006A7152">
        <w:rPr>
          <w:rFonts w:cstheme="minorHAnsi"/>
          <w:lang w:val="hr-HR"/>
        </w:rPr>
        <w:t xml:space="preserve"> će se sastojati od tri imenovana člana koji nisu </w:t>
      </w:r>
      <w:r w:rsidR="005E78F6" w:rsidRPr="006A7152">
        <w:rPr>
          <w:rFonts w:cstheme="minorHAnsi"/>
          <w:lang w:val="hr-HR"/>
        </w:rPr>
        <w:t>direktno</w:t>
      </w:r>
      <w:r w:rsidRPr="006A7152">
        <w:rPr>
          <w:rFonts w:cstheme="minorHAnsi"/>
          <w:lang w:val="hr-HR"/>
        </w:rPr>
        <w:t xml:space="preserve"> uključeni u </w:t>
      </w:r>
      <w:r w:rsidR="005E78F6" w:rsidRPr="006A7152">
        <w:rPr>
          <w:rFonts w:cstheme="minorHAnsi"/>
          <w:lang w:val="hr-HR"/>
        </w:rPr>
        <w:t xml:space="preserve">implementaciju </w:t>
      </w:r>
      <w:r w:rsidRPr="006A7152">
        <w:rPr>
          <w:rFonts w:cstheme="minorHAnsi"/>
          <w:lang w:val="hr-HR"/>
        </w:rPr>
        <w:t xml:space="preserve">Projekta. </w:t>
      </w:r>
      <w:r w:rsidR="005E78F6" w:rsidRPr="006A7152">
        <w:rPr>
          <w:rFonts w:cstheme="minorHAnsi"/>
          <w:lang w:val="hr-HR"/>
        </w:rPr>
        <w:t>Komisija</w:t>
      </w:r>
      <w:r w:rsidRPr="006A7152">
        <w:rPr>
          <w:rFonts w:cstheme="minorHAnsi"/>
          <w:lang w:val="hr-HR"/>
        </w:rPr>
        <w:t xml:space="preserve"> će potvrditi pri</w:t>
      </w:r>
      <w:r w:rsidR="005E78F6" w:rsidRPr="006A7152">
        <w:rPr>
          <w:rFonts w:cstheme="minorHAnsi"/>
          <w:lang w:val="hr-HR"/>
        </w:rPr>
        <w:t>jem</w:t>
      </w:r>
      <w:r w:rsidRPr="006A7152">
        <w:rPr>
          <w:rFonts w:cstheme="minorHAnsi"/>
          <w:lang w:val="hr-HR"/>
        </w:rPr>
        <w:t xml:space="preserve"> žalbe u roku od 3 dana i donijeti konačnu odluku u roku od 5 dana od pri</w:t>
      </w:r>
      <w:r w:rsidR="005E78F6" w:rsidRPr="006A7152">
        <w:rPr>
          <w:rFonts w:cstheme="minorHAnsi"/>
          <w:lang w:val="hr-HR"/>
        </w:rPr>
        <w:t>jema</w:t>
      </w:r>
      <w:r w:rsidRPr="006A7152">
        <w:rPr>
          <w:rFonts w:cstheme="minorHAnsi"/>
          <w:lang w:val="hr-HR"/>
        </w:rPr>
        <w:t xml:space="preserve"> žalbe. Odluka komisije sadržavat će detaljno objašnjenje postupka rješavanja žalb</w:t>
      </w:r>
      <w:r w:rsidR="005E78F6" w:rsidRPr="006A7152">
        <w:rPr>
          <w:rFonts w:cstheme="minorHAnsi"/>
          <w:lang w:val="hr-HR"/>
        </w:rPr>
        <w:t>e</w:t>
      </w:r>
      <w:r w:rsidRPr="006A7152">
        <w:rPr>
          <w:rFonts w:cstheme="minorHAnsi"/>
          <w:lang w:val="hr-HR"/>
        </w:rPr>
        <w:t xml:space="preserve">, kao i objašnjenje konačne odluke i smjernice kako postupiti ako ishod još uvijek nije zadovoljavajući za </w:t>
      </w:r>
      <w:r w:rsidR="005E78F6" w:rsidRPr="006A7152">
        <w:rPr>
          <w:rFonts w:cstheme="minorHAnsi"/>
          <w:lang w:val="hr-HR"/>
        </w:rPr>
        <w:t>žalitelja</w:t>
      </w:r>
      <w:r w:rsidRPr="006A7152">
        <w:rPr>
          <w:rFonts w:cstheme="minorHAnsi"/>
          <w:lang w:val="hr-HR"/>
        </w:rPr>
        <w:t>.</w:t>
      </w:r>
    </w:p>
    <w:p w14:paraId="3D8C4558" w14:textId="79FA010D" w:rsidR="00663238" w:rsidRPr="006A7152" w:rsidRDefault="00912C21" w:rsidP="00663238">
      <w:pPr>
        <w:pStyle w:val="Heading3"/>
        <w:rPr>
          <w:lang w:val="hr-HR"/>
        </w:rPr>
      </w:pPr>
      <w:bookmarkStart w:id="70" w:name="_Toc73645113"/>
      <w:r w:rsidRPr="006A7152">
        <w:rPr>
          <w:lang w:val="hr-HR"/>
        </w:rPr>
        <w:t>7</w:t>
      </w:r>
      <w:r w:rsidR="00F91F5D" w:rsidRPr="006A7152">
        <w:rPr>
          <w:lang w:val="hr-HR"/>
        </w:rPr>
        <w:t>.3.</w:t>
      </w:r>
      <w:r w:rsidR="00D64140" w:rsidRPr="006A7152">
        <w:rPr>
          <w:lang w:val="hr-HR"/>
        </w:rPr>
        <w:tab/>
      </w:r>
      <w:r w:rsidR="005E78F6" w:rsidRPr="006A7152">
        <w:rPr>
          <w:lang w:val="hr-HR"/>
        </w:rPr>
        <w:t>Izvještavanje o žalbama i povratnim informacijama korisnika</w:t>
      </w:r>
      <w:bookmarkEnd w:id="70"/>
    </w:p>
    <w:p w14:paraId="063F68F4" w14:textId="1E63A885" w:rsidR="005E78F6" w:rsidRPr="006A7152" w:rsidRDefault="005E78F6" w:rsidP="005E78F6">
      <w:pPr>
        <w:jc w:val="both"/>
        <w:rPr>
          <w:rFonts w:cstheme="minorHAnsi"/>
          <w:lang w:val="hr-HR"/>
        </w:rPr>
      </w:pPr>
      <w:r w:rsidRPr="006A7152">
        <w:rPr>
          <w:rFonts w:cstheme="minorHAnsi"/>
          <w:lang w:val="hr-HR"/>
        </w:rPr>
        <w:t>Uloga MRŽ, pored rješavanja žalbi, bit će i vođenje i čuvanje primljenih komentara/žalbi i vođenje Centralnog dnevnika žalbi kojim upravlja JIP. Kako bi se omogućilo potpuno poznavanje ovog alata i njegovih rezultata, kvartalna ažuriranja MRŽ bit će dostupna na web stranici JIP/MPVŠ. Ažuriranja će biti razvrstana prema spolu, vrsti žalbi/prigovora, te redovno vršena.</w:t>
      </w:r>
    </w:p>
    <w:p w14:paraId="7527CA70" w14:textId="79195FF0" w:rsidR="00663238" w:rsidRPr="006A7152" w:rsidRDefault="00912C21" w:rsidP="00663238">
      <w:pPr>
        <w:pStyle w:val="Heading3"/>
        <w:rPr>
          <w:lang w:val="hr-HR"/>
        </w:rPr>
      </w:pPr>
      <w:bookmarkStart w:id="71" w:name="_Toc73645114"/>
      <w:r w:rsidRPr="006A7152">
        <w:rPr>
          <w:lang w:val="hr-HR"/>
        </w:rPr>
        <w:t>7</w:t>
      </w:r>
      <w:r w:rsidR="00F91F5D" w:rsidRPr="006A7152">
        <w:rPr>
          <w:lang w:val="hr-HR"/>
        </w:rPr>
        <w:t>.4.</w:t>
      </w:r>
      <w:r w:rsidR="00D64140" w:rsidRPr="006A7152">
        <w:rPr>
          <w:lang w:val="hr-HR"/>
        </w:rPr>
        <w:tab/>
      </w:r>
      <w:r w:rsidR="005E78F6" w:rsidRPr="006A7152">
        <w:rPr>
          <w:lang w:val="hr-HR"/>
        </w:rPr>
        <w:t>Dnevnik žalbi</w:t>
      </w:r>
      <w:bookmarkEnd w:id="71"/>
    </w:p>
    <w:p w14:paraId="3714A2F8" w14:textId="20EFE543" w:rsidR="005E78F6" w:rsidRPr="006A7152" w:rsidRDefault="005E78F6" w:rsidP="005E78F6">
      <w:pPr>
        <w:jc w:val="both"/>
        <w:rPr>
          <w:rFonts w:cs="Calibri"/>
          <w:lang w:val="hr-HR"/>
        </w:rPr>
      </w:pPr>
      <w:r w:rsidRPr="006A7152">
        <w:rPr>
          <w:rFonts w:cs="Calibri"/>
          <w:lang w:val="hr-HR"/>
        </w:rPr>
        <w:t>JIP će voditi dnevnik žalbi kako bi osigurao da svaka žalba ima vlastiti referentni broj i da se na odgovarajući način prati, a evidentirane radnje završe. Prilikom prijema povratnih informacija, uključujući žalbe, definira se sljedeće:</w:t>
      </w:r>
    </w:p>
    <w:p w14:paraId="2DBCC894" w14:textId="77777777" w:rsidR="005E78F6" w:rsidRPr="006A7152" w:rsidRDefault="005E78F6" w:rsidP="005E78F6">
      <w:pPr>
        <w:pStyle w:val="ListParagraph"/>
        <w:numPr>
          <w:ilvl w:val="0"/>
          <w:numId w:val="42"/>
        </w:numPr>
        <w:spacing w:before="120" w:after="120"/>
        <w:jc w:val="both"/>
        <w:rPr>
          <w:rFonts w:cs="Calibri"/>
          <w:iCs/>
          <w:szCs w:val="20"/>
          <w:lang w:val="hr-HR"/>
        </w:rPr>
      </w:pPr>
      <w:r w:rsidRPr="006A7152">
        <w:rPr>
          <w:rFonts w:cs="Calibri"/>
          <w:iCs/>
          <w:szCs w:val="20"/>
          <w:lang w:val="hr-HR"/>
        </w:rPr>
        <w:t>Vrsta,</w:t>
      </w:r>
    </w:p>
    <w:p w14:paraId="3E67B05B" w14:textId="77777777" w:rsidR="005E78F6" w:rsidRPr="006A7152" w:rsidRDefault="005E78F6" w:rsidP="005E78F6">
      <w:pPr>
        <w:pStyle w:val="ListParagraph"/>
        <w:numPr>
          <w:ilvl w:val="0"/>
          <w:numId w:val="42"/>
        </w:numPr>
        <w:spacing w:before="120" w:after="120"/>
        <w:jc w:val="both"/>
        <w:rPr>
          <w:rFonts w:cs="Calibri"/>
          <w:iCs/>
          <w:szCs w:val="20"/>
          <w:lang w:val="hr-HR"/>
        </w:rPr>
      </w:pPr>
      <w:r w:rsidRPr="006A7152">
        <w:rPr>
          <w:rFonts w:cs="Calibri"/>
          <w:iCs/>
          <w:szCs w:val="20"/>
          <w:lang w:val="hr-HR"/>
        </w:rPr>
        <w:t>Kategorija,</w:t>
      </w:r>
    </w:p>
    <w:p w14:paraId="2AE55DB0" w14:textId="3ED89460" w:rsidR="005E78F6" w:rsidRPr="006A7152" w:rsidRDefault="005E78F6" w:rsidP="005E78F6">
      <w:pPr>
        <w:pStyle w:val="ListParagraph"/>
        <w:numPr>
          <w:ilvl w:val="0"/>
          <w:numId w:val="42"/>
        </w:numPr>
        <w:spacing w:before="120" w:after="120"/>
        <w:jc w:val="both"/>
        <w:rPr>
          <w:rFonts w:cs="Calibri"/>
          <w:iCs/>
          <w:szCs w:val="20"/>
          <w:lang w:val="hr-HR"/>
        </w:rPr>
      </w:pPr>
      <w:r w:rsidRPr="006A7152">
        <w:rPr>
          <w:rFonts w:cs="Calibri"/>
          <w:iCs/>
          <w:szCs w:val="20"/>
          <w:lang w:val="hr-HR"/>
        </w:rPr>
        <w:t>Rok za rješavanje žalbe i</w:t>
      </w:r>
    </w:p>
    <w:p w14:paraId="3C47FF7B" w14:textId="77777777" w:rsidR="005E78F6" w:rsidRPr="006A7152" w:rsidRDefault="005E78F6" w:rsidP="005E78F6">
      <w:pPr>
        <w:pStyle w:val="ListParagraph"/>
        <w:numPr>
          <w:ilvl w:val="0"/>
          <w:numId w:val="42"/>
        </w:numPr>
        <w:spacing w:before="120" w:after="120"/>
        <w:jc w:val="both"/>
        <w:rPr>
          <w:rFonts w:cs="Calibri"/>
          <w:iCs/>
          <w:szCs w:val="20"/>
          <w:lang w:val="hr-HR"/>
        </w:rPr>
      </w:pPr>
      <w:r w:rsidRPr="006A7152">
        <w:rPr>
          <w:rFonts w:cs="Calibri"/>
          <w:iCs/>
          <w:szCs w:val="20"/>
          <w:lang w:val="hr-HR"/>
        </w:rPr>
        <w:t>Dogovoreni akcioni plan.</w:t>
      </w:r>
    </w:p>
    <w:p w14:paraId="3120E3A8" w14:textId="2E3AFB8E" w:rsidR="005E78F6" w:rsidRPr="006A7152" w:rsidRDefault="005E78F6" w:rsidP="005E78F6">
      <w:pPr>
        <w:jc w:val="both"/>
        <w:rPr>
          <w:rFonts w:cs="Calibri"/>
          <w:lang w:val="hr-HR"/>
        </w:rPr>
      </w:pPr>
      <w:r w:rsidRPr="006A7152">
        <w:rPr>
          <w:rFonts w:cs="Calibri"/>
          <w:lang w:val="hr-HR"/>
        </w:rPr>
        <w:t>Svakoj žalbi treba dodijeliti referentni broj i ona se na odgovarajući način prati, a evidentirane radnje dovršavaju. Dnevnik treba sadržavati sljedeće informacije:</w:t>
      </w:r>
    </w:p>
    <w:p w14:paraId="55CA72EE" w14:textId="717F274B" w:rsidR="005E78F6" w:rsidRPr="006A7152" w:rsidRDefault="005E78F6" w:rsidP="005E78F6">
      <w:pPr>
        <w:pStyle w:val="ListParagraph"/>
        <w:numPr>
          <w:ilvl w:val="0"/>
          <w:numId w:val="41"/>
        </w:numPr>
        <w:spacing w:before="120" w:after="120"/>
        <w:jc w:val="both"/>
        <w:rPr>
          <w:rFonts w:cs="Calibri"/>
          <w:iCs/>
          <w:szCs w:val="20"/>
          <w:lang w:val="hr-HR"/>
        </w:rPr>
      </w:pPr>
      <w:r w:rsidRPr="006A7152">
        <w:rPr>
          <w:rFonts w:cs="Calibri"/>
          <w:iCs/>
          <w:szCs w:val="20"/>
          <w:lang w:val="hr-HR"/>
        </w:rPr>
        <w:t>Ime žalitelja, mjesto i detalji žalbe,</w:t>
      </w:r>
    </w:p>
    <w:p w14:paraId="52A7F890" w14:textId="77777777" w:rsidR="005E78F6" w:rsidRPr="006A7152" w:rsidRDefault="005E78F6" w:rsidP="005E78F6">
      <w:pPr>
        <w:pStyle w:val="ListParagraph"/>
        <w:numPr>
          <w:ilvl w:val="0"/>
          <w:numId w:val="41"/>
        </w:numPr>
        <w:spacing w:before="120" w:after="120"/>
        <w:jc w:val="both"/>
        <w:rPr>
          <w:rFonts w:cs="Calibri"/>
          <w:iCs/>
          <w:szCs w:val="20"/>
          <w:lang w:val="hr-HR"/>
        </w:rPr>
      </w:pPr>
      <w:r w:rsidRPr="006A7152">
        <w:rPr>
          <w:rFonts w:cs="Calibri"/>
          <w:iCs/>
          <w:szCs w:val="20"/>
          <w:lang w:val="hr-HR"/>
        </w:rPr>
        <w:lastRenderedPageBreak/>
        <w:t>Datum podnošenja,</w:t>
      </w:r>
    </w:p>
    <w:p w14:paraId="10F79FEE" w14:textId="7A8817E0" w:rsidR="005E78F6" w:rsidRPr="006A7152" w:rsidRDefault="005E78F6" w:rsidP="005E78F6">
      <w:pPr>
        <w:pStyle w:val="ListParagraph"/>
        <w:numPr>
          <w:ilvl w:val="0"/>
          <w:numId w:val="41"/>
        </w:numPr>
        <w:spacing w:before="120" w:after="120"/>
        <w:jc w:val="both"/>
        <w:rPr>
          <w:rFonts w:cs="Calibri"/>
          <w:iCs/>
          <w:szCs w:val="20"/>
          <w:lang w:val="hr-HR"/>
        </w:rPr>
      </w:pPr>
      <w:r w:rsidRPr="006A7152">
        <w:rPr>
          <w:rFonts w:cs="Calibri"/>
          <w:iCs/>
          <w:szCs w:val="20"/>
          <w:lang w:val="hr-HR"/>
        </w:rPr>
        <w:t>Datum učitavanja dnevnika žalbi u bazu podataka Projekta,</w:t>
      </w:r>
    </w:p>
    <w:p w14:paraId="06BF2B5B" w14:textId="77777777" w:rsidR="005E78F6" w:rsidRPr="006A7152" w:rsidRDefault="005E78F6" w:rsidP="005E78F6">
      <w:pPr>
        <w:pStyle w:val="ListParagraph"/>
        <w:numPr>
          <w:ilvl w:val="0"/>
          <w:numId w:val="41"/>
        </w:numPr>
        <w:spacing w:before="120" w:after="120"/>
        <w:jc w:val="both"/>
        <w:rPr>
          <w:rFonts w:cs="Calibri"/>
          <w:iCs/>
          <w:szCs w:val="20"/>
          <w:lang w:val="hr-HR"/>
        </w:rPr>
      </w:pPr>
      <w:r w:rsidRPr="006A7152">
        <w:rPr>
          <w:rFonts w:cs="Calibri"/>
          <w:iCs/>
          <w:szCs w:val="20"/>
          <w:lang w:val="hr-HR"/>
        </w:rPr>
        <w:t>Detalji predložene korektivne radnje,</w:t>
      </w:r>
    </w:p>
    <w:p w14:paraId="6EEEF6E1" w14:textId="510E3DE5" w:rsidR="005E78F6" w:rsidRPr="006A7152" w:rsidRDefault="005E78F6" w:rsidP="005E78F6">
      <w:pPr>
        <w:pStyle w:val="ListParagraph"/>
        <w:numPr>
          <w:ilvl w:val="0"/>
          <w:numId w:val="41"/>
        </w:numPr>
        <w:spacing w:before="120" w:after="120"/>
        <w:jc w:val="both"/>
        <w:rPr>
          <w:rFonts w:cs="Calibri"/>
          <w:iCs/>
          <w:szCs w:val="20"/>
          <w:lang w:val="hr-HR"/>
        </w:rPr>
      </w:pPr>
      <w:r w:rsidRPr="006A7152">
        <w:rPr>
          <w:rFonts w:cs="Calibri"/>
          <w:iCs/>
          <w:szCs w:val="20"/>
          <w:lang w:val="hr-HR"/>
        </w:rPr>
        <w:t>Datum kada je predložena korektivna radnja upućena žalitelju (ako je prikladno),</w:t>
      </w:r>
    </w:p>
    <w:p w14:paraId="6082181D" w14:textId="2BD5E972" w:rsidR="005E78F6" w:rsidRPr="006A7152" w:rsidRDefault="005E78F6" w:rsidP="005E78F6">
      <w:pPr>
        <w:pStyle w:val="ListParagraph"/>
        <w:numPr>
          <w:ilvl w:val="0"/>
          <w:numId w:val="41"/>
        </w:numPr>
        <w:spacing w:before="120" w:after="120"/>
        <w:jc w:val="both"/>
        <w:rPr>
          <w:rFonts w:cs="Calibri"/>
          <w:iCs/>
          <w:szCs w:val="20"/>
          <w:lang w:val="hr-HR"/>
        </w:rPr>
      </w:pPr>
      <w:r w:rsidRPr="006A7152">
        <w:rPr>
          <w:rFonts w:cs="Calibri"/>
          <w:iCs/>
          <w:szCs w:val="20"/>
          <w:lang w:val="hr-HR"/>
        </w:rPr>
        <w:t>Datum kada je žalba zatvorena,</w:t>
      </w:r>
    </w:p>
    <w:p w14:paraId="58405548" w14:textId="7E03D1EB" w:rsidR="005E78F6" w:rsidRPr="006A7152" w:rsidRDefault="005E78F6" w:rsidP="002F6635">
      <w:pPr>
        <w:pStyle w:val="ListParagraph"/>
        <w:numPr>
          <w:ilvl w:val="0"/>
          <w:numId w:val="41"/>
        </w:numPr>
        <w:spacing w:before="120" w:after="120"/>
        <w:jc w:val="both"/>
        <w:rPr>
          <w:rFonts w:cs="Calibri"/>
          <w:iCs/>
          <w:szCs w:val="20"/>
          <w:lang w:val="hr-HR"/>
        </w:rPr>
      </w:pPr>
      <w:r w:rsidRPr="006A7152">
        <w:rPr>
          <w:rFonts w:cs="Calibri"/>
          <w:iCs/>
          <w:szCs w:val="20"/>
          <w:lang w:val="hr-HR"/>
        </w:rPr>
        <w:t>Datum slanja odgovora žalitelju.</w:t>
      </w:r>
    </w:p>
    <w:p w14:paraId="6A003F5A" w14:textId="17C4B589" w:rsidR="007E0286" w:rsidRPr="006A7152" w:rsidRDefault="00912C21" w:rsidP="007E0286">
      <w:pPr>
        <w:pStyle w:val="Heading3"/>
        <w:rPr>
          <w:lang w:val="hr-HR"/>
        </w:rPr>
      </w:pPr>
      <w:bookmarkStart w:id="72" w:name="_Toc73645115"/>
      <w:r w:rsidRPr="006A7152">
        <w:rPr>
          <w:lang w:val="hr-HR"/>
        </w:rPr>
        <w:t>7</w:t>
      </w:r>
      <w:r w:rsidR="0042568B" w:rsidRPr="006A7152">
        <w:rPr>
          <w:lang w:val="hr-HR"/>
        </w:rPr>
        <w:t>.5.</w:t>
      </w:r>
      <w:r w:rsidR="00D64140" w:rsidRPr="006A7152">
        <w:rPr>
          <w:lang w:val="hr-HR"/>
        </w:rPr>
        <w:tab/>
      </w:r>
      <w:r w:rsidR="005E78F6" w:rsidRPr="006A7152">
        <w:rPr>
          <w:lang w:val="hr-HR"/>
        </w:rPr>
        <w:t>Kanali za prijem žalbi</w:t>
      </w:r>
      <w:bookmarkEnd w:id="72"/>
    </w:p>
    <w:p w14:paraId="75CEE2B9" w14:textId="5FB56D13" w:rsidR="005E78F6" w:rsidRPr="006A7152" w:rsidRDefault="005E78F6" w:rsidP="005E78F6">
      <w:pPr>
        <w:jc w:val="both"/>
        <w:rPr>
          <w:rFonts w:cstheme="minorHAnsi"/>
          <w:lang w:val="hr-HR"/>
        </w:rPr>
      </w:pPr>
      <w:r w:rsidRPr="006A7152">
        <w:rPr>
          <w:rFonts w:cstheme="minorHAnsi"/>
          <w:lang w:val="hr-HR"/>
        </w:rPr>
        <w:t>Svaka žalba može se podnijeti MRŽ popunjavanjem obrasca za žalbu u štampanoj verziji ili online, ili u bilo kojem drugom formatu po izboru žalitelja. Obrazac za žalbu je dat u Prilogu A.</w:t>
      </w:r>
    </w:p>
    <w:p w14:paraId="2B73D5A3" w14:textId="0CB14B7E" w:rsidR="005E78F6" w:rsidRPr="006A7152" w:rsidRDefault="005E78F6" w:rsidP="005E78F6">
      <w:pPr>
        <w:jc w:val="both"/>
        <w:rPr>
          <w:rFonts w:cstheme="minorHAnsi"/>
          <w:lang w:val="hr-HR"/>
        </w:rPr>
      </w:pPr>
      <w:r w:rsidRPr="006A7152">
        <w:rPr>
          <w:rFonts w:cstheme="minorHAnsi"/>
          <w:lang w:val="hr-HR"/>
        </w:rPr>
        <w:t>Svaka vrsta žalbe može se podnijeti poštom, faksom, telefonom, e-poštom ili lično koristeći dolje navedene detalje o pristupu:</w:t>
      </w:r>
    </w:p>
    <w:p w14:paraId="4B03FF06" w14:textId="08A9D17B" w:rsidR="001F72B8" w:rsidRPr="006A7152" w:rsidRDefault="001F72B8" w:rsidP="008428D4">
      <w:pPr>
        <w:jc w:val="both"/>
        <w:rPr>
          <w:rFonts w:cstheme="minorHAnsi"/>
          <w:lang w:val="hr-HR"/>
        </w:rPr>
      </w:pPr>
    </w:p>
    <w:tbl>
      <w:tblPr>
        <w:tblW w:w="0" w:type="auto"/>
        <w:tblLook w:val="04A0" w:firstRow="1" w:lastRow="0" w:firstColumn="1" w:lastColumn="0" w:noHBand="0" w:noVBand="1"/>
      </w:tblPr>
      <w:tblGrid>
        <w:gridCol w:w="9018"/>
      </w:tblGrid>
      <w:tr w:rsidR="00D64140" w:rsidRPr="006A7152" w14:paraId="74F3FE8A" w14:textId="77777777" w:rsidTr="008428D4">
        <w:tc>
          <w:tcPr>
            <w:tcW w:w="9018" w:type="dxa"/>
          </w:tcPr>
          <w:p w14:paraId="21AA9264" w14:textId="2A6360C8" w:rsidR="001F72B8" w:rsidRPr="006A7152" w:rsidRDefault="005E78F6" w:rsidP="008428D4">
            <w:pPr>
              <w:spacing w:after="0"/>
              <w:jc w:val="center"/>
              <w:rPr>
                <w:rFonts w:cstheme="minorHAnsi"/>
                <w:bCs/>
                <w:lang w:val="hr-HR"/>
              </w:rPr>
            </w:pPr>
            <w:r w:rsidRPr="006A7152">
              <w:rPr>
                <w:rFonts w:cs="Calibri"/>
                <w:bCs/>
                <w:szCs w:val="20"/>
                <w:lang w:val="hr-HR"/>
              </w:rPr>
              <w:t>Na pažnju</w:t>
            </w:r>
            <w:r w:rsidR="001F72B8" w:rsidRPr="006A7152">
              <w:rPr>
                <w:rFonts w:cstheme="minorHAnsi"/>
                <w:bCs/>
                <w:lang w:val="hr-HR"/>
              </w:rPr>
              <w:t xml:space="preserve">: </w:t>
            </w:r>
            <w:r w:rsidRPr="006A7152">
              <w:rPr>
                <w:rFonts w:cstheme="minorHAnsi"/>
                <w:bCs/>
                <w:lang w:val="hr-HR"/>
              </w:rPr>
              <w:t>JIP</w:t>
            </w:r>
            <w:r w:rsidR="008428D4" w:rsidRPr="006A7152">
              <w:rPr>
                <w:rFonts w:cstheme="minorHAnsi"/>
                <w:bCs/>
                <w:lang w:val="hr-HR"/>
              </w:rPr>
              <w:t xml:space="preserve">, </w:t>
            </w:r>
            <w:r w:rsidRPr="006A7152">
              <w:rPr>
                <w:rFonts w:cstheme="minorHAnsi"/>
                <w:bCs/>
                <w:lang w:val="hr-HR"/>
              </w:rPr>
              <w:t>Mehanizam za žalbe</w:t>
            </w:r>
          </w:p>
          <w:p w14:paraId="27BEC771" w14:textId="1F0F4A49" w:rsidR="001F72B8" w:rsidRPr="006A7152" w:rsidRDefault="005E78F6" w:rsidP="008428D4">
            <w:pPr>
              <w:spacing w:after="0"/>
              <w:jc w:val="center"/>
              <w:rPr>
                <w:rFonts w:cstheme="minorHAnsi"/>
                <w:bCs/>
                <w:lang w:val="hr-HR"/>
              </w:rPr>
            </w:pPr>
            <w:r w:rsidRPr="006A7152">
              <w:rPr>
                <w:rFonts w:cs="Calibri"/>
                <w:bCs/>
                <w:szCs w:val="20"/>
                <w:lang w:val="hr-HR"/>
              </w:rPr>
              <w:t>Adresa</w:t>
            </w:r>
            <w:r w:rsidR="001F72B8" w:rsidRPr="006A7152">
              <w:rPr>
                <w:rFonts w:cstheme="minorHAnsi"/>
                <w:bCs/>
                <w:lang w:val="hr-HR"/>
              </w:rPr>
              <w:t xml:space="preserve">: </w:t>
            </w:r>
            <w:r w:rsidR="00BE5CA0" w:rsidRPr="006A7152">
              <w:rPr>
                <w:rFonts w:cstheme="minorHAnsi"/>
                <w:bCs/>
                <w:lang w:val="hr-HR"/>
              </w:rPr>
              <w:t>Str</w:t>
            </w:r>
            <w:r w:rsidR="001F72B8" w:rsidRPr="006A7152">
              <w:rPr>
                <w:rFonts w:cstheme="minorHAnsi"/>
                <w:bCs/>
                <w:lang w:val="hr-HR"/>
              </w:rPr>
              <w:t xml:space="preserve">. </w:t>
            </w:r>
            <w:proofErr w:type="spellStart"/>
            <w:r w:rsidR="001F72B8" w:rsidRPr="006A7152">
              <w:rPr>
                <w:rFonts w:cstheme="minorHAnsi"/>
                <w:bCs/>
                <w:lang w:val="hr-HR"/>
              </w:rPr>
              <w:t>Trampina</w:t>
            </w:r>
            <w:proofErr w:type="spellEnd"/>
            <w:r w:rsidR="001F72B8" w:rsidRPr="006A7152">
              <w:rPr>
                <w:rFonts w:cstheme="minorHAnsi"/>
                <w:bCs/>
                <w:lang w:val="hr-HR"/>
              </w:rPr>
              <w:t xml:space="preserve"> 4/I, Sarajevo 71000</w:t>
            </w:r>
          </w:p>
          <w:p w14:paraId="5CF60DF8" w14:textId="019EF78D" w:rsidR="001F72B8" w:rsidRPr="006A7152" w:rsidRDefault="005E78F6" w:rsidP="008428D4">
            <w:pPr>
              <w:spacing w:after="0"/>
              <w:jc w:val="center"/>
              <w:rPr>
                <w:rFonts w:cstheme="minorHAnsi"/>
                <w:bCs/>
                <w:lang w:val="hr-HR"/>
              </w:rPr>
            </w:pPr>
            <w:r w:rsidRPr="006A7152">
              <w:rPr>
                <w:rFonts w:cstheme="minorHAnsi"/>
                <w:bCs/>
                <w:lang w:val="hr-HR"/>
              </w:rPr>
              <w:t>Tel</w:t>
            </w:r>
            <w:r w:rsidR="001F72B8" w:rsidRPr="006A7152">
              <w:rPr>
                <w:rFonts w:cstheme="minorHAnsi"/>
                <w:bCs/>
                <w:lang w:val="hr-HR"/>
              </w:rPr>
              <w:t>: +387 033 213 098</w:t>
            </w:r>
            <w:r w:rsidR="003C63BC" w:rsidRPr="006A7152">
              <w:rPr>
                <w:rFonts w:cstheme="minorHAnsi"/>
                <w:bCs/>
                <w:lang w:val="hr-HR"/>
              </w:rPr>
              <w:t xml:space="preserve">; E-mail: </w:t>
            </w:r>
            <w:hyperlink r:id="rId26" w:history="1">
              <w:r w:rsidR="008428D4" w:rsidRPr="006A7152">
                <w:rPr>
                  <w:rStyle w:val="Hyperlink"/>
                  <w:rFonts w:cstheme="minorHAnsi"/>
                  <w:shd w:val="clear" w:color="auto" w:fill="FFFFFF"/>
                  <w:lang w:val="hr-HR"/>
                </w:rPr>
                <w:t>info@piusum.ba</w:t>
              </w:r>
            </w:hyperlink>
            <w:r w:rsidR="008428D4" w:rsidRPr="006A7152">
              <w:rPr>
                <w:rFonts w:cstheme="minorHAnsi"/>
                <w:color w:val="000000"/>
                <w:shd w:val="clear" w:color="auto" w:fill="FFFFFF"/>
                <w:lang w:val="hr-HR"/>
              </w:rPr>
              <w:t xml:space="preserve"> </w:t>
            </w:r>
          </w:p>
          <w:p w14:paraId="455BFC89" w14:textId="393762A5" w:rsidR="00D64140" w:rsidRPr="006A7152" w:rsidRDefault="004E4B11" w:rsidP="008428D4">
            <w:pPr>
              <w:spacing w:after="0"/>
              <w:jc w:val="center"/>
              <w:rPr>
                <w:rFonts w:cs="Calibri"/>
                <w:bCs/>
                <w:color w:val="FF0000"/>
                <w:lang w:val="hr-HR"/>
              </w:rPr>
            </w:pPr>
            <w:hyperlink r:id="rId27" w:history="1">
              <w:r w:rsidR="008428D4" w:rsidRPr="006A7152">
                <w:rPr>
                  <w:rStyle w:val="Hyperlink"/>
                  <w:rFonts w:cstheme="minorHAnsi"/>
                  <w:bCs/>
                  <w:lang w:val="hr-HR"/>
                </w:rPr>
                <w:t>http://www.piusum.ba</w:t>
              </w:r>
            </w:hyperlink>
            <w:r w:rsidR="008428D4" w:rsidRPr="006A7152">
              <w:rPr>
                <w:rFonts w:cstheme="minorHAnsi"/>
                <w:bCs/>
                <w:lang w:val="hr-HR"/>
              </w:rPr>
              <w:t xml:space="preserve"> </w:t>
            </w:r>
          </w:p>
        </w:tc>
      </w:tr>
    </w:tbl>
    <w:p w14:paraId="0B89B279" w14:textId="04AC5490" w:rsidR="005E78F6" w:rsidRPr="006A7152" w:rsidRDefault="005E78F6" w:rsidP="008428D4">
      <w:pPr>
        <w:spacing w:before="200"/>
        <w:jc w:val="both"/>
        <w:rPr>
          <w:lang w:val="hr-HR"/>
        </w:rPr>
      </w:pPr>
      <w:r w:rsidRPr="006A7152">
        <w:rPr>
          <w:lang w:val="hr-HR"/>
        </w:rPr>
        <w:t xml:space="preserve">Ova će se </w:t>
      </w:r>
      <w:r w:rsidR="00574200" w:rsidRPr="006A7152">
        <w:rPr>
          <w:lang w:val="hr-HR"/>
        </w:rPr>
        <w:t xml:space="preserve">adresa </w:t>
      </w:r>
      <w:r w:rsidRPr="006A7152">
        <w:rPr>
          <w:lang w:val="hr-HR"/>
        </w:rPr>
        <w:t xml:space="preserve">koristiti dok se ne uspostave gore navedeni </w:t>
      </w:r>
      <w:r w:rsidR="00574200" w:rsidRPr="006A7152">
        <w:rPr>
          <w:lang w:val="hr-HR"/>
        </w:rPr>
        <w:t>MRŽ</w:t>
      </w:r>
      <w:r w:rsidRPr="006A7152">
        <w:rPr>
          <w:lang w:val="hr-HR"/>
        </w:rPr>
        <w:t xml:space="preserve">. Pristupi </w:t>
      </w:r>
      <w:r w:rsidR="00574200" w:rsidRPr="006A7152">
        <w:rPr>
          <w:lang w:val="hr-HR"/>
        </w:rPr>
        <w:t>detaljima</w:t>
      </w:r>
      <w:r w:rsidRPr="006A7152">
        <w:rPr>
          <w:lang w:val="hr-HR"/>
        </w:rPr>
        <w:t xml:space="preserve"> svakog L</w:t>
      </w:r>
      <w:r w:rsidR="00574200" w:rsidRPr="006A7152">
        <w:rPr>
          <w:lang w:val="hr-HR"/>
        </w:rPr>
        <w:t>OŽ</w:t>
      </w:r>
      <w:r w:rsidRPr="006A7152">
        <w:rPr>
          <w:lang w:val="hr-HR"/>
        </w:rPr>
        <w:t xml:space="preserve">-a bit će poznati </w:t>
      </w:r>
      <w:r w:rsidR="00574200" w:rsidRPr="006A7152">
        <w:rPr>
          <w:lang w:val="hr-HR"/>
        </w:rPr>
        <w:t xml:space="preserve">i distribuirani </w:t>
      </w:r>
      <w:r w:rsidRPr="006A7152">
        <w:rPr>
          <w:lang w:val="hr-HR"/>
        </w:rPr>
        <w:t xml:space="preserve">u kasnijim fazama. Informacije o tim detaljima bit će dio strategije </w:t>
      </w:r>
      <w:r w:rsidR="00574200" w:rsidRPr="006A7152">
        <w:rPr>
          <w:lang w:val="hr-HR"/>
        </w:rPr>
        <w:t>uključivanja</w:t>
      </w:r>
      <w:r w:rsidRPr="006A7152">
        <w:rPr>
          <w:lang w:val="hr-HR"/>
        </w:rPr>
        <w:t xml:space="preserve"> i bit će objavljene u skladu s p</w:t>
      </w:r>
      <w:r w:rsidR="00574200" w:rsidRPr="006A7152">
        <w:rPr>
          <w:lang w:val="hr-HR"/>
        </w:rPr>
        <w:t>rocedurom</w:t>
      </w:r>
      <w:r w:rsidRPr="006A7152">
        <w:rPr>
          <w:lang w:val="hr-HR"/>
        </w:rPr>
        <w:t xml:space="preserve"> otkrivanja informacija kako je predviđeno u ovom </w:t>
      </w:r>
      <w:r w:rsidR="00574200" w:rsidRPr="006A7152">
        <w:rPr>
          <w:lang w:val="hr-HR"/>
        </w:rPr>
        <w:t>PUZS</w:t>
      </w:r>
      <w:r w:rsidRPr="006A7152">
        <w:rPr>
          <w:lang w:val="hr-HR"/>
        </w:rPr>
        <w:t>.</w:t>
      </w:r>
    </w:p>
    <w:p w14:paraId="6954DD46" w14:textId="733D1694" w:rsidR="00EF7D73" w:rsidRPr="006A7152" w:rsidRDefault="00912C21" w:rsidP="00EF7D73">
      <w:pPr>
        <w:pStyle w:val="Heading3"/>
        <w:rPr>
          <w:lang w:val="hr-HR"/>
        </w:rPr>
      </w:pPr>
      <w:bookmarkStart w:id="73" w:name="_Toc73645116"/>
      <w:r w:rsidRPr="006A7152">
        <w:rPr>
          <w:lang w:val="hr-HR"/>
        </w:rPr>
        <w:t>7</w:t>
      </w:r>
      <w:r w:rsidR="00D64140" w:rsidRPr="006A7152">
        <w:rPr>
          <w:lang w:val="hr-HR"/>
        </w:rPr>
        <w:t>.6</w:t>
      </w:r>
      <w:bookmarkStart w:id="74" w:name="_Toc21711109"/>
      <w:bookmarkStart w:id="75" w:name="_Toc22312425"/>
      <w:bookmarkStart w:id="76" w:name="_Toc66355814"/>
      <w:r w:rsidR="00D64140" w:rsidRPr="006A7152">
        <w:rPr>
          <w:lang w:val="hr-HR"/>
        </w:rPr>
        <w:t>.</w:t>
      </w:r>
      <w:r w:rsidR="00D64140" w:rsidRPr="006A7152">
        <w:rPr>
          <w:lang w:val="hr-HR"/>
        </w:rPr>
        <w:tab/>
      </w:r>
      <w:bookmarkEnd w:id="74"/>
      <w:bookmarkEnd w:id="75"/>
      <w:bookmarkEnd w:id="76"/>
      <w:r w:rsidR="005E78F6" w:rsidRPr="006A7152">
        <w:rPr>
          <w:lang w:val="hr-HR"/>
        </w:rPr>
        <w:t>Praćenje i izvještavanje o žalbama</w:t>
      </w:r>
      <w:bookmarkEnd w:id="73"/>
    </w:p>
    <w:p w14:paraId="20D8D6B8" w14:textId="79B0899F" w:rsidR="00574200" w:rsidRPr="006A7152" w:rsidRDefault="00574200" w:rsidP="00574200">
      <w:pPr>
        <w:jc w:val="both"/>
        <w:rPr>
          <w:rFonts w:cs="Calibri"/>
          <w:lang w:val="hr-HR"/>
        </w:rPr>
      </w:pPr>
      <w:r w:rsidRPr="006A7152">
        <w:rPr>
          <w:rFonts w:cs="Calibri"/>
          <w:lang w:val="hr-HR"/>
        </w:rPr>
        <w:t>CPŽ će biti odgovoran za:</w:t>
      </w:r>
    </w:p>
    <w:p w14:paraId="39B21867" w14:textId="3B1059D4" w:rsidR="00574200" w:rsidRPr="006A7152" w:rsidRDefault="00574200" w:rsidP="00574200">
      <w:pPr>
        <w:pStyle w:val="ListParagraph"/>
        <w:numPr>
          <w:ilvl w:val="0"/>
          <w:numId w:val="43"/>
        </w:numPr>
        <w:spacing w:before="120" w:after="120"/>
        <w:jc w:val="both"/>
        <w:rPr>
          <w:rFonts w:cs="Calibri"/>
          <w:iCs/>
          <w:szCs w:val="20"/>
          <w:lang w:val="hr-HR"/>
        </w:rPr>
      </w:pPr>
      <w:r w:rsidRPr="006A7152">
        <w:rPr>
          <w:rFonts w:cs="Calibri"/>
          <w:iCs/>
          <w:szCs w:val="20"/>
          <w:lang w:val="hr-HR"/>
        </w:rPr>
        <w:t>Prikupljanje, rezimiranje i analiza podataka od LOŽ-a koje služe kao lokalna prijemna mjesta o broju, suštini i statusu žalbi i njihovo učitavanje u jedinstvenu bazu podataka;</w:t>
      </w:r>
    </w:p>
    <w:p w14:paraId="005EECCE" w14:textId="0248929B" w:rsidR="00574200" w:rsidRPr="006A7152" w:rsidRDefault="00574200" w:rsidP="00574200">
      <w:pPr>
        <w:pStyle w:val="ListParagraph"/>
        <w:numPr>
          <w:ilvl w:val="0"/>
          <w:numId w:val="43"/>
        </w:numPr>
        <w:spacing w:before="120" w:after="120"/>
        <w:jc w:val="both"/>
        <w:rPr>
          <w:rFonts w:cs="Calibri"/>
          <w:iCs/>
          <w:szCs w:val="20"/>
          <w:lang w:val="hr-HR"/>
        </w:rPr>
      </w:pPr>
      <w:r w:rsidRPr="006A7152">
        <w:rPr>
          <w:rFonts w:cs="Calibri"/>
          <w:iCs/>
          <w:szCs w:val="20"/>
          <w:lang w:val="hr-HR"/>
        </w:rPr>
        <w:t>Vođenje dnevnika žalbi o žalbama primljenim na lokalnom nivou;</w:t>
      </w:r>
    </w:p>
    <w:p w14:paraId="54AF55F4" w14:textId="77777777" w:rsidR="00574200" w:rsidRPr="006A7152" w:rsidRDefault="00574200" w:rsidP="00574200">
      <w:pPr>
        <w:pStyle w:val="ListParagraph"/>
        <w:numPr>
          <w:ilvl w:val="0"/>
          <w:numId w:val="43"/>
        </w:numPr>
        <w:spacing w:before="120" w:after="120"/>
        <w:jc w:val="both"/>
        <w:rPr>
          <w:rFonts w:cs="Calibri"/>
          <w:iCs/>
          <w:szCs w:val="20"/>
          <w:lang w:val="hr-HR"/>
        </w:rPr>
      </w:pPr>
      <w:r w:rsidRPr="006A7152">
        <w:rPr>
          <w:rFonts w:cs="Calibri"/>
          <w:iCs/>
          <w:szCs w:val="20"/>
          <w:lang w:val="hr-HR"/>
        </w:rPr>
        <w:t>Praćenje otvorenih pitanja i predlaganje mjera za njihovo rješavanje;</w:t>
      </w:r>
    </w:p>
    <w:p w14:paraId="6581578B" w14:textId="73EE9861" w:rsidR="00574200" w:rsidRPr="006A7152" w:rsidRDefault="00574200" w:rsidP="00574200">
      <w:pPr>
        <w:pStyle w:val="ListParagraph"/>
        <w:numPr>
          <w:ilvl w:val="0"/>
          <w:numId w:val="43"/>
        </w:numPr>
        <w:spacing w:before="120" w:after="120"/>
        <w:jc w:val="both"/>
        <w:rPr>
          <w:rFonts w:cs="Calibri"/>
          <w:iCs/>
          <w:szCs w:val="20"/>
          <w:lang w:val="hr-HR"/>
        </w:rPr>
      </w:pPr>
      <w:r w:rsidRPr="006A7152">
        <w:rPr>
          <w:rFonts w:cs="Calibri"/>
          <w:iCs/>
          <w:szCs w:val="20"/>
          <w:lang w:val="hr-HR"/>
        </w:rPr>
        <w:t>Objavljivanje kvartalnih izvještaja o MRŽ.</w:t>
      </w:r>
    </w:p>
    <w:p w14:paraId="16DAA8A8" w14:textId="27110CE0" w:rsidR="00574200" w:rsidRPr="006A7152" w:rsidRDefault="00574200" w:rsidP="00574200">
      <w:pPr>
        <w:jc w:val="both"/>
        <w:rPr>
          <w:rFonts w:cs="Calibri"/>
          <w:lang w:val="hr-HR"/>
        </w:rPr>
      </w:pPr>
      <w:r w:rsidRPr="006A7152">
        <w:rPr>
          <w:rFonts w:cs="Calibri"/>
          <w:lang w:val="hr-HR"/>
        </w:rPr>
        <w:t>Kvartalni monitoring izvještaji SB dostavljaju se putem JIP, koji će uključiti segment vezan za MRŽ i dati ažurirane informacije o sljedećem:</w:t>
      </w:r>
    </w:p>
    <w:p w14:paraId="5D850474" w14:textId="34AFB6D3" w:rsidR="00574200" w:rsidRPr="006A7152" w:rsidRDefault="00574200" w:rsidP="00574200">
      <w:pPr>
        <w:pStyle w:val="ListParagraph"/>
        <w:numPr>
          <w:ilvl w:val="0"/>
          <w:numId w:val="44"/>
        </w:numPr>
        <w:spacing w:before="120" w:after="120"/>
        <w:jc w:val="both"/>
        <w:rPr>
          <w:rFonts w:cs="Calibri"/>
          <w:iCs/>
          <w:szCs w:val="20"/>
          <w:lang w:val="hr-HR"/>
        </w:rPr>
      </w:pPr>
      <w:r w:rsidRPr="006A7152">
        <w:rPr>
          <w:rFonts w:cs="Calibri"/>
          <w:iCs/>
          <w:szCs w:val="20"/>
          <w:lang w:val="hr-HR"/>
        </w:rPr>
        <w:t>Status implementacije MRŽ (procedure, obuka, kampanje za podizanje svijesti javnosti, budžetiranje itd.);</w:t>
      </w:r>
    </w:p>
    <w:p w14:paraId="5308C4A9" w14:textId="514EE67E" w:rsidR="00574200" w:rsidRPr="006A7152" w:rsidRDefault="00574200" w:rsidP="00574200">
      <w:pPr>
        <w:pStyle w:val="ListParagraph"/>
        <w:numPr>
          <w:ilvl w:val="0"/>
          <w:numId w:val="44"/>
        </w:numPr>
        <w:spacing w:before="120" w:after="120"/>
        <w:jc w:val="both"/>
        <w:rPr>
          <w:rFonts w:cs="Calibri"/>
          <w:iCs/>
          <w:szCs w:val="20"/>
          <w:lang w:val="hr-HR"/>
        </w:rPr>
      </w:pPr>
      <w:r w:rsidRPr="006A7152">
        <w:rPr>
          <w:rFonts w:cs="Calibri"/>
          <w:iCs/>
          <w:szCs w:val="20"/>
          <w:lang w:val="hr-HR"/>
        </w:rPr>
        <w:t>Kvalitativni podaci o broju primljenih žalbi (prijave, prijedlozi, prigovori, zahtjevi, pozitivne povratne informacije) i broju riješenih žalbi;</w:t>
      </w:r>
    </w:p>
    <w:p w14:paraId="126D5E2A" w14:textId="1958055E" w:rsidR="00574200" w:rsidRPr="006A7152" w:rsidRDefault="00574200" w:rsidP="00574200">
      <w:pPr>
        <w:pStyle w:val="ListParagraph"/>
        <w:numPr>
          <w:ilvl w:val="0"/>
          <w:numId w:val="44"/>
        </w:numPr>
        <w:spacing w:before="120" w:after="120"/>
        <w:jc w:val="both"/>
        <w:rPr>
          <w:rFonts w:cs="Calibri"/>
          <w:iCs/>
          <w:szCs w:val="20"/>
          <w:lang w:val="hr-HR"/>
        </w:rPr>
      </w:pPr>
      <w:r w:rsidRPr="006A7152">
        <w:rPr>
          <w:rFonts w:cs="Calibri"/>
          <w:iCs/>
          <w:szCs w:val="20"/>
          <w:lang w:val="hr-HR"/>
        </w:rPr>
        <w:t>Kvantitativni podaci o vrsti žalbi i odgovora, pruženim pitanjima i žalbama koje ostaju neriješene;</w:t>
      </w:r>
    </w:p>
    <w:p w14:paraId="08C231C6" w14:textId="77777777" w:rsidR="00574200" w:rsidRPr="006A7152" w:rsidRDefault="00574200" w:rsidP="00574200">
      <w:pPr>
        <w:pStyle w:val="ListParagraph"/>
        <w:numPr>
          <w:ilvl w:val="0"/>
          <w:numId w:val="44"/>
        </w:numPr>
        <w:spacing w:before="120" w:after="120"/>
        <w:jc w:val="both"/>
        <w:rPr>
          <w:rFonts w:cs="Calibri"/>
          <w:iCs/>
          <w:szCs w:val="20"/>
          <w:lang w:val="hr-HR"/>
        </w:rPr>
      </w:pPr>
      <w:r w:rsidRPr="006A7152">
        <w:rPr>
          <w:rFonts w:cs="Calibri"/>
          <w:iCs/>
          <w:szCs w:val="20"/>
          <w:lang w:val="hr-HR"/>
        </w:rPr>
        <w:t>Nivo zadovoljstva poduzetim mjerama (odgovorom);</w:t>
      </w:r>
    </w:p>
    <w:p w14:paraId="1CFC3B78" w14:textId="77777777" w:rsidR="00574200" w:rsidRPr="006A7152" w:rsidRDefault="00574200" w:rsidP="00574200">
      <w:pPr>
        <w:pStyle w:val="ListParagraph"/>
        <w:numPr>
          <w:ilvl w:val="0"/>
          <w:numId w:val="44"/>
        </w:numPr>
        <w:spacing w:before="120" w:after="120"/>
        <w:jc w:val="both"/>
        <w:rPr>
          <w:rFonts w:cs="Calibri"/>
          <w:iCs/>
          <w:szCs w:val="20"/>
          <w:lang w:val="hr-HR"/>
        </w:rPr>
      </w:pPr>
      <w:r w:rsidRPr="006A7152">
        <w:rPr>
          <w:rFonts w:cs="Calibri"/>
          <w:iCs/>
          <w:szCs w:val="20"/>
          <w:lang w:val="hr-HR"/>
        </w:rPr>
        <w:t>Sve poduzete korektivne mjere.</w:t>
      </w:r>
    </w:p>
    <w:p w14:paraId="1563E03F" w14:textId="0FEF6631" w:rsidR="007F3EA3" w:rsidRPr="006A7152" w:rsidRDefault="00912C21" w:rsidP="007F3EA3">
      <w:pPr>
        <w:pStyle w:val="Heading3"/>
        <w:rPr>
          <w:lang w:val="hr-HR"/>
        </w:rPr>
      </w:pPr>
      <w:bookmarkStart w:id="77" w:name="_Toc73645117"/>
      <w:r w:rsidRPr="006A7152">
        <w:rPr>
          <w:lang w:val="hr-HR"/>
        </w:rPr>
        <w:lastRenderedPageBreak/>
        <w:t>7</w:t>
      </w:r>
      <w:r w:rsidR="00D64140" w:rsidRPr="006A7152">
        <w:rPr>
          <w:lang w:val="hr-HR"/>
        </w:rPr>
        <w:t>.7.</w:t>
      </w:r>
      <w:r w:rsidR="00D64140" w:rsidRPr="006A7152">
        <w:rPr>
          <w:lang w:val="hr-HR"/>
        </w:rPr>
        <w:tab/>
      </w:r>
      <w:r w:rsidR="00574200" w:rsidRPr="006A7152">
        <w:rPr>
          <w:lang w:val="hr-HR"/>
        </w:rPr>
        <w:t>Sistem SB za rješavanje žalbi</w:t>
      </w:r>
      <w:bookmarkEnd w:id="77"/>
    </w:p>
    <w:p w14:paraId="61D0F3F1" w14:textId="706502B1" w:rsidR="00574200" w:rsidRPr="006A7152" w:rsidRDefault="00574200" w:rsidP="00574200">
      <w:pPr>
        <w:jc w:val="both"/>
        <w:rPr>
          <w:lang w:val="hr-HR"/>
        </w:rPr>
      </w:pPr>
      <w:r w:rsidRPr="006A7152">
        <w:rPr>
          <w:lang w:val="hr-HR"/>
        </w:rPr>
        <w:t>Zajednice i pojedinci koji smatraju da na njih negativno utiče Projekat koji podržava SB mogu podnijeti žalbe postojećim mehanizmima za rješavanje žalbi na nivou Projekta ili Službi za žalbe SB. Služba za žalbe osigurava da se primljene žalbe odmah pregledaju kako bi se riješili razlozi za zabrinutost povezani s Projektom. Zajednice i pojedinci zahvaćeni Projektom mogu podnijeti žalbu neovisnom Inspekcijskom panelu SB koji utvrđuje da li je šteta nastala ili bi mogla nastati kao posljedica nepridržavanja politika i procedura SB. Žalbe se mogu podnijeti u bilo koje vrijeme nakon direktnog iznošenja razloga za zabrinutost SB, a uprava banke je dobila priliku da odgovori.</w:t>
      </w:r>
    </w:p>
    <w:p w14:paraId="5A78A7F9" w14:textId="088D0DAF" w:rsidR="00574200" w:rsidRPr="006A7152" w:rsidRDefault="00574200" w:rsidP="00574200">
      <w:pPr>
        <w:jc w:val="both"/>
        <w:rPr>
          <w:rFonts w:cstheme="minorHAnsi"/>
          <w:color w:val="0D0D0D"/>
          <w:szCs w:val="20"/>
          <w:lang w:val="hr-HR"/>
        </w:rPr>
      </w:pPr>
      <w:r w:rsidRPr="006A7152">
        <w:rPr>
          <w:lang w:val="hr-HR"/>
        </w:rPr>
        <w:t xml:space="preserve">Za informacije o načinu podnošenja žalbi korporativnoj Službi za žalbe SB, pogledati web stranicu: </w:t>
      </w:r>
      <w:hyperlink r:id="rId28" w:history="1">
        <w:r w:rsidRPr="006A7152">
          <w:rPr>
            <w:rStyle w:val="Hyperlink"/>
            <w:rFonts w:cs="Calibri"/>
            <w:i/>
            <w:iCs/>
            <w:lang w:val="hr-HR"/>
          </w:rPr>
          <w:t>http://www.worldbank.org/en/projects-operations/products-and-services/grievance-redress-service</w:t>
        </w:r>
      </w:hyperlink>
      <w:r w:rsidRPr="006A7152">
        <w:rPr>
          <w:lang w:val="hr-HR"/>
        </w:rPr>
        <w:t xml:space="preserve">. Informacije o načinu podnošenja žalbi Inspekcijskom panelu SB pogledati na stranici </w:t>
      </w:r>
      <w:hyperlink r:id="rId29" w:history="1">
        <w:r w:rsidRPr="006A7152">
          <w:rPr>
            <w:rStyle w:val="Hyperlink"/>
            <w:rFonts w:cs="Calibri"/>
            <w:i/>
            <w:lang w:val="hr-HR"/>
          </w:rPr>
          <w:t>www.inspectionpanel.org</w:t>
        </w:r>
      </w:hyperlink>
      <w:r w:rsidRPr="006A7152">
        <w:rPr>
          <w:lang w:val="hr-HR"/>
        </w:rPr>
        <w:t>.</w:t>
      </w:r>
    </w:p>
    <w:p w14:paraId="08F82FFB" w14:textId="58EACE6E" w:rsidR="00382B07" w:rsidRPr="006A7152" w:rsidRDefault="00382B07" w:rsidP="009B77C8">
      <w:pPr>
        <w:jc w:val="both"/>
        <w:rPr>
          <w:rFonts w:eastAsiaTheme="majorEastAsia" w:cstheme="majorBidi"/>
          <w:b/>
          <w:bCs/>
          <w:color w:val="4472C4" w:themeColor="accent1"/>
          <w:sz w:val="26"/>
          <w:szCs w:val="26"/>
          <w:lang w:val="hr-HR"/>
        </w:rPr>
      </w:pPr>
      <w:r w:rsidRPr="006A7152">
        <w:rPr>
          <w:lang w:val="hr-HR"/>
        </w:rPr>
        <w:br w:type="page"/>
      </w:r>
    </w:p>
    <w:p w14:paraId="7C827104" w14:textId="7E3B88ED" w:rsidR="00223B4F" w:rsidRPr="006A7152" w:rsidRDefault="00223B4F" w:rsidP="009660B3">
      <w:pPr>
        <w:pStyle w:val="Heading2"/>
        <w:numPr>
          <w:ilvl w:val="0"/>
          <w:numId w:val="1"/>
        </w:numPr>
        <w:ind w:left="426"/>
        <w:jc w:val="both"/>
        <w:rPr>
          <w:rFonts w:asciiTheme="minorHAnsi" w:hAnsiTheme="minorHAnsi"/>
          <w:lang w:val="hr-HR"/>
        </w:rPr>
      </w:pPr>
      <w:bookmarkStart w:id="78" w:name="_Toc31804632"/>
      <w:bookmarkStart w:id="79" w:name="_Toc73645118"/>
      <w:r w:rsidRPr="006A7152">
        <w:rPr>
          <w:rFonts w:asciiTheme="minorHAnsi" w:hAnsiTheme="minorHAnsi"/>
          <w:lang w:val="hr-HR"/>
        </w:rPr>
        <w:lastRenderedPageBreak/>
        <w:t xml:space="preserve">MONITORING </w:t>
      </w:r>
      <w:bookmarkEnd w:id="78"/>
      <w:r w:rsidR="00B57074" w:rsidRPr="006A7152">
        <w:rPr>
          <w:rFonts w:asciiTheme="minorHAnsi" w:hAnsiTheme="minorHAnsi"/>
          <w:lang w:val="hr-HR"/>
        </w:rPr>
        <w:t>I IZVJEŠTAVANJE</w:t>
      </w:r>
      <w:bookmarkEnd w:id="79"/>
    </w:p>
    <w:p w14:paraId="4CD4693D" w14:textId="39188FB1" w:rsidR="001F72B8" w:rsidRPr="006A7152" w:rsidRDefault="000C35C6" w:rsidP="001F72B8">
      <w:pPr>
        <w:spacing w:after="160"/>
        <w:jc w:val="both"/>
        <w:rPr>
          <w:rFonts w:cstheme="minorHAnsi"/>
          <w:color w:val="000000" w:themeColor="text1"/>
          <w:szCs w:val="20"/>
          <w:lang w:val="hr-HR"/>
        </w:rPr>
      </w:pPr>
      <w:r w:rsidRPr="006A7152">
        <w:rPr>
          <w:rFonts w:cs="Calibri"/>
          <w:szCs w:val="20"/>
          <w:lang w:val="hr-HR"/>
        </w:rPr>
        <w:t>JIP će dokumentirati i informirati o napretku i rezultatima Projekta, uključujući praćenje PUZS. JIP će biti odgovoran za ukupnu kompilaciju napretka i rezultata</w:t>
      </w:r>
      <w:r w:rsidR="001F72B8" w:rsidRPr="006A7152">
        <w:rPr>
          <w:rFonts w:cstheme="minorHAnsi"/>
          <w:bCs/>
          <w:color w:val="000000" w:themeColor="text1"/>
          <w:szCs w:val="20"/>
          <w:lang w:val="hr-HR"/>
        </w:rPr>
        <w:t xml:space="preserve">. </w:t>
      </w:r>
    </w:p>
    <w:p w14:paraId="65A307D9" w14:textId="382FE49D" w:rsidR="00EB706B" w:rsidRPr="006A7152" w:rsidRDefault="005E0A14" w:rsidP="00EB706B">
      <w:pPr>
        <w:pStyle w:val="Heading3"/>
        <w:rPr>
          <w:lang w:val="hr-HR"/>
        </w:rPr>
      </w:pPr>
      <w:bookmarkStart w:id="80" w:name="_Toc73645119"/>
      <w:r w:rsidRPr="006A7152">
        <w:rPr>
          <w:lang w:val="hr-HR"/>
        </w:rPr>
        <w:t>8</w:t>
      </w:r>
      <w:r w:rsidR="002962A5" w:rsidRPr="006A7152">
        <w:rPr>
          <w:lang w:val="hr-HR"/>
        </w:rPr>
        <w:t>.1.</w:t>
      </w:r>
      <w:r w:rsidR="002962A5" w:rsidRPr="006A7152">
        <w:rPr>
          <w:lang w:val="hr-HR"/>
        </w:rPr>
        <w:tab/>
      </w:r>
      <w:bookmarkStart w:id="81" w:name="_Toc31804633"/>
      <w:r w:rsidR="00367BA0" w:rsidRPr="006A7152">
        <w:rPr>
          <w:lang w:val="hr-HR"/>
        </w:rPr>
        <w:t>I</w:t>
      </w:r>
      <w:r w:rsidR="00B57074" w:rsidRPr="006A7152">
        <w:rPr>
          <w:lang w:val="hr-HR"/>
        </w:rPr>
        <w:t xml:space="preserve">zvještaji </w:t>
      </w:r>
      <w:bookmarkEnd w:id="81"/>
      <w:r w:rsidR="00367BA0" w:rsidRPr="006A7152">
        <w:rPr>
          <w:lang w:val="hr-HR"/>
        </w:rPr>
        <w:t>o monitoringu</w:t>
      </w:r>
      <w:bookmarkEnd w:id="80"/>
    </w:p>
    <w:p w14:paraId="032CABDB" w14:textId="58205409" w:rsidR="00367BA0" w:rsidRPr="006A7152" w:rsidRDefault="00367BA0" w:rsidP="00367BA0">
      <w:pPr>
        <w:spacing w:after="160"/>
        <w:jc w:val="both"/>
        <w:rPr>
          <w:rFonts w:cs="Calibri"/>
          <w:szCs w:val="20"/>
          <w:lang w:val="hr-HR"/>
        </w:rPr>
      </w:pPr>
      <w:r w:rsidRPr="006A7152">
        <w:rPr>
          <w:rFonts w:cs="Calibri"/>
          <w:szCs w:val="20"/>
          <w:lang w:val="hr-HR"/>
        </w:rPr>
        <w:t xml:space="preserve">Izvještaje o monitoringu okolišnih i društvenih učinaka Projekta tokom gradnje pripremit će stručnjaci za okolišna i društvena pitanja </w:t>
      </w:r>
      <w:r w:rsidR="0080547E" w:rsidRPr="006A7152">
        <w:rPr>
          <w:rFonts w:cs="Calibri"/>
          <w:szCs w:val="20"/>
          <w:lang w:val="hr-HR"/>
        </w:rPr>
        <w:t>JIP-a i podnositi SB kvartalno kao dio sveukupnih zahtjeva za izvještavanjem o progresu</w:t>
      </w:r>
      <w:r w:rsidRPr="006A7152">
        <w:rPr>
          <w:rFonts w:cs="Calibri"/>
          <w:szCs w:val="20"/>
          <w:lang w:val="hr-HR"/>
        </w:rPr>
        <w:t xml:space="preserve">. Ovi izvještaji će sadržati </w:t>
      </w:r>
      <w:r w:rsidR="0080547E" w:rsidRPr="006A7152">
        <w:rPr>
          <w:rFonts w:cs="Calibri"/>
          <w:szCs w:val="20"/>
          <w:lang w:val="hr-HR"/>
        </w:rPr>
        <w:t>dio</w:t>
      </w:r>
      <w:r w:rsidRPr="006A7152">
        <w:rPr>
          <w:rFonts w:cs="Calibri"/>
          <w:szCs w:val="20"/>
          <w:lang w:val="hr-HR"/>
        </w:rPr>
        <w:t xml:space="preserve"> o uključivanju zainteresiranih strana i upravljanju </w:t>
      </w:r>
      <w:r w:rsidR="0080547E" w:rsidRPr="006A7152">
        <w:rPr>
          <w:rFonts w:cs="Calibri"/>
          <w:szCs w:val="20"/>
          <w:lang w:val="hr-HR"/>
        </w:rPr>
        <w:t>žal</w:t>
      </w:r>
      <w:r w:rsidRPr="006A7152">
        <w:rPr>
          <w:rFonts w:cs="Calibri"/>
          <w:szCs w:val="20"/>
          <w:lang w:val="hr-HR"/>
        </w:rPr>
        <w:t xml:space="preserve">bama. U narednoj tabeli prikazan je set predloženih </w:t>
      </w:r>
      <w:r w:rsidR="0080547E" w:rsidRPr="006A7152">
        <w:rPr>
          <w:rFonts w:cs="Calibri"/>
          <w:szCs w:val="20"/>
          <w:lang w:val="hr-HR"/>
        </w:rPr>
        <w:t>indikatora</w:t>
      </w:r>
      <w:r w:rsidRPr="006A7152">
        <w:rPr>
          <w:rFonts w:cs="Calibri"/>
          <w:szCs w:val="20"/>
          <w:lang w:val="hr-HR"/>
        </w:rPr>
        <w:t xml:space="preserve"> koji se odnose na učinak PUZS u ovoj fazi. Postizanje </w:t>
      </w:r>
      <w:r w:rsidR="0080547E" w:rsidRPr="006A7152">
        <w:rPr>
          <w:rFonts w:cs="Calibri"/>
          <w:szCs w:val="20"/>
          <w:lang w:val="hr-HR"/>
        </w:rPr>
        <w:t>indikatora</w:t>
      </w:r>
      <w:r w:rsidRPr="006A7152">
        <w:rPr>
          <w:rFonts w:cs="Calibri"/>
          <w:szCs w:val="20"/>
          <w:lang w:val="hr-HR"/>
        </w:rPr>
        <w:t xml:space="preserve"> oslanjat će se na informacije iz dnevnika za uključivanje zainteresiranih strana.</w:t>
      </w:r>
    </w:p>
    <w:p w14:paraId="0D9E6C79" w14:textId="6B531003" w:rsidR="002962A5" w:rsidRPr="006A7152" w:rsidRDefault="002962A5" w:rsidP="002962A5">
      <w:pPr>
        <w:pStyle w:val="Caption"/>
        <w:spacing w:after="120"/>
        <w:rPr>
          <w:color w:val="70AD47"/>
          <w:sz w:val="20"/>
          <w:szCs w:val="16"/>
          <w:lang w:val="hr-HR"/>
        </w:rPr>
      </w:pPr>
      <w:r w:rsidRPr="006A7152">
        <w:rPr>
          <w:color w:val="70AD47"/>
          <w:sz w:val="20"/>
          <w:szCs w:val="16"/>
          <w:lang w:val="hr-HR"/>
        </w:rPr>
        <w:t>Tab</w:t>
      </w:r>
      <w:r w:rsidR="000C35C6" w:rsidRPr="006A7152">
        <w:rPr>
          <w:color w:val="70AD47"/>
          <w:sz w:val="20"/>
          <w:szCs w:val="16"/>
          <w:lang w:val="hr-HR"/>
        </w:rPr>
        <w:t>ela</w:t>
      </w:r>
      <w:r w:rsidRPr="006A7152">
        <w:rPr>
          <w:color w:val="70AD47"/>
          <w:sz w:val="20"/>
          <w:szCs w:val="16"/>
          <w:lang w:val="hr-HR"/>
        </w:rPr>
        <w:t xml:space="preserve"> </w:t>
      </w:r>
      <w:r w:rsidR="001E3736" w:rsidRPr="006A7152">
        <w:rPr>
          <w:color w:val="70AD47"/>
          <w:sz w:val="20"/>
          <w:szCs w:val="16"/>
          <w:lang w:val="hr-HR"/>
        </w:rPr>
        <w:fldChar w:fldCharType="begin"/>
      </w:r>
      <w:r w:rsidR="001E3736" w:rsidRPr="006A7152">
        <w:rPr>
          <w:color w:val="70AD47"/>
          <w:sz w:val="20"/>
          <w:szCs w:val="16"/>
          <w:lang w:val="hr-HR"/>
        </w:rPr>
        <w:instrText xml:space="preserve"> SEQ Table \* ARABIC </w:instrText>
      </w:r>
      <w:r w:rsidR="001E3736" w:rsidRPr="006A7152">
        <w:rPr>
          <w:color w:val="70AD47"/>
          <w:sz w:val="20"/>
          <w:szCs w:val="16"/>
          <w:lang w:val="hr-HR"/>
        </w:rPr>
        <w:fldChar w:fldCharType="separate"/>
      </w:r>
      <w:r w:rsidR="00412EF9" w:rsidRPr="006A7152">
        <w:rPr>
          <w:noProof/>
          <w:color w:val="70AD47"/>
          <w:sz w:val="20"/>
          <w:szCs w:val="16"/>
          <w:lang w:val="hr-HR"/>
        </w:rPr>
        <w:t>9</w:t>
      </w:r>
      <w:r w:rsidR="001E3736" w:rsidRPr="006A7152">
        <w:rPr>
          <w:color w:val="70AD47"/>
          <w:sz w:val="20"/>
          <w:szCs w:val="16"/>
          <w:lang w:val="hr-HR"/>
        </w:rPr>
        <w:fldChar w:fldCharType="end"/>
      </w:r>
      <w:r w:rsidRPr="006A7152">
        <w:rPr>
          <w:color w:val="70AD47"/>
          <w:sz w:val="20"/>
          <w:szCs w:val="16"/>
          <w:lang w:val="hr-HR"/>
        </w:rPr>
        <w:t xml:space="preserve"> </w:t>
      </w:r>
      <w:r w:rsidR="001F72B8" w:rsidRPr="006A7152">
        <w:rPr>
          <w:color w:val="70AD47"/>
          <w:sz w:val="20"/>
          <w:szCs w:val="16"/>
          <w:lang w:val="hr-HR"/>
        </w:rPr>
        <w:t xml:space="preserve">SEP </w:t>
      </w:r>
      <w:r w:rsidR="0080547E" w:rsidRPr="006A7152">
        <w:rPr>
          <w:color w:val="70AD47"/>
          <w:sz w:val="20"/>
          <w:szCs w:val="16"/>
          <w:lang w:val="hr-HR"/>
        </w:rPr>
        <w:t xml:space="preserve">Indikatori PUZS koji se </w:t>
      </w:r>
      <w:proofErr w:type="spellStart"/>
      <w:r w:rsidR="0080547E" w:rsidRPr="006A7152">
        <w:rPr>
          <w:color w:val="70AD47"/>
          <w:sz w:val="20"/>
          <w:szCs w:val="16"/>
          <w:lang w:val="hr-HR"/>
        </w:rPr>
        <w:t>dokumentovati</w:t>
      </w:r>
      <w:proofErr w:type="spellEnd"/>
      <w:r w:rsidR="0080547E" w:rsidRPr="006A7152">
        <w:rPr>
          <w:color w:val="70AD47"/>
          <w:sz w:val="20"/>
          <w:szCs w:val="16"/>
          <w:lang w:val="hr-HR"/>
        </w:rPr>
        <w:t xml:space="preserve"> u izvještajima o napretku</w:t>
      </w:r>
    </w:p>
    <w:tbl>
      <w:tblPr>
        <w:tblW w:w="4886" w:type="pct"/>
        <w:tblInd w:w="108"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9137"/>
      </w:tblGrid>
      <w:tr w:rsidR="001F72B8" w:rsidRPr="006A7152" w14:paraId="713A9E86" w14:textId="77777777" w:rsidTr="00961A4B">
        <w:tc>
          <w:tcPr>
            <w:tcW w:w="5000" w:type="pct"/>
            <w:shd w:val="clear" w:color="auto" w:fill="70AD47"/>
          </w:tcPr>
          <w:p w14:paraId="12841C33" w14:textId="18B6672B" w:rsidR="001F72B8" w:rsidRPr="006A7152" w:rsidRDefault="0080547E" w:rsidP="002D7608">
            <w:pPr>
              <w:spacing w:after="0"/>
              <w:ind w:left="144" w:right="144"/>
              <w:jc w:val="center"/>
              <w:rPr>
                <w:rFonts w:cstheme="minorHAnsi"/>
                <w:b/>
                <w:color w:val="FFFFFF" w:themeColor="background1"/>
                <w:sz w:val="20"/>
                <w:szCs w:val="20"/>
                <w:lang w:val="hr-HR"/>
              </w:rPr>
            </w:pPr>
            <w:r w:rsidRPr="006A7152">
              <w:rPr>
                <w:rFonts w:cstheme="minorHAnsi"/>
                <w:b/>
                <w:color w:val="FFFFFF" w:themeColor="background1"/>
                <w:sz w:val="20"/>
                <w:szCs w:val="20"/>
                <w:lang w:val="hr-HR"/>
              </w:rPr>
              <w:t>ANGAŽMAN SA OSOBAMA POD UTJECAJEM PROJEKTA (OU)</w:t>
            </w:r>
          </w:p>
        </w:tc>
      </w:tr>
      <w:tr w:rsidR="001F72B8" w:rsidRPr="006A7152" w14:paraId="6F585BF4" w14:textId="77777777" w:rsidTr="00961A4B">
        <w:tc>
          <w:tcPr>
            <w:tcW w:w="5000" w:type="pct"/>
            <w:shd w:val="clear" w:color="auto" w:fill="auto"/>
          </w:tcPr>
          <w:p w14:paraId="70E07E40" w14:textId="28A09079" w:rsidR="001F72B8" w:rsidRPr="006A7152" w:rsidRDefault="0080547E" w:rsidP="002D7608">
            <w:pPr>
              <w:spacing w:after="0"/>
              <w:ind w:left="144" w:right="144"/>
              <w:rPr>
                <w:rFonts w:cstheme="minorHAnsi"/>
                <w:sz w:val="20"/>
                <w:szCs w:val="20"/>
                <w:lang w:val="hr-HR"/>
              </w:rPr>
            </w:pPr>
            <w:r w:rsidRPr="006A7152">
              <w:rPr>
                <w:rFonts w:cstheme="minorHAnsi"/>
                <w:sz w:val="20"/>
                <w:szCs w:val="20"/>
                <w:lang w:val="hr-HR"/>
              </w:rPr>
              <w:t>Broj i mjesto službenih sastanaka sa OU</w:t>
            </w:r>
          </w:p>
        </w:tc>
      </w:tr>
      <w:tr w:rsidR="001F72B8" w:rsidRPr="006A7152" w14:paraId="5F432B15" w14:textId="77777777" w:rsidTr="00961A4B">
        <w:tc>
          <w:tcPr>
            <w:tcW w:w="5000" w:type="pct"/>
            <w:shd w:val="clear" w:color="auto" w:fill="auto"/>
          </w:tcPr>
          <w:p w14:paraId="2BCC7F7A" w14:textId="32D3401C" w:rsidR="001F72B8" w:rsidRPr="006A7152" w:rsidRDefault="0080547E" w:rsidP="002D7608">
            <w:pPr>
              <w:spacing w:after="0"/>
              <w:ind w:left="144" w:right="144"/>
              <w:rPr>
                <w:rFonts w:cstheme="minorHAnsi"/>
                <w:sz w:val="20"/>
                <w:szCs w:val="20"/>
                <w:lang w:val="hr-HR"/>
              </w:rPr>
            </w:pPr>
            <w:r w:rsidRPr="006A7152">
              <w:rPr>
                <w:rFonts w:cstheme="minorHAnsi"/>
                <w:sz w:val="20"/>
                <w:szCs w:val="20"/>
                <w:lang w:val="hr-HR"/>
              </w:rPr>
              <w:t>Broj i mjesto neslužbenih sastanaka sa OU</w:t>
            </w:r>
          </w:p>
        </w:tc>
      </w:tr>
      <w:tr w:rsidR="001F72B8" w:rsidRPr="006A7152" w14:paraId="4A942D1D" w14:textId="77777777" w:rsidTr="00961A4B">
        <w:tc>
          <w:tcPr>
            <w:tcW w:w="5000" w:type="pct"/>
            <w:shd w:val="clear" w:color="auto" w:fill="auto"/>
          </w:tcPr>
          <w:p w14:paraId="2ED8B493" w14:textId="2B6539D1" w:rsidR="001F72B8" w:rsidRPr="006A7152" w:rsidRDefault="0080547E" w:rsidP="002D7608">
            <w:pPr>
              <w:spacing w:after="0"/>
              <w:ind w:left="144" w:right="144"/>
              <w:rPr>
                <w:rFonts w:cstheme="minorHAnsi"/>
                <w:sz w:val="20"/>
                <w:szCs w:val="20"/>
                <w:lang w:val="hr-HR"/>
              </w:rPr>
            </w:pPr>
            <w:r w:rsidRPr="006A7152">
              <w:rPr>
                <w:rFonts w:cstheme="minorHAnsi"/>
                <w:sz w:val="20"/>
                <w:szCs w:val="20"/>
                <w:lang w:val="hr-HR"/>
              </w:rPr>
              <w:t>Broj i lokacija skupova za podizanje svijesti ili treninga</w:t>
            </w:r>
          </w:p>
        </w:tc>
      </w:tr>
      <w:tr w:rsidR="001F72B8" w:rsidRPr="006A7152" w14:paraId="060E7FC4" w14:textId="77777777" w:rsidTr="00961A4B">
        <w:tc>
          <w:tcPr>
            <w:tcW w:w="5000" w:type="pct"/>
            <w:shd w:val="clear" w:color="auto" w:fill="auto"/>
          </w:tcPr>
          <w:p w14:paraId="319396D7" w14:textId="51087727" w:rsidR="001F72B8" w:rsidRPr="006A7152" w:rsidRDefault="0080547E" w:rsidP="002D7608">
            <w:pPr>
              <w:spacing w:after="0"/>
              <w:ind w:left="144" w:right="144"/>
              <w:rPr>
                <w:rFonts w:cstheme="minorHAnsi"/>
                <w:sz w:val="20"/>
                <w:szCs w:val="20"/>
                <w:lang w:val="hr-HR"/>
              </w:rPr>
            </w:pPr>
            <w:r w:rsidRPr="006A7152">
              <w:rPr>
                <w:rFonts w:cstheme="minorHAnsi"/>
                <w:sz w:val="20"/>
                <w:szCs w:val="20"/>
                <w:lang w:val="hr-HR"/>
              </w:rPr>
              <w:t>Broj muškaraca i žena koji su prisustvovali svakom od gore navedenih sastanaka</w:t>
            </w:r>
          </w:p>
        </w:tc>
      </w:tr>
      <w:tr w:rsidR="001F72B8" w:rsidRPr="006A7152" w14:paraId="6BADE37F" w14:textId="77777777" w:rsidTr="00961A4B">
        <w:tc>
          <w:tcPr>
            <w:tcW w:w="5000" w:type="pct"/>
            <w:shd w:val="clear" w:color="auto" w:fill="auto"/>
          </w:tcPr>
          <w:p w14:paraId="75482484" w14:textId="1FCE2DB7" w:rsidR="001F72B8" w:rsidRPr="006A7152" w:rsidRDefault="0080547E" w:rsidP="002D7608">
            <w:pPr>
              <w:spacing w:after="0"/>
              <w:ind w:left="144" w:right="144"/>
              <w:rPr>
                <w:rFonts w:cstheme="minorHAnsi"/>
                <w:sz w:val="20"/>
                <w:szCs w:val="20"/>
                <w:lang w:val="hr-HR"/>
              </w:rPr>
            </w:pPr>
            <w:r w:rsidRPr="006A7152">
              <w:rPr>
                <w:rFonts w:cstheme="minorHAnsi"/>
                <w:sz w:val="20"/>
                <w:szCs w:val="20"/>
                <w:lang w:val="hr-HR"/>
              </w:rPr>
              <w:t>Za svaki sastanak, broj i priroda primljenih komentara, dogovorene radnje tokom tih sastanaka, status tih akcija i način na koji su komentari bili uključeni u sistem upravljanja okolišem i društvom Projekta</w:t>
            </w:r>
          </w:p>
        </w:tc>
      </w:tr>
      <w:tr w:rsidR="00961A4B" w:rsidRPr="006A7152" w14:paraId="6072484D" w14:textId="77777777" w:rsidTr="00947ABF">
        <w:tc>
          <w:tcPr>
            <w:tcW w:w="5000" w:type="pct"/>
            <w:shd w:val="clear" w:color="auto" w:fill="70AD47"/>
          </w:tcPr>
          <w:p w14:paraId="3F55FA5B" w14:textId="0E7E952B" w:rsidR="00961A4B" w:rsidRPr="006A7152" w:rsidRDefault="0080547E" w:rsidP="00947ABF">
            <w:pPr>
              <w:spacing w:after="0"/>
              <w:ind w:left="144" w:right="144"/>
              <w:jc w:val="center"/>
              <w:rPr>
                <w:rFonts w:cstheme="minorHAnsi"/>
                <w:b/>
                <w:color w:val="FFFFFF" w:themeColor="background1"/>
                <w:sz w:val="20"/>
                <w:szCs w:val="20"/>
                <w:lang w:val="hr-HR"/>
              </w:rPr>
            </w:pPr>
            <w:r w:rsidRPr="006A7152">
              <w:rPr>
                <w:rFonts w:cstheme="minorHAnsi"/>
                <w:b/>
                <w:color w:val="FFFFFF" w:themeColor="background1"/>
                <w:sz w:val="20"/>
                <w:szCs w:val="20"/>
                <w:lang w:val="hr-HR"/>
              </w:rPr>
              <w:t>ANGAŽMAN SA OSTALIM ZAINTERESIRANIM STRANAMA (OZS)</w:t>
            </w:r>
          </w:p>
        </w:tc>
      </w:tr>
      <w:tr w:rsidR="001F72B8" w:rsidRPr="006A7152" w14:paraId="53C05ED8" w14:textId="77777777" w:rsidTr="00961A4B">
        <w:tc>
          <w:tcPr>
            <w:tcW w:w="5000" w:type="pct"/>
            <w:shd w:val="clear" w:color="auto" w:fill="auto"/>
          </w:tcPr>
          <w:p w14:paraId="519ECA36" w14:textId="7D925A52" w:rsidR="001F72B8" w:rsidRPr="006A7152" w:rsidRDefault="0080547E" w:rsidP="002D7608">
            <w:pPr>
              <w:spacing w:after="0"/>
              <w:ind w:left="144" w:right="144"/>
              <w:rPr>
                <w:rFonts w:cstheme="minorHAnsi"/>
                <w:sz w:val="20"/>
                <w:szCs w:val="20"/>
                <w:lang w:val="hr-HR"/>
              </w:rPr>
            </w:pPr>
            <w:r w:rsidRPr="006A7152">
              <w:rPr>
                <w:rFonts w:cstheme="minorHAnsi"/>
                <w:sz w:val="20"/>
                <w:szCs w:val="20"/>
                <w:lang w:val="hr-HR"/>
              </w:rPr>
              <w:t>Broj i priroda aktivnosti angažmana s drugim zainteresiranim stranama, podijeljene po kategorijama zainteresiranih strana (organi vlasti, kantoni, općine, OCD)</w:t>
            </w:r>
          </w:p>
        </w:tc>
      </w:tr>
      <w:tr w:rsidR="0080547E" w:rsidRPr="006A7152" w14:paraId="728C644D" w14:textId="77777777" w:rsidTr="00961A4B">
        <w:tc>
          <w:tcPr>
            <w:tcW w:w="5000" w:type="pct"/>
            <w:shd w:val="clear" w:color="auto" w:fill="auto"/>
          </w:tcPr>
          <w:p w14:paraId="74E0E3B4" w14:textId="1BC7CF33" w:rsidR="0080547E" w:rsidRPr="006A7152" w:rsidRDefault="0080547E" w:rsidP="0080547E">
            <w:pPr>
              <w:spacing w:after="0"/>
              <w:ind w:left="144" w:right="144"/>
              <w:rPr>
                <w:rFonts w:cstheme="minorHAnsi"/>
                <w:sz w:val="20"/>
                <w:szCs w:val="20"/>
                <w:lang w:val="hr-HR"/>
              </w:rPr>
            </w:pPr>
            <w:r w:rsidRPr="006A7152">
              <w:rPr>
                <w:rFonts w:cstheme="minorHAnsi"/>
                <w:sz w:val="20"/>
                <w:szCs w:val="20"/>
                <w:lang w:val="hr-HR"/>
              </w:rPr>
              <w:t>Broj i priroda projektnih dokumenata koji su javno objavljeni</w:t>
            </w:r>
          </w:p>
        </w:tc>
      </w:tr>
      <w:tr w:rsidR="0080547E" w:rsidRPr="006A7152" w14:paraId="49883618" w14:textId="77777777" w:rsidTr="00961A4B">
        <w:tc>
          <w:tcPr>
            <w:tcW w:w="5000" w:type="pct"/>
            <w:shd w:val="clear" w:color="auto" w:fill="auto"/>
          </w:tcPr>
          <w:p w14:paraId="0EF0DE2E" w14:textId="3B07791B" w:rsidR="0080547E" w:rsidRPr="006A7152" w:rsidRDefault="0080547E" w:rsidP="0080547E">
            <w:pPr>
              <w:spacing w:after="0"/>
              <w:ind w:left="144" w:right="144"/>
              <w:rPr>
                <w:rFonts w:cstheme="minorHAnsi"/>
                <w:sz w:val="20"/>
                <w:szCs w:val="20"/>
                <w:lang w:val="hr-HR"/>
              </w:rPr>
            </w:pPr>
            <w:r w:rsidRPr="006A7152">
              <w:rPr>
                <w:rFonts w:cstheme="minorHAnsi"/>
                <w:sz w:val="20"/>
                <w:szCs w:val="20"/>
                <w:lang w:val="hr-HR"/>
              </w:rPr>
              <w:t>Broj i priroda ažuriranja web stranice Projekta</w:t>
            </w:r>
          </w:p>
        </w:tc>
      </w:tr>
      <w:tr w:rsidR="0080547E" w:rsidRPr="006A7152" w14:paraId="77D2245E" w14:textId="77777777" w:rsidTr="00961A4B">
        <w:tc>
          <w:tcPr>
            <w:tcW w:w="5000" w:type="pct"/>
            <w:shd w:val="clear" w:color="auto" w:fill="auto"/>
          </w:tcPr>
          <w:p w14:paraId="09901715" w14:textId="14CAB761" w:rsidR="0080547E" w:rsidRPr="006A7152" w:rsidRDefault="0080547E" w:rsidP="0080547E">
            <w:pPr>
              <w:spacing w:after="0"/>
              <w:ind w:left="144" w:right="144"/>
              <w:rPr>
                <w:rFonts w:cstheme="minorHAnsi"/>
                <w:sz w:val="20"/>
                <w:szCs w:val="20"/>
                <w:lang w:val="hr-HR"/>
              </w:rPr>
            </w:pPr>
            <w:r w:rsidRPr="006A7152">
              <w:rPr>
                <w:rFonts w:cstheme="minorHAnsi"/>
                <w:sz w:val="20"/>
                <w:szCs w:val="20"/>
                <w:lang w:val="hr-HR"/>
              </w:rPr>
              <w:t>Broj i kategorije komentara primljenih na web stranici</w:t>
            </w:r>
          </w:p>
        </w:tc>
      </w:tr>
      <w:tr w:rsidR="00961A4B" w:rsidRPr="006A7152" w14:paraId="62A7A4BF" w14:textId="77777777" w:rsidTr="00947ABF">
        <w:tc>
          <w:tcPr>
            <w:tcW w:w="5000" w:type="pct"/>
            <w:shd w:val="clear" w:color="auto" w:fill="70AD47"/>
          </w:tcPr>
          <w:p w14:paraId="35D90BD4" w14:textId="2B672924" w:rsidR="00961A4B" w:rsidRPr="006A7152" w:rsidRDefault="0080547E" w:rsidP="00947ABF">
            <w:pPr>
              <w:spacing w:after="0"/>
              <w:ind w:left="144" w:right="144"/>
              <w:jc w:val="center"/>
              <w:rPr>
                <w:rFonts w:cstheme="minorHAnsi"/>
                <w:b/>
                <w:color w:val="FFFFFF" w:themeColor="background1"/>
                <w:sz w:val="20"/>
                <w:szCs w:val="20"/>
                <w:lang w:val="hr-HR"/>
              </w:rPr>
            </w:pPr>
            <w:bookmarkStart w:id="82" w:name="_Hlk72050076"/>
            <w:r w:rsidRPr="006A7152">
              <w:rPr>
                <w:rFonts w:cstheme="minorHAnsi"/>
                <w:b/>
                <w:color w:val="FFFFFF" w:themeColor="background1"/>
                <w:sz w:val="20"/>
                <w:szCs w:val="20"/>
                <w:lang w:val="hr-HR"/>
              </w:rPr>
              <w:t>MEHANIZAM ZA RJEŠAVANJE ŽALBI</w:t>
            </w:r>
          </w:p>
        </w:tc>
      </w:tr>
      <w:tr w:rsidR="001F72B8" w:rsidRPr="006A7152" w14:paraId="2ED70A41" w14:textId="77777777" w:rsidTr="00961A4B">
        <w:tc>
          <w:tcPr>
            <w:tcW w:w="5000" w:type="pct"/>
            <w:shd w:val="clear" w:color="auto" w:fill="auto"/>
          </w:tcPr>
          <w:p w14:paraId="67A48D8B" w14:textId="1E482488" w:rsidR="001F72B8" w:rsidRPr="006A7152" w:rsidRDefault="0080547E" w:rsidP="00A06FC3">
            <w:pPr>
              <w:spacing w:after="0"/>
              <w:ind w:left="144" w:right="144"/>
              <w:rPr>
                <w:rFonts w:cstheme="minorHAnsi"/>
                <w:sz w:val="20"/>
                <w:szCs w:val="20"/>
                <w:lang w:val="hr-HR"/>
              </w:rPr>
            </w:pPr>
            <w:r w:rsidRPr="006A7152">
              <w:rPr>
                <w:rFonts w:cstheme="minorHAnsi"/>
                <w:sz w:val="20"/>
                <w:szCs w:val="20"/>
                <w:lang w:val="hr-HR"/>
              </w:rPr>
              <w:t xml:space="preserve">Broj primljenih žalbi, ukupno i na lokalnom nivou, u sjedištu JIP-a, na web stranici, razvrstanih prema spolu </w:t>
            </w:r>
            <w:r w:rsidR="00A06FC3" w:rsidRPr="006A7152">
              <w:rPr>
                <w:rFonts w:cstheme="minorHAnsi"/>
                <w:sz w:val="20"/>
                <w:szCs w:val="20"/>
                <w:lang w:val="hr-HR"/>
              </w:rPr>
              <w:t>žalitelja</w:t>
            </w:r>
            <w:r w:rsidRPr="006A7152">
              <w:rPr>
                <w:rFonts w:cstheme="minorHAnsi"/>
                <w:sz w:val="20"/>
                <w:szCs w:val="20"/>
                <w:lang w:val="hr-HR"/>
              </w:rPr>
              <w:t xml:space="preserve"> i načinima prijema (telefon, e-pošta, diskusija)</w:t>
            </w:r>
          </w:p>
        </w:tc>
      </w:tr>
      <w:bookmarkEnd w:id="82"/>
      <w:tr w:rsidR="001F72B8" w:rsidRPr="006A7152" w14:paraId="48B16E72" w14:textId="77777777" w:rsidTr="00961A4B">
        <w:tc>
          <w:tcPr>
            <w:tcW w:w="5000" w:type="pct"/>
            <w:shd w:val="clear" w:color="auto" w:fill="auto"/>
          </w:tcPr>
          <w:p w14:paraId="0AB123A7" w14:textId="6D4F36F4" w:rsidR="001F72B8" w:rsidRPr="006A7152" w:rsidRDefault="00A06FC3" w:rsidP="002D7608">
            <w:pPr>
              <w:spacing w:after="0"/>
              <w:ind w:left="144" w:right="144"/>
              <w:rPr>
                <w:rFonts w:cstheme="minorHAnsi"/>
                <w:sz w:val="20"/>
                <w:szCs w:val="20"/>
                <w:lang w:val="hr-HR"/>
              </w:rPr>
            </w:pPr>
            <w:r w:rsidRPr="006A7152">
              <w:rPr>
                <w:rFonts w:cstheme="minorHAnsi"/>
                <w:sz w:val="20"/>
                <w:szCs w:val="20"/>
                <w:lang w:val="hr-HR"/>
              </w:rPr>
              <w:t>Broj primljenih žalbi OU-a, vanjskih zainteresiranih strana</w:t>
            </w:r>
          </w:p>
        </w:tc>
      </w:tr>
      <w:tr w:rsidR="001F72B8" w:rsidRPr="006A7152" w14:paraId="0B62CFDD" w14:textId="77777777" w:rsidTr="00961A4B">
        <w:tc>
          <w:tcPr>
            <w:tcW w:w="5000" w:type="pct"/>
            <w:shd w:val="clear" w:color="auto" w:fill="auto"/>
          </w:tcPr>
          <w:p w14:paraId="59E6EEC5" w14:textId="444BD0A0" w:rsidR="001F72B8" w:rsidRPr="006A7152" w:rsidRDefault="00A06FC3" w:rsidP="00A06FC3">
            <w:pPr>
              <w:spacing w:after="0"/>
              <w:ind w:left="144" w:right="144"/>
              <w:rPr>
                <w:rFonts w:cstheme="minorHAnsi"/>
                <w:sz w:val="20"/>
                <w:szCs w:val="20"/>
                <w:lang w:val="hr-HR"/>
              </w:rPr>
            </w:pPr>
            <w:r w:rsidRPr="006A7152">
              <w:rPr>
                <w:rFonts w:cstheme="minorHAnsi"/>
                <w:sz w:val="20"/>
                <w:szCs w:val="20"/>
                <w:lang w:val="hr-HR"/>
              </w:rPr>
              <w:t>Broj žalbi koje su (i) otvorene, (ii) otvorene više od 30 dana, (iii) one koje su riješene, (iv) zatvorene i (v) broj odgovora koji su zadovoljili podnosioce žalbe, tokom izvještajnog perioda razvrstanih po kategorijama žalbi, spolu, starosti i lokaciji žalitelja.</w:t>
            </w:r>
          </w:p>
        </w:tc>
      </w:tr>
      <w:tr w:rsidR="001F72B8" w:rsidRPr="006A7152" w14:paraId="1E3947A0" w14:textId="77777777" w:rsidTr="00961A4B">
        <w:tc>
          <w:tcPr>
            <w:tcW w:w="5000" w:type="pct"/>
            <w:shd w:val="clear" w:color="auto" w:fill="auto"/>
          </w:tcPr>
          <w:p w14:paraId="68CD1205" w14:textId="3BDFF174" w:rsidR="001F72B8" w:rsidRPr="006A7152" w:rsidRDefault="00A06FC3" w:rsidP="00A06FC3">
            <w:pPr>
              <w:spacing w:after="0"/>
              <w:ind w:left="144" w:right="144"/>
              <w:rPr>
                <w:rFonts w:cstheme="minorHAnsi"/>
                <w:sz w:val="20"/>
                <w:szCs w:val="20"/>
                <w:lang w:val="hr-HR"/>
              </w:rPr>
            </w:pPr>
            <w:r w:rsidRPr="006A7152">
              <w:rPr>
                <w:rFonts w:cstheme="minorHAnsi"/>
                <w:sz w:val="20"/>
                <w:szCs w:val="20"/>
                <w:lang w:val="hr-HR"/>
              </w:rPr>
              <w:t xml:space="preserve">Prosječno vrijeme postupka rješavanja žalbe, podijeljeno po spolu žalitelja i kategorijama žalbi </w:t>
            </w:r>
          </w:p>
        </w:tc>
      </w:tr>
      <w:tr w:rsidR="001F72B8" w:rsidRPr="006A7152" w14:paraId="66631F4C" w14:textId="77777777" w:rsidTr="00961A4B">
        <w:tc>
          <w:tcPr>
            <w:tcW w:w="5000" w:type="pct"/>
            <w:shd w:val="clear" w:color="auto" w:fill="auto"/>
          </w:tcPr>
          <w:p w14:paraId="167D77A1" w14:textId="5040813C" w:rsidR="001F72B8" w:rsidRPr="006A7152" w:rsidRDefault="00A06FC3" w:rsidP="00F174A1">
            <w:pPr>
              <w:spacing w:after="0"/>
              <w:ind w:left="144" w:right="144"/>
              <w:rPr>
                <w:rFonts w:cstheme="minorHAnsi"/>
                <w:sz w:val="20"/>
                <w:szCs w:val="20"/>
                <w:lang w:val="hr-HR"/>
              </w:rPr>
            </w:pPr>
            <w:r w:rsidRPr="006A7152">
              <w:rPr>
                <w:rFonts w:cstheme="minorHAnsi"/>
                <w:sz w:val="20"/>
                <w:szCs w:val="20"/>
                <w:lang w:val="hr-HR"/>
              </w:rPr>
              <w:t>Broj sastanaka COŽ-a i LOŽ-a</w:t>
            </w:r>
            <w:r w:rsidR="001F72B8" w:rsidRPr="006A7152">
              <w:rPr>
                <w:rFonts w:cstheme="minorHAnsi"/>
                <w:sz w:val="20"/>
                <w:szCs w:val="20"/>
                <w:lang w:val="hr-HR"/>
              </w:rPr>
              <w:t xml:space="preserve">, </w:t>
            </w:r>
            <w:r w:rsidRPr="006A7152">
              <w:rPr>
                <w:rFonts w:cstheme="minorHAnsi"/>
                <w:sz w:val="20"/>
                <w:szCs w:val="20"/>
                <w:lang w:val="hr-HR"/>
              </w:rPr>
              <w:t>i ishodi tih sastanaka</w:t>
            </w:r>
            <w:r w:rsidR="001F72B8" w:rsidRPr="006A7152">
              <w:rPr>
                <w:rFonts w:cstheme="minorHAnsi"/>
                <w:sz w:val="20"/>
                <w:szCs w:val="20"/>
                <w:lang w:val="hr-HR"/>
              </w:rPr>
              <w:t xml:space="preserve"> </w:t>
            </w:r>
          </w:p>
        </w:tc>
      </w:tr>
      <w:tr w:rsidR="001F72B8" w:rsidRPr="006A7152" w14:paraId="40E6D3F9" w14:textId="77777777" w:rsidTr="00961A4B">
        <w:tc>
          <w:tcPr>
            <w:tcW w:w="5000" w:type="pct"/>
            <w:shd w:val="clear" w:color="auto" w:fill="auto"/>
          </w:tcPr>
          <w:p w14:paraId="03B48F37" w14:textId="092F6688" w:rsidR="001F72B8" w:rsidRPr="006A7152" w:rsidRDefault="00A06FC3" w:rsidP="00A06FC3">
            <w:pPr>
              <w:spacing w:after="0"/>
              <w:ind w:left="144" w:right="144"/>
              <w:rPr>
                <w:rFonts w:cstheme="minorHAnsi"/>
                <w:sz w:val="20"/>
                <w:szCs w:val="20"/>
                <w:lang w:val="hr-HR"/>
              </w:rPr>
            </w:pPr>
            <w:r w:rsidRPr="006A7152">
              <w:rPr>
                <w:rFonts w:cstheme="minorHAnsi"/>
                <w:sz w:val="20"/>
                <w:szCs w:val="20"/>
                <w:lang w:val="hr-HR"/>
              </w:rPr>
              <w:t xml:space="preserve">Trendovi u vremenu i </w:t>
            </w:r>
            <w:proofErr w:type="spellStart"/>
            <w:r w:rsidRPr="006A7152">
              <w:rPr>
                <w:rFonts w:cstheme="minorHAnsi"/>
                <w:sz w:val="20"/>
                <w:szCs w:val="20"/>
                <w:lang w:val="hr-HR"/>
              </w:rPr>
              <w:t>poređenje</w:t>
            </w:r>
            <w:proofErr w:type="spellEnd"/>
            <w:r w:rsidRPr="006A7152">
              <w:rPr>
                <w:rFonts w:cstheme="minorHAnsi"/>
                <w:sz w:val="20"/>
                <w:szCs w:val="20"/>
                <w:lang w:val="hr-HR"/>
              </w:rPr>
              <w:t xml:space="preserve"> broja, kategorija i mjesta žalbi sa prethodnim izvještajnim periodima</w:t>
            </w:r>
          </w:p>
        </w:tc>
      </w:tr>
    </w:tbl>
    <w:p w14:paraId="783C937A" w14:textId="7EB5A894" w:rsidR="00A06FC3" w:rsidRPr="006A7152" w:rsidRDefault="00674BBB" w:rsidP="00674BBB">
      <w:pPr>
        <w:spacing w:before="160" w:after="160"/>
        <w:jc w:val="both"/>
        <w:rPr>
          <w:rFonts w:cs="Calibri"/>
          <w:szCs w:val="20"/>
          <w:lang w:val="hr-HR"/>
        </w:rPr>
      </w:pPr>
      <w:r w:rsidRPr="006A7152">
        <w:rPr>
          <w:rFonts w:cs="Calibri"/>
          <w:szCs w:val="20"/>
          <w:lang w:val="hr-HR"/>
        </w:rPr>
        <w:t>N</w:t>
      </w:r>
      <w:r w:rsidR="00A06FC3" w:rsidRPr="006A7152">
        <w:rPr>
          <w:rFonts w:cs="Calibri"/>
          <w:szCs w:val="20"/>
          <w:lang w:val="hr-HR"/>
        </w:rPr>
        <w:t>apomena</w:t>
      </w:r>
      <w:r w:rsidRPr="006A7152">
        <w:rPr>
          <w:rFonts w:cs="Calibri"/>
          <w:szCs w:val="20"/>
          <w:lang w:val="hr-HR"/>
        </w:rPr>
        <w:t xml:space="preserve">: </w:t>
      </w:r>
      <w:r w:rsidR="00A06FC3" w:rsidRPr="006A7152">
        <w:rPr>
          <w:rFonts w:cs="Calibri"/>
          <w:szCs w:val="20"/>
          <w:lang w:val="hr-HR"/>
        </w:rPr>
        <w:t>Zapisnici sa službenih sastanaka i sažetak neformalnih sastanaka bit će dodani kvartalnom izvještaju. Oni će sažeti stav učesnika i broj komentara muškaraca i žena.</w:t>
      </w:r>
    </w:p>
    <w:p w14:paraId="7ED43356" w14:textId="6E42C54E" w:rsidR="00A06FC3" w:rsidRPr="006A7152" w:rsidRDefault="00A06FC3" w:rsidP="002962A5">
      <w:pPr>
        <w:spacing w:after="160"/>
        <w:jc w:val="both"/>
        <w:rPr>
          <w:rFonts w:cstheme="minorHAnsi"/>
          <w:szCs w:val="20"/>
          <w:lang w:val="hr-HR"/>
        </w:rPr>
      </w:pPr>
      <w:r w:rsidRPr="006A7152">
        <w:rPr>
          <w:rFonts w:cstheme="minorHAnsi"/>
          <w:szCs w:val="20"/>
          <w:lang w:val="hr-HR"/>
        </w:rPr>
        <w:t xml:space="preserve">Izvještavanje o okolišnim i društvenim aktivnostima koje provodi JIP, nadzor i praćenje </w:t>
      </w:r>
      <w:r w:rsidRPr="00984C16">
        <w:rPr>
          <w:rFonts w:cstheme="minorHAnsi"/>
          <w:szCs w:val="20"/>
          <w:lang w:val="hr-HR"/>
        </w:rPr>
        <w:t>PUOD i APP bit će u nadležnosti stručnjaka za društvena i okolišna pitanja tokom faze izgradnje, a poduzimat će se u skladu sa zahtjevima P</w:t>
      </w:r>
      <w:r w:rsidR="00984C16" w:rsidRPr="00984C16">
        <w:rPr>
          <w:rFonts w:cstheme="minorHAnsi"/>
          <w:szCs w:val="20"/>
          <w:lang w:val="hr-HR"/>
        </w:rPr>
        <w:t>UOD</w:t>
      </w:r>
      <w:r w:rsidRPr="00984C16">
        <w:rPr>
          <w:rFonts w:cstheme="minorHAnsi"/>
          <w:szCs w:val="20"/>
          <w:lang w:val="hr-HR"/>
        </w:rPr>
        <w:t xml:space="preserve"> i APP.</w:t>
      </w:r>
    </w:p>
    <w:p w14:paraId="04C7E093" w14:textId="67C07AB2" w:rsidR="000F773A" w:rsidRPr="006A7152" w:rsidRDefault="005E0A14" w:rsidP="000F773A">
      <w:pPr>
        <w:pStyle w:val="Heading3"/>
        <w:rPr>
          <w:lang w:val="hr-HR"/>
        </w:rPr>
      </w:pPr>
      <w:bookmarkStart w:id="83" w:name="_Toc73645120"/>
      <w:r w:rsidRPr="006A7152">
        <w:rPr>
          <w:lang w:val="hr-HR"/>
        </w:rPr>
        <w:lastRenderedPageBreak/>
        <w:t>8</w:t>
      </w:r>
      <w:r w:rsidR="002962A5" w:rsidRPr="006A7152">
        <w:rPr>
          <w:lang w:val="hr-HR"/>
        </w:rPr>
        <w:t>.</w:t>
      </w:r>
      <w:r w:rsidR="00674BBB" w:rsidRPr="006A7152">
        <w:rPr>
          <w:lang w:val="hr-HR"/>
        </w:rPr>
        <w:t>2</w:t>
      </w:r>
      <w:r w:rsidR="002962A5" w:rsidRPr="006A7152">
        <w:rPr>
          <w:lang w:val="hr-HR"/>
        </w:rPr>
        <w:t>.</w:t>
      </w:r>
      <w:r w:rsidR="002962A5" w:rsidRPr="006A7152">
        <w:rPr>
          <w:lang w:val="hr-HR"/>
        </w:rPr>
        <w:tab/>
      </w:r>
      <w:r w:rsidR="00A06FC3" w:rsidRPr="006A7152">
        <w:rPr>
          <w:lang w:val="hr-HR"/>
        </w:rPr>
        <w:t>Učešće zainteresiranih strana u aktivnostima monitoringa</w:t>
      </w:r>
      <w:bookmarkEnd w:id="83"/>
    </w:p>
    <w:p w14:paraId="085144C3" w14:textId="12FC251B" w:rsidR="00A06FC3" w:rsidRPr="006A7152" w:rsidRDefault="00A06FC3" w:rsidP="001F72B8">
      <w:pPr>
        <w:spacing w:after="160"/>
        <w:jc w:val="both"/>
        <w:rPr>
          <w:rFonts w:cstheme="minorHAnsi"/>
          <w:color w:val="000000" w:themeColor="text1"/>
          <w:szCs w:val="20"/>
          <w:lang w:val="hr-HR"/>
        </w:rPr>
      </w:pPr>
      <w:r w:rsidRPr="006A7152">
        <w:rPr>
          <w:rFonts w:cstheme="minorHAnsi"/>
          <w:color w:val="000000" w:themeColor="text1"/>
          <w:szCs w:val="20"/>
          <w:lang w:val="hr-HR"/>
        </w:rPr>
        <w:t>Projekat pruža nekoliko prilika zainteresiranim stranama, posebno stranama pod utjecajem Projekta, da prate određene aspekte učinka Projekta i pruže povratne informacije. LOŽ na nivou svake zahvaćene JLS omogućit će osobama pod utjecajem Projekta da podnosu žalbe i druge vrste povratnih informacija. Istraživanja/anketiranja građana/osoba pod utjecajem Projekta u srednjoj i završnoj fazi Projekta također će omogućiti tim osobama da daju povratne informacije o učinku Projekta. Nadalje, česti i redovni sastanci zajednice i interakcije sa osobljem JIP-a omogućit će da OU i OZS budu saslušane i uključene.</w:t>
      </w:r>
    </w:p>
    <w:p w14:paraId="7E783E40" w14:textId="42976C08" w:rsidR="000F773A" w:rsidRPr="006A7152" w:rsidRDefault="005E0A14" w:rsidP="000F773A">
      <w:pPr>
        <w:pStyle w:val="Heading3"/>
        <w:rPr>
          <w:lang w:val="hr-HR"/>
        </w:rPr>
      </w:pPr>
      <w:bookmarkStart w:id="84" w:name="_Toc73645121"/>
      <w:r w:rsidRPr="006A7152">
        <w:rPr>
          <w:lang w:val="hr-HR"/>
        </w:rPr>
        <w:t>8</w:t>
      </w:r>
      <w:r w:rsidR="002962A5" w:rsidRPr="006A7152">
        <w:rPr>
          <w:lang w:val="hr-HR"/>
        </w:rPr>
        <w:t>.</w:t>
      </w:r>
      <w:r w:rsidR="00674BBB" w:rsidRPr="006A7152">
        <w:rPr>
          <w:lang w:val="hr-HR"/>
        </w:rPr>
        <w:t>3</w:t>
      </w:r>
      <w:r w:rsidR="002962A5" w:rsidRPr="006A7152">
        <w:rPr>
          <w:lang w:val="hr-HR"/>
        </w:rPr>
        <w:t>.</w:t>
      </w:r>
      <w:r w:rsidR="002962A5" w:rsidRPr="006A7152">
        <w:rPr>
          <w:lang w:val="hr-HR"/>
        </w:rPr>
        <w:tab/>
      </w:r>
      <w:r w:rsidR="00A06FC3" w:rsidRPr="006A7152">
        <w:rPr>
          <w:lang w:val="hr-HR"/>
        </w:rPr>
        <w:t>Povratno izvještavanje grupama zainteresiranih strana</w:t>
      </w:r>
      <w:bookmarkEnd w:id="84"/>
    </w:p>
    <w:p w14:paraId="7A6CB140" w14:textId="6E283706" w:rsidR="00A06FC3" w:rsidRPr="006A7152" w:rsidRDefault="00A06FC3" w:rsidP="00223B4F">
      <w:pPr>
        <w:spacing w:after="160"/>
        <w:jc w:val="both"/>
        <w:rPr>
          <w:rFonts w:cstheme="minorHAnsi"/>
          <w:color w:val="000000" w:themeColor="text1"/>
          <w:szCs w:val="20"/>
          <w:lang w:val="hr-HR"/>
        </w:rPr>
      </w:pPr>
      <w:r w:rsidRPr="006A7152">
        <w:rPr>
          <w:rFonts w:cstheme="minorHAnsi"/>
          <w:color w:val="000000" w:themeColor="text1"/>
          <w:szCs w:val="20"/>
          <w:lang w:val="hr-HR"/>
        </w:rPr>
        <w:t xml:space="preserve">JIP će putem stručnjaka za društvena pitanja izvještavati </w:t>
      </w:r>
      <w:r w:rsidR="006A7152" w:rsidRPr="006A7152">
        <w:rPr>
          <w:rFonts w:cstheme="minorHAnsi"/>
          <w:color w:val="000000" w:themeColor="text1"/>
          <w:szCs w:val="20"/>
          <w:lang w:val="hr-HR"/>
        </w:rPr>
        <w:t>OU</w:t>
      </w:r>
      <w:r w:rsidRPr="006A7152">
        <w:rPr>
          <w:rFonts w:cstheme="minorHAnsi"/>
          <w:color w:val="000000" w:themeColor="text1"/>
          <w:szCs w:val="20"/>
          <w:lang w:val="hr-HR"/>
        </w:rPr>
        <w:t xml:space="preserve"> i </w:t>
      </w:r>
      <w:r w:rsidR="006A7152" w:rsidRPr="006A7152">
        <w:rPr>
          <w:rFonts w:cstheme="minorHAnsi"/>
          <w:color w:val="000000" w:themeColor="text1"/>
          <w:szCs w:val="20"/>
          <w:lang w:val="hr-HR"/>
        </w:rPr>
        <w:t>OZS</w:t>
      </w:r>
      <w:r w:rsidRPr="006A7152">
        <w:rPr>
          <w:rFonts w:cstheme="minorHAnsi"/>
          <w:color w:val="000000" w:themeColor="text1"/>
          <w:szCs w:val="20"/>
          <w:lang w:val="hr-HR"/>
        </w:rPr>
        <w:t xml:space="preserve"> </w:t>
      </w:r>
      <w:r w:rsidR="006A7152" w:rsidRPr="006A7152">
        <w:rPr>
          <w:rFonts w:cstheme="minorHAnsi"/>
          <w:color w:val="000000" w:themeColor="text1"/>
          <w:szCs w:val="20"/>
          <w:lang w:val="hr-HR"/>
        </w:rPr>
        <w:t xml:space="preserve">prvenstveno </w:t>
      </w:r>
      <w:r w:rsidRPr="006A7152">
        <w:rPr>
          <w:rFonts w:cstheme="minorHAnsi"/>
          <w:color w:val="000000" w:themeColor="text1"/>
          <w:szCs w:val="20"/>
          <w:lang w:val="hr-HR"/>
        </w:rPr>
        <w:t xml:space="preserve">putem sastanaka </w:t>
      </w:r>
      <w:r w:rsidR="006A7152" w:rsidRPr="006A7152">
        <w:rPr>
          <w:rFonts w:cstheme="minorHAnsi"/>
          <w:color w:val="000000" w:themeColor="text1"/>
          <w:szCs w:val="20"/>
          <w:lang w:val="hr-HR"/>
        </w:rPr>
        <w:t>JLS/zajednicama</w:t>
      </w:r>
      <w:r w:rsidRPr="006A7152">
        <w:rPr>
          <w:rFonts w:cstheme="minorHAnsi"/>
          <w:color w:val="000000" w:themeColor="text1"/>
          <w:szCs w:val="20"/>
          <w:lang w:val="hr-HR"/>
        </w:rPr>
        <w:t xml:space="preserve"> zahvaćeni</w:t>
      </w:r>
      <w:r w:rsidR="006A7152" w:rsidRPr="006A7152">
        <w:rPr>
          <w:rFonts w:cstheme="minorHAnsi"/>
          <w:color w:val="000000" w:themeColor="text1"/>
          <w:szCs w:val="20"/>
          <w:lang w:val="hr-HR"/>
        </w:rPr>
        <w:t>h</w:t>
      </w:r>
      <w:r w:rsidRPr="006A7152">
        <w:rPr>
          <w:rFonts w:cstheme="minorHAnsi"/>
          <w:color w:val="000000" w:themeColor="text1"/>
          <w:szCs w:val="20"/>
          <w:lang w:val="hr-HR"/>
        </w:rPr>
        <w:t xml:space="preserve"> Projektom. Zapisnici sa sastanaka dijelit će se tokom narednih sastanaka. Na povratne informacije primljene putem MR</w:t>
      </w:r>
      <w:r w:rsidR="006A7152" w:rsidRPr="006A7152">
        <w:rPr>
          <w:rFonts w:cstheme="minorHAnsi"/>
          <w:color w:val="000000" w:themeColor="text1"/>
          <w:szCs w:val="20"/>
          <w:lang w:val="hr-HR"/>
        </w:rPr>
        <w:t>Ž</w:t>
      </w:r>
      <w:r w:rsidRPr="006A7152">
        <w:rPr>
          <w:rFonts w:cstheme="minorHAnsi"/>
          <w:color w:val="000000" w:themeColor="text1"/>
          <w:szCs w:val="20"/>
          <w:lang w:val="hr-HR"/>
        </w:rPr>
        <w:t xml:space="preserve"> odgovorit će se pismenim putem i usmeno, u mjeri u kojoj je to moguće. SMS i telefonski pozivi će se koristiti za odgovor zainteresiranim stranama čiji su telefonski brojevi dostupni.</w:t>
      </w:r>
    </w:p>
    <w:p w14:paraId="2357B11B" w14:textId="007A5BCA" w:rsidR="006A7152" w:rsidRPr="006A7152" w:rsidRDefault="006A7152" w:rsidP="00223B4F">
      <w:pPr>
        <w:spacing w:after="160"/>
        <w:jc w:val="both"/>
        <w:rPr>
          <w:rFonts w:cstheme="minorHAnsi"/>
          <w:color w:val="000000" w:themeColor="text1"/>
          <w:szCs w:val="20"/>
          <w:lang w:val="hr-HR"/>
        </w:rPr>
      </w:pPr>
      <w:r w:rsidRPr="006A7152">
        <w:rPr>
          <w:rFonts w:cstheme="minorHAnsi"/>
          <w:color w:val="000000" w:themeColor="text1"/>
          <w:szCs w:val="20"/>
          <w:lang w:val="hr-HR"/>
        </w:rPr>
        <w:t xml:space="preserve">Sažeci aktivnosti uključivanja zainteresiranih strana javno će se objavljivati kvartalno na web stanicama JIP-a i JLS. Primjerak obrasca za dokumentiranje aktivnosti uključivanja zainteresiranih strana (Dnevnik uključivanja zainteresiranih strana) dat u </w:t>
      </w:r>
      <w:r w:rsidRPr="006A7152">
        <w:rPr>
          <w:rFonts w:cstheme="minorHAnsi"/>
          <w:b/>
          <w:bCs/>
          <w:color w:val="000000" w:themeColor="text1"/>
          <w:szCs w:val="20"/>
          <w:lang w:val="hr-HR"/>
        </w:rPr>
        <w:t>Prilogu B</w:t>
      </w:r>
      <w:r w:rsidRPr="006A7152">
        <w:rPr>
          <w:rFonts w:cstheme="minorHAnsi"/>
          <w:color w:val="000000" w:themeColor="text1"/>
          <w:szCs w:val="20"/>
          <w:lang w:val="hr-HR"/>
        </w:rPr>
        <w:t>.</w:t>
      </w:r>
    </w:p>
    <w:p w14:paraId="1770A020" w14:textId="77777777" w:rsidR="006A7152" w:rsidRPr="006A7152" w:rsidRDefault="006A7152">
      <w:pPr>
        <w:spacing w:after="160" w:line="259" w:lineRule="auto"/>
        <w:rPr>
          <w:rFonts w:eastAsiaTheme="majorEastAsia" w:cstheme="majorBidi"/>
          <w:b/>
          <w:bCs/>
          <w:color w:val="70AD47"/>
          <w:szCs w:val="28"/>
          <w:lang w:val="hr-HR"/>
        </w:rPr>
      </w:pPr>
      <w:bookmarkStart w:id="85" w:name="_Toc27161861"/>
      <w:r w:rsidRPr="006A7152">
        <w:rPr>
          <w:lang w:val="hr-HR"/>
        </w:rPr>
        <w:br w:type="page"/>
      </w:r>
    </w:p>
    <w:p w14:paraId="683BEA70" w14:textId="27107C1B" w:rsidR="00D71568" w:rsidRPr="006A7152" w:rsidRDefault="006A7152" w:rsidP="00961A4B">
      <w:pPr>
        <w:pStyle w:val="Heading1"/>
        <w:rPr>
          <w:lang w:val="hr-HR"/>
        </w:rPr>
      </w:pPr>
      <w:bookmarkStart w:id="86" w:name="_Toc73645122"/>
      <w:r w:rsidRPr="006A7152">
        <w:rPr>
          <w:lang w:val="hr-HR"/>
        </w:rPr>
        <w:lastRenderedPageBreak/>
        <w:t>PRILOG C – PRIMJER OBRASCA ZA ŽALBE</w:t>
      </w:r>
      <w:bookmarkEnd w:id="86"/>
      <w:r w:rsidRPr="006A7152">
        <w:rPr>
          <w:lang w:val="hr-HR"/>
        </w:rPr>
        <w:t xml:space="preserve"> </w:t>
      </w:r>
    </w:p>
    <w:tbl>
      <w:tblPr>
        <w:tblW w:w="5000" w:type="pct"/>
        <w:jc w:val="center"/>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000" w:firstRow="0" w:lastRow="0" w:firstColumn="0" w:lastColumn="0" w:noHBand="0" w:noVBand="0"/>
      </w:tblPr>
      <w:tblGrid>
        <w:gridCol w:w="2349"/>
        <w:gridCol w:w="7001"/>
      </w:tblGrid>
      <w:tr w:rsidR="006A7152" w:rsidRPr="006A7152" w14:paraId="78D68ECA" w14:textId="77777777" w:rsidTr="00961A4B">
        <w:trPr>
          <w:trHeight w:val="132"/>
          <w:jc w:val="center"/>
        </w:trPr>
        <w:tc>
          <w:tcPr>
            <w:tcW w:w="1256" w:type="pct"/>
          </w:tcPr>
          <w:bookmarkEnd w:id="85"/>
          <w:p w14:paraId="39F882FC" w14:textId="29B81DCC" w:rsidR="006A7152" w:rsidRPr="006A7152" w:rsidRDefault="006A7152" w:rsidP="006A7152">
            <w:pPr>
              <w:contextualSpacing/>
              <w:jc w:val="both"/>
              <w:rPr>
                <w:rFonts w:cstheme="minorHAnsi"/>
                <w:sz w:val="18"/>
                <w:szCs w:val="18"/>
                <w:lang w:val="hr-HR"/>
              </w:rPr>
            </w:pPr>
            <w:r w:rsidRPr="006A7152">
              <w:rPr>
                <w:rFonts w:cstheme="minorHAnsi"/>
                <w:sz w:val="18"/>
                <w:szCs w:val="18"/>
                <w:lang w:val="hr-HR"/>
              </w:rPr>
              <w:t>Referentni broj:</w:t>
            </w:r>
          </w:p>
        </w:tc>
        <w:tc>
          <w:tcPr>
            <w:tcW w:w="3744" w:type="pct"/>
          </w:tcPr>
          <w:p w14:paraId="0DC5D059" w14:textId="77777777" w:rsidR="006A7152" w:rsidRPr="006A7152" w:rsidRDefault="006A7152" w:rsidP="006A7152">
            <w:pPr>
              <w:contextualSpacing/>
              <w:jc w:val="both"/>
              <w:rPr>
                <w:rFonts w:cstheme="minorHAnsi"/>
                <w:sz w:val="18"/>
                <w:szCs w:val="18"/>
                <w:lang w:val="hr-HR"/>
              </w:rPr>
            </w:pPr>
          </w:p>
        </w:tc>
      </w:tr>
      <w:tr w:rsidR="006A7152" w:rsidRPr="006A7152" w14:paraId="6F55C6B4" w14:textId="77777777" w:rsidTr="00961A4B">
        <w:trPr>
          <w:trHeight w:val="430"/>
          <w:jc w:val="center"/>
        </w:trPr>
        <w:tc>
          <w:tcPr>
            <w:tcW w:w="1256" w:type="pct"/>
          </w:tcPr>
          <w:p w14:paraId="5A30DEE1" w14:textId="3AA3648D" w:rsidR="006A7152" w:rsidRPr="006A7152" w:rsidRDefault="006A7152" w:rsidP="006A7152">
            <w:pPr>
              <w:contextualSpacing/>
              <w:jc w:val="both"/>
              <w:rPr>
                <w:rFonts w:cstheme="minorHAnsi"/>
                <w:sz w:val="18"/>
                <w:szCs w:val="18"/>
                <w:lang w:val="hr-HR"/>
              </w:rPr>
            </w:pPr>
            <w:r w:rsidRPr="006A7152">
              <w:rPr>
                <w:rFonts w:cstheme="minorHAnsi"/>
                <w:sz w:val="18"/>
                <w:szCs w:val="18"/>
                <w:lang w:val="hr-HR"/>
              </w:rPr>
              <w:t>Puno ime i prezime (neobavezno)</w:t>
            </w:r>
          </w:p>
        </w:tc>
        <w:tc>
          <w:tcPr>
            <w:tcW w:w="3744" w:type="pct"/>
          </w:tcPr>
          <w:p w14:paraId="3DA10DC1" w14:textId="383EF64D" w:rsidR="006A7152" w:rsidRPr="006A7152" w:rsidRDefault="006A7152" w:rsidP="006A7152">
            <w:pPr>
              <w:numPr>
                <w:ilvl w:val="0"/>
                <w:numId w:val="2"/>
              </w:numPr>
              <w:spacing w:before="40" w:after="120" w:line="252" w:lineRule="auto"/>
              <w:ind w:left="357"/>
              <w:rPr>
                <w:rFonts w:cstheme="minorHAnsi"/>
                <w:sz w:val="18"/>
                <w:szCs w:val="18"/>
                <w:lang w:val="hr-HR"/>
              </w:rPr>
            </w:pPr>
            <w:r w:rsidRPr="006A7152">
              <w:rPr>
                <w:rFonts w:cstheme="minorHAnsi"/>
                <w:sz w:val="18"/>
                <w:szCs w:val="18"/>
                <w:lang w:val="hr-HR"/>
              </w:rPr>
              <w:t>Želim ostati anoniman</w:t>
            </w:r>
          </w:p>
          <w:p w14:paraId="1FE3558D" w14:textId="77777777" w:rsidR="006A7152" w:rsidRPr="006A7152" w:rsidRDefault="006A7152" w:rsidP="006A7152">
            <w:pPr>
              <w:contextualSpacing/>
              <w:jc w:val="both"/>
              <w:rPr>
                <w:rFonts w:cstheme="minorHAnsi"/>
                <w:sz w:val="18"/>
                <w:szCs w:val="18"/>
                <w:lang w:val="hr-HR"/>
              </w:rPr>
            </w:pPr>
          </w:p>
        </w:tc>
      </w:tr>
      <w:tr w:rsidR="006A7152" w:rsidRPr="006A7152" w14:paraId="1447744B" w14:textId="77777777" w:rsidTr="00961A4B">
        <w:trPr>
          <w:trHeight w:val="771"/>
          <w:jc w:val="center"/>
        </w:trPr>
        <w:tc>
          <w:tcPr>
            <w:tcW w:w="1256" w:type="pct"/>
          </w:tcPr>
          <w:p w14:paraId="1C5A8A4B" w14:textId="454332F7" w:rsidR="006A7152" w:rsidRPr="006A7152" w:rsidRDefault="006A7152" w:rsidP="006A7152">
            <w:pPr>
              <w:contextualSpacing/>
              <w:jc w:val="both"/>
              <w:rPr>
                <w:rFonts w:cstheme="minorHAnsi"/>
                <w:sz w:val="18"/>
                <w:szCs w:val="18"/>
                <w:lang w:val="hr-HR"/>
              </w:rPr>
            </w:pPr>
            <w:r w:rsidRPr="006A7152">
              <w:rPr>
                <w:rFonts w:cstheme="minorHAnsi"/>
                <w:sz w:val="18"/>
                <w:szCs w:val="18"/>
                <w:lang w:val="hr-HR"/>
              </w:rPr>
              <w:t>Spol</w:t>
            </w:r>
          </w:p>
        </w:tc>
        <w:tc>
          <w:tcPr>
            <w:tcW w:w="3744" w:type="pct"/>
          </w:tcPr>
          <w:p w14:paraId="6C356DF5" w14:textId="77777777" w:rsidR="006A7152" w:rsidRPr="006A7152" w:rsidRDefault="006A7152" w:rsidP="006A7152">
            <w:pPr>
              <w:numPr>
                <w:ilvl w:val="0"/>
                <w:numId w:val="2"/>
              </w:numPr>
              <w:spacing w:before="40" w:after="120" w:line="252" w:lineRule="auto"/>
              <w:ind w:left="357"/>
              <w:rPr>
                <w:rFonts w:cstheme="minorHAnsi"/>
                <w:sz w:val="18"/>
                <w:szCs w:val="18"/>
                <w:lang w:val="hr-HR"/>
              </w:rPr>
            </w:pPr>
            <w:r w:rsidRPr="006A7152">
              <w:rPr>
                <w:rFonts w:cstheme="minorHAnsi"/>
                <w:sz w:val="18"/>
                <w:szCs w:val="18"/>
                <w:lang w:val="hr-HR"/>
              </w:rPr>
              <w:t>Muški</w:t>
            </w:r>
          </w:p>
          <w:p w14:paraId="58C84245" w14:textId="77777777" w:rsidR="006A7152" w:rsidRPr="006A7152" w:rsidRDefault="006A7152" w:rsidP="006A7152">
            <w:pPr>
              <w:numPr>
                <w:ilvl w:val="0"/>
                <w:numId w:val="2"/>
              </w:numPr>
              <w:spacing w:before="40" w:after="120" w:line="252" w:lineRule="auto"/>
              <w:ind w:left="357"/>
              <w:rPr>
                <w:rFonts w:cstheme="minorHAnsi"/>
                <w:sz w:val="18"/>
                <w:szCs w:val="18"/>
                <w:lang w:val="hr-HR"/>
              </w:rPr>
            </w:pPr>
            <w:r w:rsidRPr="006A7152">
              <w:rPr>
                <w:rFonts w:cstheme="minorHAnsi"/>
                <w:sz w:val="18"/>
                <w:szCs w:val="18"/>
                <w:lang w:val="hr-HR"/>
              </w:rPr>
              <w:t>Ženski</w:t>
            </w:r>
          </w:p>
          <w:p w14:paraId="5878259A" w14:textId="15A32B0F" w:rsidR="006A7152" w:rsidRPr="006A7152" w:rsidRDefault="006A7152" w:rsidP="006A7152">
            <w:pPr>
              <w:numPr>
                <w:ilvl w:val="0"/>
                <w:numId w:val="2"/>
              </w:numPr>
              <w:spacing w:after="0"/>
              <w:ind w:left="357"/>
              <w:contextualSpacing/>
              <w:rPr>
                <w:rFonts w:cstheme="minorHAnsi"/>
                <w:sz w:val="18"/>
                <w:szCs w:val="18"/>
                <w:lang w:val="hr-HR"/>
              </w:rPr>
            </w:pPr>
            <w:r w:rsidRPr="006A7152">
              <w:rPr>
                <w:rFonts w:cstheme="minorHAnsi"/>
                <w:sz w:val="18"/>
                <w:szCs w:val="18"/>
                <w:lang w:val="hr-HR"/>
              </w:rPr>
              <w:t>Ne želim otkriti</w:t>
            </w:r>
          </w:p>
        </w:tc>
      </w:tr>
      <w:tr w:rsidR="006A7152" w:rsidRPr="006A7152" w14:paraId="31F09643" w14:textId="77777777" w:rsidTr="00961A4B">
        <w:trPr>
          <w:trHeight w:val="771"/>
          <w:jc w:val="center"/>
        </w:trPr>
        <w:tc>
          <w:tcPr>
            <w:tcW w:w="1256" w:type="pct"/>
          </w:tcPr>
          <w:p w14:paraId="2C7E3773" w14:textId="77777777" w:rsidR="006A7152" w:rsidRPr="006A7152" w:rsidRDefault="006A7152" w:rsidP="006A7152">
            <w:pPr>
              <w:contextualSpacing/>
              <w:jc w:val="both"/>
              <w:rPr>
                <w:rFonts w:cstheme="minorHAnsi"/>
                <w:sz w:val="18"/>
                <w:szCs w:val="18"/>
                <w:lang w:val="hr-HR"/>
              </w:rPr>
            </w:pPr>
            <w:r w:rsidRPr="006A7152">
              <w:rPr>
                <w:rFonts w:cstheme="minorHAnsi"/>
                <w:sz w:val="18"/>
                <w:szCs w:val="18"/>
                <w:lang w:val="hr-HR"/>
              </w:rPr>
              <w:t>Kontakt informacije (neobavezno)</w:t>
            </w:r>
          </w:p>
          <w:p w14:paraId="0C049E00" w14:textId="0121F845" w:rsidR="006A7152" w:rsidRPr="006A7152" w:rsidRDefault="006A7152" w:rsidP="006A7152">
            <w:pPr>
              <w:spacing w:after="0"/>
              <w:contextualSpacing/>
              <w:rPr>
                <w:rFonts w:cstheme="minorHAnsi"/>
                <w:sz w:val="18"/>
                <w:szCs w:val="18"/>
                <w:lang w:val="hr-HR"/>
              </w:rPr>
            </w:pPr>
            <w:r w:rsidRPr="006A7152">
              <w:rPr>
                <w:rFonts w:cstheme="minorHAnsi"/>
                <w:sz w:val="18"/>
                <w:szCs w:val="18"/>
                <w:lang w:val="hr-HR"/>
              </w:rPr>
              <w:t xml:space="preserve">Molimo označite na koji način želite da budete </w:t>
            </w:r>
            <w:proofErr w:type="spellStart"/>
            <w:r w:rsidRPr="006A7152">
              <w:rPr>
                <w:rFonts w:cstheme="minorHAnsi"/>
                <w:sz w:val="18"/>
                <w:szCs w:val="18"/>
                <w:lang w:val="hr-HR"/>
              </w:rPr>
              <w:t>kontaktirani</w:t>
            </w:r>
            <w:proofErr w:type="spellEnd"/>
            <w:r w:rsidRPr="006A7152">
              <w:rPr>
                <w:rFonts w:cstheme="minorHAnsi"/>
                <w:sz w:val="18"/>
                <w:szCs w:val="18"/>
                <w:lang w:val="hr-HR"/>
              </w:rPr>
              <w:t xml:space="preserve"> (putem pošte, telefona, elektronske pošte).</w:t>
            </w:r>
          </w:p>
        </w:tc>
        <w:tc>
          <w:tcPr>
            <w:tcW w:w="3744" w:type="pct"/>
          </w:tcPr>
          <w:p w14:paraId="314358D0" w14:textId="77777777" w:rsidR="006A7152" w:rsidRPr="006A7152" w:rsidRDefault="006A7152" w:rsidP="006A7152">
            <w:pPr>
              <w:numPr>
                <w:ilvl w:val="0"/>
                <w:numId w:val="2"/>
              </w:numPr>
              <w:spacing w:before="40" w:after="120" w:line="252" w:lineRule="auto"/>
              <w:ind w:left="357"/>
              <w:rPr>
                <w:rFonts w:cstheme="minorHAnsi"/>
                <w:sz w:val="18"/>
                <w:szCs w:val="18"/>
                <w:lang w:val="hr-HR"/>
              </w:rPr>
            </w:pPr>
            <w:r w:rsidRPr="006A7152">
              <w:rPr>
                <w:rFonts w:cstheme="minorHAnsi"/>
                <w:sz w:val="18"/>
                <w:szCs w:val="18"/>
                <w:lang w:val="hr-HR"/>
              </w:rPr>
              <w:t xml:space="preserve">Putem pošte: Molimo navesti adresu za dostavu pošte: </w:t>
            </w:r>
          </w:p>
          <w:p w14:paraId="7FB2F289" w14:textId="77777777" w:rsidR="006A7152" w:rsidRPr="006A7152" w:rsidRDefault="006A7152" w:rsidP="006A7152">
            <w:pPr>
              <w:spacing w:before="40" w:after="120" w:line="252" w:lineRule="auto"/>
              <w:ind w:left="357"/>
              <w:rPr>
                <w:rFonts w:cstheme="minorHAnsi"/>
                <w:sz w:val="18"/>
                <w:szCs w:val="18"/>
                <w:lang w:val="hr-HR"/>
              </w:rPr>
            </w:pPr>
            <w:r w:rsidRPr="006A7152">
              <w:rPr>
                <w:rFonts w:cstheme="minorHAnsi"/>
                <w:sz w:val="18"/>
                <w:szCs w:val="18"/>
                <w:lang w:val="hr-HR"/>
              </w:rPr>
              <w:t>________________________________________________________________________________________________________________________________</w:t>
            </w:r>
          </w:p>
          <w:p w14:paraId="0F0F5CD8" w14:textId="77777777" w:rsidR="006A7152" w:rsidRPr="006A7152" w:rsidRDefault="006A7152" w:rsidP="006A7152">
            <w:pPr>
              <w:numPr>
                <w:ilvl w:val="0"/>
                <w:numId w:val="3"/>
              </w:numPr>
              <w:spacing w:before="40" w:after="120" w:line="252" w:lineRule="auto"/>
              <w:ind w:left="357"/>
              <w:rPr>
                <w:rFonts w:cstheme="minorHAnsi"/>
                <w:sz w:val="18"/>
                <w:szCs w:val="18"/>
                <w:lang w:val="hr-HR"/>
              </w:rPr>
            </w:pPr>
            <w:r w:rsidRPr="006A7152">
              <w:rPr>
                <w:rFonts w:cstheme="minorHAnsi"/>
                <w:sz w:val="18"/>
                <w:szCs w:val="18"/>
                <w:lang w:val="hr-HR"/>
              </w:rPr>
              <w:t>Putem telefona: __________________________________________________</w:t>
            </w:r>
          </w:p>
          <w:p w14:paraId="5B6993AC" w14:textId="77777777" w:rsidR="006A7152" w:rsidRPr="006A7152" w:rsidRDefault="006A7152" w:rsidP="006A7152">
            <w:pPr>
              <w:numPr>
                <w:ilvl w:val="0"/>
                <w:numId w:val="3"/>
              </w:numPr>
              <w:spacing w:before="40" w:after="120" w:line="252" w:lineRule="auto"/>
              <w:ind w:left="357"/>
              <w:rPr>
                <w:rFonts w:cstheme="minorHAnsi"/>
                <w:sz w:val="18"/>
                <w:szCs w:val="18"/>
                <w:lang w:val="hr-HR"/>
              </w:rPr>
            </w:pPr>
            <w:r w:rsidRPr="006A7152">
              <w:rPr>
                <w:rFonts w:cstheme="minorHAnsi"/>
                <w:sz w:val="18"/>
                <w:szCs w:val="18"/>
                <w:lang w:val="hr-HR"/>
              </w:rPr>
              <w:t>Putem elektronske pošte: __________________________________________</w:t>
            </w:r>
          </w:p>
          <w:p w14:paraId="4AD6EA8A" w14:textId="7C531914" w:rsidR="006A7152" w:rsidRPr="006A7152" w:rsidRDefault="006A7152" w:rsidP="006A7152">
            <w:pPr>
              <w:numPr>
                <w:ilvl w:val="0"/>
                <w:numId w:val="3"/>
              </w:numPr>
              <w:spacing w:after="0"/>
              <w:ind w:left="357"/>
              <w:contextualSpacing/>
              <w:rPr>
                <w:rFonts w:cstheme="minorHAnsi"/>
                <w:sz w:val="18"/>
                <w:szCs w:val="18"/>
                <w:lang w:val="hr-HR"/>
              </w:rPr>
            </w:pPr>
            <w:r w:rsidRPr="006A7152">
              <w:rPr>
                <w:rFonts w:cstheme="minorHAnsi"/>
                <w:sz w:val="18"/>
                <w:szCs w:val="18"/>
                <w:lang w:val="hr-HR"/>
              </w:rPr>
              <w:t>Putem web stranice</w:t>
            </w:r>
          </w:p>
        </w:tc>
      </w:tr>
      <w:tr w:rsidR="006A7152" w:rsidRPr="006A7152" w14:paraId="7FE4FA5E" w14:textId="77777777" w:rsidTr="00961A4B">
        <w:trPr>
          <w:trHeight w:val="602"/>
          <w:jc w:val="center"/>
        </w:trPr>
        <w:tc>
          <w:tcPr>
            <w:tcW w:w="1256" w:type="pct"/>
          </w:tcPr>
          <w:p w14:paraId="75C151EB" w14:textId="5C55D076" w:rsidR="006A7152" w:rsidRPr="006A7152" w:rsidRDefault="006A7152" w:rsidP="006A7152">
            <w:pPr>
              <w:contextualSpacing/>
              <w:jc w:val="both"/>
              <w:rPr>
                <w:rFonts w:cstheme="minorHAnsi"/>
                <w:sz w:val="18"/>
                <w:szCs w:val="18"/>
                <w:lang w:val="hr-HR"/>
              </w:rPr>
            </w:pPr>
            <w:r w:rsidRPr="006A7152">
              <w:rPr>
                <w:rFonts w:cstheme="minorHAnsi"/>
                <w:sz w:val="18"/>
                <w:szCs w:val="18"/>
                <w:lang w:val="hr-HR"/>
              </w:rPr>
              <w:t>Preferirani jezik komunikacije</w:t>
            </w:r>
          </w:p>
        </w:tc>
        <w:tc>
          <w:tcPr>
            <w:tcW w:w="3744" w:type="pct"/>
          </w:tcPr>
          <w:p w14:paraId="6C8A9C34" w14:textId="77777777" w:rsidR="006A7152" w:rsidRPr="006A7152" w:rsidRDefault="006A7152" w:rsidP="006A7152">
            <w:pPr>
              <w:numPr>
                <w:ilvl w:val="0"/>
                <w:numId w:val="2"/>
              </w:numPr>
              <w:spacing w:before="40" w:after="120" w:line="252" w:lineRule="auto"/>
              <w:ind w:left="357"/>
              <w:rPr>
                <w:rFonts w:cstheme="minorHAnsi"/>
                <w:sz w:val="18"/>
                <w:szCs w:val="18"/>
                <w:lang w:val="hr-HR"/>
              </w:rPr>
            </w:pPr>
            <w:r w:rsidRPr="006A7152">
              <w:rPr>
                <w:rFonts w:cstheme="minorHAnsi"/>
                <w:sz w:val="18"/>
                <w:szCs w:val="18"/>
                <w:lang w:val="hr-HR"/>
              </w:rPr>
              <w:t>bosanski / srpski / hrvatski</w:t>
            </w:r>
          </w:p>
          <w:p w14:paraId="1C975826" w14:textId="77777777" w:rsidR="006A7152" w:rsidRPr="006A7152" w:rsidRDefault="006A7152" w:rsidP="006A7152">
            <w:pPr>
              <w:numPr>
                <w:ilvl w:val="0"/>
                <w:numId w:val="2"/>
              </w:numPr>
              <w:spacing w:before="40" w:after="120" w:line="252" w:lineRule="auto"/>
              <w:ind w:left="357"/>
              <w:rPr>
                <w:rFonts w:cstheme="minorHAnsi"/>
                <w:sz w:val="18"/>
                <w:szCs w:val="18"/>
                <w:lang w:val="hr-HR"/>
              </w:rPr>
            </w:pPr>
            <w:r w:rsidRPr="006A7152">
              <w:rPr>
                <w:rFonts w:cstheme="minorHAnsi"/>
                <w:sz w:val="18"/>
                <w:szCs w:val="18"/>
                <w:lang w:val="hr-HR"/>
              </w:rPr>
              <w:t>engleski</w:t>
            </w:r>
          </w:p>
          <w:p w14:paraId="3CC8D6CB" w14:textId="751D7AF3" w:rsidR="006A7152" w:rsidRPr="006A7152" w:rsidRDefault="006A7152" w:rsidP="006A7152">
            <w:pPr>
              <w:numPr>
                <w:ilvl w:val="0"/>
                <w:numId w:val="2"/>
              </w:numPr>
              <w:spacing w:after="0"/>
              <w:ind w:left="357"/>
              <w:contextualSpacing/>
              <w:rPr>
                <w:rFonts w:cstheme="minorHAnsi"/>
                <w:sz w:val="18"/>
                <w:szCs w:val="18"/>
                <w:lang w:val="hr-HR"/>
              </w:rPr>
            </w:pPr>
            <w:r w:rsidRPr="006A7152">
              <w:rPr>
                <w:rFonts w:cstheme="minorHAnsi"/>
                <w:sz w:val="18"/>
                <w:szCs w:val="18"/>
                <w:lang w:val="hr-HR"/>
              </w:rPr>
              <w:t>drugo ________________________________________________________</w:t>
            </w:r>
          </w:p>
        </w:tc>
      </w:tr>
      <w:tr w:rsidR="00035D55" w:rsidRPr="006A7152" w14:paraId="276DD476" w14:textId="77777777" w:rsidTr="00961A4B">
        <w:trPr>
          <w:trHeight w:val="209"/>
          <w:jc w:val="center"/>
        </w:trPr>
        <w:tc>
          <w:tcPr>
            <w:tcW w:w="1256" w:type="pct"/>
            <w:shd w:val="clear" w:color="auto" w:fill="70AD47"/>
          </w:tcPr>
          <w:p w14:paraId="0E65D313" w14:textId="77777777" w:rsidR="00035D55" w:rsidRPr="006A7152" w:rsidRDefault="00035D55" w:rsidP="00035D55">
            <w:pPr>
              <w:contextualSpacing/>
              <w:jc w:val="both"/>
              <w:rPr>
                <w:rFonts w:cstheme="minorHAnsi"/>
                <w:sz w:val="18"/>
                <w:szCs w:val="18"/>
                <w:lang w:val="hr-HR"/>
              </w:rPr>
            </w:pPr>
          </w:p>
        </w:tc>
        <w:tc>
          <w:tcPr>
            <w:tcW w:w="3744" w:type="pct"/>
            <w:shd w:val="clear" w:color="auto" w:fill="70AD47"/>
          </w:tcPr>
          <w:p w14:paraId="735F3B2B" w14:textId="77777777" w:rsidR="00035D55" w:rsidRPr="006A7152" w:rsidRDefault="00035D55" w:rsidP="00035D55">
            <w:pPr>
              <w:contextualSpacing/>
              <w:jc w:val="both"/>
              <w:rPr>
                <w:rFonts w:cstheme="minorHAnsi"/>
                <w:sz w:val="18"/>
                <w:szCs w:val="18"/>
                <w:lang w:val="hr-HR"/>
              </w:rPr>
            </w:pPr>
          </w:p>
        </w:tc>
      </w:tr>
      <w:tr w:rsidR="006A7152" w:rsidRPr="006A7152" w14:paraId="04B0C645" w14:textId="77777777" w:rsidTr="00961A4B">
        <w:trPr>
          <w:trHeight w:val="209"/>
          <w:jc w:val="center"/>
        </w:trPr>
        <w:tc>
          <w:tcPr>
            <w:tcW w:w="1256" w:type="pct"/>
            <w:shd w:val="clear" w:color="auto" w:fill="auto"/>
          </w:tcPr>
          <w:p w14:paraId="3B7C85AA" w14:textId="1A929210" w:rsidR="006A7152" w:rsidRPr="006A7152" w:rsidRDefault="006A7152" w:rsidP="006A7152">
            <w:pPr>
              <w:contextualSpacing/>
              <w:jc w:val="both"/>
              <w:rPr>
                <w:rFonts w:cstheme="minorHAnsi"/>
                <w:sz w:val="18"/>
                <w:szCs w:val="18"/>
                <w:lang w:val="hr-HR"/>
              </w:rPr>
            </w:pPr>
            <w:r w:rsidRPr="006A7152">
              <w:rPr>
                <w:rFonts w:cstheme="minorHAnsi"/>
                <w:sz w:val="18"/>
                <w:szCs w:val="18"/>
                <w:lang w:val="hr-HR"/>
              </w:rPr>
              <w:t>Opis incidenta za žalbu</w:t>
            </w:r>
          </w:p>
        </w:tc>
        <w:tc>
          <w:tcPr>
            <w:tcW w:w="3744" w:type="pct"/>
            <w:shd w:val="clear" w:color="auto" w:fill="auto"/>
          </w:tcPr>
          <w:p w14:paraId="33209995" w14:textId="2F7BD04C" w:rsidR="006A7152" w:rsidRPr="006A7152" w:rsidRDefault="006A7152" w:rsidP="006A7152">
            <w:pPr>
              <w:contextualSpacing/>
              <w:jc w:val="both"/>
              <w:rPr>
                <w:rFonts w:cstheme="minorHAnsi"/>
                <w:sz w:val="18"/>
                <w:szCs w:val="18"/>
                <w:lang w:val="hr-HR"/>
              </w:rPr>
            </w:pPr>
            <w:r w:rsidRPr="006A7152">
              <w:rPr>
                <w:rFonts w:cstheme="minorHAnsi"/>
                <w:sz w:val="18"/>
                <w:szCs w:val="18"/>
                <w:lang w:val="hr-HR"/>
              </w:rPr>
              <w:t>Šta se je desilo? Gdje se je to desilo? Kome se je to desilo? Šta je rezultat problema?</w:t>
            </w:r>
          </w:p>
        </w:tc>
      </w:tr>
      <w:tr w:rsidR="00035D55" w:rsidRPr="006A7152" w14:paraId="47B0ECC8" w14:textId="77777777" w:rsidTr="00961A4B">
        <w:trPr>
          <w:trHeight w:val="950"/>
          <w:jc w:val="center"/>
        </w:trPr>
        <w:tc>
          <w:tcPr>
            <w:tcW w:w="5000" w:type="pct"/>
            <w:gridSpan w:val="2"/>
          </w:tcPr>
          <w:p w14:paraId="0CB2F014" w14:textId="77777777" w:rsidR="00035D55" w:rsidRPr="006A7152" w:rsidRDefault="00035D55" w:rsidP="00035D55">
            <w:pPr>
              <w:jc w:val="both"/>
              <w:rPr>
                <w:rFonts w:cstheme="minorHAnsi"/>
                <w:sz w:val="18"/>
                <w:szCs w:val="18"/>
                <w:lang w:val="hr-HR"/>
              </w:rPr>
            </w:pPr>
          </w:p>
        </w:tc>
      </w:tr>
      <w:tr w:rsidR="006A7152" w:rsidRPr="006A7152" w14:paraId="7252147B" w14:textId="77777777" w:rsidTr="00961A4B">
        <w:trPr>
          <w:trHeight w:val="291"/>
          <w:jc w:val="center"/>
        </w:trPr>
        <w:tc>
          <w:tcPr>
            <w:tcW w:w="1256" w:type="pct"/>
          </w:tcPr>
          <w:p w14:paraId="6978935D" w14:textId="04B67FBE" w:rsidR="006A7152" w:rsidRPr="006A7152" w:rsidRDefault="006A7152" w:rsidP="006A7152">
            <w:pPr>
              <w:contextualSpacing/>
              <w:jc w:val="both"/>
              <w:rPr>
                <w:rFonts w:cstheme="minorHAnsi"/>
                <w:sz w:val="18"/>
                <w:szCs w:val="18"/>
                <w:lang w:val="hr-HR"/>
              </w:rPr>
            </w:pPr>
            <w:r w:rsidRPr="006A7152">
              <w:rPr>
                <w:rFonts w:cstheme="minorHAnsi"/>
                <w:sz w:val="18"/>
                <w:szCs w:val="18"/>
                <w:lang w:val="hr-HR"/>
              </w:rPr>
              <w:t>Datum incidenta / žalbe</w:t>
            </w:r>
          </w:p>
        </w:tc>
        <w:tc>
          <w:tcPr>
            <w:tcW w:w="3744" w:type="pct"/>
          </w:tcPr>
          <w:p w14:paraId="51BA4767" w14:textId="77777777" w:rsidR="006A7152" w:rsidRPr="006A7152" w:rsidRDefault="006A7152" w:rsidP="006A7152">
            <w:pPr>
              <w:contextualSpacing/>
              <w:jc w:val="both"/>
              <w:rPr>
                <w:rFonts w:cstheme="minorHAnsi"/>
                <w:sz w:val="18"/>
                <w:szCs w:val="18"/>
                <w:lang w:val="hr-HR"/>
              </w:rPr>
            </w:pPr>
          </w:p>
        </w:tc>
      </w:tr>
      <w:tr w:rsidR="006A7152" w:rsidRPr="006A7152" w14:paraId="5D944707" w14:textId="77777777" w:rsidTr="00961A4B">
        <w:trPr>
          <w:trHeight w:val="291"/>
          <w:jc w:val="center"/>
        </w:trPr>
        <w:tc>
          <w:tcPr>
            <w:tcW w:w="1256" w:type="pct"/>
          </w:tcPr>
          <w:p w14:paraId="51E89942" w14:textId="77777777" w:rsidR="006A7152" w:rsidRPr="006A7152" w:rsidRDefault="006A7152" w:rsidP="006A7152">
            <w:pPr>
              <w:jc w:val="both"/>
              <w:rPr>
                <w:rFonts w:cstheme="minorHAnsi"/>
                <w:sz w:val="18"/>
                <w:szCs w:val="18"/>
                <w:lang w:val="hr-HR"/>
              </w:rPr>
            </w:pPr>
          </w:p>
        </w:tc>
        <w:tc>
          <w:tcPr>
            <w:tcW w:w="3744" w:type="pct"/>
          </w:tcPr>
          <w:p w14:paraId="436ACD0A" w14:textId="77777777" w:rsidR="006A7152" w:rsidRPr="006A7152" w:rsidRDefault="006A7152" w:rsidP="006A7152">
            <w:pPr>
              <w:numPr>
                <w:ilvl w:val="0"/>
                <w:numId w:val="2"/>
              </w:numPr>
              <w:spacing w:before="40" w:after="120" w:line="252" w:lineRule="auto"/>
              <w:ind w:left="357"/>
              <w:rPr>
                <w:rFonts w:cstheme="minorHAnsi"/>
                <w:sz w:val="18"/>
                <w:szCs w:val="18"/>
                <w:lang w:val="hr-HR"/>
              </w:rPr>
            </w:pPr>
            <w:r w:rsidRPr="006A7152">
              <w:rPr>
                <w:rFonts w:cstheme="minorHAnsi"/>
                <w:sz w:val="18"/>
                <w:szCs w:val="18"/>
                <w:lang w:val="hr-HR"/>
              </w:rPr>
              <w:t>Incident/žalba koji su se desili jednom (datum ________________)</w:t>
            </w:r>
          </w:p>
          <w:p w14:paraId="7348BE3D" w14:textId="77777777" w:rsidR="006A7152" w:rsidRPr="006A7152" w:rsidRDefault="006A7152" w:rsidP="006A7152">
            <w:pPr>
              <w:numPr>
                <w:ilvl w:val="0"/>
                <w:numId w:val="2"/>
              </w:numPr>
              <w:spacing w:before="40" w:after="120" w:line="252" w:lineRule="auto"/>
              <w:ind w:left="357"/>
              <w:rPr>
                <w:rFonts w:cstheme="minorHAnsi"/>
                <w:sz w:val="18"/>
                <w:szCs w:val="18"/>
                <w:lang w:val="hr-HR"/>
              </w:rPr>
            </w:pPr>
            <w:r w:rsidRPr="006A7152">
              <w:rPr>
                <w:rFonts w:cstheme="minorHAnsi"/>
                <w:sz w:val="18"/>
                <w:szCs w:val="18"/>
                <w:lang w:val="hr-HR"/>
              </w:rPr>
              <w:t>Desili su se više od jednog puta (koliko puta? ______)</w:t>
            </w:r>
          </w:p>
          <w:p w14:paraId="56E65694" w14:textId="48B7208C" w:rsidR="006A7152" w:rsidRPr="006A7152" w:rsidRDefault="006A7152" w:rsidP="006A7152">
            <w:pPr>
              <w:numPr>
                <w:ilvl w:val="0"/>
                <w:numId w:val="2"/>
              </w:numPr>
              <w:spacing w:after="0"/>
              <w:ind w:left="357"/>
              <w:contextualSpacing/>
              <w:rPr>
                <w:rFonts w:cstheme="minorHAnsi"/>
                <w:sz w:val="18"/>
                <w:szCs w:val="18"/>
                <w:lang w:val="hr-HR"/>
              </w:rPr>
            </w:pPr>
            <w:r w:rsidRPr="006A7152">
              <w:rPr>
                <w:rFonts w:cstheme="minorHAnsi"/>
                <w:sz w:val="18"/>
                <w:szCs w:val="18"/>
                <w:lang w:val="hr-HR"/>
              </w:rPr>
              <w:t>Tekući (problem koji trenutno postoji)</w:t>
            </w:r>
          </w:p>
        </w:tc>
      </w:tr>
      <w:tr w:rsidR="00035D55" w:rsidRPr="006A7152" w14:paraId="61DEA37A" w14:textId="77777777" w:rsidTr="00961A4B">
        <w:trPr>
          <w:trHeight w:val="209"/>
          <w:jc w:val="center"/>
        </w:trPr>
        <w:tc>
          <w:tcPr>
            <w:tcW w:w="1256" w:type="pct"/>
            <w:shd w:val="clear" w:color="auto" w:fill="70AD47"/>
          </w:tcPr>
          <w:p w14:paraId="1C75BA87" w14:textId="77777777" w:rsidR="00035D55" w:rsidRPr="006A7152" w:rsidRDefault="00035D55" w:rsidP="00035D55">
            <w:pPr>
              <w:contextualSpacing/>
              <w:jc w:val="both"/>
              <w:rPr>
                <w:rFonts w:cstheme="minorHAnsi"/>
                <w:sz w:val="18"/>
                <w:szCs w:val="18"/>
                <w:lang w:val="hr-HR"/>
              </w:rPr>
            </w:pPr>
          </w:p>
        </w:tc>
        <w:tc>
          <w:tcPr>
            <w:tcW w:w="3744" w:type="pct"/>
            <w:shd w:val="clear" w:color="auto" w:fill="70AD47"/>
          </w:tcPr>
          <w:p w14:paraId="6B817E7E" w14:textId="77777777" w:rsidR="00035D55" w:rsidRPr="006A7152" w:rsidRDefault="00035D55" w:rsidP="00035D55">
            <w:pPr>
              <w:contextualSpacing/>
              <w:jc w:val="both"/>
              <w:rPr>
                <w:rFonts w:cstheme="minorHAnsi"/>
                <w:sz w:val="18"/>
                <w:szCs w:val="18"/>
                <w:lang w:val="hr-HR"/>
              </w:rPr>
            </w:pPr>
          </w:p>
        </w:tc>
      </w:tr>
      <w:tr w:rsidR="00035D55" w:rsidRPr="006A7152" w14:paraId="6CB21097" w14:textId="77777777" w:rsidTr="00961A4B">
        <w:trPr>
          <w:trHeight w:val="291"/>
          <w:jc w:val="center"/>
        </w:trPr>
        <w:tc>
          <w:tcPr>
            <w:tcW w:w="5000" w:type="pct"/>
            <w:gridSpan w:val="2"/>
          </w:tcPr>
          <w:p w14:paraId="35327B54" w14:textId="3C7B0145" w:rsidR="00035D55" w:rsidRPr="006A7152" w:rsidRDefault="006A7152" w:rsidP="00035D55">
            <w:pPr>
              <w:contextualSpacing/>
              <w:jc w:val="both"/>
              <w:rPr>
                <w:rFonts w:cstheme="minorHAnsi"/>
                <w:sz w:val="18"/>
                <w:szCs w:val="18"/>
                <w:lang w:val="hr-HR"/>
              </w:rPr>
            </w:pPr>
            <w:r w:rsidRPr="006A7152">
              <w:rPr>
                <w:rFonts w:cstheme="minorHAnsi"/>
                <w:sz w:val="18"/>
                <w:szCs w:val="18"/>
                <w:lang w:val="hr-HR"/>
              </w:rPr>
              <w:t>Šta biste željeli da se dogodi?</w:t>
            </w:r>
          </w:p>
        </w:tc>
      </w:tr>
      <w:tr w:rsidR="00035D55" w:rsidRPr="006A7152" w14:paraId="7E8ADDEF" w14:textId="77777777" w:rsidTr="00961A4B">
        <w:trPr>
          <w:trHeight w:val="856"/>
          <w:jc w:val="center"/>
        </w:trPr>
        <w:tc>
          <w:tcPr>
            <w:tcW w:w="5000" w:type="pct"/>
            <w:gridSpan w:val="2"/>
          </w:tcPr>
          <w:p w14:paraId="06337136" w14:textId="77777777" w:rsidR="00035D55" w:rsidRPr="006A7152" w:rsidRDefault="00035D55" w:rsidP="00035D55">
            <w:pPr>
              <w:jc w:val="both"/>
              <w:rPr>
                <w:rFonts w:cstheme="minorHAnsi"/>
                <w:sz w:val="18"/>
                <w:szCs w:val="18"/>
                <w:lang w:val="hr-HR"/>
              </w:rPr>
            </w:pPr>
          </w:p>
        </w:tc>
      </w:tr>
    </w:tbl>
    <w:p w14:paraId="3071184E" w14:textId="77777777" w:rsidR="008F743A" w:rsidRPr="006A7152" w:rsidRDefault="008F743A" w:rsidP="008F743A">
      <w:pPr>
        <w:spacing w:before="2" w:after="0" w:line="160" w:lineRule="exact"/>
        <w:jc w:val="both"/>
        <w:rPr>
          <w:rFonts w:eastAsia="SimHei" w:cstheme="minorHAnsi"/>
          <w:sz w:val="20"/>
          <w:szCs w:val="20"/>
          <w:lang w:val="hr-HR"/>
        </w:rPr>
      </w:pPr>
    </w:p>
    <w:p w14:paraId="794935E3" w14:textId="77777777" w:rsidR="006A7152" w:rsidRPr="006A7152" w:rsidRDefault="006A7152" w:rsidP="006A7152">
      <w:pPr>
        <w:contextualSpacing/>
        <w:jc w:val="both"/>
        <w:rPr>
          <w:rFonts w:cstheme="minorHAnsi"/>
          <w:sz w:val="18"/>
          <w:szCs w:val="18"/>
          <w:lang w:val="hr-HR"/>
        </w:rPr>
      </w:pPr>
      <w:r w:rsidRPr="006A7152">
        <w:rPr>
          <w:rFonts w:cstheme="minorHAnsi"/>
          <w:sz w:val="18"/>
          <w:szCs w:val="18"/>
          <w:lang w:val="hr-HR"/>
        </w:rPr>
        <w:t>Potpis:</w:t>
      </w:r>
      <w:r w:rsidRPr="006A7152">
        <w:rPr>
          <w:rFonts w:cstheme="minorHAnsi"/>
          <w:sz w:val="18"/>
          <w:szCs w:val="18"/>
          <w:lang w:val="hr-HR"/>
        </w:rPr>
        <w:tab/>
        <w:t>________________________</w:t>
      </w:r>
    </w:p>
    <w:p w14:paraId="08A5309E" w14:textId="77777777" w:rsidR="006A7152" w:rsidRPr="006A7152" w:rsidRDefault="006A7152" w:rsidP="006A7152">
      <w:pPr>
        <w:contextualSpacing/>
        <w:jc w:val="both"/>
        <w:rPr>
          <w:rFonts w:cstheme="minorHAnsi"/>
          <w:sz w:val="18"/>
          <w:szCs w:val="18"/>
          <w:lang w:val="hr-HR"/>
        </w:rPr>
      </w:pPr>
      <w:r w:rsidRPr="006A7152">
        <w:rPr>
          <w:rFonts w:cstheme="minorHAnsi"/>
          <w:sz w:val="18"/>
          <w:szCs w:val="18"/>
          <w:lang w:val="hr-HR"/>
        </w:rPr>
        <w:t>Datum:</w:t>
      </w:r>
      <w:r w:rsidRPr="006A7152">
        <w:rPr>
          <w:rFonts w:cstheme="minorHAnsi"/>
          <w:sz w:val="18"/>
          <w:szCs w:val="18"/>
          <w:lang w:val="hr-HR"/>
        </w:rPr>
        <w:tab/>
        <w:t xml:space="preserve">_______________________________ </w:t>
      </w:r>
    </w:p>
    <w:p w14:paraId="20A20113" w14:textId="77777777" w:rsidR="008F743A" w:rsidRPr="006A7152" w:rsidRDefault="008F743A" w:rsidP="008F743A">
      <w:pPr>
        <w:spacing w:after="0"/>
        <w:jc w:val="right"/>
        <w:rPr>
          <w:rFonts w:cstheme="minorHAnsi"/>
          <w:bCs/>
          <w:sz w:val="18"/>
          <w:szCs w:val="18"/>
          <w:lang w:val="hr-HR"/>
        </w:rPr>
      </w:pPr>
    </w:p>
    <w:p w14:paraId="021005EE" w14:textId="2F6D5EAA" w:rsidR="008F743A" w:rsidRPr="006A7152" w:rsidRDefault="006A7152" w:rsidP="00912C21">
      <w:pPr>
        <w:spacing w:after="120"/>
        <w:jc w:val="right"/>
        <w:rPr>
          <w:rFonts w:cstheme="minorHAnsi"/>
          <w:bCs/>
          <w:sz w:val="18"/>
          <w:szCs w:val="18"/>
          <w:lang w:val="hr-HR"/>
        </w:rPr>
      </w:pPr>
      <w:r w:rsidRPr="006A7152">
        <w:rPr>
          <w:rFonts w:cstheme="minorHAnsi"/>
          <w:bCs/>
          <w:sz w:val="18"/>
          <w:szCs w:val="18"/>
          <w:lang w:val="hr-HR"/>
        </w:rPr>
        <w:t>Molimo vratiti ovaj obrazac na</w:t>
      </w:r>
      <w:r w:rsidR="008F743A" w:rsidRPr="006A7152">
        <w:rPr>
          <w:rFonts w:cstheme="minorHAnsi"/>
          <w:bCs/>
          <w:sz w:val="18"/>
          <w:szCs w:val="18"/>
          <w:lang w:val="hr-HR"/>
        </w:rPr>
        <w:t>:</w:t>
      </w:r>
    </w:p>
    <w:tbl>
      <w:tblPr>
        <w:tblStyle w:val="TableGrid"/>
        <w:tblW w:w="0" w:type="auto"/>
        <w:jc w:val="right"/>
        <w:tblLook w:val="04A0" w:firstRow="1" w:lastRow="0" w:firstColumn="1" w:lastColumn="0" w:noHBand="0" w:noVBand="1"/>
      </w:tblPr>
      <w:tblGrid>
        <w:gridCol w:w="7228"/>
      </w:tblGrid>
      <w:tr w:rsidR="008F743A" w:rsidRPr="006A7152" w14:paraId="350ACF98" w14:textId="77777777" w:rsidTr="00491A14">
        <w:trPr>
          <w:jc w:val="right"/>
        </w:trPr>
        <w:tc>
          <w:tcPr>
            <w:tcW w:w="7228" w:type="dxa"/>
          </w:tcPr>
          <w:p w14:paraId="3BC02EA3" w14:textId="038E93DC" w:rsidR="008F743A" w:rsidRPr="006A7152" w:rsidRDefault="006A7152" w:rsidP="00491A14">
            <w:pPr>
              <w:spacing w:after="0"/>
              <w:jc w:val="right"/>
              <w:rPr>
                <w:rFonts w:cstheme="minorHAnsi"/>
                <w:bCs/>
                <w:sz w:val="18"/>
                <w:szCs w:val="18"/>
                <w:lang w:val="hr-HR"/>
              </w:rPr>
            </w:pPr>
            <w:r w:rsidRPr="006A7152">
              <w:rPr>
                <w:rFonts w:cstheme="minorHAnsi"/>
                <w:bCs/>
                <w:sz w:val="18"/>
                <w:szCs w:val="18"/>
                <w:lang w:val="hr-HR"/>
              </w:rPr>
              <w:t xml:space="preserve">Na </w:t>
            </w:r>
            <w:r w:rsidR="00D25D93" w:rsidRPr="006A7152">
              <w:rPr>
                <w:rFonts w:cstheme="minorHAnsi"/>
                <w:bCs/>
                <w:sz w:val="18"/>
                <w:szCs w:val="18"/>
                <w:lang w:val="hr-HR"/>
              </w:rPr>
              <w:t>pažnju</w:t>
            </w:r>
            <w:r w:rsidR="008F743A" w:rsidRPr="006A7152">
              <w:rPr>
                <w:rFonts w:cstheme="minorHAnsi"/>
                <w:bCs/>
                <w:sz w:val="18"/>
                <w:szCs w:val="18"/>
                <w:lang w:val="hr-HR"/>
              </w:rPr>
              <w:t xml:space="preserve">: </w:t>
            </w:r>
            <w:r w:rsidRPr="006A7152">
              <w:rPr>
                <w:rFonts w:cstheme="minorHAnsi"/>
                <w:bCs/>
                <w:sz w:val="18"/>
                <w:szCs w:val="18"/>
                <w:lang w:val="hr-HR"/>
              </w:rPr>
              <w:t>JIP; Mehanizam za žalbe</w:t>
            </w:r>
          </w:p>
          <w:p w14:paraId="56C9FF61" w14:textId="7A2FA377" w:rsidR="008F743A" w:rsidRPr="006A7152" w:rsidRDefault="008F743A" w:rsidP="00491A14">
            <w:pPr>
              <w:spacing w:after="0"/>
              <w:jc w:val="right"/>
              <w:rPr>
                <w:rFonts w:cstheme="minorHAnsi"/>
                <w:bCs/>
                <w:sz w:val="18"/>
                <w:szCs w:val="18"/>
                <w:lang w:val="hr-HR"/>
              </w:rPr>
            </w:pPr>
            <w:r w:rsidRPr="006A7152">
              <w:rPr>
                <w:rFonts w:cstheme="minorHAnsi"/>
                <w:bCs/>
                <w:sz w:val="18"/>
                <w:szCs w:val="18"/>
                <w:lang w:val="hr-HR"/>
              </w:rPr>
              <w:t>Adres</w:t>
            </w:r>
            <w:r w:rsidR="006A7152" w:rsidRPr="006A7152">
              <w:rPr>
                <w:rFonts w:cstheme="minorHAnsi"/>
                <w:bCs/>
                <w:sz w:val="18"/>
                <w:szCs w:val="18"/>
                <w:lang w:val="hr-HR"/>
              </w:rPr>
              <w:t>a</w:t>
            </w:r>
            <w:r w:rsidRPr="006A7152">
              <w:rPr>
                <w:rFonts w:cstheme="minorHAnsi"/>
                <w:bCs/>
                <w:sz w:val="18"/>
                <w:szCs w:val="18"/>
                <w:lang w:val="hr-HR"/>
              </w:rPr>
              <w:t xml:space="preserve">: </w:t>
            </w:r>
            <w:proofErr w:type="spellStart"/>
            <w:r w:rsidRPr="006A7152">
              <w:rPr>
                <w:rFonts w:cstheme="minorHAnsi"/>
                <w:bCs/>
                <w:sz w:val="18"/>
                <w:szCs w:val="18"/>
                <w:lang w:val="hr-HR"/>
              </w:rPr>
              <w:t>Trampina</w:t>
            </w:r>
            <w:proofErr w:type="spellEnd"/>
            <w:r w:rsidRPr="006A7152">
              <w:rPr>
                <w:rFonts w:cstheme="minorHAnsi"/>
                <w:bCs/>
                <w:sz w:val="18"/>
                <w:szCs w:val="18"/>
                <w:lang w:val="hr-HR"/>
              </w:rPr>
              <w:t xml:space="preserve"> 4/I, Sarajevo 71000</w:t>
            </w:r>
          </w:p>
          <w:p w14:paraId="1E5706C1" w14:textId="23EE6969" w:rsidR="008F743A" w:rsidRPr="006A7152" w:rsidRDefault="006A7152" w:rsidP="00491A14">
            <w:pPr>
              <w:spacing w:after="0"/>
              <w:jc w:val="right"/>
              <w:rPr>
                <w:rFonts w:cstheme="minorHAnsi"/>
                <w:bCs/>
                <w:sz w:val="18"/>
                <w:szCs w:val="18"/>
                <w:lang w:val="hr-HR"/>
              </w:rPr>
            </w:pPr>
            <w:r w:rsidRPr="006A7152">
              <w:rPr>
                <w:rFonts w:cstheme="minorHAnsi"/>
                <w:bCs/>
                <w:sz w:val="18"/>
                <w:szCs w:val="18"/>
                <w:lang w:val="hr-HR"/>
              </w:rPr>
              <w:t>Tel</w:t>
            </w:r>
            <w:r w:rsidR="008F743A" w:rsidRPr="006A7152">
              <w:rPr>
                <w:rFonts w:cstheme="minorHAnsi"/>
                <w:bCs/>
                <w:sz w:val="18"/>
                <w:szCs w:val="18"/>
                <w:lang w:val="hr-HR"/>
              </w:rPr>
              <w:t>: +387 033 213 098</w:t>
            </w:r>
            <w:r w:rsidR="003C63BC" w:rsidRPr="006A7152">
              <w:rPr>
                <w:rFonts w:cstheme="minorHAnsi"/>
                <w:bCs/>
                <w:sz w:val="18"/>
                <w:szCs w:val="18"/>
                <w:lang w:val="hr-HR"/>
              </w:rPr>
              <w:t xml:space="preserve">; E-mail: </w:t>
            </w:r>
            <w:hyperlink r:id="rId30" w:history="1">
              <w:r w:rsidR="00BA3767" w:rsidRPr="006A7152">
                <w:rPr>
                  <w:rStyle w:val="Hyperlink"/>
                  <w:rFonts w:cstheme="minorHAnsi"/>
                  <w:bCs/>
                  <w:sz w:val="18"/>
                  <w:szCs w:val="18"/>
                  <w:lang w:val="hr-HR"/>
                </w:rPr>
                <w:t>info@</w:t>
              </w:r>
              <w:r w:rsidR="00BA3767" w:rsidRPr="006A7152">
                <w:rPr>
                  <w:rStyle w:val="Hyperlink"/>
                  <w:rFonts w:cstheme="minorHAnsi"/>
                  <w:sz w:val="18"/>
                  <w:szCs w:val="18"/>
                  <w:shd w:val="clear" w:color="auto" w:fill="FFFFFF"/>
                  <w:lang w:val="hr-HR"/>
                </w:rPr>
                <w:t>piusum.ba</w:t>
              </w:r>
            </w:hyperlink>
          </w:p>
          <w:p w14:paraId="0BAADDC7" w14:textId="06A11758" w:rsidR="008F743A" w:rsidRPr="006A7152" w:rsidRDefault="004E4B11" w:rsidP="00491A14">
            <w:pPr>
              <w:spacing w:after="0"/>
              <w:jc w:val="right"/>
              <w:rPr>
                <w:rFonts w:cstheme="minorHAnsi"/>
                <w:bCs/>
                <w:sz w:val="18"/>
                <w:szCs w:val="18"/>
                <w:lang w:val="hr-HR"/>
              </w:rPr>
            </w:pPr>
            <w:hyperlink r:id="rId31" w:history="1">
              <w:r w:rsidR="00BA3767" w:rsidRPr="006A7152">
                <w:rPr>
                  <w:rStyle w:val="Hyperlink"/>
                  <w:rFonts w:cstheme="minorHAnsi"/>
                  <w:bCs/>
                  <w:sz w:val="18"/>
                  <w:szCs w:val="18"/>
                  <w:lang w:val="hr-HR"/>
                </w:rPr>
                <w:t>http://www.piusum.ba</w:t>
              </w:r>
            </w:hyperlink>
          </w:p>
        </w:tc>
      </w:tr>
    </w:tbl>
    <w:p w14:paraId="7D9355DB" w14:textId="10D3998F" w:rsidR="00095266" w:rsidRPr="006A7152" w:rsidRDefault="00095266" w:rsidP="00CD08BA">
      <w:pPr>
        <w:spacing w:before="120" w:after="120" w:line="240" w:lineRule="auto"/>
        <w:jc w:val="both"/>
        <w:rPr>
          <w:lang w:val="hr-HR"/>
        </w:rPr>
      </w:pPr>
      <w:r w:rsidRPr="006A7152">
        <w:rPr>
          <w:lang w:val="hr-HR"/>
        </w:rPr>
        <w:br w:type="page"/>
      </w:r>
    </w:p>
    <w:p w14:paraId="1D86D981" w14:textId="210794B9" w:rsidR="00095266" w:rsidRPr="006A7152" w:rsidRDefault="006A7152" w:rsidP="00961A4B">
      <w:pPr>
        <w:pStyle w:val="Heading1"/>
        <w:rPr>
          <w:lang w:val="hr-HR"/>
        </w:rPr>
      </w:pPr>
      <w:bookmarkStart w:id="87" w:name="_Toc27161862"/>
      <w:bookmarkStart w:id="88" w:name="_Toc73645123"/>
      <w:r w:rsidRPr="006A7152">
        <w:rPr>
          <w:lang w:val="hr-HR"/>
        </w:rPr>
        <w:lastRenderedPageBreak/>
        <w:t>PRILOG</w:t>
      </w:r>
      <w:r w:rsidR="008F743A" w:rsidRPr="006A7152">
        <w:rPr>
          <w:lang w:val="hr-HR"/>
        </w:rPr>
        <w:t xml:space="preserve"> </w:t>
      </w:r>
      <w:r w:rsidR="00095266" w:rsidRPr="006A7152">
        <w:rPr>
          <w:lang w:val="hr-HR"/>
        </w:rPr>
        <w:t>B</w:t>
      </w:r>
      <w:r w:rsidR="002F1C9D" w:rsidRPr="006A7152">
        <w:rPr>
          <w:lang w:val="hr-HR"/>
        </w:rPr>
        <w:t xml:space="preserve"> – </w:t>
      </w:r>
      <w:r w:rsidRPr="006A7152">
        <w:rPr>
          <w:lang w:val="hr-HR"/>
        </w:rPr>
        <w:t>TABELA ZA DOKUMENTOVANJE UKLJUČENOSTI ZAINTERESIRANIH STRANA</w:t>
      </w:r>
      <w:bookmarkEnd w:id="88"/>
    </w:p>
    <w:tbl>
      <w:tblPr>
        <w:tblW w:w="0" w:type="auto"/>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9350"/>
      </w:tblGrid>
      <w:tr w:rsidR="00775882" w:rsidRPr="006A7152" w14:paraId="2B89956E" w14:textId="77777777" w:rsidTr="00961A4B">
        <w:tc>
          <w:tcPr>
            <w:tcW w:w="9350" w:type="dxa"/>
            <w:shd w:val="clear" w:color="auto" w:fill="auto"/>
          </w:tcPr>
          <w:bookmarkEnd w:id="87"/>
          <w:p w14:paraId="6A4D1E20" w14:textId="6A5A8C81" w:rsidR="00095266" w:rsidRPr="006A7152" w:rsidRDefault="006A7152" w:rsidP="007E66C2">
            <w:pPr>
              <w:spacing w:after="160" w:line="259" w:lineRule="auto"/>
              <w:rPr>
                <w:rFonts w:eastAsia="Times New Roman" w:cs="Calibri"/>
                <w:sz w:val="20"/>
                <w:szCs w:val="20"/>
                <w:lang w:val="hr-HR" w:eastAsia="bs-Latn-BA"/>
              </w:rPr>
            </w:pPr>
            <w:r w:rsidRPr="006A7152">
              <w:rPr>
                <w:sz w:val="20"/>
                <w:szCs w:val="20"/>
                <w:lang w:val="hr-HR"/>
              </w:rPr>
              <w:t>Datum/mjesto</w:t>
            </w:r>
            <w:r w:rsidR="007E66C2" w:rsidRPr="006A7152">
              <w:rPr>
                <w:sz w:val="20"/>
                <w:szCs w:val="20"/>
                <w:lang w:val="hr-HR"/>
              </w:rPr>
              <w:t xml:space="preserve">: </w:t>
            </w:r>
          </w:p>
        </w:tc>
      </w:tr>
      <w:tr w:rsidR="00775882" w:rsidRPr="006A7152" w14:paraId="3C27EBC4" w14:textId="77777777" w:rsidTr="00961A4B">
        <w:tc>
          <w:tcPr>
            <w:tcW w:w="9350" w:type="dxa"/>
            <w:shd w:val="clear" w:color="auto" w:fill="auto"/>
          </w:tcPr>
          <w:p w14:paraId="583674B3" w14:textId="77777777" w:rsidR="00095266" w:rsidRPr="006A7152" w:rsidRDefault="00095266" w:rsidP="00DC62C8">
            <w:pPr>
              <w:spacing w:after="160" w:line="259" w:lineRule="auto"/>
              <w:rPr>
                <w:rFonts w:eastAsia="Times New Roman" w:cs="Calibri"/>
                <w:sz w:val="20"/>
                <w:szCs w:val="20"/>
                <w:lang w:val="hr-HR" w:eastAsia="bs-Latn-BA"/>
              </w:rPr>
            </w:pPr>
          </w:p>
        </w:tc>
      </w:tr>
      <w:tr w:rsidR="002F1C9D" w:rsidRPr="006A7152" w14:paraId="36F9E508" w14:textId="77777777" w:rsidTr="00961A4B">
        <w:tc>
          <w:tcPr>
            <w:tcW w:w="9350" w:type="dxa"/>
            <w:shd w:val="clear" w:color="auto" w:fill="auto"/>
          </w:tcPr>
          <w:p w14:paraId="687A4D71" w14:textId="5D136B94" w:rsidR="002F1C9D" w:rsidRPr="006A7152" w:rsidRDefault="006A7152" w:rsidP="00DC62C8">
            <w:pPr>
              <w:spacing w:after="160" w:line="259" w:lineRule="auto"/>
              <w:rPr>
                <w:rFonts w:eastAsia="Times New Roman" w:cs="Calibri"/>
                <w:sz w:val="20"/>
                <w:szCs w:val="20"/>
                <w:lang w:val="hr-HR" w:eastAsia="bs-Latn-BA"/>
              </w:rPr>
            </w:pPr>
            <w:r w:rsidRPr="006A7152">
              <w:rPr>
                <w:rFonts w:eastAsia="Times New Roman" w:cs="Calibri"/>
                <w:sz w:val="20"/>
                <w:szCs w:val="20"/>
                <w:lang w:val="hr-HR" w:eastAsia="bs-Latn-BA"/>
              </w:rPr>
              <w:t>Način uključivanja zainteresiranih strana</w:t>
            </w:r>
            <w:r w:rsidR="002F1C9D" w:rsidRPr="006A7152">
              <w:rPr>
                <w:rFonts w:eastAsia="Times New Roman" w:cs="Calibri"/>
                <w:sz w:val="20"/>
                <w:szCs w:val="20"/>
                <w:lang w:val="hr-HR" w:eastAsia="bs-Latn-BA"/>
              </w:rPr>
              <w:t>:</w:t>
            </w:r>
          </w:p>
        </w:tc>
      </w:tr>
      <w:tr w:rsidR="002F1C9D" w:rsidRPr="006A7152" w14:paraId="12431427" w14:textId="77777777" w:rsidTr="00961A4B">
        <w:tc>
          <w:tcPr>
            <w:tcW w:w="9350" w:type="dxa"/>
            <w:shd w:val="clear" w:color="auto" w:fill="auto"/>
          </w:tcPr>
          <w:p w14:paraId="082F1B9D" w14:textId="77777777" w:rsidR="002F1C9D" w:rsidRPr="006A7152" w:rsidRDefault="002F1C9D" w:rsidP="00DC62C8">
            <w:pPr>
              <w:spacing w:after="160" w:line="259" w:lineRule="auto"/>
              <w:rPr>
                <w:rFonts w:eastAsia="Times New Roman" w:cs="Calibri"/>
                <w:sz w:val="20"/>
                <w:szCs w:val="20"/>
                <w:lang w:val="hr-HR" w:eastAsia="bs-Latn-BA"/>
              </w:rPr>
            </w:pPr>
          </w:p>
        </w:tc>
      </w:tr>
      <w:tr w:rsidR="002F1C9D" w:rsidRPr="006A7152" w14:paraId="0F8F9920" w14:textId="77777777" w:rsidTr="00961A4B">
        <w:tc>
          <w:tcPr>
            <w:tcW w:w="9350" w:type="dxa"/>
            <w:shd w:val="clear" w:color="auto" w:fill="auto"/>
          </w:tcPr>
          <w:p w14:paraId="172C0A30" w14:textId="514C870B" w:rsidR="002F1C9D" w:rsidRPr="006A7152" w:rsidRDefault="006A7152" w:rsidP="00DC62C8">
            <w:pPr>
              <w:spacing w:after="160" w:line="259" w:lineRule="auto"/>
              <w:rPr>
                <w:rFonts w:eastAsia="Times New Roman" w:cs="Calibri"/>
                <w:sz w:val="20"/>
                <w:szCs w:val="20"/>
                <w:lang w:val="hr-HR" w:eastAsia="bs-Latn-BA"/>
              </w:rPr>
            </w:pPr>
            <w:r w:rsidRPr="006A7152">
              <w:rPr>
                <w:rFonts w:eastAsia="Times New Roman" w:cs="Calibri"/>
                <w:sz w:val="20"/>
                <w:szCs w:val="20"/>
                <w:lang w:val="hr-HR" w:eastAsia="bs-Latn-BA"/>
              </w:rPr>
              <w:t>Tema</w:t>
            </w:r>
            <w:r w:rsidR="002F1C9D" w:rsidRPr="006A7152">
              <w:rPr>
                <w:rFonts w:eastAsia="Times New Roman" w:cs="Calibri"/>
                <w:sz w:val="20"/>
                <w:szCs w:val="20"/>
                <w:lang w:val="hr-HR" w:eastAsia="bs-Latn-BA"/>
              </w:rPr>
              <w:t>:</w:t>
            </w:r>
          </w:p>
        </w:tc>
      </w:tr>
      <w:tr w:rsidR="002F1C9D" w:rsidRPr="006A7152" w14:paraId="17AAFC2A" w14:textId="77777777" w:rsidTr="00961A4B">
        <w:tc>
          <w:tcPr>
            <w:tcW w:w="9350" w:type="dxa"/>
            <w:shd w:val="clear" w:color="auto" w:fill="auto"/>
          </w:tcPr>
          <w:p w14:paraId="25F3DE7C" w14:textId="77777777" w:rsidR="002F1C9D" w:rsidRPr="006A7152" w:rsidRDefault="002F1C9D" w:rsidP="00DC62C8">
            <w:pPr>
              <w:spacing w:after="160" w:line="259" w:lineRule="auto"/>
              <w:rPr>
                <w:rFonts w:eastAsia="Times New Roman" w:cs="Calibri"/>
                <w:sz w:val="20"/>
                <w:szCs w:val="20"/>
                <w:lang w:val="hr-HR" w:eastAsia="bs-Latn-BA"/>
              </w:rPr>
            </w:pPr>
          </w:p>
        </w:tc>
      </w:tr>
      <w:tr w:rsidR="00775882" w:rsidRPr="006A7152" w14:paraId="46ABEFED" w14:textId="77777777" w:rsidTr="00961A4B">
        <w:tc>
          <w:tcPr>
            <w:tcW w:w="9350" w:type="dxa"/>
            <w:shd w:val="clear" w:color="auto" w:fill="auto"/>
          </w:tcPr>
          <w:p w14:paraId="628C97E4" w14:textId="26FB52C7" w:rsidR="007E66C2" w:rsidRPr="006A7152" w:rsidRDefault="006A7152" w:rsidP="00DC62C8">
            <w:pPr>
              <w:spacing w:after="160" w:line="259" w:lineRule="auto"/>
              <w:rPr>
                <w:rFonts w:eastAsia="Times New Roman" w:cs="Calibri"/>
                <w:sz w:val="20"/>
                <w:szCs w:val="20"/>
                <w:lang w:val="hr-HR" w:eastAsia="bs-Latn-BA"/>
              </w:rPr>
            </w:pPr>
            <w:r w:rsidRPr="006A7152">
              <w:rPr>
                <w:sz w:val="20"/>
                <w:szCs w:val="20"/>
                <w:lang w:val="hr-HR"/>
              </w:rPr>
              <w:t>Učesnici</w:t>
            </w:r>
            <w:r w:rsidR="007E66C2" w:rsidRPr="006A7152">
              <w:rPr>
                <w:sz w:val="20"/>
                <w:szCs w:val="20"/>
                <w:lang w:val="hr-HR"/>
              </w:rPr>
              <w:t>:</w:t>
            </w:r>
          </w:p>
        </w:tc>
      </w:tr>
      <w:tr w:rsidR="00775882" w:rsidRPr="006A7152" w14:paraId="27E72DF1" w14:textId="77777777" w:rsidTr="00961A4B">
        <w:tc>
          <w:tcPr>
            <w:tcW w:w="9350" w:type="dxa"/>
            <w:shd w:val="clear" w:color="auto" w:fill="auto"/>
          </w:tcPr>
          <w:p w14:paraId="4D2038BB" w14:textId="77777777" w:rsidR="00095266" w:rsidRPr="006A7152" w:rsidRDefault="00095266" w:rsidP="00DC62C8">
            <w:pPr>
              <w:spacing w:after="160" w:line="259" w:lineRule="auto"/>
              <w:rPr>
                <w:rFonts w:eastAsia="Times New Roman" w:cs="Calibri"/>
                <w:sz w:val="20"/>
                <w:szCs w:val="20"/>
                <w:lang w:val="hr-HR" w:eastAsia="bs-Latn-BA"/>
              </w:rPr>
            </w:pPr>
          </w:p>
          <w:p w14:paraId="682D2B68" w14:textId="77777777" w:rsidR="00095266" w:rsidRPr="006A7152" w:rsidRDefault="00095266" w:rsidP="00DC62C8">
            <w:pPr>
              <w:spacing w:after="160" w:line="259" w:lineRule="auto"/>
              <w:rPr>
                <w:rFonts w:eastAsia="Times New Roman" w:cs="Calibri"/>
                <w:sz w:val="20"/>
                <w:szCs w:val="20"/>
                <w:lang w:val="hr-HR" w:eastAsia="bs-Latn-BA"/>
              </w:rPr>
            </w:pPr>
          </w:p>
        </w:tc>
      </w:tr>
      <w:tr w:rsidR="006A7152" w:rsidRPr="006A7152" w14:paraId="52A45103" w14:textId="77777777" w:rsidTr="00961A4B">
        <w:tc>
          <w:tcPr>
            <w:tcW w:w="9350" w:type="dxa"/>
            <w:shd w:val="clear" w:color="auto" w:fill="auto"/>
          </w:tcPr>
          <w:p w14:paraId="6ADA4560" w14:textId="6F9D96DF" w:rsidR="006A7152" w:rsidRPr="006A7152" w:rsidRDefault="006A7152" w:rsidP="006A7152">
            <w:pPr>
              <w:spacing w:after="160" w:line="259" w:lineRule="auto"/>
              <w:rPr>
                <w:sz w:val="20"/>
                <w:szCs w:val="20"/>
                <w:lang w:val="hr-HR"/>
              </w:rPr>
            </w:pPr>
            <w:r w:rsidRPr="006A7152">
              <w:rPr>
                <w:sz w:val="20"/>
                <w:szCs w:val="20"/>
                <w:lang w:val="hr-HR"/>
              </w:rPr>
              <w:t>Razlozi zabrinutosti zainteresiranih strana:</w:t>
            </w:r>
          </w:p>
        </w:tc>
      </w:tr>
      <w:tr w:rsidR="00775882" w:rsidRPr="006A7152" w14:paraId="4A20A2AD" w14:textId="77777777" w:rsidTr="00961A4B">
        <w:tc>
          <w:tcPr>
            <w:tcW w:w="9350" w:type="dxa"/>
            <w:shd w:val="clear" w:color="auto" w:fill="auto"/>
          </w:tcPr>
          <w:p w14:paraId="04C4B18A" w14:textId="77777777" w:rsidR="00095266" w:rsidRPr="006A7152" w:rsidRDefault="00095266" w:rsidP="00DC62C8">
            <w:pPr>
              <w:spacing w:after="160" w:line="259" w:lineRule="auto"/>
              <w:rPr>
                <w:sz w:val="20"/>
                <w:szCs w:val="20"/>
                <w:lang w:val="hr-HR"/>
              </w:rPr>
            </w:pPr>
          </w:p>
          <w:p w14:paraId="08DBBF9F" w14:textId="77777777" w:rsidR="00095266" w:rsidRPr="006A7152" w:rsidRDefault="00095266" w:rsidP="00DC62C8">
            <w:pPr>
              <w:spacing w:after="160" w:line="259" w:lineRule="auto"/>
              <w:rPr>
                <w:sz w:val="20"/>
                <w:szCs w:val="20"/>
                <w:lang w:val="hr-HR"/>
              </w:rPr>
            </w:pPr>
          </w:p>
          <w:p w14:paraId="7152EAFC" w14:textId="77777777" w:rsidR="00095266" w:rsidRPr="006A7152" w:rsidRDefault="00095266" w:rsidP="00DC62C8">
            <w:pPr>
              <w:spacing w:after="160" w:line="259" w:lineRule="auto"/>
              <w:rPr>
                <w:sz w:val="20"/>
                <w:szCs w:val="20"/>
                <w:lang w:val="hr-HR"/>
              </w:rPr>
            </w:pPr>
          </w:p>
          <w:p w14:paraId="150DB68B" w14:textId="77777777" w:rsidR="00095266" w:rsidRPr="006A7152" w:rsidRDefault="00095266" w:rsidP="00DC62C8">
            <w:pPr>
              <w:spacing w:after="160" w:line="259" w:lineRule="auto"/>
              <w:rPr>
                <w:sz w:val="20"/>
                <w:szCs w:val="20"/>
                <w:lang w:val="hr-HR"/>
              </w:rPr>
            </w:pPr>
          </w:p>
        </w:tc>
      </w:tr>
      <w:tr w:rsidR="006A7152" w:rsidRPr="006A7152" w14:paraId="61AC7F30" w14:textId="77777777" w:rsidTr="00961A4B">
        <w:tc>
          <w:tcPr>
            <w:tcW w:w="9350" w:type="dxa"/>
            <w:shd w:val="clear" w:color="auto" w:fill="auto"/>
          </w:tcPr>
          <w:p w14:paraId="610D98D1" w14:textId="0DFC7DE1" w:rsidR="006A7152" w:rsidRPr="006A7152" w:rsidRDefault="006A7152" w:rsidP="006A7152">
            <w:pPr>
              <w:spacing w:after="160" w:line="259" w:lineRule="auto"/>
              <w:rPr>
                <w:sz w:val="20"/>
                <w:szCs w:val="20"/>
                <w:lang w:val="hr-HR"/>
              </w:rPr>
            </w:pPr>
            <w:r w:rsidRPr="006A7152">
              <w:rPr>
                <w:sz w:val="20"/>
                <w:szCs w:val="20"/>
                <w:lang w:val="hr-HR"/>
              </w:rPr>
              <w:t>Prijedlozi zainteresirane strane/zainteresiranih strana:</w:t>
            </w:r>
          </w:p>
        </w:tc>
      </w:tr>
      <w:tr w:rsidR="00495DA3" w:rsidRPr="006A7152" w14:paraId="78A3E936" w14:textId="77777777" w:rsidTr="00961A4B">
        <w:tc>
          <w:tcPr>
            <w:tcW w:w="9350" w:type="dxa"/>
            <w:shd w:val="clear" w:color="auto" w:fill="auto"/>
          </w:tcPr>
          <w:p w14:paraId="3198388B" w14:textId="77777777" w:rsidR="00095266" w:rsidRPr="006A7152" w:rsidRDefault="00095266" w:rsidP="00DC62C8">
            <w:pPr>
              <w:spacing w:after="160" w:line="259" w:lineRule="auto"/>
              <w:rPr>
                <w:sz w:val="20"/>
                <w:szCs w:val="20"/>
                <w:lang w:val="hr-HR"/>
              </w:rPr>
            </w:pPr>
          </w:p>
          <w:p w14:paraId="37BDF9BF" w14:textId="77777777" w:rsidR="00095266" w:rsidRPr="006A7152" w:rsidRDefault="00095266" w:rsidP="00DC62C8">
            <w:pPr>
              <w:spacing w:after="160" w:line="259" w:lineRule="auto"/>
              <w:rPr>
                <w:sz w:val="20"/>
                <w:szCs w:val="20"/>
                <w:lang w:val="hr-HR"/>
              </w:rPr>
            </w:pPr>
          </w:p>
          <w:p w14:paraId="0E22F8A5" w14:textId="77777777" w:rsidR="00095266" w:rsidRPr="006A7152" w:rsidRDefault="00095266" w:rsidP="00DC62C8">
            <w:pPr>
              <w:spacing w:after="160" w:line="259" w:lineRule="auto"/>
              <w:rPr>
                <w:sz w:val="20"/>
                <w:szCs w:val="20"/>
                <w:lang w:val="hr-HR"/>
              </w:rPr>
            </w:pPr>
          </w:p>
          <w:p w14:paraId="6EA986C3" w14:textId="77777777" w:rsidR="00095266" w:rsidRPr="006A7152" w:rsidRDefault="00095266" w:rsidP="00DC62C8">
            <w:pPr>
              <w:spacing w:after="160" w:line="259" w:lineRule="auto"/>
              <w:rPr>
                <w:sz w:val="20"/>
                <w:szCs w:val="20"/>
                <w:lang w:val="hr-HR"/>
              </w:rPr>
            </w:pPr>
          </w:p>
        </w:tc>
      </w:tr>
      <w:tr w:rsidR="006A7152" w:rsidRPr="006A7152" w14:paraId="2647126B" w14:textId="77777777" w:rsidTr="00961A4B">
        <w:tc>
          <w:tcPr>
            <w:tcW w:w="9350" w:type="dxa"/>
            <w:shd w:val="clear" w:color="auto" w:fill="auto"/>
          </w:tcPr>
          <w:p w14:paraId="4336BEEB" w14:textId="2E8AB3F0" w:rsidR="006A7152" w:rsidRPr="006A7152" w:rsidRDefault="006A7152" w:rsidP="006A7152">
            <w:pPr>
              <w:spacing w:after="160" w:line="259" w:lineRule="auto"/>
              <w:rPr>
                <w:sz w:val="20"/>
                <w:szCs w:val="20"/>
                <w:lang w:val="hr-HR"/>
              </w:rPr>
            </w:pPr>
            <w:r w:rsidRPr="006A7152">
              <w:rPr>
                <w:sz w:val="20"/>
                <w:szCs w:val="20"/>
                <w:lang w:val="hr-HR"/>
              </w:rPr>
              <w:t>Kako će se ovi prijedlozi uzeti u obzir prilikom osmišljavanja/implementacije Projekta?</w:t>
            </w:r>
          </w:p>
        </w:tc>
      </w:tr>
      <w:tr w:rsidR="00495DA3" w:rsidRPr="006A7152" w14:paraId="655B600F" w14:textId="77777777" w:rsidTr="00961A4B">
        <w:tc>
          <w:tcPr>
            <w:tcW w:w="9350" w:type="dxa"/>
            <w:shd w:val="clear" w:color="auto" w:fill="auto"/>
          </w:tcPr>
          <w:p w14:paraId="0F9A4C92" w14:textId="77777777" w:rsidR="00095266" w:rsidRPr="006A7152" w:rsidRDefault="00095266" w:rsidP="00DC62C8">
            <w:pPr>
              <w:spacing w:after="160" w:line="259" w:lineRule="auto"/>
              <w:rPr>
                <w:sz w:val="20"/>
                <w:szCs w:val="20"/>
                <w:lang w:val="hr-HR"/>
              </w:rPr>
            </w:pPr>
          </w:p>
          <w:p w14:paraId="2D782B45" w14:textId="77777777" w:rsidR="00095266" w:rsidRPr="006A7152" w:rsidRDefault="00095266" w:rsidP="00DC62C8">
            <w:pPr>
              <w:spacing w:after="160" w:line="259" w:lineRule="auto"/>
              <w:rPr>
                <w:sz w:val="20"/>
                <w:szCs w:val="20"/>
                <w:lang w:val="hr-HR"/>
              </w:rPr>
            </w:pPr>
          </w:p>
          <w:p w14:paraId="7620D2AD" w14:textId="77777777" w:rsidR="00095266" w:rsidRPr="006A7152" w:rsidRDefault="00095266" w:rsidP="00DC62C8">
            <w:pPr>
              <w:spacing w:after="160" w:line="259" w:lineRule="auto"/>
              <w:rPr>
                <w:sz w:val="20"/>
                <w:szCs w:val="20"/>
                <w:lang w:val="hr-HR"/>
              </w:rPr>
            </w:pPr>
          </w:p>
          <w:p w14:paraId="643F242B" w14:textId="77777777" w:rsidR="00095266" w:rsidRPr="006A7152" w:rsidRDefault="00095266" w:rsidP="00DC62C8">
            <w:pPr>
              <w:spacing w:after="160" w:line="259" w:lineRule="auto"/>
              <w:rPr>
                <w:sz w:val="20"/>
                <w:szCs w:val="20"/>
                <w:lang w:val="hr-HR"/>
              </w:rPr>
            </w:pPr>
          </w:p>
        </w:tc>
      </w:tr>
      <w:tr w:rsidR="006A7152" w:rsidRPr="006A7152" w14:paraId="5949EDA5" w14:textId="77777777" w:rsidTr="00961A4B">
        <w:tc>
          <w:tcPr>
            <w:tcW w:w="9350" w:type="dxa"/>
            <w:shd w:val="clear" w:color="auto" w:fill="auto"/>
          </w:tcPr>
          <w:p w14:paraId="7D810280" w14:textId="61FEB0DD" w:rsidR="006A7152" w:rsidRPr="006A7152" w:rsidRDefault="006A7152" w:rsidP="006A7152">
            <w:pPr>
              <w:spacing w:after="160" w:line="259" w:lineRule="auto"/>
              <w:rPr>
                <w:sz w:val="20"/>
                <w:szCs w:val="20"/>
                <w:lang w:val="hr-HR"/>
              </w:rPr>
            </w:pPr>
            <w:r w:rsidRPr="006A7152">
              <w:rPr>
                <w:sz w:val="20"/>
                <w:szCs w:val="20"/>
                <w:lang w:val="hr-HR"/>
              </w:rPr>
              <w:t>Ostale napomene:</w:t>
            </w:r>
          </w:p>
        </w:tc>
      </w:tr>
      <w:tr w:rsidR="00495DA3" w:rsidRPr="006A7152" w14:paraId="5D02AAD7" w14:textId="77777777" w:rsidTr="00961A4B">
        <w:trPr>
          <w:trHeight w:val="1214"/>
        </w:trPr>
        <w:tc>
          <w:tcPr>
            <w:tcW w:w="9350" w:type="dxa"/>
            <w:shd w:val="clear" w:color="auto" w:fill="auto"/>
          </w:tcPr>
          <w:p w14:paraId="042ECA9B" w14:textId="77777777" w:rsidR="00095266" w:rsidRPr="006A7152" w:rsidRDefault="00095266" w:rsidP="00DC62C8">
            <w:pPr>
              <w:spacing w:after="160" w:line="259" w:lineRule="auto"/>
              <w:rPr>
                <w:rFonts w:eastAsia="Times New Roman" w:cs="Calibri"/>
                <w:sz w:val="20"/>
                <w:szCs w:val="20"/>
                <w:lang w:val="hr-HR" w:eastAsia="bs-Latn-BA"/>
              </w:rPr>
            </w:pPr>
          </w:p>
          <w:p w14:paraId="4B8F8C35" w14:textId="77777777" w:rsidR="00095266" w:rsidRPr="006A7152" w:rsidRDefault="00095266" w:rsidP="00DC62C8">
            <w:pPr>
              <w:spacing w:after="160" w:line="259" w:lineRule="auto"/>
              <w:rPr>
                <w:rFonts w:eastAsia="Times New Roman" w:cs="Calibri"/>
                <w:sz w:val="20"/>
                <w:szCs w:val="20"/>
                <w:lang w:val="hr-HR" w:eastAsia="bs-Latn-BA"/>
              </w:rPr>
            </w:pPr>
          </w:p>
        </w:tc>
      </w:tr>
    </w:tbl>
    <w:p w14:paraId="48049B79" w14:textId="77777777" w:rsidR="00095266" w:rsidRPr="006A7152" w:rsidRDefault="00095266" w:rsidP="00095266">
      <w:pPr>
        <w:spacing w:before="120" w:after="120" w:line="240" w:lineRule="auto"/>
        <w:jc w:val="both"/>
        <w:rPr>
          <w:color w:val="FF0000"/>
          <w:lang w:val="hr-HR"/>
        </w:rPr>
      </w:pPr>
    </w:p>
    <w:sectPr w:rsidR="00095266" w:rsidRPr="006A7152" w:rsidSect="00F8608C">
      <w:headerReference w:type="default" r:id="rId32"/>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CC74" w14:textId="77777777" w:rsidR="004E4B11" w:rsidRDefault="004E4B11" w:rsidP="008905B9">
      <w:pPr>
        <w:spacing w:after="0" w:line="240" w:lineRule="auto"/>
      </w:pPr>
      <w:r>
        <w:separator/>
      </w:r>
    </w:p>
  </w:endnote>
  <w:endnote w:type="continuationSeparator" w:id="0">
    <w:p w14:paraId="1CBAC136" w14:textId="77777777" w:rsidR="004E4B11" w:rsidRDefault="004E4B11" w:rsidP="0089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4666023"/>
      <w:docPartObj>
        <w:docPartGallery w:val="Page Numbers (Bottom of Page)"/>
        <w:docPartUnique/>
      </w:docPartObj>
    </w:sdtPr>
    <w:sdtEndPr>
      <w:rPr>
        <w:noProof/>
      </w:rPr>
    </w:sdtEndPr>
    <w:sdtContent>
      <w:p w14:paraId="4EC9A836" w14:textId="77777777" w:rsidR="007E7724" w:rsidRPr="0064152E" w:rsidRDefault="007E7724" w:rsidP="0064152E">
        <w:pPr>
          <w:pStyle w:val="Footer"/>
          <w:jc w:val="center"/>
          <w:rPr>
            <w:sz w:val="20"/>
            <w:szCs w:val="20"/>
          </w:rPr>
        </w:pPr>
        <w:r w:rsidRPr="0064152E">
          <w:rPr>
            <w:sz w:val="20"/>
            <w:szCs w:val="20"/>
          </w:rPr>
          <w:fldChar w:fldCharType="begin"/>
        </w:r>
        <w:r w:rsidRPr="0064152E">
          <w:rPr>
            <w:sz w:val="20"/>
            <w:szCs w:val="20"/>
          </w:rPr>
          <w:instrText xml:space="preserve"> PAGE   \* MERGEFORMAT </w:instrText>
        </w:r>
        <w:r w:rsidRPr="0064152E">
          <w:rPr>
            <w:sz w:val="20"/>
            <w:szCs w:val="20"/>
          </w:rPr>
          <w:fldChar w:fldCharType="separate"/>
        </w:r>
        <w:r w:rsidRPr="0064152E">
          <w:rPr>
            <w:noProof/>
            <w:sz w:val="20"/>
            <w:szCs w:val="20"/>
          </w:rPr>
          <w:t>2</w:t>
        </w:r>
        <w:r w:rsidRPr="0064152E">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81404466"/>
      <w:docPartObj>
        <w:docPartGallery w:val="Page Numbers (Bottom of Page)"/>
        <w:docPartUnique/>
      </w:docPartObj>
    </w:sdtPr>
    <w:sdtEndPr>
      <w:rPr>
        <w:noProof/>
      </w:rPr>
    </w:sdtEndPr>
    <w:sdtContent>
      <w:p w14:paraId="2D204814" w14:textId="669F5D1A" w:rsidR="007E7724" w:rsidRPr="007E7724" w:rsidRDefault="007E7724" w:rsidP="007E7724">
        <w:pPr>
          <w:pStyle w:val="Footer"/>
          <w:jc w:val="center"/>
          <w:rPr>
            <w:sz w:val="20"/>
            <w:szCs w:val="20"/>
          </w:rPr>
        </w:pPr>
        <w:r w:rsidRPr="007E7724">
          <w:rPr>
            <w:sz w:val="20"/>
            <w:szCs w:val="20"/>
          </w:rPr>
          <w:fldChar w:fldCharType="begin"/>
        </w:r>
        <w:r w:rsidRPr="007E7724">
          <w:rPr>
            <w:sz w:val="20"/>
            <w:szCs w:val="20"/>
          </w:rPr>
          <w:instrText xml:space="preserve"> PAGE   \* MERGEFORMAT </w:instrText>
        </w:r>
        <w:r w:rsidRPr="007E7724">
          <w:rPr>
            <w:sz w:val="20"/>
            <w:szCs w:val="20"/>
          </w:rPr>
          <w:fldChar w:fldCharType="separate"/>
        </w:r>
        <w:r w:rsidRPr="007E7724">
          <w:rPr>
            <w:noProof/>
            <w:sz w:val="20"/>
            <w:szCs w:val="20"/>
          </w:rPr>
          <w:t>2</w:t>
        </w:r>
        <w:r w:rsidRPr="007E7724">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36045923"/>
      <w:docPartObj>
        <w:docPartGallery w:val="Page Numbers (Bottom of Page)"/>
        <w:docPartUnique/>
      </w:docPartObj>
    </w:sdtPr>
    <w:sdtEndPr>
      <w:rPr>
        <w:noProof/>
      </w:rPr>
    </w:sdtEndPr>
    <w:sdtContent>
      <w:p w14:paraId="4C68C3A8" w14:textId="28A684BB" w:rsidR="00B13D4E" w:rsidRPr="007E7724" w:rsidRDefault="00B13D4E" w:rsidP="00402D32">
        <w:pPr>
          <w:pStyle w:val="Footer"/>
          <w:jc w:val="center"/>
          <w:rPr>
            <w:sz w:val="20"/>
            <w:szCs w:val="20"/>
          </w:rPr>
        </w:pPr>
        <w:r w:rsidRPr="007E7724">
          <w:rPr>
            <w:sz w:val="20"/>
            <w:szCs w:val="20"/>
          </w:rPr>
          <w:fldChar w:fldCharType="begin"/>
        </w:r>
        <w:r w:rsidRPr="007E7724">
          <w:rPr>
            <w:sz w:val="20"/>
            <w:szCs w:val="20"/>
          </w:rPr>
          <w:instrText xml:space="preserve"> PAGE   \* MERGEFORMAT </w:instrText>
        </w:r>
        <w:r w:rsidRPr="007E7724">
          <w:rPr>
            <w:sz w:val="20"/>
            <w:szCs w:val="20"/>
          </w:rPr>
          <w:fldChar w:fldCharType="separate"/>
        </w:r>
        <w:r w:rsidRPr="007E7724">
          <w:rPr>
            <w:noProof/>
            <w:sz w:val="20"/>
            <w:szCs w:val="20"/>
          </w:rPr>
          <w:t>29</w:t>
        </w:r>
        <w:r w:rsidRPr="007E7724">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CEB1" w14:textId="59B18438" w:rsidR="00B13D4E" w:rsidRPr="00402D32" w:rsidRDefault="00B13D4E" w:rsidP="00402D32">
    <w:pPr>
      <w:pStyle w:val="Footer"/>
      <w:jc w:val="center"/>
      <w:rPr>
        <w:sz w:val="16"/>
        <w:szCs w:val="16"/>
      </w:rPr>
    </w:pPr>
    <w:r w:rsidRPr="00B65E04">
      <w:rPr>
        <w:sz w:val="16"/>
        <w:szCs w:val="16"/>
      </w:rPr>
      <w:fldChar w:fldCharType="begin"/>
    </w:r>
    <w:r w:rsidRPr="00B65E04">
      <w:rPr>
        <w:sz w:val="16"/>
        <w:szCs w:val="16"/>
      </w:rPr>
      <w:instrText xml:space="preserve"> PAGE   \* MERGEFORMAT </w:instrText>
    </w:r>
    <w:r w:rsidRPr="00B65E04">
      <w:rPr>
        <w:sz w:val="16"/>
        <w:szCs w:val="16"/>
      </w:rPr>
      <w:fldChar w:fldCharType="separate"/>
    </w:r>
    <w:r>
      <w:rPr>
        <w:noProof/>
        <w:sz w:val="16"/>
        <w:szCs w:val="16"/>
      </w:rPr>
      <w:t>1</w:t>
    </w:r>
    <w:r w:rsidRPr="00B65E04">
      <w:rPr>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304737832"/>
      <w:docPartObj>
        <w:docPartGallery w:val="Page Numbers (Bottom of Page)"/>
        <w:docPartUnique/>
      </w:docPartObj>
    </w:sdtPr>
    <w:sdtEndPr>
      <w:rPr>
        <w:noProof/>
        <w:sz w:val="18"/>
        <w:szCs w:val="18"/>
      </w:rPr>
    </w:sdtEndPr>
    <w:sdtContent>
      <w:p w14:paraId="4D14E4A6" w14:textId="1DBDDFCA" w:rsidR="00B13D4E" w:rsidRPr="007E7724" w:rsidRDefault="00B13D4E" w:rsidP="00145ABB">
        <w:pPr>
          <w:pStyle w:val="Footer"/>
          <w:jc w:val="center"/>
          <w:rPr>
            <w:sz w:val="20"/>
            <w:szCs w:val="20"/>
          </w:rPr>
        </w:pPr>
        <w:r w:rsidRPr="00961A4B">
          <w:rPr>
            <w:sz w:val="18"/>
            <w:szCs w:val="18"/>
          </w:rPr>
          <w:fldChar w:fldCharType="begin"/>
        </w:r>
        <w:r w:rsidRPr="00961A4B">
          <w:rPr>
            <w:sz w:val="18"/>
            <w:szCs w:val="18"/>
          </w:rPr>
          <w:instrText xml:space="preserve"> PAGE   \* MERGEFORMAT </w:instrText>
        </w:r>
        <w:r w:rsidRPr="00961A4B">
          <w:rPr>
            <w:sz w:val="18"/>
            <w:szCs w:val="18"/>
          </w:rPr>
          <w:fldChar w:fldCharType="separate"/>
        </w:r>
        <w:r w:rsidRPr="00961A4B">
          <w:rPr>
            <w:noProof/>
            <w:sz w:val="18"/>
            <w:szCs w:val="18"/>
          </w:rPr>
          <w:t>38</w:t>
        </w:r>
        <w:r w:rsidRPr="00961A4B">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0FE9" w14:textId="77777777" w:rsidR="004E4B11" w:rsidRDefault="004E4B11" w:rsidP="008905B9">
      <w:pPr>
        <w:spacing w:after="0" w:line="240" w:lineRule="auto"/>
      </w:pPr>
      <w:r>
        <w:separator/>
      </w:r>
    </w:p>
  </w:footnote>
  <w:footnote w:type="continuationSeparator" w:id="0">
    <w:p w14:paraId="5B31A1DD" w14:textId="77777777" w:rsidR="004E4B11" w:rsidRDefault="004E4B11" w:rsidP="008905B9">
      <w:pPr>
        <w:spacing w:after="0" w:line="240" w:lineRule="auto"/>
      </w:pPr>
      <w:r>
        <w:continuationSeparator/>
      </w:r>
    </w:p>
  </w:footnote>
  <w:footnote w:id="1">
    <w:p w14:paraId="2FD902A0" w14:textId="64BF3887" w:rsidR="006576E9" w:rsidRPr="00B85C02" w:rsidRDefault="006576E9" w:rsidP="006576E9">
      <w:pPr>
        <w:pStyle w:val="FootnoteText"/>
        <w:rPr>
          <w:sz w:val="16"/>
          <w:szCs w:val="16"/>
          <w:lang w:val="bs-Latn-BA"/>
        </w:rPr>
      </w:pPr>
      <w:r w:rsidRPr="00B85C02">
        <w:rPr>
          <w:rStyle w:val="FootnoteReference"/>
          <w:sz w:val="16"/>
          <w:szCs w:val="16"/>
        </w:rPr>
        <w:footnoteRef/>
      </w:r>
      <w:r w:rsidRPr="00B85C02">
        <w:rPr>
          <w:sz w:val="16"/>
          <w:szCs w:val="16"/>
        </w:rPr>
        <w:t xml:space="preserve"> </w:t>
      </w:r>
      <w:r w:rsidRPr="00EF3DA6">
        <w:rPr>
          <w:sz w:val="16"/>
          <w:szCs w:val="16"/>
          <w:lang w:val="hr-HR"/>
        </w:rPr>
        <w:t xml:space="preserve">ODO je dostupan na </w:t>
      </w:r>
      <w:r w:rsidRPr="00B85C02">
        <w:rPr>
          <w:sz w:val="16"/>
          <w:szCs w:val="16"/>
        </w:rPr>
        <w:t xml:space="preserve">- </w:t>
      </w:r>
      <w:hyperlink r:id="rId1" w:history="1">
        <w:r w:rsidRPr="00F66435">
          <w:rPr>
            <w:rStyle w:val="Hyperlink"/>
            <w:sz w:val="16"/>
            <w:szCs w:val="16"/>
          </w:rPr>
          <w:t>https://www.worldbank.org/en/projects-operations/environmental-and-social-framework</w:t>
        </w:r>
      </w:hyperlink>
      <w:r w:rsidRPr="00B85C02">
        <w:rPr>
          <w:sz w:val="16"/>
          <w:szCs w:val="16"/>
        </w:rPr>
        <w:t>.</w:t>
      </w:r>
    </w:p>
  </w:footnote>
  <w:footnote w:id="2">
    <w:p w14:paraId="368B0D25" w14:textId="77777777" w:rsidR="00D54D3A" w:rsidRPr="00BF1A1B" w:rsidRDefault="00D54D3A" w:rsidP="00D54D3A">
      <w:pPr>
        <w:pStyle w:val="FootnoteText"/>
        <w:rPr>
          <w:sz w:val="16"/>
          <w:szCs w:val="16"/>
          <w:lang w:val="hr-HR"/>
        </w:rPr>
      </w:pPr>
      <w:r w:rsidRPr="00BF1A1B">
        <w:rPr>
          <w:rStyle w:val="FootnoteReference"/>
          <w:sz w:val="16"/>
          <w:szCs w:val="16"/>
          <w:lang w:val="hr-HR"/>
        </w:rPr>
        <w:footnoteRef/>
      </w:r>
      <w:r w:rsidRPr="00BF1A1B">
        <w:rPr>
          <w:sz w:val="16"/>
          <w:szCs w:val="16"/>
          <w:lang w:val="hr-HR"/>
        </w:rPr>
        <w:t xml:space="preserve"> </w:t>
      </w:r>
      <w:r w:rsidRPr="00BF1A1B">
        <w:rPr>
          <w:sz w:val="16"/>
          <w:szCs w:val="16"/>
          <w:lang w:val="hr-HR"/>
        </w:rPr>
        <w:t>Službene novine FBiH, br. 32/01, 48/11</w:t>
      </w:r>
    </w:p>
  </w:footnote>
  <w:footnote w:id="3">
    <w:p w14:paraId="43732140" w14:textId="47CC1B34" w:rsidR="00D54D3A" w:rsidRPr="00BF1A1B" w:rsidRDefault="00D54D3A" w:rsidP="00D54D3A">
      <w:pPr>
        <w:pStyle w:val="FootnoteText"/>
        <w:jc w:val="both"/>
        <w:rPr>
          <w:sz w:val="16"/>
          <w:szCs w:val="16"/>
          <w:lang w:val="hr-HR"/>
        </w:rPr>
      </w:pPr>
      <w:r w:rsidRPr="00BF1A1B">
        <w:rPr>
          <w:rStyle w:val="FootnoteReference"/>
          <w:sz w:val="16"/>
          <w:szCs w:val="16"/>
          <w:lang w:val="hr-HR"/>
        </w:rPr>
        <w:footnoteRef/>
      </w:r>
      <w:r w:rsidRPr="00BF1A1B">
        <w:rPr>
          <w:sz w:val="16"/>
          <w:szCs w:val="16"/>
          <w:lang w:val="hr-HR"/>
        </w:rPr>
        <w:t xml:space="preserve"> </w:t>
      </w:r>
      <w:r w:rsidRPr="00BF1A1B">
        <w:rPr>
          <w:sz w:val="16"/>
          <w:szCs w:val="16"/>
          <w:lang w:val="hr-HR"/>
        </w:rPr>
        <w:t xml:space="preserve">Službene novine FBiH, br. </w:t>
      </w:r>
      <w:r w:rsidR="00BF1A1B">
        <w:rPr>
          <w:sz w:val="16"/>
          <w:szCs w:val="16"/>
          <w:lang w:val="hr-HR"/>
        </w:rPr>
        <w:t>15/21</w:t>
      </w:r>
    </w:p>
  </w:footnote>
  <w:footnote w:id="4">
    <w:p w14:paraId="460F75C7" w14:textId="77777777" w:rsidR="00D54D3A" w:rsidRPr="00BF1A1B" w:rsidRDefault="00D54D3A" w:rsidP="00D54D3A">
      <w:pPr>
        <w:pStyle w:val="FootnoteText"/>
        <w:rPr>
          <w:sz w:val="16"/>
          <w:szCs w:val="16"/>
          <w:lang w:val="hr-HR"/>
        </w:rPr>
      </w:pPr>
      <w:r w:rsidRPr="00BF1A1B">
        <w:rPr>
          <w:rStyle w:val="FootnoteReference"/>
          <w:sz w:val="16"/>
          <w:szCs w:val="16"/>
          <w:lang w:val="hr-HR"/>
        </w:rPr>
        <w:footnoteRef/>
      </w:r>
      <w:r w:rsidRPr="00BF1A1B">
        <w:rPr>
          <w:sz w:val="16"/>
          <w:szCs w:val="16"/>
          <w:lang w:val="hr-HR"/>
        </w:rPr>
        <w:t xml:space="preserve"> </w:t>
      </w:r>
      <w:r w:rsidRPr="00BF1A1B">
        <w:rPr>
          <w:sz w:val="16"/>
          <w:szCs w:val="16"/>
          <w:lang w:val="hr-HR"/>
        </w:rPr>
        <w:t>Službene novine FBiH, br.49/06 i 51/09</w:t>
      </w:r>
    </w:p>
  </w:footnote>
  <w:footnote w:id="5">
    <w:p w14:paraId="7B52F0BA" w14:textId="77777777" w:rsidR="00134D15" w:rsidRPr="00447DDC" w:rsidRDefault="00134D15" w:rsidP="007C5B91">
      <w:pPr>
        <w:pStyle w:val="FootnoteText"/>
        <w:rPr>
          <w:sz w:val="16"/>
          <w:szCs w:val="16"/>
          <w:lang w:val="hr-HR"/>
        </w:rPr>
      </w:pPr>
      <w:r w:rsidRPr="00447DDC">
        <w:rPr>
          <w:rStyle w:val="FootnoteReference"/>
          <w:color w:val="auto"/>
          <w:sz w:val="16"/>
          <w:szCs w:val="16"/>
          <w:lang w:val="hr-HR"/>
        </w:rPr>
        <w:footnoteRef/>
      </w:r>
      <w:r w:rsidRPr="00447DDC">
        <w:rPr>
          <w:sz w:val="16"/>
          <w:szCs w:val="16"/>
          <w:lang w:val="hr-HR"/>
        </w:rPr>
        <w:t xml:space="preserve"> </w:t>
      </w:r>
      <w:r w:rsidRPr="00447DDC">
        <w:rPr>
          <w:sz w:val="16"/>
          <w:szCs w:val="16"/>
          <w:lang w:val="hr-HR"/>
        </w:rPr>
        <w:t>Službene novine FBiH, br. 2/06, 72/07, 32/08, 4/10, 13/10, 45/10</w:t>
      </w:r>
    </w:p>
  </w:footnote>
  <w:footnote w:id="6">
    <w:p w14:paraId="5108DB16" w14:textId="77777777" w:rsidR="00134D15" w:rsidRPr="00447DDC" w:rsidRDefault="00134D15" w:rsidP="007C5B91">
      <w:pPr>
        <w:pStyle w:val="FootnoteText"/>
        <w:jc w:val="both"/>
        <w:rPr>
          <w:sz w:val="16"/>
          <w:szCs w:val="16"/>
          <w:lang w:val="hr-HR"/>
        </w:rPr>
      </w:pPr>
      <w:r w:rsidRPr="00447DDC">
        <w:rPr>
          <w:rStyle w:val="FootnoteReference"/>
          <w:sz w:val="16"/>
          <w:szCs w:val="16"/>
          <w:lang w:val="hr-HR"/>
        </w:rPr>
        <w:footnoteRef/>
      </w:r>
      <w:r w:rsidRPr="00447DDC">
        <w:rPr>
          <w:sz w:val="16"/>
          <w:szCs w:val="16"/>
          <w:lang w:val="hr-HR"/>
        </w:rPr>
        <w:t xml:space="preserve"> </w:t>
      </w:r>
      <w:r w:rsidRPr="00447DDC">
        <w:rPr>
          <w:sz w:val="16"/>
          <w:szCs w:val="16"/>
          <w:lang w:val="hr-HR"/>
        </w:rPr>
        <w:t>Službene novine FBiH, br. 63/04, 50/07 i 84/10</w:t>
      </w:r>
    </w:p>
  </w:footnote>
  <w:footnote w:id="7">
    <w:p w14:paraId="51B9614B" w14:textId="24B6BFE8" w:rsidR="00447DDC" w:rsidRPr="00447DDC" w:rsidRDefault="00447DDC">
      <w:pPr>
        <w:pStyle w:val="FootnoteText"/>
        <w:rPr>
          <w:sz w:val="16"/>
          <w:szCs w:val="16"/>
          <w:lang w:val="bs-Latn-BA"/>
        </w:rPr>
      </w:pPr>
      <w:r w:rsidRPr="00447DDC">
        <w:rPr>
          <w:rStyle w:val="FootnoteReference"/>
          <w:sz w:val="16"/>
          <w:szCs w:val="16"/>
        </w:rPr>
        <w:footnoteRef/>
      </w:r>
      <w:r w:rsidRPr="00447DDC">
        <w:rPr>
          <w:sz w:val="16"/>
          <w:szCs w:val="16"/>
        </w:rPr>
        <w:t xml:space="preserve"> </w:t>
      </w:r>
      <w:r w:rsidRPr="00447DDC">
        <w:rPr>
          <w:sz w:val="16"/>
          <w:szCs w:val="16"/>
          <w:lang w:val="hr-HR"/>
        </w:rPr>
        <w:t>Službene novine FBiH, br.</w:t>
      </w:r>
      <w:r>
        <w:rPr>
          <w:sz w:val="16"/>
          <w:szCs w:val="16"/>
          <w:lang w:val="hr-HR"/>
        </w:rPr>
        <w:t xml:space="preserve"> 70/06</w:t>
      </w:r>
    </w:p>
  </w:footnote>
  <w:footnote w:id="8">
    <w:p w14:paraId="4716E521" w14:textId="2450F50B" w:rsidR="005273AF" w:rsidRPr="00050663" w:rsidRDefault="005273AF" w:rsidP="005273AF">
      <w:pPr>
        <w:pStyle w:val="FootnoteText"/>
        <w:jc w:val="both"/>
        <w:rPr>
          <w:sz w:val="16"/>
          <w:szCs w:val="16"/>
          <w:lang w:val="en-GB"/>
        </w:rPr>
      </w:pPr>
      <w:r w:rsidRPr="00050663">
        <w:rPr>
          <w:rStyle w:val="FootnoteReference"/>
          <w:sz w:val="16"/>
          <w:szCs w:val="16"/>
          <w:lang w:val="hr-HR"/>
        </w:rPr>
        <w:footnoteRef/>
      </w:r>
      <w:r w:rsidRPr="00050663">
        <w:rPr>
          <w:sz w:val="16"/>
          <w:szCs w:val="16"/>
          <w:lang w:val="hr-HR"/>
        </w:rPr>
        <w:t xml:space="preserve"> </w:t>
      </w:r>
      <w:r w:rsidRPr="00050663">
        <w:rPr>
          <w:sz w:val="16"/>
          <w:szCs w:val="16"/>
          <w:lang w:val="hr-HR"/>
        </w:rPr>
        <w:t>Prema smjernicama iz dokumenta SB „Tehnička napomena: Javne konsultacije i uključivanje zainteresiranih strana u operacije koje podržava SB, kada postoje ograničenja u održavanju javnih sastanaka“ (mart,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EC86" w14:textId="4DB7D3CA" w:rsidR="007E7724" w:rsidRPr="00B90266" w:rsidRDefault="00DE530D" w:rsidP="00B90266">
    <w:pPr>
      <w:pStyle w:val="Header"/>
      <w:tabs>
        <w:tab w:val="clear" w:pos="4680"/>
        <w:tab w:val="clear" w:pos="9360"/>
        <w:tab w:val="center" w:pos="9356"/>
      </w:tabs>
      <w:rPr>
        <w:sz w:val="16"/>
        <w:szCs w:val="16"/>
      </w:rPr>
    </w:pPr>
    <w:r w:rsidRPr="00DE530D">
      <w:rPr>
        <w:b/>
        <w:sz w:val="16"/>
        <w:szCs w:val="16"/>
      </w:rPr>
      <w:t xml:space="preserve">PROJEKAT OTPORNOSTI I KONKURENTNOSTI U POLJOPRIVREDI </w:t>
    </w:r>
    <w:r w:rsidR="007E7724">
      <w:rPr>
        <w:b/>
        <w:sz w:val="16"/>
        <w:szCs w:val="16"/>
      </w:rPr>
      <w:t>(ARCP)</w:t>
    </w:r>
    <w:r w:rsidR="007E7724">
      <w:rPr>
        <w:b/>
        <w:sz w:val="16"/>
        <w:szCs w:val="16"/>
      </w:rPr>
      <w:tab/>
    </w:r>
    <w:r w:rsidRPr="005A0058">
      <w:rPr>
        <w:b/>
        <w:sz w:val="16"/>
        <w:lang w:val="bs-Latn-BA"/>
      </w:rPr>
      <w:t>Plan uključivanja zainteresiranih strana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140D" w14:textId="3894B995" w:rsidR="00B13D4E" w:rsidRPr="00670A8E" w:rsidRDefault="00DE530D" w:rsidP="00670A8E">
    <w:pPr>
      <w:tabs>
        <w:tab w:val="center" w:pos="4680"/>
        <w:tab w:val="right" w:pos="9090"/>
      </w:tabs>
      <w:spacing w:after="0" w:line="240" w:lineRule="auto"/>
      <w:rPr>
        <w:b/>
      </w:rPr>
    </w:pPr>
    <w:r w:rsidRPr="00DE530D">
      <w:rPr>
        <w:b/>
        <w:sz w:val="16"/>
        <w:szCs w:val="16"/>
      </w:rPr>
      <w:t xml:space="preserve">PROJEKAT OTPORNOSTI I KONKURENTNOSTI U POLJOPRIVREDI </w:t>
    </w:r>
    <w:r w:rsidR="00912C21">
      <w:rPr>
        <w:b/>
        <w:sz w:val="16"/>
        <w:szCs w:val="16"/>
      </w:rPr>
      <w:t>(ARCP)</w:t>
    </w:r>
    <w:r w:rsidR="00B13D4E" w:rsidRPr="005A0058">
      <w:rPr>
        <w:b/>
        <w:sz w:val="16"/>
        <w:lang w:val="bs-Latn-BA"/>
      </w:rPr>
      <w:tab/>
    </w:r>
    <w:r w:rsidRPr="005A0058">
      <w:rPr>
        <w:b/>
        <w:sz w:val="16"/>
        <w:lang w:val="bs-Latn-BA"/>
      </w:rPr>
      <w:t>Plan uključivanja zainteresiranih strana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5A19" w14:textId="3560DEF8" w:rsidR="007E7724" w:rsidRPr="00CD0138" w:rsidRDefault="00DE530D" w:rsidP="00CD0138">
    <w:pPr>
      <w:pStyle w:val="Header"/>
      <w:tabs>
        <w:tab w:val="clear" w:pos="4680"/>
        <w:tab w:val="clear" w:pos="9360"/>
        <w:tab w:val="center" w:pos="9356"/>
      </w:tabs>
      <w:rPr>
        <w:sz w:val="16"/>
        <w:szCs w:val="16"/>
      </w:rPr>
    </w:pPr>
    <w:r w:rsidRPr="00DE530D">
      <w:rPr>
        <w:b/>
        <w:sz w:val="16"/>
        <w:szCs w:val="16"/>
      </w:rPr>
      <w:t xml:space="preserve">PROJEKAT OTPORNOSTI I KONKURENTNOSTI U POLJOPRIVREDI </w:t>
    </w:r>
    <w:r w:rsidR="007E7724">
      <w:rPr>
        <w:b/>
        <w:sz w:val="16"/>
        <w:szCs w:val="16"/>
      </w:rPr>
      <w:t>(ARCP)</w:t>
    </w:r>
    <w:r w:rsidR="007E7724">
      <w:rPr>
        <w:b/>
        <w:sz w:val="16"/>
        <w:szCs w:val="16"/>
      </w:rPr>
      <w:tab/>
    </w:r>
    <w:r w:rsidRPr="005A0058">
      <w:rPr>
        <w:b/>
        <w:sz w:val="16"/>
        <w:lang w:val="bs-Latn-BA"/>
      </w:rPr>
      <w:t>Plan uključivanja zainteresiranih strana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D240" w14:textId="652C1DB9" w:rsidR="00B13D4E" w:rsidRPr="00670A8E" w:rsidRDefault="00DE530D" w:rsidP="00670A8E">
    <w:pPr>
      <w:tabs>
        <w:tab w:val="center" w:pos="4680"/>
        <w:tab w:val="right" w:pos="9090"/>
      </w:tabs>
      <w:spacing w:after="0" w:line="240" w:lineRule="auto"/>
      <w:rPr>
        <w:b/>
      </w:rPr>
    </w:pPr>
    <w:r w:rsidRPr="00DE530D">
      <w:rPr>
        <w:b/>
        <w:sz w:val="16"/>
        <w:szCs w:val="16"/>
      </w:rPr>
      <w:t xml:space="preserve">PROJEKAT OTPORNOSTI I KONKURENTNOSTI U POLJOPRIVREDI </w:t>
    </w:r>
    <w:r w:rsidR="007E7724">
      <w:rPr>
        <w:b/>
        <w:sz w:val="16"/>
        <w:szCs w:val="16"/>
      </w:rPr>
      <w:t>(ARCP)</w:t>
    </w:r>
    <w:r w:rsidR="00B13D4E" w:rsidRPr="005A0058">
      <w:rPr>
        <w:b/>
        <w:sz w:val="16"/>
        <w:lang w:val="bs-Latn-BA"/>
      </w:rPr>
      <w:tab/>
    </w:r>
    <w:r w:rsidRPr="005A0058">
      <w:rPr>
        <w:b/>
        <w:sz w:val="16"/>
        <w:lang w:val="bs-Latn-BA"/>
      </w:rPr>
      <w:t>Plan uključivanja zainteresiranih strana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5BF9" w14:textId="0DA3FC88" w:rsidR="00B13D4E" w:rsidRPr="005E2E7C" w:rsidRDefault="00DE530D" w:rsidP="005E2E7C">
    <w:pPr>
      <w:tabs>
        <w:tab w:val="center" w:pos="4680"/>
        <w:tab w:val="right" w:pos="9090"/>
      </w:tabs>
      <w:spacing w:after="0" w:line="240" w:lineRule="auto"/>
      <w:rPr>
        <w:b/>
      </w:rPr>
    </w:pPr>
    <w:r w:rsidRPr="00DE530D">
      <w:rPr>
        <w:b/>
        <w:sz w:val="16"/>
        <w:szCs w:val="16"/>
      </w:rPr>
      <w:t>PROJEKAT OTPORNOSTI I KONKURENTNOSTI U POLJOPRIVREDI</w:t>
    </w:r>
    <w:r w:rsidR="007E7724" w:rsidRPr="00731206">
      <w:rPr>
        <w:b/>
        <w:sz w:val="16"/>
        <w:szCs w:val="16"/>
      </w:rPr>
      <w:t xml:space="preserve"> </w:t>
    </w:r>
    <w:r w:rsidR="007E7724">
      <w:rPr>
        <w:b/>
        <w:sz w:val="16"/>
        <w:szCs w:val="16"/>
      </w:rPr>
      <w:t>(ARCP)</w:t>
    </w:r>
    <w:r w:rsidR="00B13D4E" w:rsidRPr="005A0058">
      <w:rPr>
        <w:b/>
        <w:sz w:val="16"/>
        <w:lang w:val="bs-Latn-BA"/>
      </w:rPr>
      <w:tab/>
    </w:r>
    <w:r w:rsidRPr="005A0058">
      <w:rPr>
        <w:b/>
        <w:sz w:val="16"/>
        <w:lang w:val="bs-Latn-BA"/>
      </w:rPr>
      <w:t>Plan uključivanja zainteresiranih strana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A71F" w14:textId="0C91FC0B" w:rsidR="00B13D4E" w:rsidRPr="00670A8E" w:rsidRDefault="00DE530D" w:rsidP="00670A8E">
    <w:pPr>
      <w:tabs>
        <w:tab w:val="center" w:pos="4680"/>
        <w:tab w:val="right" w:pos="9090"/>
      </w:tabs>
      <w:spacing w:after="0" w:line="240" w:lineRule="auto"/>
      <w:rPr>
        <w:b/>
      </w:rPr>
    </w:pPr>
    <w:r w:rsidRPr="00DE530D">
      <w:rPr>
        <w:b/>
        <w:sz w:val="16"/>
        <w:szCs w:val="16"/>
      </w:rPr>
      <w:t xml:space="preserve">PROJEKAT OTPORNOSTI I KONKURENTNOSTI U POLJOPRIVREDI </w:t>
    </w:r>
    <w:r w:rsidR="00912C21">
      <w:rPr>
        <w:b/>
        <w:sz w:val="16"/>
        <w:szCs w:val="16"/>
      </w:rPr>
      <w:t>(</w:t>
    </w:r>
    <w:proofErr w:type="gramStart"/>
    <w:r w:rsidR="00912C21">
      <w:rPr>
        <w:b/>
        <w:sz w:val="16"/>
        <w:szCs w:val="16"/>
      </w:rPr>
      <w:t>ARCP)</w:t>
    </w:r>
    <w:r>
      <w:rPr>
        <w:b/>
        <w:sz w:val="16"/>
        <w:szCs w:val="16"/>
      </w:rPr>
      <w:t xml:space="preserve">  </w:t>
    </w:r>
    <w:r w:rsidR="00B13D4E">
      <w:rPr>
        <w:b/>
        <w:sz w:val="16"/>
        <w:lang w:val="bs-Latn-BA"/>
      </w:rPr>
      <w:tab/>
    </w:r>
    <w:proofErr w:type="gramEnd"/>
    <w:r w:rsidR="00B13D4E">
      <w:rPr>
        <w:b/>
        <w:sz w:val="16"/>
        <w:lang w:val="bs-Latn-BA"/>
      </w:rPr>
      <w:tab/>
    </w:r>
    <w:r>
      <w:rPr>
        <w:b/>
        <w:sz w:val="16"/>
        <w:lang w:val="bs-Latn-BA"/>
      </w:rPr>
      <w:t xml:space="preserve">                </w:t>
    </w:r>
    <w:r w:rsidRPr="005A0058">
      <w:rPr>
        <w:b/>
        <w:sz w:val="16"/>
        <w:lang w:val="bs-Latn-BA"/>
      </w:rPr>
      <w:t>Plan uključivanja zainteresiranih strana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DAA1" w14:textId="42100932" w:rsidR="00B13D4E" w:rsidRPr="00670A8E" w:rsidRDefault="00DE530D" w:rsidP="00670A8E">
    <w:pPr>
      <w:tabs>
        <w:tab w:val="center" w:pos="4680"/>
        <w:tab w:val="right" w:pos="9090"/>
      </w:tabs>
      <w:spacing w:after="0" w:line="240" w:lineRule="auto"/>
      <w:rPr>
        <w:b/>
      </w:rPr>
    </w:pPr>
    <w:r w:rsidRPr="00DE530D">
      <w:rPr>
        <w:b/>
        <w:sz w:val="16"/>
        <w:szCs w:val="16"/>
      </w:rPr>
      <w:t xml:space="preserve">PROJEKAT OTPORNOSTI I KONKURENTNOSTI U POLJOPRIVREDI </w:t>
    </w:r>
    <w:r w:rsidR="00912C21">
      <w:rPr>
        <w:b/>
        <w:sz w:val="16"/>
        <w:szCs w:val="16"/>
      </w:rPr>
      <w:t>(ARCP)</w:t>
    </w:r>
    <w:r w:rsidR="00B13D4E" w:rsidRPr="005A0058">
      <w:rPr>
        <w:b/>
        <w:sz w:val="16"/>
        <w:lang w:val="bs-Latn-BA"/>
      </w:rPr>
      <w:tab/>
    </w:r>
    <w:r w:rsidRPr="005A0058">
      <w:rPr>
        <w:b/>
        <w:sz w:val="16"/>
        <w:lang w:val="bs-Latn-BA"/>
      </w:rPr>
      <w:t>Plan uključivanja zainteresiranih strana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23EE" w14:textId="0DEF9340" w:rsidR="00B13D4E" w:rsidRPr="005E2E7C" w:rsidRDefault="00DE530D" w:rsidP="00670A8E">
    <w:pPr>
      <w:tabs>
        <w:tab w:val="center" w:pos="4680"/>
        <w:tab w:val="right" w:pos="9090"/>
      </w:tabs>
      <w:spacing w:after="0" w:line="240" w:lineRule="auto"/>
      <w:rPr>
        <w:b/>
      </w:rPr>
    </w:pPr>
    <w:r w:rsidRPr="00DE530D">
      <w:rPr>
        <w:b/>
        <w:sz w:val="16"/>
        <w:szCs w:val="16"/>
      </w:rPr>
      <w:t xml:space="preserve">PROJEKAT OTPORNOSTI I KONKURENTNOSTI U POLJOPRIVREDI </w:t>
    </w:r>
    <w:r w:rsidR="00912C21">
      <w:rPr>
        <w:b/>
        <w:sz w:val="16"/>
        <w:szCs w:val="16"/>
      </w:rPr>
      <w:t>(ARCP)</w:t>
    </w:r>
    <w:r w:rsidR="00B13D4E" w:rsidRPr="005A0058">
      <w:rPr>
        <w:b/>
        <w:sz w:val="16"/>
        <w:lang w:val="bs-Latn-BA"/>
      </w:rPr>
      <w:tab/>
    </w:r>
    <w:r w:rsidR="00B13D4E">
      <w:rPr>
        <w:b/>
        <w:sz w:val="16"/>
        <w:lang w:val="bs-Latn-BA"/>
      </w:rPr>
      <w:tab/>
    </w:r>
    <w:r>
      <w:rPr>
        <w:b/>
        <w:sz w:val="16"/>
        <w:lang w:val="bs-Latn-BA"/>
      </w:rPr>
      <w:t xml:space="preserve">                      </w:t>
    </w:r>
    <w:r w:rsidRPr="005A0058">
      <w:rPr>
        <w:b/>
        <w:sz w:val="16"/>
        <w:lang w:val="bs-Latn-BA"/>
      </w:rPr>
      <w:t>Plan uključivanja zainteresiranih strana</w:t>
    </w:r>
  </w:p>
  <w:p w14:paraId="632F46F7" w14:textId="4306640D" w:rsidR="00B13D4E" w:rsidRPr="00670A8E" w:rsidRDefault="00B13D4E" w:rsidP="00670A8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564F" w14:textId="01EC9E47" w:rsidR="00B13D4E" w:rsidRPr="00670A8E" w:rsidRDefault="00DE530D" w:rsidP="00670A8E">
    <w:pPr>
      <w:tabs>
        <w:tab w:val="center" w:pos="4680"/>
        <w:tab w:val="right" w:pos="9090"/>
      </w:tabs>
      <w:spacing w:after="0" w:line="240" w:lineRule="auto"/>
      <w:rPr>
        <w:b/>
      </w:rPr>
    </w:pPr>
    <w:r w:rsidRPr="00DE530D">
      <w:rPr>
        <w:b/>
        <w:sz w:val="16"/>
        <w:szCs w:val="16"/>
      </w:rPr>
      <w:t xml:space="preserve">PROJEKAT OTPORNOSTI I KONKURENTNOSTI U POLJOPRIVREDI </w:t>
    </w:r>
    <w:r w:rsidR="00912C21">
      <w:rPr>
        <w:b/>
        <w:sz w:val="16"/>
        <w:szCs w:val="16"/>
      </w:rPr>
      <w:t>(ARCP)</w:t>
    </w:r>
    <w:r w:rsidR="00B13D4E" w:rsidRPr="005A0058">
      <w:rPr>
        <w:b/>
        <w:sz w:val="16"/>
        <w:lang w:val="bs-Latn-BA"/>
      </w:rPr>
      <w:tab/>
    </w:r>
    <w:r w:rsidRPr="005A0058">
      <w:rPr>
        <w:b/>
        <w:sz w:val="16"/>
        <w:lang w:val="bs-Latn-BA"/>
      </w:rPr>
      <w:t>Plan uključivanja zainteresiranih strana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30A9" w14:textId="751F18DF" w:rsidR="00B13D4E" w:rsidRPr="00C454B0" w:rsidRDefault="00DE530D" w:rsidP="00670A8E">
    <w:pPr>
      <w:tabs>
        <w:tab w:val="center" w:pos="4680"/>
        <w:tab w:val="right" w:pos="9090"/>
      </w:tabs>
      <w:spacing w:after="0" w:line="240" w:lineRule="auto"/>
      <w:rPr>
        <w:sz w:val="16"/>
        <w:szCs w:val="16"/>
        <w:lang w:val="hr-HR"/>
      </w:rPr>
    </w:pPr>
    <w:r w:rsidRPr="00DE530D">
      <w:rPr>
        <w:b/>
        <w:sz w:val="16"/>
        <w:szCs w:val="16"/>
      </w:rPr>
      <w:t xml:space="preserve">PROJEKAT OTPORNOSTI I KONKURENTNOSTI U POLJOPRIVREDI </w:t>
    </w:r>
    <w:r w:rsidR="00912C21">
      <w:rPr>
        <w:b/>
        <w:sz w:val="16"/>
        <w:szCs w:val="16"/>
      </w:rPr>
      <w:t>(ARCP)</w:t>
    </w:r>
    <w:r w:rsidR="00B13D4E">
      <w:rPr>
        <w:b/>
        <w:sz w:val="16"/>
        <w:lang w:val="bs-Latn-BA"/>
      </w:rPr>
      <w:tab/>
    </w:r>
    <w:r w:rsidR="00B13D4E">
      <w:rPr>
        <w:b/>
        <w:sz w:val="16"/>
        <w:lang w:val="bs-Latn-BA"/>
      </w:rPr>
      <w:tab/>
    </w:r>
    <w:r w:rsidR="00B13D4E">
      <w:rPr>
        <w:b/>
        <w:sz w:val="16"/>
        <w:lang w:val="bs-Latn-BA"/>
      </w:rPr>
      <w:tab/>
    </w:r>
    <w:r w:rsidRPr="005A0058">
      <w:rPr>
        <w:b/>
        <w:sz w:val="16"/>
        <w:lang w:val="bs-Latn-BA"/>
      </w:rPr>
      <w:t>Plan uključivanja zainteresiranih strana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00C"/>
    <w:multiLevelType w:val="hybridMultilevel"/>
    <w:tmpl w:val="264C9D2A"/>
    <w:lvl w:ilvl="0" w:tplc="9E72E46E">
      <w:start w:val="1"/>
      <w:numFmt w:val="bullet"/>
      <w:lvlText w:val=""/>
      <w:lvlJc w:val="left"/>
      <w:pPr>
        <w:ind w:left="1080" w:hanging="360"/>
      </w:pPr>
      <w:rPr>
        <w:rFonts w:ascii="Wingdings" w:hAnsi="Wingdings"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413006F"/>
    <w:multiLevelType w:val="hybridMultilevel"/>
    <w:tmpl w:val="C6AC5B26"/>
    <w:lvl w:ilvl="0" w:tplc="141A0001">
      <w:start w:val="1"/>
      <w:numFmt w:val="bullet"/>
      <w:lvlText w:val=""/>
      <w:lvlJc w:val="left"/>
      <w:pPr>
        <w:ind w:left="1080" w:hanging="72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9BA549D"/>
    <w:multiLevelType w:val="hybridMultilevel"/>
    <w:tmpl w:val="88DA95EE"/>
    <w:lvl w:ilvl="0" w:tplc="141A0001">
      <w:start w:val="1"/>
      <w:numFmt w:val="bullet"/>
      <w:lvlText w:val=""/>
      <w:lvlJc w:val="left"/>
      <w:pPr>
        <w:ind w:left="1080" w:hanging="720"/>
      </w:pPr>
      <w:rPr>
        <w:rFonts w:ascii="Symbol" w:hAnsi="Symbol"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B12712A"/>
    <w:multiLevelType w:val="hybridMultilevel"/>
    <w:tmpl w:val="321A8C2C"/>
    <w:lvl w:ilvl="0" w:tplc="141A0001">
      <w:start w:val="1"/>
      <w:numFmt w:val="bullet"/>
      <w:lvlText w:val=""/>
      <w:lvlJc w:val="left"/>
      <w:pPr>
        <w:ind w:left="1080" w:hanging="72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183A0E46"/>
    <w:multiLevelType w:val="hybridMultilevel"/>
    <w:tmpl w:val="78A60E8A"/>
    <w:lvl w:ilvl="0" w:tplc="9E72E46E">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584EF6"/>
    <w:multiLevelType w:val="hybridMultilevel"/>
    <w:tmpl w:val="FB3E055C"/>
    <w:lvl w:ilvl="0" w:tplc="D2C43C58">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326293"/>
    <w:multiLevelType w:val="hybridMultilevel"/>
    <w:tmpl w:val="34948072"/>
    <w:lvl w:ilvl="0" w:tplc="9E72E46E">
      <w:start w:val="1"/>
      <w:numFmt w:val="bullet"/>
      <w:lvlText w:val=""/>
      <w:lvlJc w:val="left"/>
      <w:pPr>
        <w:ind w:left="810" w:hanging="360"/>
      </w:pPr>
      <w:rPr>
        <w:rFonts w:ascii="Wingdings" w:hAnsi="Wingdings" w:hint="default"/>
        <w:color w:val="auto"/>
      </w:rPr>
    </w:lvl>
    <w:lvl w:ilvl="1" w:tplc="041A0003" w:tentative="1">
      <w:start w:val="1"/>
      <w:numFmt w:val="bullet"/>
      <w:lvlText w:val="o"/>
      <w:lvlJc w:val="left"/>
      <w:pPr>
        <w:ind w:left="1530" w:hanging="360"/>
      </w:pPr>
      <w:rPr>
        <w:rFonts w:ascii="Courier New" w:hAnsi="Courier New" w:cs="Courier New" w:hint="default"/>
      </w:rPr>
    </w:lvl>
    <w:lvl w:ilvl="2" w:tplc="041A0005" w:tentative="1">
      <w:start w:val="1"/>
      <w:numFmt w:val="bullet"/>
      <w:lvlText w:val=""/>
      <w:lvlJc w:val="left"/>
      <w:pPr>
        <w:ind w:left="2250" w:hanging="360"/>
      </w:pPr>
      <w:rPr>
        <w:rFonts w:ascii="Wingdings" w:hAnsi="Wingdings" w:hint="default"/>
      </w:rPr>
    </w:lvl>
    <w:lvl w:ilvl="3" w:tplc="041A0001" w:tentative="1">
      <w:start w:val="1"/>
      <w:numFmt w:val="bullet"/>
      <w:lvlText w:val=""/>
      <w:lvlJc w:val="left"/>
      <w:pPr>
        <w:ind w:left="2970" w:hanging="360"/>
      </w:pPr>
      <w:rPr>
        <w:rFonts w:ascii="Symbol" w:hAnsi="Symbol" w:hint="default"/>
      </w:rPr>
    </w:lvl>
    <w:lvl w:ilvl="4" w:tplc="041A0003" w:tentative="1">
      <w:start w:val="1"/>
      <w:numFmt w:val="bullet"/>
      <w:lvlText w:val="o"/>
      <w:lvlJc w:val="left"/>
      <w:pPr>
        <w:ind w:left="3690" w:hanging="360"/>
      </w:pPr>
      <w:rPr>
        <w:rFonts w:ascii="Courier New" w:hAnsi="Courier New" w:cs="Courier New" w:hint="default"/>
      </w:rPr>
    </w:lvl>
    <w:lvl w:ilvl="5" w:tplc="041A0005" w:tentative="1">
      <w:start w:val="1"/>
      <w:numFmt w:val="bullet"/>
      <w:lvlText w:val=""/>
      <w:lvlJc w:val="left"/>
      <w:pPr>
        <w:ind w:left="4410" w:hanging="360"/>
      </w:pPr>
      <w:rPr>
        <w:rFonts w:ascii="Wingdings" w:hAnsi="Wingdings" w:hint="default"/>
      </w:rPr>
    </w:lvl>
    <w:lvl w:ilvl="6" w:tplc="041A0001" w:tentative="1">
      <w:start w:val="1"/>
      <w:numFmt w:val="bullet"/>
      <w:lvlText w:val=""/>
      <w:lvlJc w:val="left"/>
      <w:pPr>
        <w:ind w:left="5130" w:hanging="360"/>
      </w:pPr>
      <w:rPr>
        <w:rFonts w:ascii="Symbol" w:hAnsi="Symbol" w:hint="default"/>
      </w:rPr>
    </w:lvl>
    <w:lvl w:ilvl="7" w:tplc="041A0003" w:tentative="1">
      <w:start w:val="1"/>
      <w:numFmt w:val="bullet"/>
      <w:lvlText w:val="o"/>
      <w:lvlJc w:val="left"/>
      <w:pPr>
        <w:ind w:left="5850" w:hanging="360"/>
      </w:pPr>
      <w:rPr>
        <w:rFonts w:ascii="Courier New" w:hAnsi="Courier New" w:cs="Courier New" w:hint="default"/>
      </w:rPr>
    </w:lvl>
    <w:lvl w:ilvl="8" w:tplc="041A0005" w:tentative="1">
      <w:start w:val="1"/>
      <w:numFmt w:val="bullet"/>
      <w:lvlText w:val=""/>
      <w:lvlJc w:val="left"/>
      <w:pPr>
        <w:ind w:left="6570" w:hanging="360"/>
      </w:pPr>
      <w:rPr>
        <w:rFonts w:ascii="Wingdings" w:hAnsi="Wingdings" w:hint="default"/>
      </w:rPr>
    </w:lvl>
  </w:abstractNum>
  <w:abstractNum w:abstractNumId="7" w15:restartNumberingAfterBreak="0">
    <w:nsid w:val="1D2D71DE"/>
    <w:multiLevelType w:val="hybridMultilevel"/>
    <w:tmpl w:val="2650495C"/>
    <w:lvl w:ilvl="0" w:tplc="4CFA9922">
      <w:start w:val="1"/>
      <w:numFmt w:val="bullet"/>
      <w:lvlText w:val=""/>
      <w:lvlJc w:val="left"/>
      <w:pPr>
        <w:tabs>
          <w:tab w:val="num" w:pos="1425"/>
        </w:tabs>
        <w:ind w:left="1425" w:hanging="705"/>
      </w:pPr>
      <w:rPr>
        <w:rFonts w:ascii="Wingdings" w:hAnsi="Wingdings" w:hint="default"/>
        <w:color w:val="365F91"/>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B81349"/>
    <w:multiLevelType w:val="hybridMultilevel"/>
    <w:tmpl w:val="9574192A"/>
    <w:lvl w:ilvl="0" w:tplc="1450BD46">
      <w:start w:val="1"/>
      <w:numFmt w:val="lowerRoman"/>
      <w:lvlText w:val="(%1)"/>
      <w:lvlJc w:val="left"/>
      <w:pPr>
        <w:ind w:left="1080" w:hanging="72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E122E98"/>
    <w:multiLevelType w:val="hybridMultilevel"/>
    <w:tmpl w:val="73AACCCE"/>
    <w:lvl w:ilvl="0" w:tplc="141A0001">
      <w:start w:val="1"/>
      <w:numFmt w:val="bullet"/>
      <w:lvlText w:val=""/>
      <w:lvlJc w:val="left"/>
      <w:pPr>
        <w:ind w:left="1080" w:hanging="720"/>
      </w:pPr>
      <w:rPr>
        <w:rFonts w:ascii="Symbol" w:hAnsi="Symbol"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2EF108B3"/>
    <w:multiLevelType w:val="hybridMultilevel"/>
    <w:tmpl w:val="9574192A"/>
    <w:lvl w:ilvl="0" w:tplc="1450BD46">
      <w:start w:val="1"/>
      <w:numFmt w:val="lowerRoman"/>
      <w:lvlText w:val="(%1)"/>
      <w:lvlJc w:val="left"/>
      <w:pPr>
        <w:ind w:left="1080" w:hanging="72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2FBD2BA2"/>
    <w:multiLevelType w:val="hybridMultilevel"/>
    <w:tmpl w:val="E0A6BC12"/>
    <w:lvl w:ilvl="0" w:tplc="9E72E46E">
      <w:start w:val="1"/>
      <w:numFmt w:val="bullet"/>
      <w:lvlText w:val=""/>
      <w:lvlJc w:val="left"/>
      <w:pPr>
        <w:ind w:left="709" w:hanging="360"/>
      </w:pPr>
      <w:rPr>
        <w:rFonts w:ascii="Wingdings" w:hAnsi="Wingdings" w:hint="default"/>
        <w:color w:val="auto"/>
      </w:rPr>
    </w:lvl>
    <w:lvl w:ilvl="1" w:tplc="041A0003" w:tentative="1">
      <w:start w:val="1"/>
      <w:numFmt w:val="bullet"/>
      <w:lvlText w:val="o"/>
      <w:lvlJc w:val="left"/>
      <w:pPr>
        <w:ind w:left="1429" w:hanging="360"/>
      </w:pPr>
      <w:rPr>
        <w:rFonts w:ascii="Courier New" w:hAnsi="Courier New" w:cs="Courier New" w:hint="default"/>
      </w:rPr>
    </w:lvl>
    <w:lvl w:ilvl="2" w:tplc="041A0005" w:tentative="1">
      <w:start w:val="1"/>
      <w:numFmt w:val="bullet"/>
      <w:lvlText w:val=""/>
      <w:lvlJc w:val="left"/>
      <w:pPr>
        <w:ind w:left="2149" w:hanging="360"/>
      </w:pPr>
      <w:rPr>
        <w:rFonts w:ascii="Wingdings" w:hAnsi="Wingdings"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abstractNum w:abstractNumId="12" w15:restartNumberingAfterBreak="0">
    <w:nsid w:val="3860075F"/>
    <w:multiLevelType w:val="hybridMultilevel"/>
    <w:tmpl w:val="6804B81A"/>
    <w:lvl w:ilvl="0" w:tplc="74E273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2124F"/>
    <w:multiLevelType w:val="hybridMultilevel"/>
    <w:tmpl w:val="420419C8"/>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CE4251"/>
    <w:multiLevelType w:val="hybridMultilevel"/>
    <w:tmpl w:val="B7B07D74"/>
    <w:lvl w:ilvl="0" w:tplc="141A0001">
      <w:start w:val="1"/>
      <w:numFmt w:val="bullet"/>
      <w:lvlText w:val=""/>
      <w:lvlJc w:val="left"/>
      <w:pPr>
        <w:ind w:left="1080" w:hanging="72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3E933F62"/>
    <w:multiLevelType w:val="hybridMultilevel"/>
    <w:tmpl w:val="CCB252BC"/>
    <w:lvl w:ilvl="0" w:tplc="9E72E46E">
      <w:start w:val="1"/>
      <w:numFmt w:val="bullet"/>
      <w:lvlText w:val=""/>
      <w:lvlJc w:val="left"/>
      <w:pPr>
        <w:ind w:left="709"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F073E3B"/>
    <w:multiLevelType w:val="hybridMultilevel"/>
    <w:tmpl w:val="9574192A"/>
    <w:lvl w:ilvl="0" w:tplc="1450BD46">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41F63A9F"/>
    <w:multiLevelType w:val="hybridMultilevel"/>
    <w:tmpl w:val="5A305BFC"/>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439E4A53"/>
    <w:multiLevelType w:val="hybridMultilevel"/>
    <w:tmpl w:val="9574192A"/>
    <w:lvl w:ilvl="0" w:tplc="1450BD46">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447A2DB0"/>
    <w:multiLevelType w:val="hybridMultilevel"/>
    <w:tmpl w:val="D7765AC0"/>
    <w:lvl w:ilvl="0" w:tplc="9E72E46E">
      <w:start w:val="1"/>
      <w:numFmt w:val="bullet"/>
      <w:lvlText w:val=""/>
      <w:lvlJc w:val="left"/>
      <w:pPr>
        <w:ind w:left="1080" w:hanging="360"/>
      </w:pPr>
      <w:rPr>
        <w:rFonts w:ascii="Wingdings" w:hAnsi="Wingdings"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457673AF"/>
    <w:multiLevelType w:val="hybridMultilevel"/>
    <w:tmpl w:val="C7626EDA"/>
    <w:lvl w:ilvl="0" w:tplc="9E72E46E">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8327138"/>
    <w:multiLevelType w:val="hybridMultilevel"/>
    <w:tmpl w:val="F2706FB8"/>
    <w:lvl w:ilvl="0" w:tplc="7D12C012">
      <w:numFmt w:val="bullet"/>
      <w:lvlText w:val="-"/>
      <w:lvlJc w:val="left"/>
      <w:pPr>
        <w:ind w:left="720" w:hanging="360"/>
      </w:pPr>
      <w:rPr>
        <w:rFonts w:ascii="Calibri" w:eastAsia="Calibr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514057D2"/>
    <w:multiLevelType w:val="hybridMultilevel"/>
    <w:tmpl w:val="94645ACC"/>
    <w:lvl w:ilvl="0" w:tplc="9E72E46E">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4296C66"/>
    <w:multiLevelType w:val="hybridMultilevel"/>
    <w:tmpl w:val="81E6E8D4"/>
    <w:lvl w:ilvl="0" w:tplc="4BA66DDE">
      <w:start w:val="1"/>
      <w:numFmt w:val="bullet"/>
      <w:lvlText w:val="•"/>
      <w:lvlJc w:val="left"/>
      <w:pPr>
        <w:ind w:left="720" w:hanging="360"/>
      </w:pPr>
      <w:rPr>
        <w:rFonts w:ascii="Arial" w:hAnsi="Arial" w:hint="default"/>
        <w:color w:val="31849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4A9135C"/>
    <w:multiLevelType w:val="hybridMultilevel"/>
    <w:tmpl w:val="BA9451E6"/>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55CA0025"/>
    <w:multiLevelType w:val="hybridMultilevel"/>
    <w:tmpl w:val="7382B148"/>
    <w:lvl w:ilvl="0" w:tplc="9E72E46E">
      <w:start w:val="1"/>
      <w:numFmt w:val="bullet"/>
      <w:lvlText w:val=""/>
      <w:lvlJc w:val="left"/>
      <w:pPr>
        <w:ind w:left="1080" w:hanging="360"/>
      </w:pPr>
      <w:rPr>
        <w:rFonts w:ascii="Wingdings" w:hAnsi="Wingdings"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5B6B520C"/>
    <w:multiLevelType w:val="hybridMultilevel"/>
    <w:tmpl w:val="CECE6D94"/>
    <w:lvl w:ilvl="0" w:tplc="D2C43C58">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F9350C5"/>
    <w:multiLevelType w:val="hybridMultilevel"/>
    <w:tmpl w:val="4404CFDA"/>
    <w:lvl w:ilvl="0" w:tplc="05EA5F30">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60015C8A"/>
    <w:multiLevelType w:val="hybridMultilevel"/>
    <w:tmpl w:val="9574192A"/>
    <w:lvl w:ilvl="0" w:tplc="1450BD46">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15:restartNumberingAfterBreak="0">
    <w:nsid w:val="604A35B5"/>
    <w:multiLevelType w:val="hybridMultilevel"/>
    <w:tmpl w:val="9574192A"/>
    <w:lvl w:ilvl="0" w:tplc="1450BD46">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15:restartNumberingAfterBreak="0">
    <w:nsid w:val="61B108B0"/>
    <w:multiLevelType w:val="hybridMultilevel"/>
    <w:tmpl w:val="0CBCFC72"/>
    <w:lvl w:ilvl="0" w:tplc="9E72E46E">
      <w:start w:val="1"/>
      <w:numFmt w:val="bullet"/>
      <w:lvlText w:val=""/>
      <w:lvlJc w:val="left"/>
      <w:pPr>
        <w:ind w:left="1080" w:hanging="360"/>
      </w:pPr>
      <w:rPr>
        <w:rFonts w:ascii="Wingdings" w:hAnsi="Wingdings"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631454CF"/>
    <w:multiLevelType w:val="hybridMultilevel"/>
    <w:tmpl w:val="BCB86A7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3434DE4"/>
    <w:multiLevelType w:val="hybridMultilevel"/>
    <w:tmpl w:val="9C52609A"/>
    <w:lvl w:ilvl="0" w:tplc="D2C43C58">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344595"/>
    <w:multiLevelType w:val="hybridMultilevel"/>
    <w:tmpl w:val="3882403A"/>
    <w:lvl w:ilvl="0" w:tplc="F7EE27F6">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75160B0"/>
    <w:multiLevelType w:val="multilevel"/>
    <w:tmpl w:val="E36C6C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76720A2"/>
    <w:multiLevelType w:val="hybridMultilevel"/>
    <w:tmpl w:val="4AA6205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15:restartNumberingAfterBreak="0">
    <w:nsid w:val="69681566"/>
    <w:multiLevelType w:val="hybridMultilevel"/>
    <w:tmpl w:val="9574192A"/>
    <w:lvl w:ilvl="0" w:tplc="1450BD46">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15:restartNumberingAfterBreak="0">
    <w:nsid w:val="699A07F0"/>
    <w:multiLevelType w:val="hybridMultilevel"/>
    <w:tmpl w:val="57585994"/>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8" w15:restartNumberingAfterBreak="0">
    <w:nsid w:val="746D43DE"/>
    <w:multiLevelType w:val="hybridMultilevel"/>
    <w:tmpl w:val="AE267062"/>
    <w:lvl w:ilvl="0" w:tplc="9E72E46E">
      <w:start w:val="1"/>
      <w:numFmt w:val="bullet"/>
      <w:lvlText w:val=""/>
      <w:lvlJc w:val="left"/>
      <w:pPr>
        <w:ind w:left="1080" w:hanging="360"/>
      </w:pPr>
      <w:rPr>
        <w:rFonts w:ascii="Wingdings" w:hAnsi="Wingdings"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757D09E4"/>
    <w:multiLevelType w:val="hybridMultilevel"/>
    <w:tmpl w:val="593238EC"/>
    <w:lvl w:ilvl="0" w:tplc="9E72E46E">
      <w:start w:val="1"/>
      <w:numFmt w:val="bullet"/>
      <w:lvlText w:val=""/>
      <w:lvlJc w:val="left"/>
      <w:pPr>
        <w:ind w:left="360" w:hanging="360"/>
      </w:pPr>
      <w:rPr>
        <w:rFonts w:ascii="Wingdings" w:hAnsi="Wingdings"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15:restartNumberingAfterBreak="0">
    <w:nsid w:val="769050BB"/>
    <w:multiLevelType w:val="hybridMultilevel"/>
    <w:tmpl w:val="73366B10"/>
    <w:lvl w:ilvl="0" w:tplc="5CFEDD66">
      <w:start w:val="1"/>
      <w:numFmt w:val="bullet"/>
      <w:lvlText w:val=""/>
      <w:lvlJc w:val="left"/>
      <w:pPr>
        <w:tabs>
          <w:tab w:val="num" w:pos="360"/>
        </w:tabs>
        <w:ind w:left="360" w:hanging="360"/>
      </w:pPr>
      <w:rPr>
        <w:rFonts w:ascii="Symbol" w:hAnsi="Symbol" w:cs="Symbol" w:hint="default"/>
        <w:color w:val="auto"/>
        <w:sz w:val="24"/>
        <w:szCs w:val="24"/>
      </w:rPr>
    </w:lvl>
    <w:lvl w:ilvl="1" w:tplc="04100019">
      <w:start w:val="1"/>
      <w:numFmt w:val="bullet"/>
      <w:lvlText w:val=""/>
      <w:lvlJc w:val="left"/>
      <w:pPr>
        <w:tabs>
          <w:tab w:val="num" w:pos="1440"/>
        </w:tabs>
        <w:ind w:left="1440" w:hanging="360"/>
      </w:pPr>
      <w:rPr>
        <w:rFonts w:ascii="Symbol" w:hAnsi="Symbol" w:cs="Symbol" w:hint="default"/>
        <w:color w:val="auto"/>
        <w:sz w:val="24"/>
        <w:szCs w:val="24"/>
      </w:rPr>
    </w:lvl>
    <w:lvl w:ilvl="2" w:tplc="0410001B">
      <w:start w:val="1"/>
      <w:numFmt w:val="bullet"/>
      <w:lvlText w:val=""/>
      <w:lvlJc w:val="left"/>
      <w:pPr>
        <w:tabs>
          <w:tab w:val="num" w:pos="2160"/>
        </w:tabs>
        <w:ind w:left="2160" w:hanging="360"/>
      </w:pPr>
      <w:rPr>
        <w:rFonts w:ascii="Wingdings" w:hAnsi="Wingdings" w:cs="Wingdings" w:hint="default"/>
      </w:rPr>
    </w:lvl>
    <w:lvl w:ilvl="3" w:tplc="0410000F">
      <w:start w:val="1"/>
      <w:numFmt w:val="bullet"/>
      <w:lvlText w:val=""/>
      <w:lvlJc w:val="left"/>
      <w:pPr>
        <w:tabs>
          <w:tab w:val="num" w:pos="2880"/>
        </w:tabs>
        <w:ind w:left="2880" w:hanging="360"/>
      </w:pPr>
      <w:rPr>
        <w:rFonts w:ascii="Symbol" w:hAnsi="Symbol" w:cs="Symbol" w:hint="default"/>
      </w:rPr>
    </w:lvl>
    <w:lvl w:ilvl="4" w:tplc="04100019">
      <w:start w:val="1"/>
      <w:numFmt w:val="bullet"/>
      <w:lvlText w:val="o"/>
      <w:lvlJc w:val="left"/>
      <w:pPr>
        <w:tabs>
          <w:tab w:val="num" w:pos="3600"/>
        </w:tabs>
        <w:ind w:left="3600" w:hanging="360"/>
      </w:pPr>
      <w:rPr>
        <w:rFonts w:ascii="Courier New" w:hAnsi="Courier New" w:cs="Courier New" w:hint="default"/>
      </w:rPr>
    </w:lvl>
    <w:lvl w:ilvl="5" w:tplc="0410001B">
      <w:start w:val="1"/>
      <w:numFmt w:val="bullet"/>
      <w:lvlText w:val=""/>
      <w:lvlJc w:val="left"/>
      <w:pPr>
        <w:tabs>
          <w:tab w:val="num" w:pos="4320"/>
        </w:tabs>
        <w:ind w:left="4320" w:hanging="360"/>
      </w:pPr>
      <w:rPr>
        <w:rFonts w:ascii="Wingdings" w:hAnsi="Wingdings" w:cs="Wingdings" w:hint="default"/>
      </w:rPr>
    </w:lvl>
    <w:lvl w:ilvl="6" w:tplc="0410000F">
      <w:start w:val="1"/>
      <w:numFmt w:val="bullet"/>
      <w:lvlText w:val=""/>
      <w:lvlJc w:val="left"/>
      <w:pPr>
        <w:tabs>
          <w:tab w:val="num" w:pos="5040"/>
        </w:tabs>
        <w:ind w:left="5040" w:hanging="360"/>
      </w:pPr>
      <w:rPr>
        <w:rFonts w:ascii="Symbol" w:hAnsi="Symbol" w:cs="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78D293B"/>
    <w:multiLevelType w:val="hybridMultilevel"/>
    <w:tmpl w:val="BCB86A7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8AE6E36"/>
    <w:multiLevelType w:val="hybridMultilevel"/>
    <w:tmpl w:val="C9C2CC28"/>
    <w:lvl w:ilvl="0" w:tplc="9E72E46E">
      <w:start w:val="1"/>
      <w:numFmt w:val="bullet"/>
      <w:lvlText w:val=""/>
      <w:lvlJc w:val="left"/>
      <w:pPr>
        <w:ind w:left="1080" w:hanging="360"/>
      </w:pPr>
      <w:rPr>
        <w:rFonts w:ascii="Wingdings" w:hAnsi="Wingdings"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15:restartNumberingAfterBreak="0">
    <w:nsid w:val="7ADE79A0"/>
    <w:multiLevelType w:val="hybridMultilevel"/>
    <w:tmpl w:val="F9388F60"/>
    <w:lvl w:ilvl="0" w:tplc="9E72E46E">
      <w:start w:val="1"/>
      <w:numFmt w:val="bullet"/>
      <w:lvlText w:val=""/>
      <w:lvlJc w:val="left"/>
      <w:pPr>
        <w:ind w:left="720" w:hanging="360"/>
      </w:pPr>
      <w:rPr>
        <w:rFonts w:ascii="Wingdings" w:hAnsi="Wingdings" w:hint="default"/>
        <w:color w:val="auto"/>
      </w:rPr>
    </w:lvl>
    <w:lvl w:ilvl="1" w:tplc="C35E8870">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F5D5A1A"/>
    <w:multiLevelType w:val="hybridMultilevel"/>
    <w:tmpl w:val="A4864E6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33"/>
  </w:num>
  <w:num w:numId="4">
    <w:abstractNumId w:val="11"/>
  </w:num>
  <w:num w:numId="5">
    <w:abstractNumId w:val="13"/>
  </w:num>
  <w:num w:numId="6">
    <w:abstractNumId w:val="39"/>
  </w:num>
  <w:num w:numId="7">
    <w:abstractNumId w:val="22"/>
  </w:num>
  <w:num w:numId="8">
    <w:abstractNumId w:val="32"/>
  </w:num>
  <w:num w:numId="9">
    <w:abstractNumId w:val="43"/>
  </w:num>
  <w:num w:numId="10">
    <w:abstractNumId w:val="23"/>
  </w:num>
  <w:num w:numId="11">
    <w:abstractNumId w:val="4"/>
  </w:num>
  <w:num w:numId="12">
    <w:abstractNumId w:val="20"/>
  </w:num>
  <w:num w:numId="13">
    <w:abstractNumId w:val="12"/>
  </w:num>
  <w:num w:numId="14">
    <w:abstractNumId w:val="15"/>
  </w:num>
  <w:num w:numId="15">
    <w:abstractNumId w:val="5"/>
  </w:num>
  <w:num w:numId="16">
    <w:abstractNumId w:val="29"/>
  </w:num>
  <w:num w:numId="17">
    <w:abstractNumId w:val="34"/>
  </w:num>
  <w:num w:numId="18">
    <w:abstractNumId w:val="28"/>
  </w:num>
  <w:num w:numId="19">
    <w:abstractNumId w:val="16"/>
  </w:num>
  <w:num w:numId="20">
    <w:abstractNumId w:val="8"/>
  </w:num>
  <w:num w:numId="21">
    <w:abstractNumId w:val="10"/>
  </w:num>
  <w:num w:numId="22">
    <w:abstractNumId w:val="36"/>
  </w:num>
  <w:num w:numId="23">
    <w:abstractNumId w:val="18"/>
  </w:num>
  <w:num w:numId="24">
    <w:abstractNumId w:val="35"/>
  </w:num>
  <w:num w:numId="25">
    <w:abstractNumId w:val="1"/>
  </w:num>
  <w:num w:numId="26">
    <w:abstractNumId w:val="14"/>
  </w:num>
  <w:num w:numId="27">
    <w:abstractNumId w:val="9"/>
  </w:num>
  <w:num w:numId="28">
    <w:abstractNumId w:val="2"/>
  </w:num>
  <w:num w:numId="29">
    <w:abstractNumId w:val="37"/>
  </w:num>
  <w:num w:numId="30">
    <w:abstractNumId w:val="3"/>
  </w:num>
  <w:num w:numId="31">
    <w:abstractNumId w:val="44"/>
  </w:num>
  <w:num w:numId="32">
    <w:abstractNumId w:val="21"/>
  </w:num>
  <w:num w:numId="33">
    <w:abstractNumId w:val="24"/>
  </w:num>
  <w:num w:numId="34">
    <w:abstractNumId w:val="27"/>
  </w:num>
  <w:num w:numId="35">
    <w:abstractNumId w:val="26"/>
  </w:num>
  <w:num w:numId="36">
    <w:abstractNumId w:val="30"/>
  </w:num>
  <w:num w:numId="37">
    <w:abstractNumId w:val="31"/>
  </w:num>
  <w:num w:numId="38">
    <w:abstractNumId w:val="41"/>
  </w:num>
  <w:num w:numId="39">
    <w:abstractNumId w:val="6"/>
  </w:num>
  <w:num w:numId="40">
    <w:abstractNumId w:val="25"/>
  </w:num>
  <w:num w:numId="41">
    <w:abstractNumId w:val="42"/>
  </w:num>
  <w:num w:numId="42">
    <w:abstractNumId w:val="0"/>
  </w:num>
  <w:num w:numId="43">
    <w:abstractNumId w:val="38"/>
  </w:num>
  <w:num w:numId="44">
    <w:abstractNumId w:val="19"/>
  </w:num>
  <w:num w:numId="45">
    <w:abstractNumId w:val="17"/>
  </w:num>
  <w:num w:numId="4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49"/>
    <w:rsid w:val="00001A1D"/>
    <w:rsid w:val="0000312F"/>
    <w:rsid w:val="00003AD4"/>
    <w:rsid w:val="00004BAE"/>
    <w:rsid w:val="0000595B"/>
    <w:rsid w:val="00005F2A"/>
    <w:rsid w:val="000062C8"/>
    <w:rsid w:val="0001045F"/>
    <w:rsid w:val="000113F9"/>
    <w:rsid w:val="000126A7"/>
    <w:rsid w:val="00015241"/>
    <w:rsid w:val="000169B4"/>
    <w:rsid w:val="0001790F"/>
    <w:rsid w:val="00022340"/>
    <w:rsid w:val="00022419"/>
    <w:rsid w:val="000245E2"/>
    <w:rsid w:val="0002625B"/>
    <w:rsid w:val="000323D5"/>
    <w:rsid w:val="000354CA"/>
    <w:rsid w:val="00035D55"/>
    <w:rsid w:val="00036DB5"/>
    <w:rsid w:val="000373C5"/>
    <w:rsid w:val="00040A03"/>
    <w:rsid w:val="00040A38"/>
    <w:rsid w:val="00040E65"/>
    <w:rsid w:val="000428BB"/>
    <w:rsid w:val="00043212"/>
    <w:rsid w:val="00043D24"/>
    <w:rsid w:val="00046442"/>
    <w:rsid w:val="00046AF5"/>
    <w:rsid w:val="00047C8E"/>
    <w:rsid w:val="00050663"/>
    <w:rsid w:val="00054FD1"/>
    <w:rsid w:val="00056ACA"/>
    <w:rsid w:val="00057066"/>
    <w:rsid w:val="000602D0"/>
    <w:rsid w:val="00062037"/>
    <w:rsid w:val="0006597F"/>
    <w:rsid w:val="00066A24"/>
    <w:rsid w:val="000671F9"/>
    <w:rsid w:val="000708CF"/>
    <w:rsid w:val="00070A52"/>
    <w:rsid w:val="00070D83"/>
    <w:rsid w:val="000726D1"/>
    <w:rsid w:val="0007328F"/>
    <w:rsid w:val="000749E7"/>
    <w:rsid w:val="00085019"/>
    <w:rsid w:val="0009137D"/>
    <w:rsid w:val="0009380B"/>
    <w:rsid w:val="00094824"/>
    <w:rsid w:val="00095266"/>
    <w:rsid w:val="000A0215"/>
    <w:rsid w:val="000A05AC"/>
    <w:rsid w:val="000A0D9F"/>
    <w:rsid w:val="000A145F"/>
    <w:rsid w:val="000A2AE9"/>
    <w:rsid w:val="000A33FF"/>
    <w:rsid w:val="000A4258"/>
    <w:rsid w:val="000A47E2"/>
    <w:rsid w:val="000A7BFD"/>
    <w:rsid w:val="000B3878"/>
    <w:rsid w:val="000B4801"/>
    <w:rsid w:val="000B5A98"/>
    <w:rsid w:val="000B70CA"/>
    <w:rsid w:val="000B764A"/>
    <w:rsid w:val="000C1BE2"/>
    <w:rsid w:val="000C1E8E"/>
    <w:rsid w:val="000C33A5"/>
    <w:rsid w:val="000C35C6"/>
    <w:rsid w:val="000C41F5"/>
    <w:rsid w:val="000C5DFD"/>
    <w:rsid w:val="000C66DD"/>
    <w:rsid w:val="000D0944"/>
    <w:rsid w:val="000D6E74"/>
    <w:rsid w:val="000E1F10"/>
    <w:rsid w:val="000E5C7F"/>
    <w:rsid w:val="000E7FA3"/>
    <w:rsid w:val="000F0DFB"/>
    <w:rsid w:val="000F1A38"/>
    <w:rsid w:val="000F246E"/>
    <w:rsid w:val="000F2AC6"/>
    <w:rsid w:val="000F3DC8"/>
    <w:rsid w:val="000F42E7"/>
    <w:rsid w:val="000F520B"/>
    <w:rsid w:val="000F567A"/>
    <w:rsid w:val="000F5E09"/>
    <w:rsid w:val="000F7152"/>
    <w:rsid w:val="000F773A"/>
    <w:rsid w:val="000F7FCB"/>
    <w:rsid w:val="001016D6"/>
    <w:rsid w:val="00103986"/>
    <w:rsid w:val="001039BD"/>
    <w:rsid w:val="00104A5A"/>
    <w:rsid w:val="00107A06"/>
    <w:rsid w:val="001103E2"/>
    <w:rsid w:val="0011339D"/>
    <w:rsid w:val="00113A93"/>
    <w:rsid w:val="00113ED6"/>
    <w:rsid w:val="00122C59"/>
    <w:rsid w:val="001234F4"/>
    <w:rsid w:val="00124E9C"/>
    <w:rsid w:val="0012684F"/>
    <w:rsid w:val="00127087"/>
    <w:rsid w:val="001272B1"/>
    <w:rsid w:val="00130EAA"/>
    <w:rsid w:val="00134921"/>
    <w:rsid w:val="001349A4"/>
    <w:rsid w:val="00134D15"/>
    <w:rsid w:val="00136087"/>
    <w:rsid w:val="00137AA1"/>
    <w:rsid w:val="00137E6D"/>
    <w:rsid w:val="00141225"/>
    <w:rsid w:val="00144AFA"/>
    <w:rsid w:val="00145ABB"/>
    <w:rsid w:val="00150E92"/>
    <w:rsid w:val="00153A84"/>
    <w:rsid w:val="0015517E"/>
    <w:rsid w:val="00156DD4"/>
    <w:rsid w:val="0015795B"/>
    <w:rsid w:val="00166CAC"/>
    <w:rsid w:val="00170FEB"/>
    <w:rsid w:val="00171692"/>
    <w:rsid w:val="00175586"/>
    <w:rsid w:val="00175BDA"/>
    <w:rsid w:val="00180F43"/>
    <w:rsid w:val="001870B8"/>
    <w:rsid w:val="00190F62"/>
    <w:rsid w:val="0019307E"/>
    <w:rsid w:val="00194AD7"/>
    <w:rsid w:val="00194C6F"/>
    <w:rsid w:val="00196AA0"/>
    <w:rsid w:val="00196B0D"/>
    <w:rsid w:val="001A383B"/>
    <w:rsid w:val="001A435D"/>
    <w:rsid w:val="001A57D9"/>
    <w:rsid w:val="001A6809"/>
    <w:rsid w:val="001A7CCE"/>
    <w:rsid w:val="001B2AD2"/>
    <w:rsid w:val="001B5B96"/>
    <w:rsid w:val="001B5DCF"/>
    <w:rsid w:val="001C0529"/>
    <w:rsid w:val="001C5953"/>
    <w:rsid w:val="001C63EC"/>
    <w:rsid w:val="001C6680"/>
    <w:rsid w:val="001C7B92"/>
    <w:rsid w:val="001D0D7A"/>
    <w:rsid w:val="001D3D68"/>
    <w:rsid w:val="001D4067"/>
    <w:rsid w:val="001E11BD"/>
    <w:rsid w:val="001E3736"/>
    <w:rsid w:val="001E6ECA"/>
    <w:rsid w:val="001E7346"/>
    <w:rsid w:val="001E7494"/>
    <w:rsid w:val="001F063D"/>
    <w:rsid w:val="001F2F95"/>
    <w:rsid w:val="001F51DC"/>
    <w:rsid w:val="001F5289"/>
    <w:rsid w:val="001F72B8"/>
    <w:rsid w:val="00200B0C"/>
    <w:rsid w:val="00201614"/>
    <w:rsid w:val="00201CC2"/>
    <w:rsid w:val="0020295F"/>
    <w:rsid w:val="0020515A"/>
    <w:rsid w:val="002052D2"/>
    <w:rsid w:val="00205ADE"/>
    <w:rsid w:val="00211F72"/>
    <w:rsid w:val="00214D90"/>
    <w:rsid w:val="00214FB6"/>
    <w:rsid w:val="00216211"/>
    <w:rsid w:val="00216850"/>
    <w:rsid w:val="00216B74"/>
    <w:rsid w:val="002175CC"/>
    <w:rsid w:val="00221CC6"/>
    <w:rsid w:val="00223939"/>
    <w:rsid w:val="00223AD1"/>
    <w:rsid w:val="00223B4F"/>
    <w:rsid w:val="0022403F"/>
    <w:rsid w:val="00225C42"/>
    <w:rsid w:val="0022708E"/>
    <w:rsid w:val="00232B88"/>
    <w:rsid w:val="00233433"/>
    <w:rsid w:val="00250944"/>
    <w:rsid w:val="00250E2F"/>
    <w:rsid w:val="002521DD"/>
    <w:rsid w:val="00252AEE"/>
    <w:rsid w:val="00254BBE"/>
    <w:rsid w:val="00254C63"/>
    <w:rsid w:val="00255300"/>
    <w:rsid w:val="00255BBB"/>
    <w:rsid w:val="00255FEE"/>
    <w:rsid w:val="00257A54"/>
    <w:rsid w:val="0026285B"/>
    <w:rsid w:val="002648B6"/>
    <w:rsid w:val="0026687D"/>
    <w:rsid w:val="00270407"/>
    <w:rsid w:val="002706DF"/>
    <w:rsid w:val="00270F82"/>
    <w:rsid w:val="00272F78"/>
    <w:rsid w:val="00274E2E"/>
    <w:rsid w:val="00275B50"/>
    <w:rsid w:val="00276884"/>
    <w:rsid w:val="002768AF"/>
    <w:rsid w:val="002814BE"/>
    <w:rsid w:val="00281A5B"/>
    <w:rsid w:val="00283779"/>
    <w:rsid w:val="002861ED"/>
    <w:rsid w:val="002903ED"/>
    <w:rsid w:val="00292493"/>
    <w:rsid w:val="002962A5"/>
    <w:rsid w:val="00296B7E"/>
    <w:rsid w:val="00296C82"/>
    <w:rsid w:val="002A068F"/>
    <w:rsid w:val="002A2217"/>
    <w:rsid w:val="002A2E44"/>
    <w:rsid w:val="002A474A"/>
    <w:rsid w:val="002A5716"/>
    <w:rsid w:val="002A747A"/>
    <w:rsid w:val="002B2075"/>
    <w:rsid w:val="002B5116"/>
    <w:rsid w:val="002B697C"/>
    <w:rsid w:val="002B7A21"/>
    <w:rsid w:val="002C0C0A"/>
    <w:rsid w:val="002C4840"/>
    <w:rsid w:val="002C5186"/>
    <w:rsid w:val="002C5795"/>
    <w:rsid w:val="002C5D76"/>
    <w:rsid w:val="002C6CF4"/>
    <w:rsid w:val="002D17A5"/>
    <w:rsid w:val="002D2120"/>
    <w:rsid w:val="002D239B"/>
    <w:rsid w:val="002D3E71"/>
    <w:rsid w:val="002D65CB"/>
    <w:rsid w:val="002D7608"/>
    <w:rsid w:val="002D7C7D"/>
    <w:rsid w:val="002E12C0"/>
    <w:rsid w:val="002E2143"/>
    <w:rsid w:val="002E30E6"/>
    <w:rsid w:val="002E389E"/>
    <w:rsid w:val="002E4D59"/>
    <w:rsid w:val="002E6B19"/>
    <w:rsid w:val="002E6D67"/>
    <w:rsid w:val="002F1C9D"/>
    <w:rsid w:val="002F2039"/>
    <w:rsid w:val="002F6635"/>
    <w:rsid w:val="002F72E9"/>
    <w:rsid w:val="003036E1"/>
    <w:rsid w:val="003058E7"/>
    <w:rsid w:val="00306135"/>
    <w:rsid w:val="00307084"/>
    <w:rsid w:val="0031105E"/>
    <w:rsid w:val="00312A01"/>
    <w:rsid w:val="003147AC"/>
    <w:rsid w:val="003154A2"/>
    <w:rsid w:val="003206B9"/>
    <w:rsid w:val="00321171"/>
    <w:rsid w:val="003235EC"/>
    <w:rsid w:val="00325299"/>
    <w:rsid w:val="00332CDC"/>
    <w:rsid w:val="00333FE9"/>
    <w:rsid w:val="00334138"/>
    <w:rsid w:val="0033429A"/>
    <w:rsid w:val="00335CEA"/>
    <w:rsid w:val="00336FC4"/>
    <w:rsid w:val="00343E8F"/>
    <w:rsid w:val="0034409E"/>
    <w:rsid w:val="003460A5"/>
    <w:rsid w:val="00346DFA"/>
    <w:rsid w:val="003513E6"/>
    <w:rsid w:val="00351819"/>
    <w:rsid w:val="00351E62"/>
    <w:rsid w:val="003523D6"/>
    <w:rsid w:val="00352AD3"/>
    <w:rsid w:val="00353506"/>
    <w:rsid w:val="00353749"/>
    <w:rsid w:val="00353DBB"/>
    <w:rsid w:val="00356DC8"/>
    <w:rsid w:val="0036074F"/>
    <w:rsid w:val="003650C3"/>
    <w:rsid w:val="00365C23"/>
    <w:rsid w:val="00367BA0"/>
    <w:rsid w:val="00371538"/>
    <w:rsid w:val="00375591"/>
    <w:rsid w:val="00377414"/>
    <w:rsid w:val="00377CAD"/>
    <w:rsid w:val="00381387"/>
    <w:rsid w:val="00382B07"/>
    <w:rsid w:val="00382F78"/>
    <w:rsid w:val="00383C65"/>
    <w:rsid w:val="00386995"/>
    <w:rsid w:val="00387E24"/>
    <w:rsid w:val="00390136"/>
    <w:rsid w:val="00390D73"/>
    <w:rsid w:val="00392BA4"/>
    <w:rsid w:val="00394C43"/>
    <w:rsid w:val="00396AAF"/>
    <w:rsid w:val="003A3A23"/>
    <w:rsid w:val="003A4E41"/>
    <w:rsid w:val="003A5135"/>
    <w:rsid w:val="003A543F"/>
    <w:rsid w:val="003A5C56"/>
    <w:rsid w:val="003B2D78"/>
    <w:rsid w:val="003B2F9D"/>
    <w:rsid w:val="003B686E"/>
    <w:rsid w:val="003C0B88"/>
    <w:rsid w:val="003C2918"/>
    <w:rsid w:val="003C4179"/>
    <w:rsid w:val="003C56C4"/>
    <w:rsid w:val="003C57F0"/>
    <w:rsid w:val="003C58E4"/>
    <w:rsid w:val="003C5CCF"/>
    <w:rsid w:val="003C63BC"/>
    <w:rsid w:val="003C6DEA"/>
    <w:rsid w:val="003D270A"/>
    <w:rsid w:val="003D3771"/>
    <w:rsid w:val="003D594B"/>
    <w:rsid w:val="003D6360"/>
    <w:rsid w:val="003E1B5E"/>
    <w:rsid w:val="003E30FB"/>
    <w:rsid w:val="003E5376"/>
    <w:rsid w:val="003E5BCB"/>
    <w:rsid w:val="003F3149"/>
    <w:rsid w:val="00402D32"/>
    <w:rsid w:val="004045E5"/>
    <w:rsid w:val="004047F7"/>
    <w:rsid w:val="00412EF9"/>
    <w:rsid w:val="00414E0A"/>
    <w:rsid w:val="00421661"/>
    <w:rsid w:val="00421F10"/>
    <w:rsid w:val="004233E2"/>
    <w:rsid w:val="00424464"/>
    <w:rsid w:val="0042568B"/>
    <w:rsid w:val="0042717A"/>
    <w:rsid w:val="004303C2"/>
    <w:rsid w:val="0043120C"/>
    <w:rsid w:val="00431367"/>
    <w:rsid w:val="00431DAE"/>
    <w:rsid w:val="004326A2"/>
    <w:rsid w:val="0043292C"/>
    <w:rsid w:val="00435383"/>
    <w:rsid w:val="00436266"/>
    <w:rsid w:val="004372AC"/>
    <w:rsid w:val="004411D5"/>
    <w:rsid w:val="0044146E"/>
    <w:rsid w:val="00447323"/>
    <w:rsid w:val="004478BC"/>
    <w:rsid w:val="00447DDC"/>
    <w:rsid w:val="00453180"/>
    <w:rsid w:val="004534BE"/>
    <w:rsid w:val="004550ED"/>
    <w:rsid w:val="00455377"/>
    <w:rsid w:val="00456369"/>
    <w:rsid w:val="00460142"/>
    <w:rsid w:val="00464CD4"/>
    <w:rsid w:val="0047106C"/>
    <w:rsid w:val="00473076"/>
    <w:rsid w:val="004753B7"/>
    <w:rsid w:val="00477602"/>
    <w:rsid w:val="00477BC7"/>
    <w:rsid w:val="00477DE7"/>
    <w:rsid w:val="00480A40"/>
    <w:rsid w:val="00481756"/>
    <w:rsid w:val="00481892"/>
    <w:rsid w:val="0048302D"/>
    <w:rsid w:val="004841D4"/>
    <w:rsid w:val="004848EE"/>
    <w:rsid w:val="00486373"/>
    <w:rsid w:val="00490C2F"/>
    <w:rsid w:val="00491A14"/>
    <w:rsid w:val="00491E7D"/>
    <w:rsid w:val="00493025"/>
    <w:rsid w:val="004942A3"/>
    <w:rsid w:val="00495DA3"/>
    <w:rsid w:val="004964D3"/>
    <w:rsid w:val="004A03AC"/>
    <w:rsid w:val="004A2635"/>
    <w:rsid w:val="004A2B56"/>
    <w:rsid w:val="004A3217"/>
    <w:rsid w:val="004A3BE5"/>
    <w:rsid w:val="004A77B0"/>
    <w:rsid w:val="004A78B9"/>
    <w:rsid w:val="004B0C5D"/>
    <w:rsid w:val="004B1029"/>
    <w:rsid w:val="004B110A"/>
    <w:rsid w:val="004B3ECD"/>
    <w:rsid w:val="004C1F90"/>
    <w:rsid w:val="004C2438"/>
    <w:rsid w:val="004C24B1"/>
    <w:rsid w:val="004C38E1"/>
    <w:rsid w:val="004C50D1"/>
    <w:rsid w:val="004C6459"/>
    <w:rsid w:val="004C76F0"/>
    <w:rsid w:val="004C7982"/>
    <w:rsid w:val="004D05FE"/>
    <w:rsid w:val="004D2316"/>
    <w:rsid w:val="004D3D5C"/>
    <w:rsid w:val="004D5E8E"/>
    <w:rsid w:val="004D69A5"/>
    <w:rsid w:val="004D72CA"/>
    <w:rsid w:val="004E170B"/>
    <w:rsid w:val="004E4B11"/>
    <w:rsid w:val="004E5E77"/>
    <w:rsid w:val="004E6F9E"/>
    <w:rsid w:val="004F0986"/>
    <w:rsid w:val="004F32DE"/>
    <w:rsid w:val="004F4269"/>
    <w:rsid w:val="004F5245"/>
    <w:rsid w:val="004F52E9"/>
    <w:rsid w:val="004F61DB"/>
    <w:rsid w:val="004F7073"/>
    <w:rsid w:val="005068B1"/>
    <w:rsid w:val="005125DD"/>
    <w:rsid w:val="0051323D"/>
    <w:rsid w:val="00513E0C"/>
    <w:rsid w:val="00514A9B"/>
    <w:rsid w:val="00515A27"/>
    <w:rsid w:val="00517512"/>
    <w:rsid w:val="0052585B"/>
    <w:rsid w:val="00526055"/>
    <w:rsid w:val="005273AF"/>
    <w:rsid w:val="00531220"/>
    <w:rsid w:val="00531A30"/>
    <w:rsid w:val="005324D5"/>
    <w:rsid w:val="005332A0"/>
    <w:rsid w:val="00533F17"/>
    <w:rsid w:val="00537133"/>
    <w:rsid w:val="005371A0"/>
    <w:rsid w:val="00540D68"/>
    <w:rsid w:val="005419EB"/>
    <w:rsid w:val="005436F3"/>
    <w:rsid w:val="00546215"/>
    <w:rsid w:val="005462AD"/>
    <w:rsid w:val="00560AC4"/>
    <w:rsid w:val="00565A25"/>
    <w:rsid w:val="00565B08"/>
    <w:rsid w:val="00565D7B"/>
    <w:rsid w:val="00566682"/>
    <w:rsid w:val="00570829"/>
    <w:rsid w:val="00570E37"/>
    <w:rsid w:val="00574200"/>
    <w:rsid w:val="00576920"/>
    <w:rsid w:val="0058040E"/>
    <w:rsid w:val="00580B3C"/>
    <w:rsid w:val="00581541"/>
    <w:rsid w:val="005819DB"/>
    <w:rsid w:val="00581B36"/>
    <w:rsid w:val="00581E93"/>
    <w:rsid w:val="00583141"/>
    <w:rsid w:val="0058382F"/>
    <w:rsid w:val="005851C1"/>
    <w:rsid w:val="00591E8B"/>
    <w:rsid w:val="00592DE8"/>
    <w:rsid w:val="0059405D"/>
    <w:rsid w:val="005944C4"/>
    <w:rsid w:val="0059474E"/>
    <w:rsid w:val="005958F6"/>
    <w:rsid w:val="005959FE"/>
    <w:rsid w:val="00596A90"/>
    <w:rsid w:val="005971BD"/>
    <w:rsid w:val="005A20B8"/>
    <w:rsid w:val="005A5C11"/>
    <w:rsid w:val="005A751E"/>
    <w:rsid w:val="005B34B1"/>
    <w:rsid w:val="005B5545"/>
    <w:rsid w:val="005B55AE"/>
    <w:rsid w:val="005B561B"/>
    <w:rsid w:val="005B7E13"/>
    <w:rsid w:val="005C1588"/>
    <w:rsid w:val="005C4010"/>
    <w:rsid w:val="005C72A8"/>
    <w:rsid w:val="005D10C9"/>
    <w:rsid w:val="005D1412"/>
    <w:rsid w:val="005D1E93"/>
    <w:rsid w:val="005D2709"/>
    <w:rsid w:val="005D3866"/>
    <w:rsid w:val="005D5269"/>
    <w:rsid w:val="005D708D"/>
    <w:rsid w:val="005E0A14"/>
    <w:rsid w:val="005E2E7C"/>
    <w:rsid w:val="005E5929"/>
    <w:rsid w:val="005E78F6"/>
    <w:rsid w:val="005E7FAD"/>
    <w:rsid w:val="005F14D7"/>
    <w:rsid w:val="005F19FF"/>
    <w:rsid w:val="005F2262"/>
    <w:rsid w:val="005F5968"/>
    <w:rsid w:val="005F5E51"/>
    <w:rsid w:val="00602D3B"/>
    <w:rsid w:val="00604349"/>
    <w:rsid w:val="006052F4"/>
    <w:rsid w:val="00606AFE"/>
    <w:rsid w:val="006103E0"/>
    <w:rsid w:val="00611646"/>
    <w:rsid w:val="006117D4"/>
    <w:rsid w:val="00612F4B"/>
    <w:rsid w:val="00621BC8"/>
    <w:rsid w:val="00621E20"/>
    <w:rsid w:val="00622E73"/>
    <w:rsid w:val="00624EBE"/>
    <w:rsid w:val="0063084A"/>
    <w:rsid w:val="00630C53"/>
    <w:rsid w:val="0063222A"/>
    <w:rsid w:val="00633B6D"/>
    <w:rsid w:val="00635B0A"/>
    <w:rsid w:val="00636B59"/>
    <w:rsid w:val="00637772"/>
    <w:rsid w:val="006377E4"/>
    <w:rsid w:val="00640AAB"/>
    <w:rsid w:val="00642251"/>
    <w:rsid w:val="006425CA"/>
    <w:rsid w:val="00654479"/>
    <w:rsid w:val="006568DD"/>
    <w:rsid w:val="006576E9"/>
    <w:rsid w:val="00663238"/>
    <w:rsid w:val="00663E68"/>
    <w:rsid w:val="0066506A"/>
    <w:rsid w:val="0067040A"/>
    <w:rsid w:val="006707E1"/>
    <w:rsid w:val="00670A8E"/>
    <w:rsid w:val="006744A5"/>
    <w:rsid w:val="00674BBB"/>
    <w:rsid w:val="00674BDE"/>
    <w:rsid w:val="00675F28"/>
    <w:rsid w:val="006765BA"/>
    <w:rsid w:val="0068653C"/>
    <w:rsid w:val="00686711"/>
    <w:rsid w:val="00686AC6"/>
    <w:rsid w:val="006873F5"/>
    <w:rsid w:val="0069240C"/>
    <w:rsid w:val="006950A5"/>
    <w:rsid w:val="006963C8"/>
    <w:rsid w:val="00696510"/>
    <w:rsid w:val="0069653D"/>
    <w:rsid w:val="00696FB1"/>
    <w:rsid w:val="006A5B63"/>
    <w:rsid w:val="006A61DF"/>
    <w:rsid w:val="006A7152"/>
    <w:rsid w:val="006A7DA9"/>
    <w:rsid w:val="006B027E"/>
    <w:rsid w:val="006B2AF0"/>
    <w:rsid w:val="006B39E3"/>
    <w:rsid w:val="006C03EE"/>
    <w:rsid w:val="006C098C"/>
    <w:rsid w:val="006C09C3"/>
    <w:rsid w:val="006C0A7B"/>
    <w:rsid w:val="006C1F1B"/>
    <w:rsid w:val="006C3FC1"/>
    <w:rsid w:val="006C7B7E"/>
    <w:rsid w:val="006D4284"/>
    <w:rsid w:val="006D5C27"/>
    <w:rsid w:val="006D5F15"/>
    <w:rsid w:val="006E104B"/>
    <w:rsid w:val="006E278D"/>
    <w:rsid w:val="006E2D30"/>
    <w:rsid w:val="006E58A1"/>
    <w:rsid w:val="006E7E58"/>
    <w:rsid w:val="006F1549"/>
    <w:rsid w:val="006F1836"/>
    <w:rsid w:val="006F3F61"/>
    <w:rsid w:val="006F67DE"/>
    <w:rsid w:val="006F6F1A"/>
    <w:rsid w:val="007011B2"/>
    <w:rsid w:val="0070297F"/>
    <w:rsid w:val="007059E0"/>
    <w:rsid w:val="00706E76"/>
    <w:rsid w:val="007076F0"/>
    <w:rsid w:val="0071078C"/>
    <w:rsid w:val="00714FB5"/>
    <w:rsid w:val="007216EB"/>
    <w:rsid w:val="00723217"/>
    <w:rsid w:val="00724A39"/>
    <w:rsid w:val="00726E1E"/>
    <w:rsid w:val="00731D13"/>
    <w:rsid w:val="007333B3"/>
    <w:rsid w:val="007400CF"/>
    <w:rsid w:val="00742A95"/>
    <w:rsid w:val="00744BE5"/>
    <w:rsid w:val="007502C7"/>
    <w:rsid w:val="0075114E"/>
    <w:rsid w:val="0075637B"/>
    <w:rsid w:val="00761EF7"/>
    <w:rsid w:val="00763344"/>
    <w:rsid w:val="007636AC"/>
    <w:rsid w:val="00763C57"/>
    <w:rsid w:val="00764B2B"/>
    <w:rsid w:val="0077056B"/>
    <w:rsid w:val="00771030"/>
    <w:rsid w:val="00771129"/>
    <w:rsid w:val="00771E72"/>
    <w:rsid w:val="00773677"/>
    <w:rsid w:val="0077371B"/>
    <w:rsid w:val="00775882"/>
    <w:rsid w:val="00776567"/>
    <w:rsid w:val="00777E43"/>
    <w:rsid w:val="00784193"/>
    <w:rsid w:val="007869BD"/>
    <w:rsid w:val="00786A5C"/>
    <w:rsid w:val="00791C12"/>
    <w:rsid w:val="00794F93"/>
    <w:rsid w:val="007952A7"/>
    <w:rsid w:val="007A0824"/>
    <w:rsid w:val="007A1F40"/>
    <w:rsid w:val="007A22DC"/>
    <w:rsid w:val="007A58E5"/>
    <w:rsid w:val="007A7CBA"/>
    <w:rsid w:val="007B0129"/>
    <w:rsid w:val="007B2897"/>
    <w:rsid w:val="007B367D"/>
    <w:rsid w:val="007C41C4"/>
    <w:rsid w:val="007C5B6F"/>
    <w:rsid w:val="007C5B91"/>
    <w:rsid w:val="007C73C9"/>
    <w:rsid w:val="007D0B17"/>
    <w:rsid w:val="007D0BC6"/>
    <w:rsid w:val="007D1AA3"/>
    <w:rsid w:val="007D40C1"/>
    <w:rsid w:val="007D416F"/>
    <w:rsid w:val="007D44A7"/>
    <w:rsid w:val="007D5E19"/>
    <w:rsid w:val="007E0286"/>
    <w:rsid w:val="007E0674"/>
    <w:rsid w:val="007E10AD"/>
    <w:rsid w:val="007E1A12"/>
    <w:rsid w:val="007E2116"/>
    <w:rsid w:val="007E3B7C"/>
    <w:rsid w:val="007E48B5"/>
    <w:rsid w:val="007E5213"/>
    <w:rsid w:val="007E66C2"/>
    <w:rsid w:val="007E7724"/>
    <w:rsid w:val="007F3272"/>
    <w:rsid w:val="007F3EA3"/>
    <w:rsid w:val="007F49DA"/>
    <w:rsid w:val="007F78E6"/>
    <w:rsid w:val="008003F4"/>
    <w:rsid w:val="008018F2"/>
    <w:rsid w:val="008023EC"/>
    <w:rsid w:val="00802ACD"/>
    <w:rsid w:val="0080547E"/>
    <w:rsid w:val="008114F6"/>
    <w:rsid w:val="0081158E"/>
    <w:rsid w:val="00811DE9"/>
    <w:rsid w:val="00815EBE"/>
    <w:rsid w:val="00822944"/>
    <w:rsid w:val="0082353F"/>
    <w:rsid w:val="0082513D"/>
    <w:rsid w:val="0082644B"/>
    <w:rsid w:val="00826E95"/>
    <w:rsid w:val="00831657"/>
    <w:rsid w:val="0083701A"/>
    <w:rsid w:val="008376D8"/>
    <w:rsid w:val="008377F7"/>
    <w:rsid w:val="00841153"/>
    <w:rsid w:val="008428D4"/>
    <w:rsid w:val="00847138"/>
    <w:rsid w:val="00852ABE"/>
    <w:rsid w:val="00852C36"/>
    <w:rsid w:val="008545ED"/>
    <w:rsid w:val="00857A74"/>
    <w:rsid w:val="00862C3C"/>
    <w:rsid w:val="008639E7"/>
    <w:rsid w:val="00863F59"/>
    <w:rsid w:val="008651A1"/>
    <w:rsid w:val="008659AA"/>
    <w:rsid w:val="00865B09"/>
    <w:rsid w:val="00867174"/>
    <w:rsid w:val="0087000C"/>
    <w:rsid w:val="00872BFF"/>
    <w:rsid w:val="008759B2"/>
    <w:rsid w:val="00875E96"/>
    <w:rsid w:val="00876FBB"/>
    <w:rsid w:val="0088005C"/>
    <w:rsid w:val="00881915"/>
    <w:rsid w:val="00881F93"/>
    <w:rsid w:val="00882889"/>
    <w:rsid w:val="00884218"/>
    <w:rsid w:val="00884565"/>
    <w:rsid w:val="00884FDB"/>
    <w:rsid w:val="00885367"/>
    <w:rsid w:val="008905B9"/>
    <w:rsid w:val="008917C6"/>
    <w:rsid w:val="00893142"/>
    <w:rsid w:val="00894F0E"/>
    <w:rsid w:val="008965A2"/>
    <w:rsid w:val="00897056"/>
    <w:rsid w:val="008A02EC"/>
    <w:rsid w:val="008A122C"/>
    <w:rsid w:val="008A2A5F"/>
    <w:rsid w:val="008A47A5"/>
    <w:rsid w:val="008A5F8C"/>
    <w:rsid w:val="008B1A5D"/>
    <w:rsid w:val="008B5541"/>
    <w:rsid w:val="008B5F9B"/>
    <w:rsid w:val="008B6B6B"/>
    <w:rsid w:val="008C212F"/>
    <w:rsid w:val="008C384C"/>
    <w:rsid w:val="008D0F1D"/>
    <w:rsid w:val="008D22EF"/>
    <w:rsid w:val="008D46E0"/>
    <w:rsid w:val="008D5173"/>
    <w:rsid w:val="008E496F"/>
    <w:rsid w:val="008E4C6C"/>
    <w:rsid w:val="008E5980"/>
    <w:rsid w:val="008E6B40"/>
    <w:rsid w:val="008F1178"/>
    <w:rsid w:val="008F2FE5"/>
    <w:rsid w:val="008F62D9"/>
    <w:rsid w:val="008F743A"/>
    <w:rsid w:val="008F7E68"/>
    <w:rsid w:val="009019FA"/>
    <w:rsid w:val="0090215B"/>
    <w:rsid w:val="0090654D"/>
    <w:rsid w:val="0090695A"/>
    <w:rsid w:val="00906B46"/>
    <w:rsid w:val="00912C21"/>
    <w:rsid w:val="009144B4"/>
    <w:rsid w:val="00914BB6"/>
    <w:rsid w:val="009151E3"/>
    <w:rsid w:val="0091571A"/>
    <w:rsid w:val="00915997"/>
    <w:rsid w:val="009166DF"/>
    <w:rsid w:val="00923EAB"/>
    <w:rsid w:val="00925931"/>
    <w:rsid w:val="00927047"/>
    <w:rsid w:val="00927206"/>
    <w:rsid w:val="00930CBC"/>
    <w:rsid w:val="0093220A"/>
    <w:rsid w:val="00932408"/>
    <w:rsid w:val="0093325D"/>
    <w:rsid w:val="00933427"/>
    <w:rsid w:val="00933B5E"/>
    <w:rsid w:val="00940179"/>
    <w:rsid w:val="00940A5A"/>
    <w:rsid w:val="0094229A"/>
    <w:rsid w:val="009429F1"/>
    <w:rsid w:val="009441B4"/>
    <w:rsid w:val="0094758E"/>
    <w:rsid w:val="00947D80"/>
    <w:rsid w:val="00950355"/>
    <w:rsid w:val="0095057F"/>
    <w:rsid w:val="00951861"/>
    <w:rsid w:val="00951BB5"/>
    <w:rsid w:val="00953541"/>
    <w:rsid w:val="00954AF5"/>
    <w:rsid w:val="00955B46"/>
    <w:rsid w:val="00955FE8"/>
    <w:rsid w:val="00957756"/>
    <w:rsid w:val="0095784D"/>
    <w:rsid w:val="00961A4B"/>
    <w:rsid w:val="00965971"/>
    <w:rsid w:val="009660B3"/>
    <w:rsid w:val="009714CB"/>
    <w:rsid w:val="00974D87"/>
    <w:rsid w:val="0098188F"/>
    <w:rsid w:val="00984687"/>
    <w:rsid w:val="009847C7"/>
    <w:rsid w:val="00984C16"/>
    <w:rsid w:val="00985B14"/>
    <w:rsid w:val="00986B1B"/>
    <w:rsid w:val="00990815"/>
    <w:rsid w:val="00992A9B"/>
    <w:rsid w:val="00993569"/>
    <w:rsid w:val="009968D6"/>
    <w:rsid w:val="00996B8E"/>
    <w:rsid w:val="009A156C"/>
    <w:rsid w:val="009A4D81"/>
    <w:rsid w:val="009B4561"/>
    <w:rsid w:val="009B4DF7"/>
    <w:rsid w:val="009B6B40"/>
    <w:rsid w:val="009B73E6"/>
    <w:rsid w:val="009B77C8"/>
    <w:rsid w:val="009C0543"/>
    <w:rsid w:val="009C0979"/>
    <w:rsid w:val="009C1086"/>
    <w:rsid w:val="009C183F"/>
    <w:rsid w:val="009C3A0D"/>
    <w:rsid w:val="009C5824"/>
    <w:rsid w:val="009C6121"/>
    <w:rsid w:val="009C75CE"/>
    <w:rsid w:val="009D5493"/>
    <w:rsid w:val="009D58EC"/>
    <w:rsid w:val="009D69AA"/>
    <w:rsid w:val="009E1DA2"/>
    <w:rsid w:val="009E3669"/>
    <w:rsid w:val="009E3B16"/>
    <w:rsid w:val="009E4529"/>
    <w:rsid w:val="009E4CFF"/>
    <w:rsid w:val="009E4F98"/>
    <w:rsid w:val="009E7A35"/>
    <w:rsid w:val="009E7D0D"/>
    <w:rsid w:val="009F4873"/>
    <w:rsid w:val="009F5112"/>
    <w:rsid w:val="009F76C2"/>
    <w:rsid w:val="009F79EA"/>
    <w:rsid w:val="00A00324"/>
    <w:rsid w:val="00A01223"/>
    <w:rsid w:val="00A01B83"/>
    <w:rsid w:val="00A04E23"/>
    <w:rsid w:val="00A05340"/>
    <w:rsid w:val="00A06FC3"/>
    <w:rsid w:val="00A10E7E"/>
    <w:rsid w:val="00A11836"/>
    <w:rsid w:val="00A1289B"/>
    <w:rsid w:val="00A1371A"/>
    <w:rsid w:val="00A16B33"/>
    <w:rsid w:val="00A16E04"/>
    <w:rsid w:val="00A21D79"/>
    <w:rsid w:val="00A2355D"/>
    <w:rsid w:val="00A238CB"/>
    <w:rsid w:val="00A255B5"/>
    <w:rsid w:val="00A25687"/>
    <w:rsid w:val="00A25CA7"/>
    <w:rsid w:val="00A26D9D"/>
    <w:rsid w:val="00A345F4"/>
    <w:rsid w:val="00A35376"/>
    <w:rsid w:val="00A355D5"/>
    <w:rsid w:val="00A405E6"/>
    <w:rsid w:val="00A41ED5"/>
    <w:rsid w:val="00A424DE"/>
    <w:rsid w:val="00A46914"/>
    <w:rsid w:val="00A47A5A"/>
    <w:rsid w:val="00A47F73"/>
    <w:rsid w:val="00A50F12"/>
    <w:rsid w:val="00A51896"/>
    <w:rsid w:val="00A52EDB"/>
    <w:rsid w:val="00A53F04"/>
    <w:rsid w:val="00A57DE8"/>
    <w:rsid w:val="00A61659"/>
    <w:rsid w:val="00A62663"/>
    <w:rsid w:val="00A62863"/>
    <w:rsid w:val="00A63147"/>
    <w:rsid w:val="00A6713F"/>
    <w:rsid w:val="00A717A8"/>
    <w:rsid w:val="00A72287"/>
    <w:rsid w:val="00A77C06"/>
    <w:rsid w:val="00A848DD"/>
    <w:rsid w:val="00A851FB"/>
    <w:rsid w:val="00A91B31"/>
    <w:rsid w:val="00A920BD"/>
    <w:rsid w:val="00A93B6D"/>
    <w:rsid w:val="00A95203"/>
    <w:rsid w:val="00AA59F9"/>
    <w:rsid w:val="00AA5EC7"/>
    <w:rsid w:val="00AB13D5"/>
    <w:rsid w:val="00AB48CE"/>
    <w:rsid w:val="00AB6EBA"/>
    <w:rsid w:val="00AC0F14"/>
    <w:rsid w:val="00AC114A"/>
    <w:rsid w:val="00AC2618"/>
    <w:rsid w:val="00AC507E"/>
    <w:rsid w:val="00AC74EF"/>
    <w:rsid w:val="00AD22BB"/>
    <w:rsid w:val="00AD53BE"/>
    <w:rsid w:val="00AE1D75"/>
    <w:rsid w:val="00AE20CF"/>
    <w:rsid w:val="00AE2733"/>
    <w:rsid w:val="00AF291A"/>
    <w:rsid w:val="00AF4182"/>
    <w:rsid w:val="00AF7CCD"/>
    <w:rsid w:val="00B000C4"/>
    <w:rsid w:val="00B00739"/>
    <w:rsid w:val="00B00F44"/>
    <w:rsid w:val="00B0273C"/>
    <w:rsid w:val="00B03E59"/>
    <w:rsid w:val="00B05F9F"/>
    <w:rsid w:val="00B06100"/>
    <w:rsid w:val="00B06530"/>
    <w:rsid w:val="00B07A81"/>
    <w:rsid w:val="00B128ED"/>
    <w:rsid w:val="00B13D4E"/>
    <w:rsid w:val="00B14EA4"/>
    <w:rsid w:val="00B161D1"/>
    <w:rsid w:val="00B229A7"/>
    <w:rsid w:val="00B234D7"/>
    <w:rsid w:val="00B241CB"/>
    <w:rsid w:val="00B25702"/>
    <w:rsid w:val="00B258F8"/>
    <w:rsid w:val="00B25D45"/>
    <w:rsid w:val="00B269D0"/>
    <w:rsid w:val="00B26D10"/>
    <w:rsid w:val="00B30E93"/>
    <w:rsid w:val="00B340C7"/>
    <w:rsid w:val="00B35053"/>
    <w:rsid w:val="00B35295"/>
    <w:rsid w:val="00B35C90"/>
    <w:rsid w:val="00B373ED"/>
    <w:rsid w:val="00B4059B"/>
    <w:rsid w:val="00B41F74"/>
    <w:rsid w:val="00B42023"/>
    <w:rsid w:val="00B455CF"/>
    <w:rsid w:val="00B468D5"/>
    <w:rsid w:val="00B4730C"/>
    <w:rsid w:val="00B478C3"/>
    <w:rsid w:val="00B527BC"/>
    <w:rsid w:val="00B539CC"/>
    <w:rsid w:val="00B54589"/>
    <w:rsid w:val="00B56FBD"/>
    <w:rsid w:val="00B57074"/>
    <w:rsid w:val="00B57225"/>
    <w:rsid w:val="00B64E3E"/>
    <w:rsid w:val="00B64FC6"/>
    <w:rsid w:val="00B66152"/>
    <w:rsid w:val="00B66714"/>
    <w:rsid w:val="00B66A32"/>
    <w:rsid w:val="00B701BB"/>
    <w:rsid w:val="00B724EB"/>
    <w:rsid w:val="00B7503B"/>
    <w:rsid w:val="00B75D44"/>
    <w:rsid w:val="00B7773F"/>
    <w:rsid w:val="00B77A99"/>
    <w:rsid w:val="00B80857"/>
    <w:rsid w:val="00B84AA5"/>
    <w:rsid w:val="00B852B3"/>
    <w:rsid w:val="00B85C02"/>
    <w:rsid w:val="00B86A19"/>
    <w:rsid w:val="00B90266"/>
    <w:rsid w:val="00B922A7"/>
    <w:rsid w:val="00B94F06"/>
    <w:rsid w:val="00B958FB"/>
    <w:rsid w:val="00BA0B3B"/>
    <w:rsid w:val="00BA2066"/>
    <w:rsid w:val="00BA2579"/>
    <w:rsid w:val="00BA3767"/>
    <w:rsid w:val="00BA55B0"/>
    <w:rsid w:val="00BA63BF"/>
    <w:rsid w:val="00BA72AD"/>
    <w:rsid w:val="00BB2317"/>
    <w:rsid w:val="00BB38EA"/>
    <w:rsid w:val="00BB5075"/>
    <w:rsid w:val="00BB79D1"/>
    <w:rsid w:val="00BC1582"/>
    <w:rsid w:val="00BC1DF6"/>
    <w:rsid w:val="00BC263B"/>
    <w:rsid w:val="00BC3427"/>
    <w:rsid w:val="00BC43C3"/>
    <w:rsid w:val="00BC48A5"/>
    <w:rsid w:val="00BD0C18"/>
    <w:rsid w:val="00BD17C8"/>
    <w:rsid w:val="00BD1EED"/>
    <w:rsid w:val="00BD52A4"/>
    <w:rsid w:val="00BD5738"/>
    <w:rsid w:val="00BD574C"/>
    <w:rsid w:val="00BD5A89"/>
    <w:rsid w:val="00BD7203"/>
    <w:rsid w:val="00BE4007"/>
    <w:rsid w:val="00BE477F"/>
    <w:rsid w:val="00BE5CA0"/>
    <w:rsid w:val="00BE5D47"/>
    <w:rsid w:val="00BE6419"/>
    <w:rsid w:val="00BE73A1"/>
    <w:rsid w:val="00BF1A1B"/>
    <w:rsid w:val="00BF3CA5"/>
    <w:rsid w:val="00BF591F"/>
    <w:rsid w:val="00BF5D1C"/>
    <w:rsid w:val="00BF663E"/>
    <w:rsid w:val="00C04E91"/>
    <w:rsid w:val="00C07866"/>
    <w:rsid w:val="00C11D1D"/>
    <w:rsid w:val="00C124B3"/>
    <w:rsid w:val="00C14C81"/>
    <w:rsid w:val="00C16856"/>
    <w:rsid w:val="00C16F4F"/>
    <w:rsid w:val="00C21D75"/>
    <w:rsid w:val="00C24168"/>
    <w:rsid w:val="00C306AD"/>
    <w:rsid w:val="00C32B53"/>
    <w:rsid w:val="00C331F9"/>
    <w:rsid w:val="00C341A3"/>
    <w:rsid w:val="00C366E1"/>
    <w:rsid w:val="00C3692F"/>
    <w:rsid w:val="00C37EE3"/>
    <w:rsid w:val="00C4302D"/>
    <w:rsid w:val="00C435A8"/>
    <w:rsid w:val="00C43ADA"/>
    <w:rsid w:val="00C454B0"/>
    <w:rsid w:val="00C47848"/>
    <w:rsid w:val="00C51F35"/>
    <w:rsid w:val="00C52061"/>
    <w:rsid w:val="00C55CE6"/>
    <w:rsid w:val="00C61C99"/>
    <w:rsid w:val="00C64871"/>
    <w:rsid w:val="00C65C53"/>
    <w:rsid w:val="00C71A66"/>
    <w:rsid w:val="00C73446"/>
    <w:rsid w:val="00C73E70"/>
    <w:rsid w:val="00C741DC"/>
    <w:rsid w:val="00C75C48"/>
    <w:rsid w:val="00C7671E"/>
    <w:rsid w:val="00C77E23"/>
    <w:rsid w:val="00C805FF"/>
    <w:rsid w:val="00C80919"/>
    <w:rsid w:val="00C81248"/>
    <w:rsid w:val="00C822F2"/>
    <w:rsid w:val="00C82FA0"/>
    <w:rsid w:val="00C851A2"/>
    <w:rsid w:val="00C92E19"/>
    <w:rsid w:val="00C93F7D"/>
    <w:rsid w:val="00C94C7E"/>
    <w:rsid w:val="00C96187"/>
    <w:rsid w:val="00CA1887"/>
    <w:rsid w:val="00CA5FD1"/>
    <w:rsid w:val="00CA75F8"/>
    <w:rsid w:val="00CB1031"/>
    <w:rsid w:val="00CB11AF"/>
    <w:rsid w:val="00CB1865"/>
    <w:rsid w:val="00CB3DD1"/>
    <w:rsid w:val="00CB3F0B"/>
    <w:rsid w:val="00CB61F8"/>
    <w:rsid w:val="00CB7A44"/>
    <w:rsid w:val="00CC055E"/>
    <w:rsid w:val="00CC088D"/>
    <w:rsid w:val="00CC09D1"/>
    <w:rsid w:val="00CC21D7"/>
    <w:rsid w:val="00CC3CAC"/>
    <w:rsid w:val="00CC3FAF"/>
    <w:rsid w:val="00CC421E"/>
    <w:rsid w:val="00CD00ED"/>
    <w:rsid w:val="00CD08BA"/>
    <w:rsid w:val="00CD0F04"/>
    <w:rsid w:val="00CD263E"/>
    <w:rsid w:val="00CD3022"/>
    <w:rsid w:val="00CD3D04"/>
    <w:rsid w:val="00CD58B5"/>
    <w:rsid w:val="00CD5C8D"/>
    <w:rsid w:val="00CD79B3"/>
    <w:rsid w:val="00CD7AAA"/>
    <w:rsid w:val="00CE29B1"/>
    <w:rsid w:val="00CE4AC0"/>
    <w:rsid w:val="00CF004C"/>
    <w:rsid w:val="00CF4CCC"/>
    <w:rsid w:val="00CF6C7F"/>
    <w:rsid w:val="00D03B84"/>
    <w:rsid w:val="00D05D9A"/>
    <w:rsid w:val="00D06C3A"/>
    <w:rsid w:val="00D06CC8"/>
    <w:rsid w:val="00D10E78"/>
    <w:rsid w:val="00D1107A"/>
    <w:rsid w:val="00D1307C"/>
    <w:rsid w:val="00D15DE9"/>
    <w:rsid w:val="00D16EA5"/>
    <w:rsid w:val="00D20D8F"/>
    <w:rsid w:val="00D24C73"/>
    <w:rsid w:val="00D25D93"/>
    <w:rsid w:val="00D264C3"/>
    <w:rsid w:val="00D26F59"/>
    <w:rsid w:val="00D2706B"/>
    <w:rsid w:val="00D32012"/>
    <w:rsid w:val="00D34C13"/>
    <w:rsid w:val="00D34E0C"/>
    <w:rsid w:val="00D354C8"/>
    <w:rsid w:val="00D3714E"/>
    <w:rsid w:val="00D3736D"/>
    <w:rsid w:val="00D4198F"/>
    <w:rsid w:val="00D42EE1"/>
    <w:rsid w:val="00D43570"/>
    <w:rsid w:val="00D43BD3"/>
    <w:rsid w:val="00D4643E"/>
    <w:rsid w:val="00D54133"/>
    <w:rsid w:val="00D54D3A"/>
    <w:rsid w:val="00D555A1"/>
    <w:rsid w:val="00D559CB"/>
    <w:rsid w:val="00D6288F"/>
    <w:rsid w:val="00D62934"/>
    <w:rsid w:val="00D62BF3"/>
    <w:rsid w:val="00D64140"/>
    <w:rsid w:val="00D64F08"/>
    <w:rsid w:val="00D663BF"/>
    <w:rsid w:val="00D71568"/>
    <w:rsid w:val="00D73D27"/>
    <w:rsid w:val="00D75DEF"/>
    <w:rsid w:val="00D76E03"/>
    <w:rsid w:val="00D779E7"/>
    <w:rsid w:val="00D83B9F"/>
    <w:rsid w:val="00D84911"/>
    <w:rsid w:val="00D8585C"/>
    <w:rsid w:val="00D860B7"/>
    <w:rsid w:val="00D9054E"/>
    <w:rsid w:val="00D90C38"/>
    <w:rsid w:val="00D91FAE"/>
    <w:rsid w:val="00D92739"/>
    <w:rsid w:val="00D93296"/>
    <w:rsid w:val="00D946A5"/>
    <w:rsid w:val="00D977C1"/>
    <w:rsid w:val="00D97CFD"/>
    <w:rsid w:val="00DA0219"/>
    <w:rsid w:val="00DA02E2"/>
    <w:rsid w:val="00DA276D"/>
    <w:rsid w:val="00DB119B"/>
    <w:rsid w:val="00DB3B89"/>
    <w:rsid w:val="00DB3F08"/>
    <w:rsid w:val="00DC357C"/>
    <w:rsid w:val="00DC62C8"/>
    <w:rsid w:val="00DC6B7F"/>
    <w:rsid w:val="00DC7834"/>
    <w:rsid w:val="00DD01C5"/>
    <w:rsid w:val="00DD02ED"/>
    <w:rsid w:val="00DD0C20"/>
    <w:rsid w:val="00DD1A83"/>
    <w:rsid w:val="00DD3E72"/>
    <w:rsid w:val="00DD4AAE"/>
    <w:rsid w:val="00DE2349"/>
    <w:rsid w:val="00DE2E60"/>
    <w:rsid w:val="00DE3E4D"/>
    <w:rsid w:val="00DE530D"/>
    <w:rsid w:val="00DE5D04"/>
    <w:rsid w:val="00DF6290"/>
    <w:rsid w:val="00DF68B8"/>
    <w:rsid w:val="00DF6C21"/>
    <w:rsid w:val="00E000BE"/>
    <w:rsid w:val="00E01D49"/>
    <w:rsid w:val="00E03007"/>
    <w:rsid w:val="00E07A27"/>
    <w:rsid w:val="00E12ADA"/>
    <w:rsid w:val="00E21F36"/>
    <w:rsid w:val="00E2203B"/>
    <w:rsid w:val="00E23068"/>
    <w:rsid w:val="00E23802"/>
    <w:rsid w:val="00E268EA"/>
    <w:rsid w:val="00E277F8"/>
    <w:rsid w:val="00E30036"/>
    <w:rsid w:val="00E31020"/>
    <w:rsid w:val="00E31FF5"/>
    <w:rsid w:val="00E35FE4"/>
    <w:rsid w:val="00E37CC2"/>
    <w:rsid w:val="00E41562"/>
    <w:rsid w:val="00E41E42"/>
    <w:rsid w:val="00E459B0"/>
    <w:rsid w:val="00E52540"/>
    <w:rsid w:val="00E56C31"/>
    <w:rsid w:val="00E577E8"/>
    <w:rsid w:val="00E61BD3"/>
    <w:rsid w:val="00E6273B"/>
    <w:rsid w:val="00E63EAF"/>
    <w:rsid w:val="00E65009"/>
    <w:rsid w:val="00E70EAD"/>
    <w:rsid w:val="00E77129"/>
    <w:rsid w:val="00E77E69"/>
    <w:rsid w:val="00E8084D"/>
    <w:rsid w:val="00E8096F"/>
    <w:rsid w:val="00E834F5"/>
    <w:rsid w:val="00E8372D"/>
    <w:rsid w:val="00E8507D"/>
    <w:rsid w:val="00E8518F"/>
    <w:rsid w:val="00E85552"/>
    <w:rsid w:val="00E8622B"/>
    <w:rsid w:val="00E90062"/>
    <w:rsid w:val="00E909E0"/>
    <w:rsid w:val="00E91C3D"/>
    <w:rsid w:val="00E936FD"/>
    <w:rsid w:val="00E93860"/>
    <w:rsid w:val="00E95605"/>
    <w:rsid w:val="00E960C9"/>
    <w:rsid w:val="00E960F4"/>
    <w:rsid w:val="00E962C5"/>
    <w:rsid w:val="00EA0255"/>
    <w:rsid w:val="00EA055B"/>
    <w:rsid w:val="00EA0DEA"/>
    <w:rsid w:val="00EA2045"/>
    <w:rsid w:val="00EA3874"/>
    <w:rsid w:val="00EA4B49"/>
    <w:rsid w:val="00EA4FB2"/>
    <w:rsid w:val="00EA5D56"/>
    <w:rsid w:val="00EA64FF"/>
    <w:rsid w:val="00EA6F22"/>
    <w:rsid w:val="00EB02F6"/>
    <w:rsid w:val="00EB0989"/>
    <w:rsid w:val="00EB0AEB"/>
    <w:rsid w:val="00EB21B2"/>
    <w:rsid w:val="00EB3041"/>
    <w:rsid w:val="00EB4644"/>
    <w:rsid w:val="00EB4916"/>
    <w:rsid w:val="00EB526C"/>
    <w:rsid w:val="00EB5FE4"/>
    <w:rsid w:val="00EB706B"/>
    <w:rsid w:val="00EB7C5E"/>
    <w:rsid w:val="00EC02A1"/>
    <w:rsid w:val="00EC22B2"/>
    <w:rsid w:val="00EC5959"/>
    <w:rsid w:val="00EC5B86"/>
    <w:rsid w:val="00EC7A30"/>
    <w:rsid w:val="00EC7D46"/>
    <w:rsid w:val="00ED0B70"/>
    <w:rsid w:val="00ED17CE"/>
    <w:rsid w:val="00ED1D55"/>
    <w:rsid w:val="00ED562D"/>
    <w:rsid w:val="00EE07BF"/>
    <w:rsid w:val="00EE2024"/>
    <w:rsid w:val="00EE233F"/>
    <w:rsid w:val="00EE273C"/>
    <w:rsid w:val="00EE37FD"/>
    <w:rsid w:val="00EE419B"/>
    <w:rsid w:val="00EF3179"/>
    <w:rsid w:val="00EF78B9"/>
    <w:rsid w:val="00EF7D73"/>
    <w:rsid w:val="00F02D5D"/>
    <w:rsid w:val="00F04675"/>
    <w:rsid w:val="00F05035"/>
    <w:rsid w:val="00F050A5"/>
    <w:rsid w:val="00F053DB"/>
    <w:rsid w:val="00F06291"/>
    <w:rsid w:val="00F16EC6"/>
    <w:rsid w:val="00F174A1"/>
    <w:rsid w:val="00F2055B"/>
    <w:rsid w:val="00F22622"/>
    <w:rsid w:val="00F23188"/>
    <w:rsid w:val="00F30392"/>
    <w:rsid w:val="00F31C43"/>
    <w:rsid w:val="00F34F04"/>
    <w:rsid w:val="00F35645"/>
    <w:rsid w:val="00F3684B"/>
    <w:rsid w:val="00F36CCA"/>
    <w:rsid w:val="00F3787B"/>
    <w:rsid w:val="00F40630"/>
    <w:rsid w:val="00F42B51"/>
    <w:rsid w:val="00F4547E"/>
    <w:rsid w:val="00F46E66"/>
    <w:rsid w:val="00F47D84"/>
    <w:rsid w:val="00F5080D"/>
    <w:rsid w:val="00F53271"/>
    <w:rsid w:val="00F53436"/>
    <w:rsid w:val="00F537BD"/>
    <w:rsid w:val="00F53E03"/>
    <w:rsid w:val="00F550D5"/>
    <w:rsid w:val="00F616C5"/>
    <w:rsid w:val="00F63234"/>
    <w:rsid w:val="00F747AC"/>
    <w:rsid w:val="00F758C4"/>
    <w:rsid w:val="00F801FE"/>
    <w:rsid w:val="00F81032"/>
    <w:rsid w:val="00F82C31"/>
    <w:rsid w:val="00F832FA"/>
    <w:rsid w:val="00F838D3"/>
    <w:rsid w:val="00F84266"/>
    <w:rsid w:val="00F859D8"/>
    <w:rsid w:val="00F8608C"/>
    <w:rsid w:val="00F86455"/>
    <w:rsid w:val="00F87074"/>
    <w:rsid w:val="00F90C32"/>
    <w:rsid w:val="00F91AC6"/>
    <w:rsid w:val="00F91F5D"/>
    <w:rsid w:val="00F9336D"/>
    <w:rsid w:val="00F969E0"/>
    <w:rsid w:val="00FA058B"/>
    <w:rsid w:val="00FA1D3E"/>
    <w:rsid w:val="00FA770A"/>
    <w:rsid w:val="00FB034B"/>
    <w:rsid w:val="00FB0A5A"/>
    <w:rsid w:val="00FB26BD"/>
    <w:rsid w:val="00FB4E6C"/>
    <w:rsid w:val="00FB4F63"/>
    <w:rsid w:val="00FB5D51"/>
    <w:rsid w:val="00FB719F"/>
    <w:rsid w:val="00FC0DCC"/>
    <w:rsid w:val="00FC156F"/>
    <w:rsid w:val="00FC33E1"/>
    <w:rsid w:val="00FC4670"/>
    <w:rsid w:val="00FC6DB3"/>
    <w:rsid w:val="00FC7EE9"/>
    <w:rsid w:val="00FD53A5"/>
    <w:rsid w:val="00FD76E8"/>
    <w:rsid w:val="00FE1599"/>
    <w:rsid w:val="00FE192A"/>
    <w:rsid w:val="00FE2DE0"/>
    <w:rsid w:val="00FE31CB"/>
    <w:rsid w:val="00FE78BC"/>
    <w:rsid w:val="00FF00BA"/>
    <w:rsid w:val="00FF1E4C"/>
    <w:rsid w:val="00FF3431"/>
    <w:rsid w:val="00FF413C"/>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90D2F"/>
  <w15:docId w15:val="{3CCF1715-F47E-443C-8BED-78C89090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149"/>
    <w:pPr>
      <w:spacing w:after="200" w:line="276" w:lineRule="auto"/>
    </w:pPr>
  </w:style>
  <w:style w:type="paragraph" w:styleId="Heading1">
    <w:name w:val="heading 1"/>
    <w:basedOn w:val="Normal"/>
    <w:next w:val="Normal"/>
    <w:link w:val="Heading1Char"/>
    <w:autoRedefine/>
    <w:uiPriority w:val="9"/>
    <w:qFormat/>
    <w:rsid w:val="00961A4B"/>
    <w:pPr>
      <w:keepNext/>
      <w:keepLines/>
      <w:spacing w:before="480"/>
      <w:outlineLvl w:val="0"/>
    </w:pPr>
    <w:rPr>
      <w:rFonts w:eastAsiaTheme="majorEastAsia" w:cstheme="majorBidi"/>
      <w:b/>
      <w:bCs/>
      <w:color w:val="70AD47"/>
      <w:szCs w:val="28"/>
    </w:rPr>
  </w:style>
  <w:style w:type="paragraph" w:styleId="Heading2">
    <w:name w:val="heading 2"/>
    <w:basedOn w:val="Normal"/>
    <w:next w:val="Normal"/>
    <w:link w:val="Heading2Char"/>
    <w:autoRedefine/>
    <w:uiPriority w:val="9"/>
    <w:unhideWhenUsed/>
    <w:qFormat/>
    <w:rsid w:val="007E7724"/>
    <w:pPr>
      <w:keepNext/>
      <w:keepLines/>
      <w:spacing w:before="20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aliases w:val="Dritte Ebene"/>
    <w:basedOn w:val="Normal"/>
    <w:next w:val="Normal"/>
    <w:link w:val="Heading3Char"/>
    <w:autoRedefine/>
    <w:uiPriority w:val="9"/>
    <w:unhideWhenUsed/>
    <w:qFormat/>
    <w:rsid w:val="00FE78BC"/>
    <w:pPr>
      <w:keepNext/>
      <w:keepLines/>
      <w:spacing w:before="40" w:after="120"/>
      <w:outlineLvl w:val="2"/>
    </w:pPr>
    <w:rPr>
      <w:rFonts w:ascii="Calibri" w:eastAsiaTheme="majorEastAsia" w:hAnsi="Calibri" w:cstheme="majorBidi"/>
      <w:b/>
      <w:color w:val="262626" w:themeColor="text1" w:themeTint="D9"/>
      <w:sz w:val="24"/>
      <w:szCs w:val="24"/>
    </w:rPr>
  </w:style>
  <w:style w:type="paragraph" w:styleId="Heading4">
    <w:name w:val="heading 4"/>
    <w:aliases w:val="Heading 4 Char Char Char,Vierte Ebene"/>
    <w:basedOn w:val="Normal"/>
    <w:next w:val="Normal"/>
    <w:link w:val="Heading4Char"/>
    <w:uiPriority w:val="9"/>
    <w:qFormat/>
    <w:rsid w:val="00137AA1"/>
    <w:pPr>
      <w:keepNext/>
      <w:keepLines/>
      <w:spacing w:before="200" w:after="0"/>
      <w:ind w:left="324" w:hanging="864"/>
      <w:outlineLvl w:val="3"/>
    </w:pPr>
    <w:rPr>
      <w:rFonts w:ascii="Calibri" w:eastAsia="Times New Roman" w:hAnsi="Calibri" w:cs="Times New Roman"/>
      <w:bCs/>
      <w:i/>
      <w:iCs/>
      <w:color w:val="4F81BD"/>
      <w:lang w:val="hr-HR"/>
    </w:rPr>
  </w:style>
  <w:style w:type="paragraph" w:styleId="Heading5">
    <w:name w:val="heading 5"/>
    <w:basedOn w:val="Normal"/>
    <w:next w:val="Normal"/>
    <w:link w:val="Heading5Char"/>
    <w:uiPriority w:val="9"/>
    <w:qFormat/>
    <w:rsid w:val="00137AA1"/>
    <w:pPr>
      <w:keepNext/>
      <w:keepLines/>
      <w:spacing w:before="200" w:after="0"/>
      <w:ind w:left="468" w:hanging="1008"/>
      <w:outlineLvl w:val="4"/>
    </w:pPr>
    <w:rPr>
      <w:rFonts w:ascii="Cambria" w:eastAsia="Times New Roman" w:hAnsi="Cambria" w:cs="Times New Roman"/>
      <w:color w:val="243F60"/>
      <w:lang w:val="hr-HR"/>
    </w:rPr>
  </w:style>
  <w:style w:type="paragraph" w:styleId="Heading6">
    <w:name w:val="heading 6"/>
    <w:basedOn w:val="Normal"/>
    <w:next w:val="Normal"/>
    <w:link w:val="Heading6Char"/>
    <w:uiPriority w:val="9"/>
    <w:qFormat/>
    <w:rsid w:val="00137AA1"/>
    <w:pPr>
      <w:keepNext/>
      <w:keepLines/>
      <w:spacing w:before="200" w:after="0"/>
      <w:ind w:left="612" w:hanging="1152"/>
      <w:outlineLvl w:val="5"/>
    </w:pPr>
    <w:rPr>
      <w:rFonts w:ascii="Cambria" w:eastAsia="Times New Roman" w:hAnsi="Cambria" w:cs="Times New Roman"/>
      <w:i/>
      <w:iCs/>
      <w:color w:val="243F60"/>
      <w:lang w:val="hr-HR"/>
    </w:rPr>
  </w:style>
  <w:style w:type="paragraph" w:styleId="Heading7">
    <w:name w:val="heading 7"/>
    <w:basedOn w:val="Normal"/>
    <w:next w:val="Normal"/>
    <w:link w:val="Heading7Char"/>
    <w:uiPriority w:val="9"/>
    <w:qFormat/>
    <w:rsid w:val="00137AA1"/>
    <w:pPr>
      <w:keepNext/>
      <w:keepLines/>
      <w:spacing w:before="200" w:after="0"/>
      <w:ind w:left="756" w:hanging="1296"/>
      <w:outlineLvl w:val="6"/>
    </w:pPr>
    <w:rPr>
      <w:rFonts w:ascii="Cambria" w:eastAsia="Times New Roman" w:hAnsi="Cambria" w:cs="Times New Roman"/>
      <w:i/>
      <w:iCs/>
      <w:color w:val="404040"/>
      <w:lang w:val="hr-HR"/>
    </w:rPr>
  </w:style>
  <w:style w:type="paragraph" w:styleId="Heading8">
    <w:name w:val="heading 8"/>
    <w:basedOn w:val="Normal"/>
    <w:next w:val="Normal"/>
    <w:link w:val="Heading8Char"/>
    <w:uiPriority w:val="9"/>
    <w:qFormat/>
    <w:rsid w:val="00137AA1"/>
    <w:pPr>
      <w:keepNext/>
      <w:keepLines/>
      <w:spacing w:before="200" w:after="0"/>
      <w:ind w:left="900" w:hanging="1440"/>
      <w:outlineLvl w:val="7"/>
    </w:pPr>
    <w:rPr>
      <w:rFonts w:ascii="Cambria" w:eastAsia="Times New Roman" w:hAnsi="Cambria" w:cs="Times New Roman"/>
      <w:color w:val="404040"/>
      <w:sz w:val="20"/>
      <w:szCs w:val="20"/>
      <w:lang w:val="hr-HR"/>
    </w:rPr>
  </w:style>
  <w:style w:type="paragraph" w:styleId="Heading9">
    <w:name w:val="heading 9"/>
    <w:basedOn w:val="Normal"/>
    <w:next w:val="Normal"/>
    <w:link w:val="Heading9Char"/>
    <w:uiPriority w:val="9"/>
    <w:qFormat/>
    <w:rsid w:val="00137AA1"/>
    <w:pPr>
      <w:keepNext/>
      <w:keepLines/>
      <w:spacing w:before="200" w:after="0"/>
      <w:ind w:left="1044" w:hanging="1584"/>
      <w:outlineLvl w:val="8"/>
    </w:pPr>
    <w:rPr>
      <w:rFonts w:ascii="Cambria" w:eastAsia="Times New Roman" w:hAnsi="Cambria" w:cs="Times New Roman"/>
      <w:i/>
      <w:iCs/>
      <w:color w:val="404040"/>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A4B"/>
    <w:rPr>
      <w:rFonts w:eastAsiaTheme="majorEastAsia" w:cstheme="majorBidi"/>
      <w:b/>
      <w:bCs/>
      <w:color w:val="70AD47"/>
      <w:szCs w:val="28"/>
    </w:rPr>
  </w:style>
  <w:style w:type="character" w:customStyle="1" w:styleId="Heading2Char">
    <w:name w:val="Heading 2 Char"/>
    <w:basedOn w:val="DefaultParagraphFont"/>
    <w:link w:val="Heading2"/>
    <w:uiPriority w:val="9"/>
    <w:rsid w:val="007E7724"/>
    <w:rPr>
      <w:rFonts w:asciiTheme="majorHAnsi" w:eastAsiaTheme="majorEastAsia" w:hAnsiTheme="majorHAnsi" w:cstheme="majorBidi"/>
      <w:b/>
      <w:bCs/>
      <w:color w:val="262626" w:themeColor="text1" w:themeTint="D9"/>
      <w:sz w:val="26"/>
      <w:szCs w:val="26"/>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3F3149"/>
    <w:pPr>
      <w:ind w:left="720"/>
      <w:contextualSpacing/>
    </w:pPr>
  </w:style>
  <w:style w:type="paragraph" w:styleId="BalloonText">
    <w:name w:val="Balloon Text"/>
    <w:basedOn w:val="Normal"/>
    <w:link w:val="BalloonTextChar"/>
    <w:uiPriority w:val="99"/>
    <w:semiHidden/>
    <w:unhideWhenUsed/>
    <w:rsid w:val="0051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A27"/>
    <w:rPr>
      <w:rFonts w:ascii="Segoe UI" w:hAnsi="Segoe UI" w:cs="Segoe UI"/>
      <w:sz w:val="18"/>
      <w:szCs w:val="18"/>
    </w:rPr>
  </w:style>
  <w:style w:type="paragraph" w:styleId="Header">
    <w:name w:val="header"/>
    <w:basedOn w:val="Normal"/>
    <w:link w:val="HeaderChar"/>
    <w:uiPriority w:val="99"/>
    <w:unhideWhenUsed/>
    <w:rsid w:val="0089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B9"/>
  </w:style>
  <w:style w:type="paragraph" w:styleId="Footer">
    <w:name w:val="footer"/>
    <w:basedOn w:val="Normal"/>
    <w:link w:val="FooterChar"/>
    <w:uiPriority w:val="99"/>
    <w:unhideWhenUsed/>
    <w:rsid w:val="0089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B9"/>
  </w:style>
  <w:style w:type="character" w:styleId="CommentReference">
    <w:name w:val="annotation reference"/>
    <w:basedOn w:val="DefaultParagraphFont"/>
    <w:uiPriority w:val="99"/>
    <w:semiHidden/>
    <w:unhideWhenUsed/>
    <w:rsid w:val="00AC114A"/>
    <w:rPr>
      <w:sz w:val="16"/>
      <w:szCs w:val="16"/>
    </w:rPr>
  </w:style>
  <w:style w:type="paragraph" w:styleId="CommentText">
    <w:name w:val="annotation text"/>
    <w:basedOn w:val="Normal"/>
    <w:link w:val="CommentTextChar"/>
    <w:uiPriority w:val="99"/>
    <w:unhideWhenUsed/>
    <w:rsid w:val="00AC114A"/>
    <w:pPr>
      <w:spacing w:line="240" w:lineRule="auto"/>
    </w:pPr>
    <w:rPr>
      <w:sz w:val="20"/>
      <w:szCs w:val="20"/>
    </w:rPr>
  </w:style>
  <w:style w:type="character" w:customStyle="1" w:styleId="CommentTextChar">
    <w:name w:val="Comment Text Char"/>
    <w:basedOn w:val="DefaultParagraphFont"/>
    <w:link w:val="CommentText"/>
    <w:uiPriority w:val="99"/>
    <w:rsid w:val="00AC114A"/>
    <w:rPr>
      <w:sz w:val="20"/>
      <w:szCs w:val="20"/>
    </w:rPr>
  </w:style>
  <w:style w:type="paragraph" w:styleId="CommentSubject">
    <w:name w:val="annotation subject"/>
    <w:basedOn w:val="CommentText"/>
    <w:next w:val="CommentText"/>
    <w:link w:val="CommentSubjectChar"/>
    <w:uiPriority w:val="99"/>
    <w:semiHidden/>
    <w:unhideWhenUsed/>
    <w:rsid w:val="00AC114A"/>
    <w:rPr>
      <w:b/>
      <w:bCs/>
    </w:rPr>
  </w:style>
  <w:style w:type="character" w:customStyle="1" w:styleId="CommentSubjectChar">
    <w:name w:val="Comment Subject Char"/>
    <w:basedOn w:val="CommentTextChar"/>
    <w:link w:val="CommentSubject"/>
    <w:uiPriority w:val="99"/>
    <w:semiHidden/>
    <w:rsid w:val="00AC114A"/>
    <w:rPr>
      <w:b/>
      <w:bCs/>
      <w:sz w:val="20"/>
      <w:szCs w:val="20"/>
    </w:rPr>
  </w:style>
  <w:style w:type="table" w:styleId="TableGrid">
    <w:name w:val="Table Grid"/>
    <w:basedOn w:val="TableNormal"/>
    <w:uiPriority w:val="39"/>
    <w:rsid w:val="00DD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D3"/>
    <w:pPr>
      <w:spacing w:after="0" w:line="240" w:lineRule="auto"/>
    </w:pPr>
  </w:style>
  <w:style w:type="paragraph" w:styleId="TOCHeading">
    <w:name w:val="TOC Heading"/>
    <w:basedOn w:val="Heading1"/>
    <w:next w:val="Normal"/>
    <w:uiPriority w:val="39"/>
    <w:unhideWhenUsed/>
    <w:qFormat/>
    <w:rsid w:val="00CA5FD1"/>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CA5FD1"/>
    <w:pPr>
      <w:spacing w:after="100"/>
    </w:pPr>
  </w:style>
  <w:style w:type="paragraph" w:styleId="TOC2">
    <w:name w:val="toc 2"/>
    <w:basedOn w:val="Normal"/>
    <w:next w:val="Normal"/>
    <w:autoRedefine/>
    <w:uiPriority w:val="39"/>
    <w:unhideWhenUsed/>
    <w:rsid w:val="00CA5FD1"/>
    <w:pPr>
      <w:spacing w:after="100"/>
      <w:ind w:left="220"/>
    </w:pPr>
  </w:style>
  <w:style w:type="character" w:styleId="Hyperlink">
    <w:name w:val="Hyperlink"/>
    <w:basedOn w:val="DefaultParagraphFont"/>
    <w:uiPriority w:val="99"/>
    <w:unhideWhenUsed/>
    <w:rsid w:val="00CA5FD1"/>
    <w:rPr>
      <w:color w:val="0563C1" w:themeColor="hyperlink"/>
      <w:u w:val="single"/>
    </w:rPr>
  </w:style>
  <w:style w:type="character" w:customStyle="1" w:styleId="Heading3Char">
    <w:name w:val="Heading 3 Char"/>
    <w:aliases w:val="Dritte Ebene Char"/>
    <w:basedOn w:val="DefaultParagraphFont"/>
    <w:link w:val="Heading3"/>
    <w:uiPriority w:val="9"/>
    <w:rsid w:val="00FE78BC"/>
    <w:rPr>
      <w:rFonts w:ascii="Calibri" w:eastAsiaTheme="majorEastAsia" w:hAnsi="Calibri" w:cstheme="majorBidi"/>
      <w:b/>
      <w:color w:val="262626" w:themeColor="text1" w:themeTint="D9"/>
      <w:sz w:val="24"/>
      <w:szCs w:val="24"/>
    </w:rPr>
  </w:style>
  <w:style w:type="paragraph" w:styleId="FootnoteText">
    <w:name w:val="footnote text"/>
    <w:aliases w:val="ADB,ALTS FOOTNOTE,Char,FOOTNOTES,Fodnotetekst Tegn,Footnote,Footnote Text Char Char,Footnote Text Char Char Char Char Char Char,Fußnote,Fußnotentext arial,Texte de note de bas de page,WB-Fußnotentext,fn,footnote text,ft,single space,DNV-FT"/>
    <w:link w:val="FootnoteTextChar"/>
    <w:uiPriority w:val="99"/>
    <w:qFormat/>
    <w:rsid w:val="004C38E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ru-RU"/>
    </w:rPr>
  </w:style>
  <w:style w:type="character" w:customStyle="1" w:styleId="FootnoteTextChar">
    <w:name w:val="Footnote Text Char"/>
    <w:aliases w:val="ADB Char,ALTS FOOTNOTE Char,Char Char,FOOTNOTES Char,Fodnotetekst Tegn Char,Footnote Char,Footnote Text Char Char Char,Footnote Text Char Char Char Char Char Char Char,Fußnote Char,Fußnotentext arial Char,WB-Fußnotentext Char,fn Char"/>
    <w:basedOn w:val="DefaultParagraphFont"/>
    <w:link w:val="FootnoteText"/>
    <w:uiPriority w:val="99"/>
    <w:qFormat/>
    <w:rsid w:val="004C38E1"/>
    <w:rPr>
      <w:rFonts w:ascii="Times New Roman" w:eastAsia="Times New Roman" w:hAnsi="Times New Roman" w:cs="Times New Roman"/>
      <w:color w:val="000000"/>
      <w:sz w:val="20"/>
      <w:szCs w:val="20"/>
      <w:u w:color="000000"/>
      <w:bdr w:val="nil"/>
      <w:lang w:eastAsia="ru-RU"/>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4C38E1"/>
  </w:style>
  <w:style w:type="character" w:styleId="FootnoteReference">
    <w:name w:val="footnote reference"/>
    <w:aliases w:val="16 Point,BVI fnr,Error-Fu?notenzeichen3,Error-Fu?notenzeichen5,Error-Fu?notenzeichen6,Error-Fußnotenzeichen3,Error-Fußnotenzeichen5,Error-Fußnotenzeichen6,Footnote Reference Number,Footnote Reference1,fr,ftref,referencia nota al pie,f"/>
    <w:link w:val="BVIfnrCharCharCharCharChar"/>
    <w:uiPriority w:val="99"/>
    <w:unhideWhenUsed/>
    <w:qFormat/>
    <w:rsid w:val="004C38E1"/>
    <w:rPr>
      <w:vertAlign w:val="superscript"/>
    </w:rPr>
  </w:style>
  <w:style w:type="paragraph" w:customStyle="1" w:styleId="BVIfnrCharCharCharCharChar">
    <w:name w:val="BVI fnr Char Char Char Char Char"/>
    <w:aliases w:val=" BVI fnr Car Car Char Char Char Char Char,BVI fnr Car Char Char Char Char Char, BVI fnr Car Car Car Car Char Char Char Char Char Char Char Char,BVI fnr Car Car Char Char Char Char Char"/>
    <w:basedOn w:val="Normal"/>
    <w:link w:val="FootnoteReference"/>
    <w:uiPriority w:val="99"/>
    <w:rsid w:val="004C38E1"/>
    <w:pPr>
      <w:spacing w:after="160" w:line="240" w:lineRule="exact"/>
    </w:pPr>
    <w:rPr>
      <w:vertAlign w:val="superscript"/>
    </w:rPr>
  </w:style>
  <w:style w:type="paragraph" w:styleId="TOC3">
    <w:name w:val="toc 3"/>
    <w:basedOn w:val="Normal"/>
    <w:next w:val="Normal"/>
    <w:autoRedefine/>
    <w:uiPriority w:val="39"/>
    <w:unhideWhenUsed/>
    <w:rsid w:val="0044146E"/>
    <w:pPr>
      <w:spacing w:after="100"/>
      <w:ind w:left="440"/>
    </w:pPr>
  </w:style>
  <w:style w:type="paragraph" w:styleId="Caption">
    <w:name w:val="caption"/>
    <w:aliases w:val="Caption Char Char Char Char Char,Caption Char Char Char,Caption_Tabela,2,Map,Tabelle,Beschriftung Char,Beschriftung Char1 Char,Beschriftung Char Char Char Char,Beschriftung Char Char1,Beschriftung Char1 Char Char Char Char,Beschriftung1,Char1"/>
    <w:basedOn w:val="Normal"/>
    <w:next w:val="Normal"/>
    <w:link w:val="CaptionChar"/>
    <w:unhideWhenUsed/>
    <w:qFormat/>
    <w:rsid w:val="00F53E03"/>
    <w:pPr>
      <w:spacing w:line="240" w:lineRule="auto"/>
    </w:pPr>
    <w:rPr>
      <w:b/>
      <w:i/>
      <w:iCs/>
      <w:color w:val="44546A" w:themeColor="text2"/>
      <w:szCs w:val="18"/>
    </w:rPr>
  </w:style>
  <w:style w:type="paragraph" w:customStyle="1" w:styleId="C1PlainText">
    <w:name w:val="C1 Plain Text"/>
    <w:basedOn w:val="Normal"/>
    <w:link w:val="C1PlainTextChar"/>
    <w:qFormat/>
    <w:rsid w:val="00863F59"/>
    <w:pPr>
      <w:overflowPunct w:val="0"/>
      <w:autoSpaceDE w:val="0"/>
      <w:autoSpaceDN w:val="0"/>
      <w:adjustRightInd w:val="0"/>
      <w:spacing w:before="120" w:after="120" w:line="240" w:lineRule="auto"/>
      <w:ind w:left="1298"/>
      <w:jc w:val="both"/>
      <w:textAlignment w:val="baseline"/>
    </w:pPr>
    <w:rPr>
      <w:rFonts w:ascii="Times New Roman" w:eastAsia="Times New Roman" w:hAnsi="Times New Roman" w:cs="Times New Roman"/>
      <w:sz w:val="24"/>
      <w:szCs w:val="20"/>
      <w:lang w:val="en-GB"/>
    </w:rPr>
  </w:style>
  <w:style w:type="character" w:customStyle="1" w:styleId="C1PlainTextChar">
    <w:name w:val="C1 Plain Text Char"/>
    <w:link w:val="C1PlainText"/>
    <w:rsid w:val="00863F59"/>
    <w:rPr>
      <w:rFonts w:ascii="Times New Roman" w:eastAsia="Times New Roman" w:hAnsi="Times New Roman" w:cs="Times New Roman"/>
      <w:sz w:val="24"/>
      <w:szCs w:val="20"/>
      <w:lang w:val="en-GB"/>
    </w:rPr>
  </w:style>
  <w:style w:type="character" w:customStyle="1" w:styleId="UnresolvedMention1">
    <w:name w:val="Unresolved Mention1"/>
    <w:basedOn w:val="DefaultParagraphFont"/>
    <w:uiPriority w:val="99"/>
    <w:semiHidden/>
    <w:unhideWhenUsed/>
    <w:rsid w:val="000F7FCB"/>
    <w:rPr>
      <w:color w:val="605E5C"/>
      <w:shd w:val="clear" w:color="auto" w:fill="E1DFDD"/>
    </w:rPr>
  </w:style>
  <w:style w:type="character" w:customStyle="1" w:styleId="000-TIJELOTEKSTAChar">
    <w:name w:val="000-TIJELO TEKSTA Char"/>
    <w:link w:val="000-TIJELOTEKSTA"/>
    <w:locked/>
    <w:rsid w:val="00396AAF"/>
    <w:rPr>
      <w:rFonts w:cs="Calibri"/>
      <w:sz w:val="24"/>
      <w:lang w:val="en-GB"/>
    </w:rPr>
  </w:style>
  <w:style w:type="paragraph" w:customStyle="1" w:styleId="000-TIJELOTEKSTA">
    <w:name w:val="000-TIJELO TEKSTA"/>
    <w:basedOn w:val="Normal"/>
    <w:link w:val="000-TIJELOTEKSTAChar"/>
    <w:qFormat/>
    <w:rsid w:val="00396AAF"/>
    <w:pPr>
      <w:spacing w:before="120" w:after="120" w:line="240" w:lineRule="auto"/>
      <w:ind w:firstLine="357"/>
      <w:jc w:val="both"/>
    </w:pPr>
    <w:rPr>
      <w:rFonts w:cs="Calibri"/>
      <w:sz w:val="24"/>
      <w:lang w:val="en-GB"/>
    </w:rPr>
  </w:style>
  <w:style w:type="paragraph" w:customStyle="1" w:styleId="footnotedescription">
    <w:name w:val="footnote description"/>
    <w:next w:val="Normal"/>
    <w:link w:val="footnotedescriptionChar"/>
    <w:hidden/>
    <w:rsid w:val="00396AAF"/>
    <w:pPr>
      <w:spacing w:after="0" w:line="255" w:lineRule="auto"/>
    </w:pPr>
    <w:rPr>
      <w:rFonts w:ascii="Calibri" w:eastAsia="Calibri" w:hAnsi="Calibri" w:cs="Calibri"/>
      <w:color w:val="000000"/>
      <w:sz w:val="18"/>
      <w:lang w:val="bs-Latn-BA" w:eastAsia="bs-Latn-BA"/>
    </w:rPr>
  </w:style>
  <w:style w:type="character" w:customStyle="1" w:styleId="footnotedescriptionChar">
    <w:name w:val="footnote description Char"/>
    <w:link w:val="footnotedescription"/>
    <w:rsid w:val="00396AAF"/>
    <w:rPr>
      <w:rFonts w:ascii="Calibri" w:eastAsia="Calibri" w:hAnsi="Calibri" w:cs="Calibri"/>
      <w:color w:val="000000"/>
      <w:sz w:val="18"/>
      <w:lang w:val="bs-Latn-BA" w:eastAsia="bs-Latn-BA"/>
    </w:rPr>
  </w:style>
  <w:style w:type="character" w:customStyle="1" w:styleId="footnotemark">
    <w:name w:val="footnote mark"/>
    <w:hidden/>
    <w:rsid w:val="00396AAF"/>
    <w:rPr>
      <w:rFonts w:ascii="Calibri" w:eastAsia="Calibri" w:hAnsi="Calibri" w:cs="Calibri"/>
      <w:color w:val="000000"/>
      <w:sz w:val="18"/>
      <w:vertAlign w:val="superscript"/>
    </w:rPr>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rsid w:val="00175586"/>
    <w:pPr>
      <w:spacing w:after="160" w:line="240" w:lineRule="exact"/>
    </w:pPr>
    <w:rPr>
      <w:rFonts w:ascii="Calibri" w:eastAsia="Calibri" w:hAnsi="Calibri" w:cs="Times New Roman"/>
      <w:color w:val="1F497D"/>
      <w:sz w:val="16"/>
      <w:szCs w:val="20"/>
      <w:vertAlign w:val="superscript"/>
    </w:rPr>
  </w:style>
  <w:style w:type="paragraph" w:customStyle="1" w:styleId="CM21">
    <w:name w:val="CM21"/>
    <w:basedOn w:val="Normal"/>
    <w:next w:val="Normal"/>
    <w:uiPriority w:val="99"/>
    <w:rsid w:val="00175586"/>
    <w:pPr>
      <w:widowControl w:val="0"/>
      <w:autoSpaceDE w:val="0"/>
      <w:autoSpaceDN w:val="0"/>
      <w:adjustRightInd w:val="0"/>
      <w:spacing w:after="150" w:line="240" w:lineRule="auto"/>
    </w:pPr>
    <w:rPr>
      <w:rFonts w:ascii="Calibri" w:eastAsia="Times New Roman" w:hAnsi="Calibri" w:cs="Times New Roman"/>
      <w:sz w:val="24"/>
      <w:szCs w:val="24"/>
      <w:lang w:val="hr-HR" w:eastAsia="hr-HR"/>
    </w:rPr>
  </w:style>
  <w:style w:type="paragraph" w:customStyle="1" w:styleId="CM8">
    <w:name w:val="CM8"/>
    <w:basedOn w:val="Normal"/>
    <w:next w:val="Normal"/>
    <w:uiPriority w:val="99"/>
    <w:rsid w:val="00175586"/>
    <w:pPr>
      <w:widowControl w:val="0"/>
      <w:autoSpaceDE w:val="0"/>
      <w:autoSpaceDN w:val="0"/>
      <w:adjustRightInd w:val="0"/>
      <w:spacing w:after="0" w:line="280" w:lineRule="atLeast"/>
    </w:pPr>
    <w:rPr>
      <w:rFonts w:ascii="Calibri" w:eastAsia="Times New Roman" w:hAnsi="Calibri" w:cs="Times New Roman"/>
      <w:sz w:val="24"/>
      <w:szCs w:val="24"/>
      <w:lang w:val="hr-HR" w:eastAsia="hr-HR"/>
    </w:rPr>
  </w:style>
  <w:style w:type="paragraph" w:customStyle="1" w:styleId="Default">
    <w:name w:val="Default"/>
    <w:qFormat/>
    <w:rsid w:val="007C5B91"/>
    <w:pPr>
      <w:autoSpaceDE w:val="0"/>
      <w:autoSpaceDN w:val="0"/>
      <w:adjustRightInd w:val="0"/>
      <w:spacing w:after="0" w:line="240" w:lineRule="auto"/>
    </w:pPr>
    <w:rPr>
      <w:rFonts w:ascii="Arial" w:eastAsia="Calibri" w:hAnsi="Arial" w:cs="Arial"/>
      <w:color w:val="000000"/>
      <w:sz w:val="24"/>
      <w:szCs w:val="24"/>
    </w:rPr>
  </w:style>
  <w:style w:type="character" w:customStyle="1" w:styleId="CaptionChar">
    <w:name w:val="Caption Char"/>
    <w:aliases w:val="Caption Char Char Char Char Char Char,Caption Char Char Char Char,Caption_Tabela Char,2 Char,Map Char,Tabelle Char,Beschriftung Char Char,Beschriftung Char1 Char Char,Beschriftung Char Char Char Char Char,Beschriftung Char Char1 Char"/>
    <w:link w:val="Caption"/>
    <w:rsid w:val="007C5B91"/>
    <w:rPr>
      <w:b/>
      <w:i/>
      <w:iCs/>
      <w:color w:val="44546A" w:themeColor="text2"/>
      <w:szCs w:val="18"/>
    </w:rPr>
  </w:style>
  <w:style w:type="paragraph" w:customStyle="1" w:styleId="CM22">
    <w:name w:val="CM22"/>
    <w:basedOn w:val="Default"/>
    <w:next w:val="Default"/>
    <w:uiPriority w:val="99"/>
    <w:rsid w:val="00881915"/>
    <w:pPr>
      <w:widowControl w:val="0"/>
      <w:spacing w:after="238"/>
    </w:pPr>
    <w:rPr>
      <w:rFonts w:ascii="Calibri" w:eastAsia="Times New Roman" w:hAnsi="Calibri" w:cs="Times New Roman"/>
      <w:color w:val="auto"/>
      <w:lang w:val="hr-HR" w:eastAsia="hr-HR"/>
    </w:rPr>
  </w:style>
  <w:style w:type="character" w:customStyle="1" w:styleId="Heading4Char">
    <w:name w:val="Heading 4 Char"/>
    <w:aliases w:val="Heading 4 Char Char Char Char,Vierte Ebene Char"/>
    <w:basedOn w:val="DefaultParagraphFont"/>
    <w:link w:val="Heading4"/>
    <w:uiPriority w:val="9"/>
    <w:rsid w:val="00137AA1"/>
    <w:rPr>
      <w:rFonts w:ascii="Calibri" w:eastAsia="Times New Roman" w:hAnsi="Calibri" w:cs="Times New Roman"/>
      <w:bCs/>
      <w:i/>
      <w:iCs/>
      <w:color w:val="4F81BD"/>
      <w:lang w:val="hr-HR"/>
    </w:rPr>
  </w:style>
  <w:style w:type="character" w:customStyle="1" w:styleId="Heading5Char">
    <w:name w:val="Heading 5 Char"/>
    <w:basedOn w:val="DefaultParagraphFont"/>
    <w:link w:val="Heading5"/>
    <w:uiPriority w:val="9"/>
    <w:rsid w:val="00137AA1"/>
    <w:rPr>
      <w:rFonts w:ascii="Cambria" w:eastAsia="Times New Roman" w:hAnsi="Cambria" w:cs="Times New Roman"/>
      <w:color w:val="243F60"/>
      <w:lang w:val="hr-HR"/>
    </w:rPr>
  </w:style>
  <w:style w:type="character" w:customStyle="1" w:styleId="Heading6Char">
    <w:name w:val="Heading 6 Char"/>
    <w:basedOn w:val="DefaultParagraphFont"/>
    <w:link w:val="Heading6"/>
    <w:uiPriority w:val="9"/>
    <w:rsid w:val="00137AA1"/>
    <w:rPr>
      <w:rFonts w:ascii="Cambria" w:eastAsia="Times New Roman" w:hAnsi="Cambria" w:cs="Times New Roman"/>
      <w:i/>
      <w:iCs/>
      <w:color w:val="243F60"/>
      <w:lang w:val="hr-HR"/>
    </w:rPr>
  </w:style>
  <w:style w:type="character" w:customStyle="1" w:styleId="Heading7Char">
    <w:name w:val="Heading 7 Char"/>
    <w:basedOn w:val="DefaultParagraphFont"/>
    <w:link w:val="Heading7"/>
    <w:uiPriority w:val="9"/>
    <w:rsid w:val="00137AA1"/>
    <w:rPr>
      <w:rFonts w:ascii="Cambria" w:eastAsia="Times New Roman" w:hAnsi="Cambria" w:cs="Times New Roman"/>
      <w:i/>
      <w:iCs/>
      <w:color w:val="404040"/>
      <w:lang w:val="hr-HR"/>
    </w:rPr>
  </w:style>
  <w:style w:type="character" w:customStyle="1" w:styleId="Heading8Char">
    <w:name w:val="Heading 8 Char"/>
    <w:basedOn w:val="DefaultParagraphFont"/>
    <w:link w:val="Heading8"/>
    <w:uiPriority w:val="9"/>
    <w:rsid w:val="00137AA1"/>
    <w:rPr>
      <w:rFonts w:ascii="Cambria" w:eastAsia="Times New Roman" w:hAnsi="Cambria" w:cs="Times New Roman"/>
      <w:color w:val="404040"/>
      <w:sz w:val="20"/>
      <w:szCs w:val="20"/>
      <w:lang w:val="hr-HR"/>
    </w:rPr>
  </w:style>
  <w:style w:type="character" w:customStyle="1" w:styleId="Heading9Char">
    <w:name w:val="Heading 9 Char"/>
    <w:basedOn w:val="DefaultParagraphFont"/>
    <w:link w:val="Heading9"/>
    <w:uiPriority w:val="9"/>
    <w:rsid w:val="00137AA1"/>
    <w:rPr>
      <w:rFonts w:ascii="Cambria" w:eastAsia="Times New Roman" w:hAnsi="Cambria" w:cs="Times New Roman"/>
      <w:i/>
      <w:iCs/>
      <w:color w:val="404040"/>
      <w:sz w:val="20"/>
      <w:szCs w:val="20"/>
      <w:lang w:val="hr-HR"/>
    </w:rPr>
  </w:style>
  <w:style w:type="character" w:styleId="SubtleEmphasis">
    <w:name w:val="Subtle Emphasis"/>
    <w:aliases w:val="PRILOZI"/>
    <w:uiPriority w:val="19"/>
    <w:qFormat/>
    <w:rsid w:val="00095266"/>
    <w:rPr>
      <w:i w:val="0"/>
      <w:iCs/>
      <w:color w:val="1F497D"/>
    </w:rPr>
  </w:style>
  <w:style w:type="character" w:styleId="Strong">
    <w:name w:val="Strong"/>
    <w:basedOn w:val="DefaultParagraphFont"/>
    <w:uiPriority w:val="22"/>
    <w:qFormat/>
    <w:rsid w:val="007A1F40"/>
    <w:rPr>
      <w:b/>
      <w:bCs/>
    </w:rPr>
  </w:style>
  <w:style w:type="character" w:styleId="Emphasis">
    <w:name w:val="Emphasis"/>
    <w:basedOn w:val="DefaultParagraphFont"/>
    <w:uiPriority w:val="20"/>
    <w:qFormat/>
    <w:rsid w:val="00E936FD"/>
    <w:rPr>
      <w:i/>
      <w:iCs/>
    </w:rPr>
  </w:style>
  <w:style w:type="character" w:customStyle="1" w:styleId="jlqj4b">
    <w:name w:val="jlqj4b"/>
    <w:basedOn w:val="DefaultParagraphFont"/>
    <w:rsid w:val="00A25687"/>
  </w:style>
  <w:style w:type="character" w:customStyle="1" w:styleId="UnresolvedMention2">
    <w:name w:val="Unresolved Mention2"/>
    <w:basedOn w:val="DefaultParagraphFont"/>
    <w:uiPriority w:val="99"/>
    <w:semiHidden/>
    <w:unhideWhenUsed/>
    <w:rsid w:val="0000595B"/>
    <w:rPr>
      <w:color w:val="605E5C"/>
      <w:shd w:val="clear" w:color="auto" w:fill="E1DFDD"/>
    </w:rPr>
  </w:style>
  <w:style w:type="paragraph" w:customStyle="1" w:styleId="CarattereCarattereCharCharCharCharCharCharZchn">
    <w:name w:val="Carattere Carattere Char Char Char Char Char Char Zchn"/>
    <w:basedOn w:val="Normal"/>
    <w:next w:val="Normal"/>
    <w:rsid w:val="005D10C9"/>
    <w:pPr>
      <w:spacing w:after="120" w:line="240" w:lineRule="exact"/>
      <w:jc w:val="both"/>
    </w:pPr>
    <w:rPr>
      <w:rFonts w:ascii="Times New Roman" w:hAnsi="Times New Roman"/>
      <w:sz w:val="18"/>
      <w:vertAlign w:val="superscript"/>
    </w:rPr>
  </w:style>
  <w:style w:type="character" w:customStyle="1" w:styleId="FootnoteTextChar1">
    <w:name w:val="Footnote Text Char1"/>
    <w:aliases w:val="ADB Char1,ALTS FOOTNOTE Char1,Char Char1,FOOTNOTES Char1,Fodnotetekst Tegn Char1,Footnote Char1,Footnote Text Char Char Char1,Footnote Text Char Char Char Char Char Char Char1,Fußnote Char1,Fußnotentext arial Char1,fn Char1,ft Char"/>
    <w:basedOn w:val="DefaultParagraphFont"/>
    <w:uiPriority w:val="99"/>
    <w:rsid w:val="005D10C9"/>
    <w:rPr>
      <w:sz w:val="20"/>
      <w:szCs w:val="20"/>
    </w:rPr>
  </w:style>
  <w:style w:type="paragraph" w:customStyle="1" w:styleId="yiv2746717348msonormal">
    <w:name w:val="yiv2746717348msonormal"/>
    <w:basedOn w:val="Normal"/>
    <w:rsid w:val="008759B2"/>
    <w:pPr>
      <w:spacing w:before="100" w:beforeAutospacing="1" w:after="100" w:afterAutospacing="1" w:line="240" w:lineRule="auto"/>
    </w:pPr>
    <w:rPr>
      <w:rFonts w:ascii="Times New Roman" w:eastAsia="Times New Roman" w:hAnsi="Times New Roman" w:cs="Times New Roman"/>
      <w:sz w:val="24"/>
      <w:szCs w:val="24"/>
      <w:lang w:val="hr-HR" w:eastAsia="en-GB"/>
    </w:rPr>
  </w:style>
  <w:style w:type="character" w:customStyle="1" w:styleId="apple-converted-space">
    <w:name w:val="apple-converted-space"/>
    <w:basedOn w:val="DefaultParagraphFont"/>
    <w:rsid w:val="008759B2"/>
  </w:style>
  <w:style w:type="character" w:styleId="UnresolvedMention">
    <w:name w:val="Unresolved Mention"/>
    <w:basedOn w:val="DefaultParagraphFont"/>
    <w:uiPriority w:val="99"/>
    <w:semiHidden/>
    <w:unhideWhenUsed/>
    <w:rsid w:val="00B85C02"/>
    <w:rPr>
      <w:color w:val="605E5C"/>
      <w:shd w:val="clear" w:color="auto" w:fill="E1DFDD"/>
    </w:rPr>
  </w:style>
  <w:style w:type="table" w:styleId="GridTable4-Accent6">
    <w:name w:val="Grid Table 4 Accent 6"/>
    <w:basedOn w:val="TableNormal"/>
    <w:uiPriority w:val="49"/>
    <w:rsid w:val="003147A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3373">
      <w:bodyDiv w:val="1"/>
      <w:marLeft w:val="0"/>
      <w:marRight w:val="0"/>
      <w:marTop w:val="0"/>
      <w:marBottom w:val="0"/>
      <w:divBdr>
        <w:top w:val="none" w:sz="0" w:space="0" w:color="auto"/>
        <w:left w:val="none" w:sz="0" w:space="0" w:color="auto"/>
        <w:bottom w:val="none" w:sz="0" w:space="0" w:color="auto"/>
        <w:right w:val="none" w:sz="0" w:space="0" w:color="auto"/>
      </w:divBdr>
    </w:div>
    <w:div w:id="325597001">
      <w:bodyDiv w:val="1"/>
      <w:marLeft w:val="0"/>
      <w:marRight w:val="0"/>
      <w:marTop w:val="0"/>
      <w:marBottom w:val="0"/>
      <w:divBdr>
        <w:top w:val="none" w:sz="0" w:space="0" w:color="auto"/>
        <w:left w:val="none" w:sz="0" w:space="0" w:color="auto"/>
        <w:bottom w:val="none" w:sz="0" w:space="0" w:color="auto"/>
        <w:right w:val="none" w:sz="0" w:space="0" w:color="auto"/>
      </w:divBdr>
    </w:div>
    <w:div w:id="929855604">
      <w:bodyDiv w:val="1"/>
      <w:marLeft w:val="0"/>
      <w:marRight w:val="0"/>
      <w:marTop w:val="0"/>
      <w:marBottom w:val="0"/>
      <w:divBdr>
        <w:top w:val="none" w:sz="0" w:space="0" w:color="auto"/>
        <w:left w:val="none" w:sz="0" w:space="0" w:color="auto"/>
        <w:bottom w:val="none" w:sz="0" w:space="0" w:color="auto"/>
        <w:right w:val="none" w:sz="0" w:space="0" w:color="auto"/>
      </w:divBdr>
    </w:div>
    <w:div w:id="936399716">
      <w:bodyDiv w:val="1"/>
      <w:marLeft w:val="0"/>
      <w:marRight w:val="0"/>
      <w:marTop w:val="0"/>
      <w:marBottom w:val="0"/>
      <w:divBdr>
        <w:top w:val="none" w:sz="0" w:space="0" w:color="auto"/>
        <w:left w:val="none" w:sz="0" w:space="0" w:color="auto"/>
        <w:bottom w:val="none" w:sz="0" w:space="0" w:color="auto"/>
        <w:right w:val="none" w:sz="0" w:space="0" w:color="auto"/>
      </w:divBdr>
    </w:div>
    <w:div w:id="1255939845">
      <w:bodyDiv w:val="1"/>
      <w:marLeft w:val="0"/>
      <w:marRight w:val="0"/>
      <w:marTop w:val="0"/>
      <w:marBottom w:val="0"/>
      <w:divBdr>
        <w:top w:val="none" w:sz="0" w:space="0" w:color="auto"/>
        <w:left w:val="none" w:sz="0" w:space="0" w:color="auto"/>
        <w:bottom w:val="none" w:sz="0" w:space="0" w:color="auto"/>
        <w:right w:val="none" w:sz="0" w:space="0" w:color="auto"/>
      </w:divBdr>
    </w:div>
    <w:div w:id="1426421352">
      <w:bodyDiv w:val="1"/>
      <w:marLeft w:val="0"/>
      <w:marRight w:val="0"/>
      <w:marTop w:val="0"/>
      <w:marBottom w:val="0"/>
      <w:divBdr>
        <w:top w:val="none" w:sz="0" w:space="0" w:color="auto"/>
        <w:left w:val="none" w:sz="0" w:space="0" w:color="auto"/>
        <w:bottom w:val="none" w:sz="0" w:space="0" w:color="auto"/>
        <w:right w:val="none" w:sz="0" w:space="0" w:color="auto"/>
      </w:divBdr>
    </w:div>
    <w:div w:id="202567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mailto:info@piusum.ba"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piusum.b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inspectionpane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yperlink" Target="http://www.worldbank.org/en/projects-operations/products-and-services/grievance-redress-service"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www.piusum.b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www.piusum.ba" TargetMode="External"/><Relationship Id="rId30" Type="http://schemas.openxmlformats.org/officeDocument/2006/relationships/hyperlink" Target="mailto:info@piusum.b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orldbank.org/en/projects-operations/environmental-and-social-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69C1A7C99644198400CC97455FB88" ma:contentTypeVersion="7" ma:contentTypeDescription="Create a new document." ma:contentTypeScope="" ma:versionID="3c5183c953403727240285c8c9c95c90">
  <xsd:schema xmlns:xsd="http://www.w3.org/2001/XMLSchema" xmlns:xs="http://www.w3.org/2001/XMLSchema" xmlns:p="http://schemas.microsoft.com/office/2006/metadata/properties" xmlns:ns3="30c3de8d-9647-4614-a638-d7371080867e" xmlns:ns4="def243a6-86a8-4628-9c4b-c52d773ff08e" targetNamespace="http://schemas.microsoft.com/office/2006/metadata/properties" ma:root="true" ma:fieldsID="ecdff3b9e70345088f85277c2b1fd7f9" ns3:_="" ns4:_="">
    <xsd:import namespace="30c3de8d-9647-4614-a638-d7371080867e"/>
    <xsd:import namespace="def243a6-86a8-4628-9c4b-c52d773ff0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3de8d-9647-4614-a638-d73710808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243a6-86a8-4628-9c4b-c52d773ff0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C2C2D-C422-4347-81C6-EC1B13FE6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3de8d-9647-4614-a638-d7371080867e"/>
    <ds:schemaRef ds:uri="def243a6-86a8-4628-9c4b-c52d773ff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A051B-E961-4816-8782-57D65A23775A}">
  <ds:schemaRefs>
    <ds:schemaRef ds:uri="http://schemas.microsoft.com/sharepoint/v3/contenttype/forms"/>
  </ds:schemaRefs>
</ds:datastoreItem>
</file>

<file path=customXml/itemProps3.xml><?xml version="1.0" encoding="utf-8"?>
<ds:datastoreItem xmlns:ds="http://schemas.openxmlformats.org/officeDocument/2006/customXml" ds:itemID="{4DE9B4D4-A27B-4DD8-A16F-46F22FE6C702}">
  <ds:schemaRefs>
    <ds:schemaRef ds:uri="http://schemas.openxmlformats.org/officeDocument/2006/bibliography"/>
  </ds:schemaRefs>
</ds:datastoreItem>
</file>

<file path=customXml/itemProps4.xml><?xml version="1.0" encoding="utf-8"?>
<ds:datastoreItem xmlns:ds="http://schemas.openxmlformats.org/officeDocument/2006/customXml" ds:itemID="{F2CDF9F4-8588-4387-8F38-F415A3379E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49</Pages>
  <Words>15010</Words>
  <Characters>85559</Characters>
  <Application>Microsoft Office Word</Application>
  <DocSecurity>0</DocSecurity>
  <Lines>712</Lines>
  <Paragraphs>200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n.valcic</dc:creator>
  <cp:lastModifiedBy>Erna</cp:lastModifiedBy>
  <cp:revision>15</cp:revision>
  <cp:lastPrinted>2021-04-28T10:31:00Z</cp:lastPrinted>
  <dcterms:created xsi:type="dcterms:W3CDTF">2021-05-25T08:30:00Z</dcterms:created>
  <dcterms:modified xsi:type="dcterms:W3CDTF">2021-06-03T18:38:00Z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0x010100B8D69C1A7C99644198400CC97455FB88</vt:lpwstr>
  </property>
</Properties>
</file>