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8"/>
        <w:gridCol w:w="4618"/>
      </w:tblGrid>
      <w:tr w:rsidR="00347BA7" w14:paraId="61047CF2" w14:textId="77777777" w:rsidTr="00C36725">
        <w:trPr>
          <w:trHeight w:val="1408"/>
        </w:trPr>
        <w:tc>
          <w:tcPr>
            <w:tcW w:w="4618" w:type="dxa"/>
          </w:tcPr>
          <w:p w14:paraId="46929E86" w14:textId="77777777" w:rsidR="00347BA7" w:rsidRDefault="00347BA7" w:rsidP="00C36725">
            <w:pPr>
              <w:spacing w:before="120" w:after="120"/>
            </w:pPr>
            <w:bookmarkStart w:id="0" w:name="_Hlk74652621"/>
            <w:bookmarkStart w:id="1" w:name="_GoBack"/>
            <w:bookmarkEnd w:id="1"/>
            <w:r>
              <w:rPr>
                <w:noProof/>
                <w:lang w:val="bs-Latn-BA" w:eastAsia="bs-Latn-BA"/>
              </w:rPr>
              <w:drawing>
                <wp:inline distT="0" distB="0" distL="0" distR="0" wp14:anchorId="043A4568" wp14:editId="4A856A11">
                  <wp:extent cx="975360" cy="98742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75360" cy="987425"/>
                          </a:xfrm>
                          <a:prstGeom prst="rect">
                            <a:avLst/>
                          </a:prstGeom>
                          <a:noFill/>
                        </pic:spPr>
                      </pic:pic>
                    </a:graphicData>
                  </a:graphic>
                </wp:inline>
              </w:drawing>
            </w:r>
          </w:p>
        </w:tc>
        <w:tc>
          <w:tcPr>
            <w:tcW w:w="4618" w:type="dxa"/>
          </w:tcPr>
          <w:p w14:paraId="01D84610" w14:textId="77777777" w:rsidR="00347BA7" w:rsidRDefault="00347BA7" w:rsidP="00C36725">
            <w:pPr>
              <w:spacing w:before="120" w:after="120"/>
              <w:jc w:val="right"/>
            </w:pPr>
            <w:r>
              <w:rPr>
                <w:noProof/>
                <w:lang w:val="bs-Latn-BA" w:eastAsia="bs-Latn-BA"/>
              </w:rPr>
              <w:drawing>
                <wp:inline distT="0" distB="0" distL="0" distR="0" wp14:anchorId="7B42EC5B" wp14:editId="51726BA0">
                  <wp:extent cx="2512060" cy="81724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2060" cy="817245"/>
                          </a:xfrm>
                          <a:prstGeom prst="rect">
                            <a:avLst/>
                          </a:prstGeom>
                          <a:noFill/>
                        </pic:spPr>
                      </pic:pic>
                    </a:graphicData>
                  </a:graphic>
                </wp:inline>
              </w:drawing>
            </w:r>
          </w:p>
        </w:tc>
      </w:tr>
      <w:bookmarkEnd w:id="0"/>
    </w:tbl>
    <w:p w14:paraId="6A6FCE56" w14:textId="68BA1BA8" w:rsidR="001921A5" w:rsidRDefault="001921A5" w:rsidP="00CF4B2B"/>
    <w:p w14:paraId="7DFA0B61" w14:textId="77777777" w:rsidR="00CF4B2B" w:rsidRDefault="00CF4B2B" w:rsidP="00CF4B2B"/>
    <w:p w14:paraId="7C938165" w14:textId="77777777" w:rsidR="00CF4B2B" w:rsidRDefault="00CF4B2B" w:rsidP="00CF4B2B"/>
    <w:p w14:paraId="41D7F4F4" w14:textId="77777777" w:rsidR="00CF4B2B" w:rsidRDefault="00CF4B2B" w:rsidP="00CF4B2B"/>
    <w:p w14:paraId="010E0483" w14:textId="77777777" w:rsidR="00CF4B2B" w:rsidRDefault="00CF4B2B" w:rsidP="00CF4B2B"/>
    <w:p w14:paraId="16845235" w14:textId="77777777" w:rsidR="00347BA7" w:rsidRPr="00E15ACE" w:rsidRDefault="00347BA7" w:rsidP="00347BA7">
      <w:pPr>
        <w:pStyle w:val="Title"/>
        <w:spacing w:before="0"/>
        <w:rPr>
          <w:rFonts w:asciiTheme="minorHAnsi" w:hAnsiTheme="minorHAnsi"/>
          <w:b/>
          <w:sz w:val="44"/>
          <w:szCs w:val="44"/>
          <w:lang w:val="en-GB"/>
        </w:rPr>
      </w:pPr>
      <w:bookmarkStart w:id="2" w:name="_Hlk74652429"/>
      <w:r w:rsidRPr="00E15ACE">
        <w:rPr>
          <w:rFonts w:asciiTheme="minorHAnsi" w:hAnsiTheme="minorHAnsi"/>
          <w:b/>
          <w:sz w:val="44"/>
          <w:szCs w:val="44"/>
          <w:lang w:val="en-GB"/>
        </w:rPr>
        <w:t>Environmental and Social Management Plan (ESMP)</w:t>
      </w:r>
    </w:p>
    <w:p w14:paraId="6D526AD5" w14:textId="77777777" w:rsidR="00347BA7" w:rsidRDefault="00347BA7" w:rsidP="00347BA7">
      <w:pPr>
        <w:pStyle w:val="Title"/>
        <w:spacing w:before="0"/>
        <w:rPr>
          <w:rFonts w:asciiTheme="minorHAnsi" w:hAnsiTheme="minorHAnsi"/>
          <w:b/>
          <w:sz w:val="44"/>
          <w:szCs w:val="44"/>
          <w:lang w:val="en-GB"/>
        </w:rPr>
      </w:pPr>
      <w:r w:rsidRPr="00E15ACE">
        <w:rPr>
          <w:rFonts w:asciiTheme="minorHAnsi" w:hAnsiTheme="minorHAnsi"/>
          <w:b/>
          <w:sz w:val="44"/>
          <w:szCs w:val="44"/>
          <w:lang w:val="en-GB"/>
        </w:rPr>
        <w:t>for</w:t>
      </w:r>
      <w:bookmarkEnd w:id="2"/>
    </w:p>
    <w:p w14:paraId="19C59FB6" w14:textId="57E2E010" w:rsidR="001921A5" w:rsidRPr="001921A5" w:rsidRDefault="001921A5" w:rsidP="001921A5"/>
    <w:p w14:paraId="5F310CEB" w14:textId="77777777" w:rsidR="001921A5" w:rsidRPr="00CF4B2B" w:rsidRDefault="001921A5" w:rsidP="00CF4B2B"/>
    <w:p w14:paraId="60057D77" w14:textId="37C67DB8" w:rsidR="001921A5" w:rsidRPr="00347BA7" w:rsidRDefault="00347BA7" w:rsidP="00347BA7">
      <w:pPr>
        <w:pStyle w:val="Title"/>
        <w:spacing w:before="0"/>
        <w:rPr>
          <w:rFonts w:asciiTheme="minorHAnsi" w:hAnsiTheme="minorHAnsi"/>
          <w:b/>
          <w:sz w:val="44"/>
          <w:szCs w:val="44"/>
          <w:lang w:val="en-GB"/>
        </w:rPr>
      </w:pPr>
      <w:r w:rsidRPr="00E15ACE">
        <w:rPr>
          <w:rFonts w:asciiTheme="minorHAnsi" w:hAnsiTheme="minorHAnsi"/>
          <w:b/>
          <w:sz w:val="44"/>
          <w:szCs w:val="44"/>
          <w:lang w:val="en-GB"/>
        </w:rPr>
        <w:t>Irrigation System in Sub-Project Area</w:t>
      </w:r>
      <w:r w:rsidR="001921A5" w:rsidRPr="00347BA7">
        <w:rPr>
          <w:rFonts w:asciiTheme="minorHAnsi" w:hAnsiTheme="minorHAnsi"/>
          <w:b/>
          <w:sz w:val="44"/>
          <w:szCs w:val="44"/>
          <w:lang w:val="en-GB"/>
        </w:rPr>
        <w:t xml:space="preserve"> </w:t>
      </w:r>
      <w:r w:rsidR="00520A5C" w:rsidRPr="00347BA7">
        <w:rPr>
          <w:rFonts w:asciiTheme="minorHAnsi" w:hAnsiTheme="minorHAnsi"/>
          <w:b/>
          <w:sz w:val="44"/>
          <w:szCs w:val="44"/>
          <w:lang w:val="en-GB"/>
        </w:rPr>
        <w:t>Živinice</w:t>
      </w:r>
      <w:r w:rsidR="00C3403D" w:rsidRPr="00347BA7">
        <w:rPr>
          <w:rFonts w:asciiTheme="minorHAnsi" w:hAnsiTheme="minorHAnsi"/>
          <w:b/>
          <w:sz w:val="44"/>
          <w:szCs w:val="44"/>
          <w:lang w:val="en-GB"/>
        </w:rPr>
        <w:t xml:space="preserve"> (</w:t>
      </w:r>
      <w:r w:rsidR="000702F1" w:rsidRPr="00347BA7">
        <w:rPr>
          <w:rFonts w:asciiTheme="minorHAnsi" w:hAnsiTheme="minorHAnsi"/>
          <w:b/>
          <w:sz w:val="44"/>
          <w:szCs w:val="44"/>
          <w:lang w:val="en-GB"/>
        </w:rPr>
        <w:t>Final</w:t>
      </w:r>
      <w:r w:rsidR="00C3403D" w:rsidRPr="00347BA7">
        <w:rPr>
          <w:rFonts w:asciiTheme="minorHAnsi" w:hAnsiTheme="minorHAnsi"/>
          <w:b/>
          <w:sz w:val="44"/>
          <w:szCs w:val="44"/>
          <w:lang w:val="en-GB"/>
        </w:rPr>
        <w:t>)</w:t>
      </w:r>
    </w:p>
    <w:p w14:paraId="4DAB1BE4" w14:textId="77777777" w:rsidR="001921A5" w:rsidRPr="0082572E" w:rsidRDefault="001921A5" w:rsidP="001921A5">
      <w:pPr>
        <w:rPr>
          <w:lang w:val="en-GB"/>
        </w:rPr>
      </w:pPr>
    </w:p>
    <w:p w14:paraId="77C96E42" w14:textId="77777777" w:rsidR="001921A5" w:rsidRPr="0082572E" w:rsidRDefault="001921A5" w:rsidP="001921A5">
      <w:pPr>
        <w:pStyle w:val="Title"/>
        <w:spacing w:before="0"/>
        <w:jc w:val="left"/>
        <w:rPr>
          <w:rFonts w:asciiTheme="minorHAnsi" w:hAnsiTheme="minorHAnsi"/>
          <w:sz w:val="40"/>
          <w:szCs w:val="40"/>
          <w:lang w:val="en-GB"/>
        </w:rPr>
      </w:pPr>
    </w:p>
    <w:p w14:paraId="0597C07B" w14:textId="77777777" w:rsidR="001921A5" w:rsidRPr="0082572E" w:rsidRDefault="001921A5" w:rsidP="001921A5">
      <w:pPr>
        <w:pStyle w:val="Title"/>
        <w:spacing w:before="0"/>
        <w:jc w:val="left"/>
        <w:rPr>
          <w:rFonts w:asciiTheme="minorHAnsi" w:hAnsiTheme="minorHAnsi"/>
          <w:sz w:val="40"/>
          <w:szCs w:val="40"/>
          <w:lang w:val="en-GB"/>
        </w:rPr>
      </w:pPr>
    </w:p>
    <w:p w14:paraId="29BFF4BE" w14:textId="77777777" w:rsidR="001921A5" w:rsidRPr="0082572E" w:rsidRDefault="001921A5" w:rsidP="001921A5">
      <w:pPr>
        <w:pStyle w:val="Title"/>
        <w:spacing w:before="0"/>
        <w:jc w:val="left"/>
        <w:rPr>
          <w:rFonts w:asciiTheme="minorHAnsi" w:hAnsiTheme="minorHAnsi"/>
          <w:sz w:val="40"/>
          <w:szCs w:val="40"/>
          <w:lang w:val="en-GB"/>
        </w:rPr>
      </w:pPr>
    </w:p>
    <w:p w14:paraId="441CF07E" w14:textId="77777777" w:rsidR="001921A5" w:rsidRPr="0082572E" w:rsidRDefault="001921A5" w:rsidP="001921A5">
      <w:pPr>
        <w:pStyle w:val="Title"/>
        <w:spacing w:before="0"/>
        <w:jc w:val="left"/>
        <w:rPr>
          <w:rFonts w:asciiTheme="minorHAnsi" w:hAnsiTheme="minorHAnsi"/>
          <w:sz w:val="40"/>
          <w:szCs w:val="40"/>
          <w:lang w:val="en-GB"/>
        </w:rPr>
      </w:pPr>
    </w:p>
    <w:p w14:paraId="18E9CFB1" w14:textId="77777777" w:rsidR="00347BA7" w:rsidRPr="00E15ACE" w:rsidRDefault="00347BA7" w:rsidP="00347BA7">
      <w:pPr>
        <w:pStyle w:val="Title"/>
        <w:rPr>
          <w:rFonts w:asciiTheme="minorHAnsi" w:hAnsiTheme="minorHAnsi"/>
          <w:sz w:val="40"/>
          <w:szCs w:val="40"/>
          <w:lang w:val="en-GB"/>
        </w:rPr>
      </w:pPr>
      <w:bookmarkStart w:id="3" w:name="_Hlk74652658"/>
      <w:r w:rsidRPr="00E15ACE">
        <w:rPr>
          <w:rFonts w:asciiTheme="minorHAnsi" w:hAnsiTheme="minorHAnsi"/>
          <w:sz w:val="40"/>
          <w:szCs w:val="40"/>
          <w:lang w:val="en-GB"/>
        </w:rPr>
        <w:t xml:space="preserve">Agriculture Resilience </w:t>
      </w:r>
      <w:r>
        <w:rPr>
          <w:rFonts w:asciiTheme="minorHAnsi" w:hAnsiTheme="minorHAnsi"/>
          <w:sz w:val="40"/>
          <w:szCs w:val="40"/>
          <w:lang w:val="en-GB"/>
        </w:rPr>
        <w:t>a</w:t>
      </w:r>
      <w:r w:rsidRPr="00E15ACE">
        <w:rPr>
          <w:rFonts w:asciiTheme="minorHAnsi" w:hAnsiTheme="minorHAnsi"/>
          <w:sz w:val="40"/>
          <w:szCs w:val="40"/>
          <w:lang w:val="en-GB"/>
        </w:rPr>
        <w:t xml:space="preserve">nd Competitiveness Project </w:t>
      </w:r>
    </w:p>
    <w:p w14:paraId="5CD17B63" w14:textId="77777777" w:rsidR="00347BA7" w:rsidRPr="00E43929" w:rsidRDefault="00347BA7" w:rsidP="00347BA7">
      <w:pPr>
        <w:pStyle w:val="Title"/>
        <w:spacing w:before="0"/>
        <w:rPr>
          <w:rFonts w:asciiTheme="minorHAnsi" w:hAnsiTheme="minorHAnsi"/>
          <w:sz w:val="40"/>
          <w:szCs w:val="40"/>
        </w:rPr>
      </w:pPr>
      <w:r w:rsidRPr="00E15ACE">
        <w:rPr>
          <w:rFonts w:asciiTheme="minorHAnsi" w:hAnsiTheme="minorHAnsi"/>
          <w:sz w:val="40"/>
          <w:szCs w:val="40"/>
          <w:lang w:val="en-GB"/>
        </w:rPr>
        <w:t>(ARCP)</w:t>
      </w:r>
    </w:p>
    <w:bookmarkEnd w:id="3"/>
    <w:p w14:paraId="6B7766BE" w14:textId="77777777" w:rsidR="00347BA7" w:rsidRPr="00E43929" w:rsidRDefault="00347BA7" w:rsidP="00347BA7">
      <w:pPr>
        <w:jc w:val="center"/>
      </w:pPr>
    </w:p>
    <w:p w14:paraId="5EAD88CC" w14:textId="77777777" w:rsidR="00347BA7" w:rsidRPr="00E43929" w:rsidRDefault="00347BA7" w:rsidP="00347BA7">
      <w:pPr>
        <w:jc w:val="center"/>
      </w:pPr>
    </w:p>
    <w:p w14:paraId="4265EB07" w14:textId="77777777" w:rsidR="00347BA7" w:rsidRDefault="00347BA7" w:rsidP="00347BA7">
      <w:pPr>
        <w:pStyle w:val="Title"/>
        <w:rPr>
          <w:rFonts w:asciiTheme="minorHAnsi" w:hAnsiTheme="minorHAnsi"/>
          <w:sz w:val="30"/>
          <w:szCs w:val="30"/>
        </w:rPr>
      </w:pPr>
    </w:p>
    <w:p w14:paraId="5AF63B1E" w14:textId="77777777" w:rsidR="00347BA7" w:rsidRDefault="00347BA7" w:rsidP="00347BA7">
      <w:pPr>
        <w:pStyle w:val="Title"/>
        <w:rPr>
          <w:rFonts w:asciiTheme="minorHAnsi" w:hAnsiTheme="minorHAnsi"/>
          <w:sz w:val="30"/>
          <w:szCs w:val="30"/>
        </w:rPr>
      </w:pPr>
    </w:p>
    <w:p w14:paraId="3346C3FE" w14:textId="34620DB1" w:rsidR="00347BA7" w:rsidRDefault="00347BA7" w:rsidP="00347BA7">
      <w:pPr>
        <w:pStyle w:val="Title"/>
        <w:rPr>
          <w:rFonts w:asciiTheme="minorHAnsi" w:hAnsiTheme="minorHAnsi"/>
          <w:sz w:val="30"/>
          <w:szCs w:val="30"/>
        </w:rPr>
      </w:pPr>
    </w:p>
    <w:p w14:paraId="30B41B51" w14:textId="77777777" w:rsidR="00347BA7" w:rsidRPr="00347BA7" w:rsidRDefault="00347BA7" w:rsidP="00347BA7"/>
    <w:p w14:paraId="3CD9B5CC" w14:textId="77777777" w:rsidR="00347BA7" w:rsidRPr="00A230B0" w:rsidRDefault="00347BA7" w:rsidP="00347BA7">
      <w:pPr>
        <w:pStyle w:val="Normal11"/>
        <w:spacing w:after="200" w:line="276" w:lineRule="auto"/>
        <w:jc w:val="center"/>
        <w:rPr>
          <w:rFonts w:asciiTheme="minorHAnsi" w:hAnsiTheme="minorHAnsi" w:cstheme="minorHAnsi"/>
          <w:sz w:val="22"/>
          <w:szCs w:val="22"/>
        </w:rPr>
      </w:pPr>
      <w:r w:rsidRPr="00A230B0">
        <w:rPr>
          <w:rFonts w:asciiTheme="minorHAnsi" w:hAnsiTheme="minorHAnsi" w:cstheme="minorHAnsi"/>
          <w:sz w:val="22"/>
          <w:szCs w:val="22"/>
        </w:rPr>
        <w:t>May 2021</w:t>
      </w:r>
    </w:p>
    <w:p w14:paraId="07203ABD" w14:textId="77777777" w:rsidR="00347BA7" w:rsidRPr="00A230B0" w:rsidRDefault="00347BA7" w:rsidP="00347BA7">
      <w:pPr>
        <w:spacing w:before="120" w:after="120"/>
        <w:jc w:val="center"/>
        <w:rPr>
          <w:rFonts w:cstheme="minorHAnsi"/>
          <w:sz w:val="20"/>
          <w:szCs w:val="20"/>
        </w:rPr>
        <w:sectPr w:rsidR="00347BA7" w:rsidRPr="00A230B0" w:rsidSect="004105A9">
          <w:footerReference w:type="first" r:id="rId10"/>
          <w:type w:val="oddPage"/>
          <w:pgSz w:w="11906" w:h="16838" w:code="9"/>
          <w:pgMar w:top="1440" w:right="1440" w:bottom="1135" w:left="1440" w:header="720" w:footer="720" w:gutter="0"/>
          <w:cols w:space="720"/>
          <w:docGrid w:linePitch="360"/>
        </w:sectPr>
      </w:pPr>
    </w:p>
    <w:p w14:paraId="769C1634" w14:textId="77777777" w:rsidR="002B76B7" w:rsidRPr="0082572E" w:rsidRDefault="002B76B7" w:rsidP="002B76B7">
      <w:pPr>
        <w:rPr>
          <w:rFonts w:eastAsiaTheme="majorEastAsia" w:cstheme="majorBidi"/>
          <w:b/>
          <w:color w:val="1F497D" w:themeColor="text2"/>
          <w:spacing w:val="5"/>
          <w:kern w:val="28"/>
          <w:sz w:val="40"/>
          <w:szCs w:val="40"/>
          <w:lang w:val="en-GB"/>
        </w:rPr>
      </w:pPr>
      <w:r w:rsidRPr="0082572E">
        <w:rPr>
          <w:rFonts w:eastAsiaTheme="majorEastAsia" w:cstheme="majorBidi"/>
          <w:b/>
          <w:color w:val="1F497D" w:themeColor="text2"/>
          <w:spacing w:val="5"/>
          <w:kern w:val="28"/>
          <w:sz w:val="40"/>
          <w:szCs w:val="40"/>
          <w:lang w:val="en-GB"/>
        </w:rPr>
        <w:lastRenderedPageBreak/>
        <w:t>GENERAL DATA</w:t>
      </w:r>
    </w:p>
    <w:p w14:paraId="6038774B" w14:textId="77777777" w:rsidR="00EB7E0F" w:rsidRPr="0082572E" w:rsidRDefault="00EB7E0F" w:rsidP="004D45F4">
      <w:pPr>
        <w:rPr>
          <w:rFonts w:asciiTheme="majorHAnsi" w:eastAsiaTheme="majorEastAsia" w:hAnsiTheme="majorHAnsi" w:cstheme="majorBidi"/>
          <w:b/>
          <w:color w:val="1F497D" w:themeColor="text2"/>
          <w:spacing w:val="5"/>
          <w:kern w:val="28"/>
          <w:sz w:val="40"/>
          <w:szCs w:val="40"/>
          <w:lang w:val="en-GB"/>
        </w:rPr>
      </w:pPr>
    </w:p>
    <w:tbl>
      <w:tblPr>
        <w:tblStyle w:val="TableGrid"/>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455"/>
        <w:gridCol w:w="3377"/>
        <w:gridCol w:w="3498"/>
      </w:tblGrid>
      <w:tr w:rsidR="002B76B7" w:rsidRPr="0082572E" w14:paraId="63A5E62C" w14:textId="77777777" w:rsidTr="00314357">
        <w:tc>
          <w:tcPr>
            <w:tcW w:w="1455" w:type="dxa"/>
            <w:vMerge w:val="restart"/>
            <w:tcBorders>
              <w:right w:val="single" w:sz="4" w:space="0" w:color="4F81BD" w:themeColor="accent1"/>
            </w:tcBorders>
          </w:tcPr>
          <w:p w14:paraId="690AAB70" w14:textId="05E80F8B"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Consultant:</w:t>
            </w:r>
          </w:p>
        </w:tc>
        <w:tc>
          <w:tcPr>
            <w:tcW w:w="3377" w:type="dxa"/>
            <w:tcBorders>
              <w:top w:val="single" w:sz="4" w:space="0" w:color="4F81BD" w:themeColor="accent1"/>
              <w:left w:val="single" w:sz="4" w:space="0" w:color="4F81BD" w:themeColor="accent1"/>
              <w:bottom w:val="nil"/>
              <w:right w:val="single" w:sz="4" w:space="0" w:color="4F81BD" w:themeColor="accent1"/>
            </w:tcBorders>
          </w:tcPr>
          <w:p w14:paraId="595FCE57" w14:textId="19E3B310" w:rsidR="002B76B7" w:rsidRPr="0082572E" w:rsidRDefault="002B76B7" w:rsidP="00207DCC">
            <w:pPr>
              <w:pStyle w:val="Izvrsilac"/>
              <w:tabs>
                <w:tab w:val="clear" w:pos="2552"/>
              </w:tabs>
              <w:spacing w:before="0"/>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Hydro-Engineering Institute Sarajevo</w:t>
            </w:r>
          </w:p>
        </w:tc>
        <w:tc>
          <w:tcPr>
            <w:tcW w:w="3498" w:type="dxa"/>
            <w:tcBorders>
              <w:top w:val="single" w:sz="4" w:space="0" w:color="4F81BD" w:themeColor="accent1"/>
              <w:left w:val="single" w:sz="4" w:space="0" w:color="4F81BD" w:themeColor="accent1"/>
              <w:bottom w:val="nil"/>
              <w:right w:val="single" w:sz="4" w:space="0" w:color="4F81BD" w:themeColor="accent1"/>
            </w:tcBorders>
          </w:tcPr>
          <w:p w14:paraId="4B7BB39A" w14:textId="6BAE7F7C" w:rsidR="002B76B7" w:rsidRPr="0082572E" w:rsidRDefault="002B76B7" w:rsidP="00211B5E">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Cambria" w:hAnsi="Cambria" w:cs="Cambria"/>
                <w:sz w:val="22"/>
                <w:szCs w:val="22"/>
                <w:lang w:val="en-GB"/>
              </w:rPr>
              <w:t xml:space="preserve">OIKON Ltd., Institute for applied ecology  </w:t>
            </w:r>
          </w:p>
        </w:tc>
      </w:tr>
      <w:tr w:rsidR="002B76B7" w:rsidRPr="0082572E" w14:paraId="0969F8D8" w14:textId="77777777" w:rsidTr="00314357">
        <w:tc>
          <w:tcPr>
            <w:tcW w:w="1455" w:type="dxa"/>
            <w:vMerge/>
            <w:tcBorders>
              <w:right w:val="single" w:sz="4" w:space="0" w:color="4F81BD" w:themeColor="accent1"/>
            </w:tcBorders>
          </w:tcPr>
          <w:p w14:paraId="6E7C0DE8" w14:textId="77777777"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p>
        </w:tc>
        <w:tc>
          <w:tcPr>
            <w:tcW w:w="3377" w:type="dxa"/>
            <w:tcBorders>
              <w:top w:val="nil"/>
              <w:left w:val="single" w:sz="4" w:space="0" w:color="4F81BD" w:themeColor="accent1"/>
              <w:bottom w:val="nil"/>
              <w:right w:val="single" w:sz="4" w:space="0" w:color="4F81BD" w:themeColor="accent1"/>
            </w:tcBorders>
          </w:tcPr>
          <w:p w14:paraId="282E7B03" w14:textId="2C9CA180"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Stjepana Tomića 1</w:t>
            </w:r>
          </w:p>
        </w:tc>
        <w:tc>
          <w:tcPr>
            <w:tcW w:w="3498" w:type="dxa"/>
            <w:tcBorders>
              <w:top w:val="nil"/>
              <w:left w:val="single" w:sz="4" w:space="0" w:color="4F81BD" w:themeColor="accent1"/>
              <w:bottom w:val="nil"/>
              <w:right w:val="single" w:sz="4" w:space="0" w:color="4F81BD" w:themeColor="accent1"/>
            </w:tcBorders>
          </w:tcPr>
          <w:p w14:paraId="1A31F3FD" w14:textId="46B17E27"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Cambria" w:hAnsi="Cambria" w:cs="Cambria"/>
                <w:sz w:val="22"/>
                <w:szCs w:val="22"/>
                <w:lang w:val="en-GB"/>
              </w:rPr>
              <w:t>Trg senjskih uskoka 1-2, HR-10020</w:t>
            </w:r>
          </w:p>
        </w:tc>
      </w:tr>
      <w:tr w:rsidR="002B76B7" w:rsidRPr="0082572E" w14:paraId="02114443" w14:textId="77777777" w:rsidTr="00314357">
        <w:tc>
          <w:tcPr>
            <w:tcW w:w="1455" w:type="dxa"/>
            <w:vMerge/>
            <w:tcBorders>
              <w:right w:val="single" w:sz="4" w:space="0" w:color="4F81BD" w:themeColor="accent1"/>
            </w:tcBorders>
          </w:tcPr>
          <w:p w14:paraId="417C3855" w14:textId="77777777"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p>
        </w:tc>
        <w:tc>
          <w:tcPr>
            <w:tcW w:w="3377" w:type="dxa"/>
            <w:tcBorders>
              <w:top w:val="nil"/>
              <w:left w:val="single" w:sz="4" w:space="0" w:color="4F81BD" w:themeColor="accent1"/>
              <w:bottom w:val="nil"/>
              <w:right w:val="single" w:sz="4" w:space="0" w:color="4F81BD" w:themeColor="accent1"/>
            </w:tcBorders>
          </w:tcPr>
          <w:p w14:paraId="5589E1C1" w14:textId="7D294A47"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71000 Sarajevo, BiH</w:t>
            </w:r>
          </w:p>
        </w:tc>
        <w:tc>
          <w:tcPr>
            <w:tcW w:w="3498" w:type="dxa"/>
            <w:tcBorders>
              <w:top w:val="nil"/>
              <w:left w:val="single" w:sz="4" w:space="0" w:color="4F81BD" w:themeColor="accent1"/>
              <w:bottom w:val="nil"/>
              <w:right w:val="single" w:sz="4" w:space="0" w:color="4F81BD" w:themeColor="accent1"/>
            </w:tcBorders>
          </w:tcPr>
          <w:p w14:paraId="25A690E4" w14:textId="43892334"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Cambria" w:hAnsi="Cambria" w:cs="Cambria"/>
                <w:sz w:val="22"/>
                <w:szCs w:val="22"/>
                <w:lang w:val="en-GB"/>
              </w:rPr>
              <w:t xml:space="preserve">11000 Zagreb, Republic of Croatia      </w:t>
            </w:r>
          </w:p>
        </w:tc>
      </w:tr>
      <w:tr w:rsidR="002B76B7" w:rsidRPr="0082572E" w14:paraId="144295FF" w14:textId="77777777" w:rsidTr="00314357">
        <w:tc>
          <w:tcPr>
            <w:tcW w:w="1455" w:type="dxa"/>
            <w:vMerge/>
            <w:tcBorders>
              <w:right w:val="single" w:sz="4" w:space="0" w:color="4F81BD" w:themeColor="accent1"/>
            </w:tcBorders>
          </w:tcPr>
          <w:p w14:paraId="6B74721D" w14:textId="77777777"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p>
        </w:tc>
        <w:tc>
          <w:tcPr>
            <w:tcW w:w="3377" w:type="dxa"/>
            <w:tcBorders>
              <w:top w:val="nil"/>
              <w:left w:val="single" w:sz="4" w:space="0" w:color="4F81BD" w:themeColor="accent1"/>
              <w:bottom w:val="nil"/>
              <w:right w:val="single" w:sz="4" w:space="0" w:color="4F81BD" w:themeColor="accent1"/>
            </w:tcBorders>
          </w:tcPr>
          <w:p w14:paraId="6D4AB015" w14:textId="6B841F55"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tel: + 387 33 212 466/7</w:t>
            </w:r>
          </w:p>
        </w:tc>
        <w:tc>
          <w:tcPr>
            <w:tcW w:w="3498" w:type="dxa"/>
            <w:tcBorders>
              <w:top w:val="nil"/>
              <w:left w:val="single" w:sz="4" w:space="0" w:color="4F81BD" w:themeColor="accent1"/>
              <w:bottom w:val="nil"/>
              <w:right w:val="single" w:sz="4" w:space="0" w:color="4F81BD" w:themeColor="accent1"/>
            </w:tcBorders>
          </w:tcPr>
          <w:p w14:paraId="6551F576" w14:textId="62591F90"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Cambria" w:hAnsi="Cambria" w:cs="Cambria"/>
                <w:sz w:val="22"/>
                <w:szCs w:val="22"/>
                <w:lang w:val="en-GB"/>
              </w:rPr>
              <w:t xml:space="preserve">Tel: + 385 </w:t>
            </w:r>
            <w:r w:rsidRPr="0082572E">
              <w:rPr>
                <w:sz w:val="22"/>
                <w:szCs w:val="22"/>
                <w:lang w:val="en-GB"/>
              </w:rPr>
              <w:t>1 5507 100</w:t>
            </w:r>
          </w:p>
        </w:tc>
      </w:tr>
      <w:tr w:rsidR="002B76B7" w:rsidRPr="0082572E" w14:paraId="383886FC" w14:textId="77777777" w:rsidTr="00314357">
        <w:tc>
          <w:tcPr>
            <w:tcW w:w="1455" w:type="dxa"/>
            <w:vMerge/>
            <w:tcBorders>
              <w:right w:val="single" w:sz="4" w:space="0" w:color="4F81BD" w:themeColor="accent1"/>
            </w:tcBorders>
          </w:tcPr>
          <w:p w14:paraId="59812137" w14:textId="77777777"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p>
        </w:tc>
        <w:tc>
          <w:tcPr>
            <w:tcW w:w="3377" w:type="dxa"/>
            <w:tcBorders>
              <w:top w:val="nil"/>
              <w:left w:val="single" w:sz="4" w:space="0" w:color="4F81BD" w:themeColor="accent1"/>
              <w:bottom w:val="nil"/>
              <w:right w:val="single" w:sz="4" w:space="0" w:color="4F81BD" w:themeColor="accent1"/>
            </w:tcBorders>
          </w:tcPr>
          <w:p w14:paraId="49E4230E" w14:textId="56FB1225"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fax: + 387 33 207 949</w:t>
            </w:r>
          </w:p>
        </w:tc>
        <w:tc>
          <w:tcPr>
            <w:tcW w:w="3498" w:type="dxa"/>
            <w:tcBorders>
              <w:top w:val="nil"/>
              <w:left w:val="single" w:sz="4" w:space="0" w:color="4F81BD" w:themeColor="accent1"/>
              <w:bottom w:val="nil"/>
              <w:right w:val="single" w:sz="4" w:space="0" w:color="4F81BD" w:themeColor="accent1"/>
            </w:tcBorders>
          </w:tcPr>
          <w:p w14:paraId="5021B563" w14:textId="3BEC86FD"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Cambria" w:hAnsi="Cambria" w:cs="Cambria"/>
                <w:sz w:val="22"/>
                <w:szCs w:val="22"/>
                <w:lang w:val="en-GB"/>
              </w:rPr>
              <w:t xml:space="preserve">Fax: + 385 </w:t>
            </w:r>
            <w:r w:rsidRPr="0082572E">
              <w:rPr>
                <w:sz w:val="22"/>
                <w:szCs w:val="22"/>
                <w:lang w:val="en-GB"/>
              </w:rPr>
              <w:t>1 5507 101</w:t>
            </w:r>
          </w:p>
        </w:tc>
      </w:tr>
      <w:tr w:rsidR="002B76B7" w:rsidRPr="002F5181" w14:paraId="36872DF9" w14:textId="77777777" w:rsidTr="00314357">
        <w:tc>
          <w:tcPr>
            <w:tcW w:w="1455" w:type="dxa"/>
            <w:vMerge/>
            <w:tcBorders>
              <w:right w:val="single" w:sz="4" w:space="0" w:color="4F81BD" w:themeColor="accent1"/>
            </w:tcBorders>
          </w:tcPr>
          <w:p w14:paraId="6B9F3A3A" w14:textId="77777777"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p>
        </w:tc>
        <w:tc>
          <w:tcPr>
            <w:tcW w:w="3377" w:type="dxa"/>
            <w:tcBorders>
              <w:top w:val="nil"/>
              <w:left w:val="single" w:sz="4" w:space="0" w:color="4F81BD" w:themeColor="accent1"/>
              <w:bottom w:val="nil"/>
              <w:right w:val="single" w:sz="4" w:space="0" w:color="4F81BD" w:themeColor="accent1"/>
            </w:tcBorders>
          </w:tcPr>
          <w:p w14:paraId="5689A440" w14:textId="406917C0" w:rsidR="002B76B7" w:rsidRPr="002F5181" w:rsidRDefault="002B76B7" w:rsidP="00314357">
            <w:pPr>
              <w:pStyle w:val="Izvrsilac"/>
              <w:tabs>
                <w:tab w:val="clear" w:pos="2552"/>
              </w:tabs>
              <w:spacing w:before="0"/>
              <w:rPr>
                <w:rFonts w:asciiTheme="minorHAnsi" w:eastAsiaTheme="minorEastAsia" w:hAnsiTheme="minorHAnsi" w:cstheme="minorBidi"/>
                <w:sz w:val="22"/>
                <w:szCs w:val="22"/>
                <w:lang w:val="fr-FR"/>
              </w:rPr>
            </w:pPr>
            <w:r w:rsidRPr="002F5181">
              <w:rPr>
                <w:rFonts w:asciiTheme="minorHAnsi" w:eastAsiaTheme="minorEastAsia" w:hAnsiTheme="minorHAnsi" w:cstheme="minorBidi"/>
                <w:sz w:val="22"/>
                <w:szCs w:val="22"/>
                <w:lang w:val="fr-FR"/>
              </w:rPr>
              <w:t>E-mail</w:t>
            </w:r>
            <w:r w:rsidRPr="002F5181">
              <w:rPr>
                <w:rFonts w:asciiTheme="minorHAnsi" w:eastAsiaTheme="minorEastAsia" w:hAnsiTheme="minorHAnsi" w:cstheme="minorBidi"/>
                <w:color w:val="404040" w:themeColor="text1" w:themeTint="BF"/>
                <w:sz w:val="22"/>
                <w:szCs w:val="22"/>
                <w:lang w:val="fr-FR"/>
              </w:rPr>
              <w:t xml:space="preserve">: </w:t>
            </w:r>
            <w:hyperlink r:id="rId11" w:history="1">
              <w:r w:rsidRPr="002F5181">
                <w:rPr>
                  <w:rStyle w:val="Hyperlink"/>
                  <w:rFonts w:asciiTheme="minorHAnsi" w:eastAsiaTheme="minorEastAsia" w:hAnsiTheme="minorHAnsi" w:cstheme="minorBidi"/>
                  <w:sz w:val="22"/>
                  <w:szCs w:val="22"/>
                  <w:lang w:val="fr-FR"/>
                </w:rPr>
                <w:t>heis@heis.ba</w:t>
              </w:r>
            </w:hyperlink>
          </w:p>
        </w:tc>
        <w:tc>
          <w:tcPr>
            <w:tcW w:w="3498" w:type="dxa"/>
            <w:tcBorders>
              <w:top w:val="nil"/>
              <w:left w:val="single" w:sz="4" w:space="0" w:color="4F81BD" w:themeColor="accent1"/>
              <w:bottom w:val="nil"/>
              <w:right w:val="single" w:sz="4" w:space="0" w:color="4F81BD" w:themeColor="accent1"/>
            </w:tcBorders>
          </w:tcPr>
          <w:p w14:paraId="796F1BB7" w14:textId="2C941463" w:rsidR="002B76B7" w:rsidRPr="002F5181" w:rsidRDefault="002B76B7" w:rsidP="00314357">
            <w:pPr>
              <w:pStyle w:val="Izvrsilac"/>
              <w:tabs>
                <w:tab w:val="clear" w:pos="2552"/>
              </w:tabs>
              <w:spacing w:before="0"/>
              <w:rPr>
                <w:rFonts w:asciiTheme="minorHAnsi" w:eastAsiaTheme="minorEastAsia" w:hAnsiTheme="minorHAnsi" w:cstheme="minorBidi"/>
                <w:sz w:val="22"/>
                <w:szCs w:val="22"/>
                <w:lang w:val="fr-FR"/>
              </w:rPr>
            </w:pPr>
            <w:r w:rsidRPr="002F5181">
              <w:rPr>
                <w:rFonts w:ascii="Cambria" w:hAnsi="Cambria" w:cs="Cambria"/>
                <w:sz w:val="22"/>
                <w:szCs w:val="22"/>
                <w:lang w:val="fr-FR"/>
              </w:rPr>
              <w:t xml:space="preserve">E-mail: </w:t>
            </w:r>
            <w:hyperlink r:id="rId12" w:history="1">
              <w:r w:rsidRPr="002F5181">
                <w:rPr>
                  <w:rStyle w:val="Hyperlink"/>
                  <w:sz w:val="22"/>
                  <w:szCs w:val="22"/>
                  <w:lang w:val="fr-FR"/>
                </w:rPr>
                <w:t>oikon@oikon.hr</w:t>
              </w:r>
            </w:hyperlink>
          </w:p>
        </w:tc>
      </w:tr>
      <w:tr w:rsidR="002B76B7" w:rsidRPr="0082572E" w14:paraId="06257D0C" w14:textId="77777777" w:rsidTr="00BD1D18">
        <w:tc>
          <w:tcPr>
            <w:tcW w:w="1455" w:type="dxa"/>
            <w:vMerge/>
            <w:tcBorders>
              <w:bottom w:val="single" w:sz="4" w:space="0" w:color="4F81BD" w:themeColor="accent1"/>
              <w:right w:val="single" w:sz="4" w:space="0" w:color="4F81BD" w:themeColor="accent1"/>
            </w:tcBorders>
          </w:tcPr>
          <w:p w14:paraId="7AFB71E9" w14:textId="77777777" w:rsidR="002B76B7" w:rsidRPr="002F5181" w:rsidRDefault="002B76B7" w:rsidP="00314357">
            <w:pPr>
              <w:pStyle w:val="Izvrsilac"/>
              <w:tabs>
                <w:tab w:val="clear" w:pos="2552"/>
              </w:tabs>
              <w:spacing w:before="0"/>
              <w:rPr>
                <w:rFonts w:asciiTheme="minorHAnsi" w:eastAsiaTheme="minorEastAsia" w:hAnsiTheme="minorHAnsi" w:cstheme="minorBidi"/>
                <w:sz w:val="22"/>
                <w:szCs w:val="22"/>
                <w:lang w:val="fr-FR"/>
              </w:rPr>
            </w:pPr>
          </w:p>
        </w:tc>
        <w:tc>
          <w:tcPr>
            <w:tcW w:w="3377" w:type="dxa"/>
            <w:tcBorders>
              <w:top w:val="nil"/>
              <w:left w:val="single" w:sz="4" w:space="0" w:color="4F81BD" w:themeColor="accent1"/>
              <w:bottom w:val="single" w:sz="4" w:space="0" w:color="4F81BD" w:themeColor="accent1"/>
              <w:right w:val="single" w:sz="4" w:space="0" w:color="4F81BD" w:themeColor="accent1"/>
            </w:tcBorders>
          </w:tcPr>
          <w:p w14:paraId="1B4DEA4A" w14:textId="7AAA69E2"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Web:</w:t>
            </w:r>
            <w:r w:rsidRPr="0082572E">
              <w:rPr>
                <w:rFonts w:asciiTheme="minorHAnsi" w:eastAsiaTheme="minorEastAsia" w:hAnsiTheme="minorHAnsi" w:cstheme="minorBidi"/>
                <w:color w:val="404040" w:themeColor="text1" w:themeTint="BF"/>
                <w:sz w:val="22"/>
                <w:szCs w:val="22"/>
                <w:lang w:val="en-GB"/>
              </w:rPr>
              <w:t xml:space="preserve"> </w:t>
            </w:r>
            <w:hyperlink r:id="rId13" w:history="1">
              <w:r w:rsidRPr="0082572E">
                <w:rPr>
                  <w:rStyle w:val="Hyperlink"/>
                  <w:rFonts w:asciiTheme="minorHAnsi" w:eastAsiaTheme="minorEastAsia" w:hAnsiTheme="minorHAnsi" w:cstheme="minorBidi"/>
                  <w:sz w:val="22"/>
                  <w:szCs w:val="22"/>
                  <w:lang w:val="en-GB"/>
                </w:rPr>
                <w:t>https://www.heis.com.ba</w:t>
              </w:r>
            </w:hyperlink>
          </w:p>
        </w:tc>
        <w:tc>
          <w:tcPr>
            <w:tcW w:w="3498" w:type="dxa"/>
            <w:tcBorders>
              <w:top w:val="nil"/>
              <w:left w:val="single" w:sz="4" w:space="0" w:color="4F81BD" w:themeColor="accent1"/>
              <w:bottom w:val="single" w:sz="4" w:space="0" w:color="4F81BD" w:themeColor="accent1"/>
              <w:right w:val="single" w:sz="4" w:space="0" w:color="4F81BD" w:themeColor="accent1"/>
            </w:tcBorders>
          </w:tcPr>
          <w:p w14:paraId="1721C8EA" w14:textId="4D590D3C" w:rsidR="002B76B7"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Cambria" w:hAnsi="Cambria" w:cs="Cambria"/>
                <w:sz w:val="22"/>
                <w:szCs w:val="22"/>
                <w:lang w:val="en-GB"/>
              </w:rPr>
              <w:t xml:space="preserve">Web:  </w:t>
            </w:r>
            <w:hyperlink r:id="rId14" w:history="1">
              <w:r w:rsidRPr="0082572E">
                <w:rPr>
                  <w:rStyle w:val="Hyperlink"/>
                  <w:rFonts w:ascii="Cambria" w:hAnsi="Cambria" w:cs="Cambria"/>
                  <w:sz w:val="22"/>
                  <w:szCs w:val="22"/>
                  <w:lang w:val="en-GB"/>
                </w:rPr>
                <w:t>https://oikon.hr</w:t>
              </w:r>
            </w:hyperlink>
            <w:r w:rsidRPr="0082572E">
              <w:rPr>
                <w:rFonts w:ascii="Cambria" w:hAnsi="Cambria" w:cs="Cambria"/>
                <w:color w:val="404040"/>
                <w:sz w:val="22"/>
                <w:szCs w:val="22"/>
                <w:lang w:val="en-GB"/>
              </w:rPr>
              <w:t xml:space="preserve"> </w:t>
            </w:r>
          </w:p>
        </w:tc>
      </w:tr>
      <w:tr w:rsidR="00BD1D18" w:rsidRPr="0082572E" w14:paraId="59E1B07B" w14:textId="77777777" w:rsidTr="00BD1D18">
        <w:trPr>
          <w:trHeight w:val="137"/>
        </w:trPr>
        <w:tc>
          <w:tcPr>
            <w:tcW w:w="1455" w:type="dxa"/>
            <w:tcBorders>
              <w:right w:val="single" w:sz="4" w:space="0" w:color="4F81BD" w:themeColor="accent1"/>
            </w:tcBorders>
          </w:tcPr>
          <w:p w14:paraId="673AE623" w14:textId="5557B919" w:rsidR="00BD1D18" w:rsidRPr="0082572E" w:rsidRDefault="002B76B7" w:rsidP="00314357">
            <w:pPr>
              <w:pStyle w:val="Izvrsilac"/>
              <w:tabs>
                <w:tab w:val="clear" w:pos="2552"/>
              </w:tabs>
              <w:spacing w:before="0"/>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Experts:</w:t>
            </w:r>
          </w:p>
        </w:tc>
        <w:tc>
          <w:tcPr>
            <w:tcW w:w="3377"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14:paraId="233F6C96" w14:textId="77777777" w:rsidR="002B76B7" w:rsidRPr="0082572E" w:rsidRDefault="002B76B7" w:rsidP="002B76B7">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Dragana Selmanagić, M.Sc.C.E.</w:t>
            </w:r>
          </w:p>
          <w:p w14:paraId="53357C06" w14:textId="77777777" w:rsidR="002B76B7" w:rsidRPr="0082572E" w:rsidRDefault="002B76B7" w:rsidP="002B76B7">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Erna Zildžović, B.Sc. in Economy</w:t>
            </w:r>
          </w:p>
          <w:p w14:paraId="45E3E199" w14:textId="77777777" w:rsidR="002B76B7" w:rsidRPr="0082572E" w:rsidRDefault="002B76B7" w:rsidP="002B76B7">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Vukašin Balta, Ph.D. in Geology</w:t>
            </w:r>
          </w:p>
          <w:p w14:paraId="5252883E" w14:textId="77777777" w:rsidR="002B76B7" w:rsidRPr="0082572E" w:rsidRDefault="002B76B7" w:rsidP="002B76B7">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Nijaz Lukovac, M.Sc.C.E.</w:t>
            </w:r>
          </w:p>
          <w:p w14:paraId="43418E50" w14:textId="77777777" w:rsidR="002B76B7" w:rsidRPr="0082572E" w:rsidRDefault="002B76B7" w:rsidP="002B76B7">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 xml:space="preserve">Namik Hadžimuratović, B.Sc.C.E., </w:t>
            </w:r>
          </w:p>
          <w:p w14:paraId="44FD5A18" w14:textId="77777777" w:rsidR="002B76B7" w:rsidRPr="0082572E" w:rsidRDefault="002B76B7" w:rsidP="002B76B7">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Nijaz Zerem, Hydrologist</w:t>
            </w:r>
          </w:p>
          <w:p w14:paraId="46762C0D" w14:textId="77777777" w:rsidR="002B76B7" w:rsidRPr="0082572E" w:rsidRDefault="002B76B7" w:rsidP="002B76B7">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Semra Fejzibegović, B.Sc.M.E.</w:t>
            </w:r>
          </w:p>
          <w:p w14:paraId="3E84C6B0" w14:textId="77777777" w:rsidR="002B76B7" w:rsidRPr="0082572E" w:rsidRDefault="002B76B7" w:rsidP="002B76B7">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Admir Aladžuz, M.Sc. in Biology/Ecology</w:t>
            </w:r>
          </w:p>
          <w:p w14:paraId="599BB012" w14:textId="06C73139" w:rsidR="00BD1D18" w:rsidRPr="0082572E" w:rsidRDefault="002B76B7" w:rsidP="002B76B7">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Theme="minorHAnsi" w:eastAsiaTheme="minorEastAsia" w:hAnsiTheme="minorHAnsi" w:cstheme="minorBidi"/>
                <w:sz w:val="22"/>
                <w:szCs w:val="22"/>
                <w:lang w:val="en-GB"/>
              </w:rPr>
              <w:t>Selma Osmanagić Klico, Legal Expert</w:t>
            </w:r>
          </w:p>
        </w:tc>
        <w:tc>
          <w:tcPr>
            <w:tcW w:w="3498"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14:paraId="259BE0E6" w14:textId="77777777" w:rsidR="002B76B7" w:rsidRPr="0082572E" w:rsidRDefault="002B76B7" w:rsidP="002B76B7">
            <w:pPr>
              <w:pStyle w:val="Izvrsilac"/>
              <w:tabs>
                <w:tab w:val="clear" w:pos="2552"/>
              </w:tabs>
              <w:spacing w:before="0"/>
              <w:jc w:val="left"/>
              <w:rPr>
                <w:rFonts w:ascii="Cambria" w:hAnsi="Cambria" w:cs="Cambria"/>
                <w:sz w:val="22"/>
                <w:szCs w:val="22"/>
                <w:lang w:val="en-GB"/>
              </w:rPr>
            </w:pPr>
            <w:r w:rsidRPr="0082572E">
              <w:rPr>
                <w:rFonts w:ascii="Cambria" w:hAnsi="Cambria" w:cs="Cambria"/>
                <w:sz w:val="22"/>
                <w:szCs w:val="22"/>
                <w:lang w:val="en-GB"/>
              </w:rPr>
              <w:t xml:space="preserve">Božica Šorgić, </w:t>
            </w:r>
            <w:r w:rsidRPr="0082572E">
              <w:rPr>
                <w:rFonts w:asciiTheme="minorHAnsi" w:eastAsiaTheme="minorEastAsia" w:hAnsiTheme="minorHAnsi" w:cstheme="minorBidi"/>
                <w:sz w:val="22"/>
                <w:szCs w:val="22"/>
                <w:lang w:val="en-GB"/>
              </w:rPr>
              <w:t>Ph.D. in Chemistry</w:t>
            </w:r>
          </w:p>
          <w:p w14:paraId="680FAB66" w14:textId="77777777" w:rsidR="002B76B7" w:rsidRPr="0082572E" w:rsidRDefault="002B76B7" w:rsidP="002B76B7">
            <w:pPr>
              <w:pStyle w:val="Izvrsilac"/>
              <w:tabs>
                <w:tab w:val="clear" w:pos="2552"/>
              </w:tabs>
              <w:spacing w:before="0"/>
              <w:jc w:val="left"/>
              <w:rPr>
                <w:rFonts w:ascii="Cambria" w:hAnsi="Cambria" w:cs="Cambria"/>
                <w:sz w:val="22"/>
                <w:szCs w:val="22"/>
                <w:lang w:val="en-GB"/>
              </w:rPr>
            </w:pPr>
            <w:r w:rsidRPr="0082572E">
              <w:rPr>
                <w:rFonts w:asciiTheme="minorHAnsi" w:hAnsiTheme="minorHAnsi" w:cs="Cambria"/>
                <w:sz w:val="22"/>
                <w:szCs w:val="22"/>
                <w:lang w:val="en-GB"/>
              </w:rPr>
              <w:t xml:space="preserve">Zrinka Mesić, </w:t>
            </w:r>
            <w:r w:rsidRPr="0082572E">
              <w:rPr>
                <w:rFonts w:asciiTheme="minorHAnsi" w:eastAsiaTheme="minorEastAsia" w:hAnsiTheme="minorHAnsi" w:cstheme="minorBidi"/>
                <w:sz w:val="22"/>
                <w:szCs w:val="22"/>
                <w:lang w:val="en-GB"/>
              </w:rPr>
              <w:t>Ph.D. in Biology/Ecology</w:t>
            </w:r>
          </w:p>
          <w:p w14:paraId="3C2F4BB6" w14:textId="77777777" w:rsidR="002B76B7" w:rsidRPr="0082572E" w:rsidRDefault="002B76B7" w:rsidP="002B76B7">
            <w:pPr>
              <w:pStyle w:val="Izvrsilac"/>
              <w:tabs>
                <w:tab w:val="clear" w:pos="2552"/>
              </w:tabs>
              <w:spacing w:before="0"/>
              <w:jc w:val="left"/>
              <w:rPr>
                <w:rFonts w:asciiTheme="minorHAnsi" w:hAnsiTheme="minorHAnsi" w:cs="Cambria"/>
                <w:sz w:val="22"/>
                <w:szCs w:val="22"/>
                <w:lang w:val="en-GB"/>
              </w:rPr>
            </w:pPr>
            <w:r w:rsidRPr="0082572E">
              <w:rPr>
                <w:rFonts w:asciiTheme="minorHAnsi" w:hAnsiTheme="minorHAnsi" w:cs="Cambria"/>
                <w:sz w:val="22"/>
                <w:szCs w:val="22"/>
                <w:lang w:val="en-GB"/>
              </w:rPr>
              <w:t>Vladimir Kušan, Ph.D. in Forestry</w:t>
            </w:r>
          </w:p>
          <w:p w14:paraId="7D784EEB" w14:textId="77777777" w:rsidR="002B76B7" w:rsidRPr="0082572E" w:rsidRDefault="002B76B7" w:rsidP="002B76B7">
            <w:pPr>
              <w:pStyle w:val="Izvrsilac"/>
              <w:tabs>
                <w:tab w:val="clear" w:pos="2552"/>
              </w:tabs>
              <w:spacing w:before="0"/>
              <w:jc w:val="left"/>
              <w:rPr>
                <w:rFonts w:asciiTheme="minorHAnsi" w:hAnsiTheme="minorHAnsi" w:cs="Cambria"/>
                <w:sz w:val="22"/>
                <w:szCs w:val="22"/>
                <w:lang w:val="en-GB"/>
              </w:rPr>
            </w:pPr>
            <w:r w:rsidRPr="0082572E">
              <w:rPr>
                <w:rFonts w:asciiTheme="minorHAnsi" w:hAnsiTheme="minorHAnsi" w:cs="Cambria"/>
                <w:sz w:val="22"/>
                <w:szCs w:val="22"/>
                <w:lang w:val="en-GB"/>
              </w:rPr>
              <w:t xml:space="preserve">Nela Jantol, </w:t>
            </w:r>
            <w:r w:rsidRPr="0082572E">
              <w:rPr>
                <w:rFonts w:asciiTheme="minorHAnsi" w:eastAsiaTheme="minorEastAsia" w:hAnsiTheme="minorHAnsi" w:cstheme="minorBidi"/>
                <w:sz w:val="22"/>
                <w:szCs w:val="22"/>
                <w:lang w:val="en-GB"/>
              </w:rPr>
              <w:t>M.Sc. in Biology</w:t>
            </w:r>
          </w:p>
          <w:p w14:paraId="0B788A5B" w14:textId="77777777" w:rsidR="002B76B7" w:rsidRPr="0082572E" w:rsidRDefault="002B76B7" w:rsidP="002B76B7">
            <w:pPr>
              <w:pStyle w:val="Izvrsilac"/>
              <w:tabs>
                <w:tab w:val="clear" w:pos="2552"/>
              </w:tabs>
              <w:spacing w:before="0"/>
              <w:jc w:val="left"/>
              <w:rPr>
                <w:rFonts w:asciiTheme="minorHAnsi" w:hAnsiTheme="minorHAnsi" w:cs="Cambria"/>
                <w:sz w:val="22"/>
                <w:szCs w:val="22"/>
                <w:lang w:val="en-GB"/>
              </w:rPr>
            </w:pPr>
            <w:r w:rsidRPr="0082572E">
              <w:rPr>
                <w:rFonts w:asciiTheme="minorHAnsi" w:hAnsiTheme="minorHAnsi" w:cs="Cambria"/>
                <w:sz w:val="22"/>
                <w:szCs w:val="22"/>
                <w:lang w:val="en-GB"/>
              </w:rPr>
              <w:t xml:space="preserve">Marta Mikulčić, </w:t>
            </w:r>
            <w:r w:rsidRPr="0082572E">
              <w:rPr>
                <w:rFonts w:asciiTheme="minorHAnsi" w:eastAsiaTheme="minorEastAsia" w:hAnsiTheme="minorHAnsi" w:cstheme="minorBidi"/>
                <w:sz w:val="22"/>
                <w:szCs w:val="22"/>
                <w:lang w:val="en-GB"/>
              </w:rPr>
              <w:t>M.Sc. in Biology</w:t>
            </w:r>
          </w:p>
          <w:p w14:paraId="51DA72FE" w14:textId="77777777" w:rsidR="002B76B7" w:rsidRPr="0082572E" w:rsidRDefault="002B76B7" w:rsidP="002B76B7">
            <w:pPr>
              <w:pStyle w:val="Izvrsilac"/>
              <w:tabs>
                <w:tab w:val="clear" w:pos="2552"/>
              </w:tabs>
              <w:spacing w:before="0"/>
              <w:jc w:val="left"/>
              <w:rPr>
                <w:rFonts w:asciiTheme="minorHAnsi" w:hAnsiTheme="minorHAnsi" w:cs="Cambria"/>
                <w:sz w:val="22"/>
                <w:szCs w:val="22"/>
                <w:lang w:val="en-GB"/>
              </w:rPr>
            </w:pPr>
            <w:r w:rsidRPr="0082572E">
              <w:rPr>
                <w:rFonts w:asciiTheme="minorHAnsi" w:hAnsiTheme="minorHAnsi" w:cs="Cambria"/>
                <w:sz w:val="22"/>
                <w:szCs w:val="22"/>
                <w:lang w:val="en-GB"/>
              </w:rPr>
              <w:t xml:space="preserve">Ivona Žiža, </w:t>
            </w:r>
            <w:r w:rsidRPr="0082572E">
              <w:rPr>
                <w:rFonts w:asciiTheme="minorHAnsi" w:eastAsiaTheme="minorEastAsia" w:hAnsiTheme="minorHAnsi" w:cstheme="minorBidi"/>
                <w:sz w:val="22"/>
                <w:szCs w:val="22"/>
                <w:lang w:val="en-GB"/>
              </w:rPr>
              <w:t>M.Sc. in Agriculture</w:t>
            </w:r>
          </w:p>
          <w:p w14:paraId="447A5EC1" w14:textId="77777777" w:rsidR="002B76B7" w:rsidRPr="0082572E" w:rsidRDefault="002B76B7" w:rsidP="002B76B7">
            <w:pPr>
              <w:pStyle w:val="Izvrsilac"/>
              <w:tabs>
                <w:tab w:val="clear" w:pos="2552"/>
              </w:tabs>
              <w:spacing w:before="0"/>
              <w:jc w:val="left"/>
              <w:rPr>
                <w:rFonts w:asciiTheme="minorHAnsi" w:hAnsiTheme="minorHAnsi" w:cs="Cambria"/>
                <w:sz w:val="22"/>
                <w:szCs w:val="22"/>
                <w:lang w:val="en-GB"/>
              </w:rPr>
            </w:pPr>
            <w:r w:rsidRPr="0082572E">
              <w:rPr>
                <w:rFonts w:asciiTheme="minorHAnsi" w:hAnsiTheme="minorHAnsi" w:cs="Cambria"/>
                <w:sz w:val="22"/>
                <w:szCs w:val="22"/>
                <w:lang w:val="en-GB"/>
              </w:rPr>
              <w:t>Mateo Gudić, mag. soc.</w:t>
            </w:r>
          </w:p>
          <w:p w14:paraId="44BE76D5" w14:textId="2591DBD8" w:rsidR="00BD1D18" w:rsidRPr="0082572E" w:rsidRDefault="002B76B7" w:rsidP="002B76B7">
            <w:pPr>
              <w:pStyle w:val="Izvrsilac"/>
              <w:tabs>
                <w:tab w:val="clear" w:pos="2552"/>
              </w:tabs>
              <w:spacing w:before="0"/>
              <w:jc w:val="left"/>
              <w:rPr>
                <w:rFonts w:asciiTheme="minorHAnsi" w:eastAsiaTheme="minorEastAsia" w:hAnsiTheme="minorHAnsi" w:cstheme="minorBidi"/>
                <w:sz w:val="22"/>
                <w:szCs w:val="22"/>
                <w:lang w:val="en-GB"/>
              </w:rPr>
            </w:pPr>
            <w:r w:rsidRPr="0082572E">
              <w:rPr>
                <w:rFonts w:asciiTheme="minorHAnsi" w:hAnsiTheme="minorHAnsi" w:cs="Cambria"/>
                <w:sz w:val="22"/>
                <w:szCs w:val="22"/>
                <w:lang w:val="en-GB"/>
              </w:rPr>
              <w:t xml:space="preserve">Nebojša Subanović, </w:t>
            </w:r>
            <w:r w:rsidRPr="0082572E">
              <w:rPr>
                <w:rFonts w:asciiTheme="minorHAnsi" w:eastAsiaTheme="minorEastAsia" w:hAnsiTheme="minorHAnsi" w:cstheme="minorBidi"/>
                <w:sz w:val="22"/>
                <w:szCs w:val="22"/>
                <w:lang w:val="en-GB"/>
              </w:rPr>
              <w:t>B.Sc. in Physics and Geophysics</w:t>
            </w:r>
          </w:p>
        </w:tc>
      </w:tr>
    </w:tbl>
    <w:p w14:paraId="24228B9A" w14:textId="77777777" w:rsidR="00EB7E0F" w:rsidRPr="0082572E" w:rsidRDefault="00EB7E0F" w:rsidP="00EB7E0F">
      <w:pPr>
        <w:rPr>
          <w:color w:val="auto"/>
          <w:lang w:val="en-GB"/>
        </w:rPr>
      </w:pPr>
    </w:p>
    <w:p w14:paraId="7DB23523" w14:textId="7067EAB1" w:rsidR="007113D2" w:rsidRPr="0082572E" w:rsidRDefault="007113D2" w:rsidP="00EB7E0F">
      <w:pPr>
        <w:rPr>
          <w:lang w:val="en-GB"/>
        </w:rPr>
      </w:pPr>
      <w:r w:rsidRPr="0082572E">
        <w:rPr>
          <w:lang w:val="en-GB"/>
        </w:rPr>
        <w:br w:type="page"/>
      </w:r>
    </w:p>
    <w:p w14:paraId="3B779C0B" w14:textId="77777777" w:rsidR="004D45F4" w:rsidRPr="0082572E" w:rsidRDefault="004D45F4" w:rsidP="00F810F8">
      <w:pPr>
        <w:pStyle w:val="Izvrsilac"/>
        <w:spacing w:before="0"/>
        <w:ind w:left="2552" w:hanging="2552"/>
        <w:rPr>
          <w:rFonts w:asciiTheme="minorHAnsi" w:eastAsiaTheme="minorEastAsia" w:hAnsiTheme="minorHAnsi" w:cstheme="minorBidi"/>
          <w:color w:val="404040" w:themeColor="text1" w:themeTint="BF"/>
          <w:sz w:val="20"/>
          <w:szCs w:val="20"/>
          <w:lang w:val="en-GB"/>
        </w:rPr>
      </w:pPr>
    </w:p>
    <w:p w14:paraId="76AA368C" w14:textId="49D03C91" w:rsidR="00CC2E86" w:rsidRPr="0082572E" w:rsidRDefault="002B76B7" w:rsidP="00CC2E86">
      <w:pPr>
        <w:rPr>
          <w:rFonts w:ascii="Cambria" w:eastAsiaTheme="majorEastAsia" w:hAnsi="Cambria" w:cstheme="majorBidi"/>
          <w:b/>
          <w:color w:val="1F497D" w:themeColor="text2"/>
          <w:spacing w:val="5"/>
          <w:kern w:val="28"/>
          <w:sz w:val="40"/>
          <w:szCs w:val="40"/>
          <w:lang w:val="en-GB"/>
        </w:rPr>
      </w:pPr>
      <w:r w:rsidRPr="0082572E">
        <w:rPr>
          <w:rFonts w:ascii="Cambria" w:eastAsiaTheme="majorEastAsia" w:hAnsi="Cambria" w:cstheme="majorBidi"/>
          <w:b/>
          <w:color w:val="1F497D" w:themeColor="text2"/>
          <w:spacing w:val="5"/>
          <w:kern w:val="28"/>
          <w:sz w:val="40"/>
          <w:szCs w:val="40"/>
          <w:lang w:val="en-GB"/>
        </w:rPr>
        <w:t>CONTENTS</w:t>
      </w:r>
    </w:p>
    <w:p w14:paraId="7AFB8FEB" w14:textId="77777777" w:rsidR="004D45F4" w:rsidRPr="0082572E" w:rsidRDefault="004D45F4" w:rsidP="004D45F4">
      <w:pPr>
        <w:ind w:left="113" w:right="113"/>
        <w:rPr>
          <w:sz w:val="20"/>
          <w:szCs w:val="20"/>
          <w:lang w:val="en-GB"/>
        </w:rPr>
      </w:pPr>
    </w:p>
    <w:bookmarkStart w:id="4" w:name="_Toc184719046"/>
    <w:p w14:paraId="7C3AA658" w14:textId="541D138B" w:rsidR="00BD282C" w:rsidRDefault="000155F9">
      <w:pPr>
        <w:pStyle w:val="TOC1"/>
        <w:tabs>
          <w:tab w:val="left" w:pos="332"/>
          <w:tab w:val="right" w:leader="dot" w:pos="9010"/>
        </w:tabs>
        <w:rPr>
          <w:b w:val="0"/>
          <w:caps w:val="0"/>
          <w:noProof/>
          <w:color w:val="auto"/>
          <w:u w:val="none"/>
          <w:lang w:val="bs-Latn-BA" w:eastAsia="bs-Latn-BA"/>
        </w:rPr>
      </w:pPr>
      <w:r w:rsidRPr="0082572E">
        <w:rPr>
          <w:b w:val="0"/>
          <w:caps w:val="0"/>
          <w:lang w:val="en-GB"/>
        </w:rPr>
        <w:fldChar w:fldCharType="begin"/>
      </w:r>
      <w:r w:rsidRPr="0082572E">
        <w:rPr>
          <w:b w:val="0"/>
          <w:caps w:val="0"/>
          <w:lang w:val="en-GB"/>
        </w:rPr>
        <w:instrText xml:space="preserve"> TOC \o "1-3" </w:instrText>
      </w:r>
      <w:r w:rsidRPr="0082572E">
        <w:rPr>
          <w:b w:val="0"/>
          <w:caps w:val="0"/>
          <w:lang w:val="en-GB"/>
        </w:rPr>
        <w:fldChar w:fldCharType="separate"/>
      </w:r>
      <w:r w:rsidR="00BD282C" w:rsidRPr="00AD1CD9">
        <w:rPr>
          <w:noProof/>
          <w:lang w:val="en-GB"/>
        </w:rPr>
        <w:t>1</w:t>
      </w:r>
      <w:r w:rsidR="00BD282C">
        <w:rPr>
          <w:b w:val="0"/>
          <w:caps w:val="0"/>
          <w:noProof/>
          <w:color w:val="auto"/>
          <w:u w:val="none"/>
          <w:lang w:val="bs-Latn-BA" w:eastAsia="bs-Latn-BA"/>
        </w:rPr>
        <w:tab/>
      </w:r>
      <w:r w:rsidR="00BD282C" w:rsidRPr="00AD1CD9">
        <w:rPr>
          <w:noProof/>
          <w:lang w:val="en-GB"/>
        </w:rPr>
        <w:t>INTRODUCTION</w:t>
      </w:r>
      <w:r w:rsidR="00BD282C">
        <w:rPr>
          <w:noProof/>
        </w:rPr>
        <w:tab/>
      </w:r>
      <w:r w:rsidR="00BD282C">
        <w:rPr>
          <w:noProof/>
        </w:rPr>
        <w:fldChar w:fldCharType="begin"/>
      </w:r>
      <w:r w:rsidR="00BD282C">
        <w:rPr>
          <w:noProof/>
        </w:rPr>
        <w:instrText xml:space="preserve"> PAGEREF _Toc75254295 \h </w:instrText>
      </w:r>
      <w:r w:rsidR="00BD282C">
        <w:rPr>
          <w:noProof/>
        </w:rPr>
      </w:r>
      <w:r w:rsidR="00BD282C">
        <w:rPr>
          <w:noProof/>
        </w:rPr>
        <w:fldChar w:fldCharType="separate"/>
      </w:r>
      <w:r w:rsidR="00BD282C">
        <w:rPr>
          <w:noProof/>
        </w:rPr>
        <w:t>1</w:t>
      </w:r>
      <w:r w:rsidR="00BD282C">
        <w:rPr>
          <w:noProof/>
        </w:rPr>
        <w:fldChar w:fldCharType="end"/>
      </w:r>
    </w:p>
    <w:p w14:paraId="710C8B5B" w14:textId="6553CCAB"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1.1</w:t>
      </w:r>
      <w:r>
        <w:rPr>
          <w:b w:val="0"/>
          <w:smallCaps w:val="0"/>
          <w:noProof/>
          <w:color w:val="auto"/>
          <w:lang w:val="bs-Latn-BA" w:eastAsia="bs-Latn-BA"/>
        </w:rPr>
        <w:tab/>
      </w:r>
      <w:r w:rsidRPr="00AD1CD9">
        <w:rPr>
          <w:noProof/>
          <w:lang w:val="en-GB"/>
        </w:rPr>
        <w:t>Brief Project Description</w:t>
      </w:r>
      <w:r>
        <w:rPr>
          <w:noProof/>
        </w:rPr>
        <w:tab/>
      </w:r>
      <w:r>
        <w:rPr>
          <w:noProof/>
        </w:rPr>
        <w:fldChar w:fldCharType="begin"/>
      </w:r>
      <w:r>
        <w:rPr>
          <w:noProof/>
        </w:rPr>
        <w:instrText xml:space="preserve"> PAGEREF _Toc75254296 \h </w:instrText>
      </w:r>
      <w:r>
        <w:rPr>
          <w:noProof/>
        </w:rPr>
      </w:r>
      <w:r>
        <w:rPr>
          <w:noProof/>
        </w:rPr>
        <w:fldChar w:fldCharType="separate"/>
      </w:r>
      <w:r>
        <w:rPr>
          <w:noProof/>
        </w:rPr>
        <w:t>1</w:t>
      </w:r>
      <w:r>
        <w:rPr>
          <w:noProof/>
        </w:rPr>
        <w:fldChar w:fldCharType="end"/>
      </w:r>
    </w:p>
    <w:p w14:paraId="094B18F9" w14:textId="751259D4"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1.2</w:t>
      </w:r>
      <w:r>
        <w:rPr>
          <w:b w:val="0"/>
          <w:smallCaps w:val="0"/>
          <w:noProof/>
          <w:color w:val="auto"/>
          <w:lang w:val="bs-Latn-BA" w:eastAsia="bs-Latn-BA"/>
        </w:rPr>
        <w:tab/>
      </w:r>
      <w:r w:rsidRPr="00AD1CD9">
        <w:rPr>
          <w:noProof/>
          <w:lang w:val="en-GB"/>
        </w:rPr>
        <w:t>The Aim of the Environmental and Social Management Plan</w:t>
      </w:r>
      <w:r>
        <w:rPr>
          <w:noProof/>
        </w:rPr>
        <w:tab/>
      </w:r>
      <w:r>
        <w:rPr>
          <w:noProof/>
        </w:rPr>
        <w:fldChar w:fldCharType="begin"/>
      </w:r>
      <w:r>
        <w:rPr>
          <w:noProof/>
        </w:rPr>
        <w:instrText xml:space="preserve"> PAGEREF _Toc75254297 \h </w:instrText>
      </w:r>
      <w:r>
        <w:rPr>
          <w:noProof/>
        </w:rPr>
      </w:r>
      <w:r>
        <w:rPr>
          <w:noProof/>
        </w:rPr>
        <w:fldChar w:fldCharType="separate"/>
      </w:r>
      <w:r>
        <w:rPr>
          <w:noProof/>
        </w:rPr>
        <w:t>3</w:t>
      </w:r>
      <w:r>
        <w:rPr>
          <w:noProof/>
        </w:rPr>
        <w:fldChar w:fldCharType="end"/>
      </w:r>
    </w:p>
    <w:p w14:paraId="2109C620" w14:textId="165919A4" w:rsidR="00BD282C" w:rsidRDefault="00BD282C">
      <w:pPr>
        <w:pStyle w:val="TOC1"/>
        <w:tabs>
          <w:tab w:val="left" w:pos="332"/>
          <w:tab w:val="right" w:leader="dot" w:pos="9010"/>
        </w:tabs>
        <w:rPr>
          <w:b w:val="0"/>
          <w:caps w:val="0"/>
          <w:noProof/>
          <w:color w:val="auto"/>
          <w:u w:val="none"/>
          <w:lang w:val="bs-Latn-BA" w:eastAsia="bs-Latn-BA"/>
        </w:rPr>
      </w:pPr>
      <w:r w:rsidRPr="00AD1CD9">
        <w:rPr>
          <w:noProof/>
          <w:lang w:val="en-GB"/>
        </w:rPr>
        <w:t>2</w:t>
      </w:r>
      <w:r>
        <w:rPr>
          <w:b w:val="0"/>
          <w:caps w:val="0"/>
          <w:noProof/>
          <w:color w:val="auto"/>
          <w:u w:val="none"/>
          <w:lang w:val="bs-Latn-BA" w:eastAsia="bs-Latn-BA"/>
        </w:rPr>
        <w:tab/>
      </w:r>
      <w:r w:rsidRPr="00AD1CD9">
        <w:rPr>
          <w:noProof/>
          <w:lang w:val="en-GB"/>
        </w:rPr>
        <w:t>OVERVIEW OF PERMITTING NEEDS</w:t>
      </w:r>
      <w:r>
        <w:rPr>
          <w:noProof/>
        </w:rPr>
        <w:tab/>
      </w:r>
      <w:r>
        <w:rPr>
          <w:noProof/>
        </w:rPr>
        <w:fldChar w:fldCharType="begin"/>
      </w:r>
      <w:r>
        <w:rPr>
          <w:noProof/>
        </w:rPr>
        <w:instrText xml:space="preserve"> PAGEREF _Toc75254298 \h </w:instrText>
      </w:r>
      <w:r>
        <w:rPr>
          <w:noProof/>
        </w:rPr>
      </w:r>
      <w:r>
        <w:rPr>
          <w:noProof/>
        </w:rPr>
        <w:fldChar w:fldCharType="separate"/>
      </w:r>
      <w:r>
        <w:rPr>
          <w:noProof/>
        </w:rPr>
        <w:t>4</w:t>
      </w:r>
      <w:r>
        <w:rPr>
          <w:noProof/>
        </w:rPr>
        <w:fldChar w:fldCharType="end"/>
      </w:r>
    </w:p>
    <w:p w14:paraId="0F027FE9" w14:textId="73C6FB74" w:rsidR="00BD282C" w:rsidRDefault="00BD282C">
      <w:pPr>
        <w:pStyle w:val="TOC1"/>
        <w:tabs>
          <w:tab w:val="left" w:pos="332"/>
          <w:tab w:val="right" w:leader="dot" w:pos="9010"/>
        </w:tabs>
        <w:rPr>
          <w:b w:val="0"/>
          <w:caps w:val="0"/>
          <w:noProof/>
          <w:color w:val="auto"/>
          <w:u w:val="none"/>
          <w:lang w:val="bs-Latn-BA" w:eastAsia="bs-Latn-BA"/>
        </w:rPr>
      </w:pPr>
      <w:r w:rsidRPr="00AD1CD9">
        <w:rPr>
          <w:noProof/>
          <w:lang w:val="en-GB"/>
        </w:rPr>
        <w:t>3</w:t>
      </w:r>
      <w:r>
        <w:rPr>
          <w:b w:val="0"/>
          <w:caps w:val="0"/>
          <w:noProof/>
          <w:color w:val="auto"/>
          <w:u w:val="none"/>
          <w:lang w:val="bs-Latn-BA" w:eastAsia="bs-Latn-BA"/>
        </w:rPr>
        <w:tab/>
      </w:r>
      <w:r w:rsidRPr="00AD1CD9">
        <w:rPr>
          <w:noProof/>
          <w:lang w:val="en-GB"/>
        </w:rPr>
        <w:t>PROJECT DESCRIPTION</w:t>
      </w:r>
      <w:r>
        <w:rPr>
          <w:noProof/>
        </w:rPr>
        <w:tab/>
      </w:r>
      <w:r>
        <w:rPr>
          <w:noProof/>
        </w:rPr>
        <w:fldChar w:fldCharType="begin"/>
      </w:r>
      <w:r>
        <w:rPr>
          <w:noProof/>
        </w:rPr>
        <w:instrText xml:space="preserve"> PAGEREF _Toc75254299 \h </w:instrText>
      </w:r>
      <w:r>
        <w:rPr>
          <w:noProof/>
        </w:rPr>
      </w:r>
      <w:r>
        <w:rPr>
          <w:noProof/>
        </w:rPr>
        <w:fldChar w:fldCharType="separate"/>
      </w:r>
      <w:r>
        <w:rPr>
          <w:noProof/>
        </w:rPr>
        <w:t>5</w:t>
      </w:r>
      <w:r>
        <w:rPr>
          <w:noProof/>
        </w:rPr>
        <w:fldChar w:fldCharType="end"/>
      </w:r>
    </w:p>
    <w:p w14:paraId="6DF1CFA7" w14:textId="356E0E85"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3.1</w:t>
      </w:r>
      <w:r>
        <w:rPr>
          <w:b w:val="0"/>
          <w:smallCaps w:val="0"/>
          <w:noProof/>
          <w:color w:val="auto"/>
          <w:lang w:val="bs-Latn-BA" w:eastAsia="bs-Latn-BA"/>
        </w:rPr>
        <w:tab/>
      </w:r>
      <w:r w:rsidRPr="00AD1CD9">
        <w:rPr>
          <w:noProof/>
          <w:lang w:val="en-GB"/>
        </w:rPr>
        <w:t>Project Site Description</w:t>
      </w:r>
      <w:r>
        <w:rPr>
          <w:noProof/>
        </w:rPr>
        <w:tab/>
      </w:r>
      <w:r>
        <w:rPr>
          <w:noProof/>
        </w:rPr>
        <w:fldChar w:fldCharType="begin"/>
      </w:r>
      <w:r>
        <w:rPr>
          <w:noProof/>
        </w:rPr>
        <w:instrText xml:space="preserve"> PAGEREF _Toc75254300 \h </w:instrText>
      </w:r>
      <w:r>
        <w:rPr>
          <w:noProof/>
        </w:rPr>
      </w:r>
      <w:r>
        <w:rPr>
          <w:noProof/>
        </w:rPr>
        <w:fldChar w:fldCharType="separate"/>
      </w:r>
      <w:r>
        <w:rPr>
          <w:noProof/>
        </w:rPr>
        <w:t>5</w:t>
      </w:r>
      <w:r>
        <w:rPr>
          <w:noProof/>
        </w:rPr>
        <w:fldChar w:fldCharType="end"/>
      </w:r>
    </w:p>
    <w:p w14:paraId="70B83AD7" w14:textId="789DEFAE"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3.2</w:t>
      </w:r>
      <w:r>
        <w:rPr>
          <w:b w:val="0"/>
          <w:smallCaps w:val="0"/>
          <w:noProof/>
          <w:color w:val="auto"/>
          <w:lang w:val="bs-Latn-BA" w:eastAsia="bs-Latn-BA"/>
        </w:rPr>
        <w:tab/>
      </w:r>
      <w:r w:rsidRPr="00AD1CD9">
        <w:rPr>
          <w:noProof/>
          <w:lang w:val="en-GB"/>
        </w:rPr>
        <w:t>Agricultural Production Background</w:t>
      </w:r>
      <w:r>
        <w:rPr>
          <w:noProof/>
        </w:rPr>
        <w:tab/>
      </w:r>
      <w:r>
        <w:rPr>
          <w:noProof/>
        </w:rPr>
        <w:fldChar w:fldCharType="begin"/>
      </w:r>
      <w:r>
        <w:rPr>
          <w:noProof/>
        </w:rPr>
        <w:instrText xml:space="preserve"> PAGEREF _Toc75254301 \h </w:instrText>
      </w:r>
      <w:r>
        <w:rPr>
          <w:noProof/>
        </w:rPr>
      </w:r>
      <w:r>
        <w:rPr>
          <w:noProof/>
        </w:rPr>
        <w:fldChar w:fldCharType="separate"/>
      </w:r>
      <w:r>
        <w:rPr>
          <w:noProof/>
        </w:rPr>
        <w:t>7</w:t>
      </w:r>
      <w:r>
        <w:rPr>
          <w:noProof/>
        </w:rPr>
        <w:fldChar w:fldCharType="end"/>
      </w:r>
    </w:p>
    <w:p w14:paraId="66B65000" w14:textId="45F0CFD8"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3.3</w:t>
      </w:r>
      <w:r>
        <w:rPr>
          <w:b w:val="0"/>
          <w:smallCaps w:val="0"/>
          <w:noProof/>
          <w:color w:val="auto"/>
          <w:lang w:val="bs-Latn-BA" w:eastAsia="bs-Latn-BA"/>
        </w:rPr>
        <w:tab/>
      </w:r>
      <w:r w:rsidRPr="00AD1CD9">
        <w:rPr>
          <w:noProof/>
          <w:lang w:val="en-GB"/>
        </w:rPr>
        <w:t>Description of the Previously Used Irrigation and Drainage Systems</w:t>
      </w:r>
      <w:r>
        <w:rPr>
          <w:noProof/>
        </w:rPr>
        <w:tab/>
      </w:r>
      <w:r>
        <w:rPr>
          <w:noProof/>
        </w:rPr>
        <w:fldChar w:fldCharType="begin"/>
      </w:r>
      <w:r>
        <w:rPr>
          <w:noProof/>
        </w:rPr>
        <w:instrText xml:space="preserve"> PAGEREF _Toc75254302 \h </w:instrText>
      </w:r>
      <w:r>
        <w:rPr>
          <w:noProof/>
        </w:rPr>
      </w:r>
      <w:r>
        <w:rPr>
          <w:noProof/>
        </w:rPr>
        <w:fldChar w:fldCharType="separate"/>
      </w:r>
      <w:r>
        <w:rPr>
          <w:noProof/>
        </w:rPr>
        <w:t>7</w:t>
      </w:r>
      <w:r>
        <w:rPr>
          <w:noProof/>
        </w:rPr>
        <w:fldChar w:fldCharType="end"/>
      </w:r>
    </w:p>
    <w:p w14:paraId="7B28009D" w14:textId="3D51233E"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3.4</w:t>
      </w:r>
      <w:r>
        <w:rPr>
          <w:b w:val="0"/>
          <w:smallCaps w:val="0"/>
          <w:noProof/>
          <w:color w:val="auto"/>
          <w:lang w:val="bs-Latn-BA" w:eastAsia="bs-Latn-BA"/>
        </w:rPr>
        <w:tab/>
      </w:r>
      <w:r w:rsidRPr="00AD1CD9">
        <w:rPr>
          <w:noProof/>
          <w:lang w:val="en-GB"/>
        </w:rPr>
        <w:t>Water Demand</w:t>
      </w:r>
      <w:r>
        <w:rPr>
          <w:noProof/>
        </w:rPr>
        <w:tab/>
      </w:r>
      <w:r>
        <w:rPr>
          <w:noProof/>
        </w:rPr>
        <w:fldChar w:fldCharType="begin"/>
      </w:r>
      <w:r>
        <w:rPr>
          <w:noProof/>
        </w:rPr>
        <w:instrText xml:space="preserve"> PAGEREF _Toc75254303 \h </w:instrText>
      </w:r>
      <w:r>
        <w:rPr>
          <w:noProof/>
        </w:rPr>
      </w:r>
      <w:r>
        <w:rPr>
          <w:noProof/>
        </w:rPr>
        <w:fldChar w:fldCharType="separate"/>
      </w:r>
      <w:r>
        <w:rPr>
          <w:noProof/>
        </w:rPr>
        <w:t>7</w:t>
      </w:r>
      <w:r>
        <w:rPr>
          <w:noProof/>
        </w:rPr>
        <w:fldChar w:fldCharType="end"/>
      </w:r>
    </w:p>
    <w:p w14:paraId="48AC8776" w14:textId="30CE28A5" w:rsidR="00BD282C" w:rsidRDefault="00BD282C">
      <w:pPr>
        <w:pStyle w:val="TOC3"/>
        <w:tabs>
          <w:tab w:val="left" w:pos="666"/>
          <w:tab w:val="right" w:leader="dot" w:pos="9010"/>
        </w:tabs>
        <w:rPr>
          <w:smallCaps w:val="0"/>
          <w:noProof/>
          <w:color w:val="auto"/>
          <w:lang w:val="bs-Latn-BA" w:eastAsia="bs-Latn-BA"/>
        </w:rPr>
      </w:pPr>
      <w:r w:rsidRPr="00AD1CD9">
        <w:rPr>
          <w:noProof/>
          <w:lang w:val="en-GB"/>
        </w:rPr>
        <w:t>3.4.1</w:t>
      </w:r>
      <w:r>
        <w:rPr>
          <w:smallCaps w:val="0"/>
          <w:noProof/>
          <w:color w:val="auto"/>
          <w:lang w:val="bs-Latn-BA" w:eastAsia="bs-Latn-BA"/>
        </w:rPr>
        <w:tab/>
      </w:r>
      <w:r w:rsidRPr="00AD1CD9">
        <w:rPr>
          <w:noProof/>
          <w:lang w:val="en-GB"/>
        </w:rPr>
        <w:t>Water resources for irrigation</w:t>
      </w:r>
      <w:r>
        <w:rPr>
          <w:noProof/>
        </w:rPr>
        <w:tab/>
      </w:r>
      <w:r>
        <w:rPr>
          <w:noProof/>
        </w:rPr>
        <w:fldChar w:fldCharType="begin"/>
      </w:r>
      <w:r>
        <w:rPr>
          <w:noProof/>
        </w:rPr>
        <w:instrText xml:space="preserve"> PAGEREF _Toc75254304 \h </w:instrText>
      </w:r>
      <w:r>
        <w:rPr>
          <w:noProof/>
        </w:rPr>
      </w:r>
      <w:r>
        <w:rPr>
          <w:noProof/>
        </w:rPr>
        <w:fldChar w:fldCharType="separate"/>
      </w:r>
      <w:r>
        <w:rPr>
          <w:noProof/>
        </w:rPr>
        <w:t>7</w:t>
      </w:r>
      <w:r>
        <w:rPr>
          <w:noProof/>
        </w:rPr>
        <w:fldChar w:fldCharType="end"/>
      </w:r>
    </w:p>
    <w:p w14:paraId="1DD5A099" w14:textId="1632291D" w:rsidR="00BD282C" w:rsidRDefault="00BD282C">
      <w:pPr>
        <w:pStyle w:val="TOC3"/>
        <w:tabs>
          <w:tab w:val="left" w:pos="666"/>
          <w:tab w:val="right" w:leader="dot" w:pos="9010"/>
        </w:tabs>
        <w:rPr>
          <w:smallCaps w:val="0"/>
          <w:noProof/>
          <w:color w:val="auto"/>
          <w:lang w:val="bs-Latn-BA" w:eastAsia="bs-Latn-BA"/>
        </w:rPr>
      </w:pPr>
      <w:r w:rsidRPr="00AD1CD9">
        <w:rPr>
          <w:noProof/>
          <w:lang w:val="en-GB"/>
        </w:rPr>
        <w:t>3.4.2</w:t>
      </w:r>
      <w:r>
        <w:rPr>
          <w:smallCaps w:val="0"/>
          <w:noProof/>
          <w:color w:val="auto"/>
          <w:lang w:val="bs-Latn-BA" w:eastAsia="bs-Latn-BA"/>
        </w:rPr>
        <w:tab/>
      </w:r>
      <w:r w:rsidRPr="00AD1CD9">
        <w:rPr>
          <w:noProof/>
          <w:lang w:val="en-GB"/>
        </w:rPr>
        <w:t>Assessment of Water Demands for Agriculture</w:t>
      </w:r>
      <w:r>
        <w:rPr>
          <w:noProof/>
        </w:rPr>
        <w:tab/>
      </w:r>
      <w:r>
        <w:rPr>
          <w:noProof/>
        </w:rPr>
        <w:fldChar w:fldCharType="begin"/>
      </w:r>
      <w:r>
        <w:rPr>
          <w:noProof/>
        </w:rPr>
        <w:instrText xml:space="preserve"> PAGEREF _Toc75254305 \h </w:instrText>
      </w:r>
      <w:r>
        <w:rPr>
          <w:noProof/>
        </w:rPr>
      </w:r>
      <w:r>
        <w:rPr>
          <w:noProof/>
        </w:rPr>
        <w:fldChar w:fldCharType="separate"/>
      </w:r>
      <w:r>
        <w:rPr>
          <w:noProof/>
        </w:rPr>
        <w:t>7</w:t>
      </w:r>
      <w:r>
        <w:rPr>
          <w:noProof/>
        </w:rPr>
        <w:fldChar w:fldCharType="end"/>
      </w:r>
    </w:p>
    <w:p w14:paraId="277EC22F" w14:textId="4A1266B9"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3.5</w:t>
      </w:r>
      <w:r>
        <w:rPr>
          <w:b w:val="0"/>
          <w:smallCaps w:val="0"/>
          <w:noProof/>
          <w:color w:val="auto"/>
          <w:lang w:val="bs-Latn-BA" w:eastAsia="bs-Latn-BA"/>
        </w:rPr>
        <w:tab/>
      </w:r>
      <w:r w:rsidRPr="00AD1CD9">
        <w:rPr>
          <w:noProof/>
          <w:lang w:val="en-GB"/>
        </w:rPr>
        <w:t>Description of New Irrigation System Proposal</w:t>
      </w:r>
      <w:r>
        <w:rPr>
          <w:noProof/>
        </w:rPr>
        <w:tab/>
      </w:r>
      <w:r>
        <w:rPr>
          <w:noProof/>
        </w:rPr>
        <w:fldChar w:fldCharType="begin"/>
      </w:r>
      <w:r>
        <w:rPr>
          <w:noProof/>
        </w:rPr>
        <w:instrText xml:space="preserve"> PAGEREF _Toc75254306 \h </w:instrText>
      </w:r>
      <w:r>
        <w:rPr>
          <w:noProof/>
        </w:rPr>
      </w:r>
      <w:r>
        <w:rPr>
          <w:noProof/>
        </w:rPr>
        <w:fldChar w:fldCharType="separate"/>
      </w:r>
      <w:r>
        <w:rPr>
          <w:noProof/>
        </w:rPr>
        <w:t>8</w:t>
      </w:r>
      <w:r>
        <w:rPr>
          <w:noProof/>
        </w:rPr>
        <w:fldChar w:fldCharType="end"/>
      </w:r>
    </w:p>
    <w:p w14:paraId="44EC4C2E" w14:textId="7EA933AD"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3.6</w:t>
      </w:r>
      <w:r>
        <w:rPr>
          <w:b w:val="0"/>
          <w:smallCaps w:val="0"/>
          <w:noProof/>
          <w:color w:val="auto"/>
          <w:lang w:val="bs-Latn-BA" w:eastAsia="bs-Latn-BA"/>
        </w:rPr>
        <w:tab/>
      </w:r>
      <w:r w:rsidRPr="00AD1CD9">
        <w:rPr>
          <w:noProof/>
          <w:lang w:val="en-GB"/>
        </w:rPr>
        <w:t>System Operation and Maintenance</w:t>
      </w:r>
      <w:r>
        <w:rPr>
          <w:noProof/>
        </w:rPr>
        <w:tab/>
      </w:r>
      <w:r>
        <w:rPr>
          <w:noProof/>
        </w:rPr>
        <w:fldChar w:fldCharType="begin"/>
      </w:r>
      <w:r>
        <w:rPr>
          <w:noProof/>
        </w:rPr>
        <w:instrText xml:space="preserve"> PAGEREF _Toc75254307 \h </w:instrText>
      </w:r>
      <w:r>
        <w:rPr>
          <w:noProof/>
        </w:rPr>
      </w:r>
      <w:r>
        <w:rPr>
          <w:noProof/>
        </w:rPr>
        <w:fldChar w:fldCharType="separate"/>
      </w:r>
      <w:r>
        <w:rPr>
          <w:noProof/>
        </w:rPr>
        <w:t>13</w:t>
      </w:r>
      <w:r>
        <w:rPr>
          <w:noProof/>
        </w:rPr>
        <w:fldChar w:fldCharType="end"/>
      </w:r>
    </w:p>
    <w:p w14:paraId="38336903" w14:textId="0F0550E9" w:rsidR="00BD282C" w:rsidRDefault="00BD282C">
      <w:pPr>
        <w:pStyle w:val="TOC1"/>
        <w:tabs>
          <w:tab w:val="left" w:pos="332"/>
          <w:tab w:val="right" w:leader="dot" w:pos="9010"/>
        </w:tabs>
        <w:rPr>
          <w:b w:val="0"/>
          <w:caps w:val="0"/>
          <w:noProof/>
          <w:color w:val="auto"/>
          <w:u w:val="none"/>
          <w:lang w:val="bs-Latn-BA" w:eastAsia="bs-Latn-BA"/>
        </w:rPr>
      </w:pPr>
      <w:r w:rsidRPr="00AD1CD9">
        <w:rPr>
          <w:noProof/>
          <w:lang w:val="en-GB"/>
        </w:rPr>
        <w:t>4</w:t>
      </w:r>
      <w:r>
        <w:rPr>
          <w:b w:val="0"/>
          <w:caps w:val="0"/>
          <w:noProof/>
          <w:color w:val="auto"/>
          <w:u w:val="none"/>
          <w:lang w:val="bs-Latn-BA" w:eastAsia="bs-Latn-BA"/>
        </w:rPr>
        <w:tab/>
      </w:r>
      <w:r w:rsidRPr="00AD1CD9">
        <w:rPr>
          <w:noProof/>
          <w:lang w:val="en-GB"/>
        </w:rPr>
        <w:t>DESCRIPTION OF THE ENVIRONMENT AND SOCIAL SETTINGS</w:t>
      </w:r>
      <w:r>
        <w:rPr>
          <w:noProof/>
        </w:rPr>
        <w:tab/>
      </w:r>
      <w:r>
        <w:rPr>
          <w:noProof/>
        </w:rPr>
        <w:fldChar w:fldCharType="begin"/>
      </w:r>
      <w:r>
        <w:rPr>
          <w:noProof/>
        </w:rPr>
        <w:instrText xml:space="preserve"> PAGEREF _Toc75254308 \h </w:instrText>
      </w:r>
      <w:r>
        <w:rPr>
          <w:noProof/>
        </w:rPr>
      </w:r>
      <w:r>
        <w:rPr>
          <w:noProof/>
        </w:rPr>
        <w:fldChar w:fldCharType="separate"/>
      </w:r>
      <w:r>
        <w:rPr>
          <w:noProof/>
        </w:rPr>
        <w:t>15</w:t>
      </w:r>
      <w:r>
        <w:rPr>
          <w:noProof/>
        </w:rPr>
        <w:fldChar w:fldCharType="end"/>
      </w:r>
    </w:p>
    <w:p w14:paraId="27506BF0" w14:textId="59BB114D"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4.1</w:t>
      </w:r>
      <w:r>
        <w:rPr>
          <w:b w:val="0"/>
          <w:smallCaps w:val="0"/>
          <w:noProof/>
          <w:color w:val="auto"/>
          <w:lang w:val="bs-Latn-BA" w:eastAsia="bs-Latn-BA"/>
        </w:rPr>
        <w:tab/>
      </w:r>
      <w:r w:rsidRPr="00AD1CD9">
        <w:rPr>
          <w:noProof/>
          <w:lang w:val="en-GB"/>
        </w:rPr>
        <w:t>Physical Environment</w:t>
      </w:r>
      <w:r>
        <w:rPr>
          <w:noProof/>
        </w:rPr>
        <w:tab/>
      </w:r>
      <w:r>
        <w:rPr>
          <w:noProof/>
        </w:rPr>
        <w:fldChar w:fldCharType="begin"/>
      </w:r>
      <w:r>
        <w:rPr>
          <w:noProof/>
        </w:rPr>
        <w:instrText xml:space="preserve"> PAGEREF _Toc75254309 \h </w:instrText>
      </w:r>
      <w:r>
        <w:rPr>
          <w:noProof/>
        </w:rPr>
      </w:r>
      <w:r>
        <w:rPr>
          <w:noProof/>
        </w:rPr>
        <w:fldChar w:fldCharType="separate"/>
      </w:r>
      <w:r>
        <w:rPr>
          <w:noProof/>
        </w:rPr>
        <w:t>15</w:t>
      </w:r>
      <w:r>
        <w:rPr>
          <w:noProof/>
        </w:rPr>
        <w:fldChar w:fldCharType="end"/>
      </w:r>
    </w:p>
    <w:p w14:paraId="5349937A" w14:textId="184D44A9"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4.1.1</w:t>
      </w:r>
      <w:r>
        <w:rPr>
          <w:smallCaps w:val="0"/>
          <w:noProof/>
          <w:color w:val="auto"/>
          <w:lang w:val="bs-Latn-BA" w:eastAsia="bs-Latn-BA"/>
        </w:rPr>
        <w:tab/>
      </w:r>
      <w:r w:rsidRPr="00AD1CD9">
        <w:rPr>
          <w:noProof/>
          <w:lang w:val="en-GB"/>
        </w:rPr>
        <w:t>Climate and Precipitation</w:t>
      </w:r>
      <w:r>
        <w:rPr>
          <w:noProof/>
        </w:rPr>
        <w:tab/>
      </w:r>
      <w:r>
        <w:rPr>
          <w:noProof/>
        </w:rPr>
        <w:fldChar w:fldCharType="begin"/>
      </w:r>
      <w:r>
        <w:rPr>
          <w:noProof/>
        </w:rPr>
        <w:instrText xml:space="preserve"> PAGEREF _Toc75254310 \h </w:instrText>
      </w:r>
      <w:r>
        <w:rPr>
          <w:noProof/>
        </w:rPr>
      </w:r>
      <w:r>
        <w:rPr>
          <w:noProof/>
        </w:rPr>
        <w:fldChar w:fldCharType="separate"/>
      </w:r>
      <w:r>
        <w:rPr>
          <w:noProof/>
        </w:rPr>
        <w:t>15</w:t>
      </w:r>
      <w:r>
        <w:rPr>
          <w:noProof/>
        </w:rPr>
        <w:fldChar w:fldCharType="end"/>
      </w:r>
    </w:p>
    <w:p w14:paraId="48AB9F7D" w14:textId="08317123"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4.1.2</w:t>
      </w:r>
      <w:r>
        <w:rPr>
          <w:smallCaps w:val="0"/>
          <w:noProof/>
          <w:color w:val="auto"/>
          <w:lang w:val="bs-Latn-BA" w:eastAsia="bs-Latn-BA"/>
        </w:rPr>
        <w:tab/>
      </w:r>
      <w:r w:rsidRPr="00AD1CD9">
        <w:rPr>
          <w:noProof/>
          <w:lang w:val="en-GB"/>
        </w:rPr>
        <w:t>Air Quality</w:t>
      </w:r>
      <w:r>
        <w:rPr>
          <w:noProof/>
        </w:rPr>
        <w:tab/>
      </w:r>
      <w:r>
        <w:rPr>
          <w:noProof/>
        </w:rPr>
        <w:fldChar w:fldCharType="begin"/>
      </w:r>
      <w:r>
        <w:rPr>
          <w:noProof/>
        </w:rPr>
        <w:instrText xml:space="preserve"> PAGEREF _Toc75254311 \h </w:instrText>
      </w:r>
      <w:r>
        <w:rPr>
          <w:noProof/>
        </w:rPr>
      </w:r>
      <w:r>
        <w:rPr>
          <w:noProof/>
        </w:rPr>
        <w:fldChar w:fldCharType="separate"/>
      </w:r>
      <w:r>
        <w:rPr>
          <w:noProof/>
        </w:rPr>
        <w:t>16</w:t>
      </w:r>
      <w:r>
        <w:rPr>
          <w:noProof/>
        </w:rPr>
        <w:fldChar w:fldCharType="end"/>
      </w:r>
    </w:p>
    <w:p w14:paraId="7B125506" w14:textId="64D36B4E"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4.1.3</w:t>
      </w:r>
      <w:r>
        <w:rPr>
          <w:smallCaps w:val="0"/>
          <w:noProof/>
          <w:color w:val="auto"/>
          <w:lang w:val="bs-Latn-BA" w:eastAsia="bs-Latn-BA"/>
        </w:rPr>
        <w:tab/>
      </w:r>
      <w:r w:rsidRPr="00AD1CD9">
        <w:rPr>
          <w:noProof/>
          <w:lang w:val="en-GB"/>
        </w:rPr>
        <w:t>Geology and Hydrogeology</w:t>
      </w:r>
      <w:r>
        <w:rPr>
          <w:noProof/>
        </w:rPr>
        <w:tab/>
      </w:r>
      <w:r>
        <w:rPr>
          <w:noProof/>
        </w:rPr>
        <w:fldChar w:fldCharType="begin"/>
      </w:r>
      <w:r>
        <w:rPr>
          <w:noProof/>
        </w:rPr>
        <w:instrText xml:space="preserve"> PAGEREF _Toc75254312 \h </w:instrText>
      </w:r>
      <w:r>
        <w:rPr>
          <w:noProof/>
        </w:rPr>
      </w:r>
      <w:r>
        <w:rPr>
          <w:noProof/>
        </w:rPr>
        <w:fldChar w:fldCharType="separate"/>
      </w:r>
      <w:r>
        <w:rPr>
          <w:noProof/>
        </w:rPr>
        <w:t>17</w:t>
      </w:r>
      <w:r>
        <w:rPr>
          <w:noProof/>
        </w:rPr>
        <w:fldChar w:fldCharType="end"/>
      </w:r>
    </w:p>
    <w:p w14:paraId="0954C67D" w14:textId="523B97E1"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4.1.4</w:t>
      </w:r>
      <w:r>
        <w:rPr>
          <w:smallCaps w:val="0"/>
          <w:noProof/>
          <w:color w:val="auto"/>
          <w:lang w:val="bs-Latn-BA" w:eastAsia="bs-Latn-BA"/>
        </w:rPr>
        <w:tab/>
      </w:r>
      <w:r w:rsidRPr="00AD1CD9">
        <w:rPr>
          <w:noProof/>
          <w:lang w:val="en-GB"/>
        </w:rPr>
        <w:t>Land</w:t>
      </w:r>
      <w:r>
        <w:rPr>
          <w:noProof/>
        </w:rPr>
        <w:tab/>
      </w:r>
      <w:r>
        <w:rPr>
          <w:noProof/>
        </w:rPr>
        <w:fldChar w:fldCharType="begin"/>
      </w:r>
      <w:r>
        <w:rPr>
          <w:noProof/>
        </w:rPr>
        <w:instrText xml:space="preserve"> PAGEREF _Toc75254313 \h </w:instrText>
      </w:r>
      <w:r>
        <w:rPr>
          <w:noProof/>
        </w:rPr>
      </w:r>
      <w:r>
        <w:rPr>
          <w:noProof/>
        </w:rPr>
        <w:fldChar w:fldCharType="separate"/>
      </w:r>
      <w:r>
        <w:rPr>
          <w:noProof/>
        </w:rPr>
        <w:t>22</w:t>
      </w:r>
      <w:r>
        <w:rPr>
          <w:noProof/>
        </w:rPr>
        <w:fldChar w:fldCharType="end"/>
      </w:r>
    </w:p>
    <w:p w14:paraId="144F4DE7" w14:textId="5FEB2862"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4.1.5</w:t>
      </w:r>
      <w:r>
        <w:rPr>
          <w:smallCaps w:val="0"/>
          <w:noProof/>
          <w:color w:val="auto"/>
          <w:lang w:val="bs-Latn-BA" w:eastAsia="bs-Latn-BA"/>
        </w:rPr>
        <w:tab/>
      </w:r>
      <w:r w:rsidRPr="00AD1CD9">
        <w:rPr>
          <w:noProof/>
          <w:lang w:val="en-GB"/>
        </w:rPr>
        <w:t>Forest</w:t>
      </w:r>
      <w:r>
        <w:rPr>
          <w:noProof/>
        </w:rPr>
        <w:tab/>
      </w:r>
      <w:r>
        <w:rPr>
          <w:noProof/>
        </w:rPr>
        <w:fldChar w:fldCharType="begin"/>
      </w:r>
      <w:r>
        <w:rPr>
          <w:noProof/>
        </w:rPr>
        <w:instrText xml:space="preserve"> PAGEREF _Toc75254314 \h </w:instrText>
      </w:r>
      <w:r>
        <w:rPr>
          <w:noProof/>
        </w:rPr>
      </w:r>
      <w:r>
        <w:rPr>
          <w:noProof/>
        </w:rPr>
        <w:fldChar w:fldCharType="separate"/>
      </w:r>
      <w:r>
        <w:rPr>
          <w:noProof/>
        </w:rPr>
        <w:t>24</w:t>
      </w:r>
      <w:r>
        <w:rPr>
          <w:noProof/>
        </w:rPr>
        <w:fldChar w:fldCharType="end"/>
      </w:r>
    </w:p>
    <w:p w14:paraId="416C5C01" w14:textId="0E8E931F"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4.1.6</w:t>
      </w:r>
      <w:r>
        <w:rPr>
          <w:smallCaps w:val="0"/>
          <w:noProof/>
          <w:color w:val="auto"/>
          <w:lang w:val="bs-Latn-BA" w:eastAsia="bs-Latn-BA"/>
        </w:rPr>
        <w:tab/>
      </w:r>
      <w:r w:rsidRPr="00AD1CD9">
        <w:rPr>
          <w:noProof/>
          <w:lang w:val="en-GB"/>
        </w:rPr>
        <w:t>Water Resources</w:t>
      </w:r>
      <w:r>
        <w:rPr>
          <w:noProof/>
        </w:rPr>
        <w:tab/>
      </w:r>
      <w:r>
        <w:rPr>
          <w:noProof/>
        </w:rPr>
        <w:fldChar w:fldCharType="begin"/>
      </w:r>
      <w:r>
        <w:rPr>
          <w:noProof/>
        </w:rPr>
        <w:instrText xml:space="preserve"> PAGEREF _Toc75254315 \h </w:instrText>
      </w:r>
      <w:r>
        <w:rPr>
          <w:noProof/>
        </w:rPr>
      </w:r>
      <w:r>
        <w:rPr>
          <w:noProof/>
        </w:rPr>
        <w:fldChar w:fldCharType="separate"/>
      </w:r>
      <w:r>
        <w:rPr>
          <w:noProof/>
        </w:rPr>
        <w:t>25</w:t>
      </w:r>
      <w:r>
        <w:rPr>
          <w:noProof/>
        </w:rPr>
        <w:fldChar w:fldCharType="end"/>
      </w:r>
    </w:p>
    <w:p w14:paraId="751257F8" w14:textId="4C9041CE"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4.1.7</w:t>
      </w:r>
      <w:r>
        <w:rPr>
          <w:smallCaps w:val="0"/>
          <w:noProof/>
          <w:color w:val="auto"/>
          <w:lang w:val="bs-Latn-BA" w:eastAsia="bs-Latn-BA"/>
        </w:rPr>
        <w:tab/>
      </w:r>
      <w:r w:rsidRPr="00AD1CD9">
        <w:rPr>
          <w:noProof/>
          <w:lang w:val="en-GB"/>
        </w:rPr>
        <w:t>Biological Characteristics</w:t>
      </w:r>
      <w:r>
        <w:rPr>
          <w:noProof/>
        </w:rPr>
        <w:tab/>
      </w:r>
      <w:r>
        <w:rPr>
          <w:noProof/>
        </w:rPr>
        <w:fldChar w:fldCharType="begin"/>
      </w:r>
      <w:r>
        <w:rPr>
          <w:noProof/>
        </w:rPr>
        <w:instrText xml:space="preserve"> PAGEREF _Toc75254316 \h </w:instrText>
      </w:r>
      <w:r>
        <w:rPr>
          <w:noProof/>
        </w:rPr>
      </w:r>
      <w:r>
        <w:rPr>
          <w:noProof/>
        </w:rPr>
        <w:fldChar w:fldCharType="separate"/>
      </w:r>
      <w:r>
        <w:rPr>
          <w:noProof/>
        </w:rPr>
        <w:t>27</w:t>
      </w:r>
      <w:r>
        <w:rPr>
          <w:noProof/>
        </w:rPr>
        <w:fldChar w:fldCharType="end"/>
      </w:r>
    </w:p>
    <w:p w14:paraId="5BC5BB7B" w14:textId="7082C852" w:rsidR="00BD282C" w:rsidRDefault="00BD282C">
      <w:pPr>
        <w:pStyle w:val="TOC3"/>
        <w:tabs>
          <w:tab w:val="left" w:pos="666"/>
          <w:tab w:val="right" w:leader="dot" w:pos="9010"/>
        </w:tabs>
        <w:rPr>
          <w:smallCaps w:val="0"/>
          <w:noProof/>
          <w:color w:val="auto"/>
          <w:lang w:val="bs-Latn-BA" w:eastAsia="bs-Latn-BA"/>
        </w:rPr>
      </w:pPr>
      <w:r w:rsidRPr="00AD1CD9">
        <w:rPr>
          <w:noProof/>
        </w:rPr>
        <w:t>4.1.8</w:t>
      </w:r>
      <w:r>
        <w:rPr>
          <w:smallCaps w:val="0"/>
          <w:noProof/>
          <w:color w:val="auto"/>
          <w:lang w:val="bs-Latn-BA" w:eastAsia="bs-Latn-BA"/>
        </w:rPr>
        <w:tab/>
      </w:r>
      <w:r w:rsidRPr="00AD1CD9">
        <w:rPr>
          <w:noProof/>
        </w:rPr>
        <w:t>Fauna</w:t>
      </w:r>
      <w:r>
        <w:rPr>
          <w:noProof/>
        </w:rPr>
        <w:tab/>
      </w:r>
      <w:r>
        <w:rPr>
          <w:noProof/>
        </w:rPr>
        <w:fldChar w:fldCharType="begin"/>
      </w:r>
      <w:r>
        <w:rPr>
          <w:noProof/>
        </w:rPr>
        <w:instrText xml:space="preserve"> PAGEREF _Toc75254317 \h </w:instrText>
      </w:r>
      <w:r>
        <w:rPr>
          <w:noProof/>
        </w:rPr>
      </w:r>
      <w:r>
        <w:rPr>
          <w:noProof/>
        </w:rPr>
        <w:fldChar w:fldCharType="separate"/>
      </w:r>
      <w:r>
        <w:rPr>
          <w:noProof/>
        </w:rPr>
        <w:t>28</w:t>
      </w:r>
      <w:r>
        <w:rPr>
          <w:noProof/>
        </w:rPr>
        <w:fldChar w:fldCharType="end"/>
      </w:r>
    </w:p>
    <w:p w14:paraId="4BB63739" w14:textId="18087A2D"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4.1.9</w:t>
      </w:r>
      <w:r>
        <w:rPr>
          <w:smallCaps w:val="0"/>
          <w:noProof/>
          <w:color w:val="auto"/>
          <w:lang w:val="bs-Latn-BA" w:eastAsia="bs-Latn-BA"/>
        </w:rPr>
        <w:tab/>
      </w:r>
      <w:r w:rsidRPr="00AD1CD9">
        <w:rPr>
          <w:noProof/>
          <w:lang w:val="en-GB"/>
        </w:rPr>
        <w:t>Protected areas</w:t>
      </w:r>
      <w:r>
        <w:rPr>
          <w:noProof/>
        </w:rPr>
        <w:tab/>
      </w:r>
      <w:r>
        <w:rPr>
          <w:noProof/>
        </w:rPr>
        <w:fldChar w:fldCharType="begin"/>
      </w:r>
      <w:r>
        <w:rPr>
          <w:noProof/>
        </w:rPr>
        <w:instrText xml:space="preserve"> PAGEREF _Toc75254318 \h </w:instrText>
      </w:r>
      <w:r>
        <w:rPr>
          <w:noProof/>
        </w:rPr>
      </w:r>
      <w:r>
        <w:rPr>
          <w:noProof/>
        </w:rPr>
        <w:fldChar w:fldCharType="separate"/>
      </w:r>
      <w:r>
        <w:rPr>
          <w:noProof/>
        </w:rPr>
        <w:t>29</w:t>
      </w:r>
      <w:r>
        <w:rPr>
          <w:noProof/>
        </w:rPr>
        <w:fldChar w:fldCharType="end"/>
      </w:r>
    </w:p>
    <w:p w14:paraId="287161DF" w14:textId="6315A282" w:rsidR="00BD282C" w:rsidRDefault="00BD282C">
      <w:pPr>
        <w:pStyle w:val="TOC3"/>
        <w:tabs>
          <w:tab w:val="left" w:pos="777"/>
          <w:tab w:val="right" w:leader="dot" w:pos="9010"/>
        </w:tabs>
        <w:rPr>
          <w:smallCaps w:val="0"/>
          <w:noProof/>
          <w:color w:val="auto"/>
          <w:lang w:val="bs-Latn-BA" w:eastAsia="bs-Latn-BA"/>
        </w:rPr>
      </w:pPr>
      <w:r w:rsidRPr="00AD1CD9">
        <w:rPr>
          <w:noProof/>
          <w:lang w:val="en-GB"/>
        </w:rPr>
        <w:t>4.1.10</w:t>
      </w:r>
      <w:r>
        <w:rPr>
          <w:smallCaps w:val="0"/>
          <w:noProof/>
          <w:color w:val="auto"/>
          <w:lang w:val="bs-Latn-BA" w:eastAsia="bs-Latn-BA"/>
        </w:rPr>
        <w:tab/>
      </w:r>
      <w:r w:rsidRPr="00AD1CD9">
        <w:rPr>
          <w:noProof/>
          <w:lang w:val="en-GB"/>
        </w:rPr>
        <w:t>Ecological network</w:t>
      </w:r>
      <w:r>
        <w:rPr>
          <w:noProof/>
        </w:rPr>
        <w:tab/>
      </w:r>
      <w:r>
        <w:rPr>
          <w:noProof/>
        </w:rPr>
        <w:fldChar w:fldCharType="begin"/>
      </w:r>
      <w:r>
        <w:rPr>
          <w:noProof/>
        </w:rPr>
        <w:instrText xml:space="preserve"> PAGEREF _Toc75254319 \h </w:instrText>
      </w:r>
      <w:r>
        <w:rPr>
          <w:noProof/>
        </w:rPr>
      </w:r>
      <w:r>
        <w:rPr>
          <w:noProof/>
        </w:rPr>
        <w:fldChar w:fldCharType="separate"/>
      </w:r>
      <w:r>
        <w:rPr>
          <w:noProof/>
        </w:rPr>
        <w:t>29</w:t>
      </w:r>
      <w:r>
        <w:rPr>
          <w:noProof/>
        </w:rPr>
        <w:fldChar w:fldCharType="end"/>
      </w:r>
    </w:p>
    <w:p w14:paraId="20C46B86" w14:textId="1B66E8EC" w:rsidR="00BD282C" w:rsidRDefault="00BD282C">
      <w:pPr>
        <w:pStyle w:val="TOC3"/>
        <w:tabs>
          <w:tab w:val="left" w:pos="777"/>
          <w:tab w:val="right" w:leader="dot" w:pos="9010"/>
        </w:tabs>
        <w:rPr>
          <w:smallCaps w:val="0"/>
          <w:noProof/>
          <w:color w:val="auto"/>
          <w:lang w:val="bs-Latn-BA" w:eastAsia="bs-Latn-BA"/>
        </w:rPr>
      </w:pPr>
      <w:r w:rsidRPr="00AD1CD9">
        <w:rPr>
          <w:noProof/>
          <w:lang w:val="en-GB"/>
        </w:rPr>
        <w:t>4.1.11</w:t>
      </w:r>
      <w:r>
        <w:rPr>
          <w:smallCaps w:val="0"/>
          <w:noProof/>
          <w:color w:val="auto"/>
          <w:lang w:val="bs-Latn-BA" w:eastAsia="bs-Latn-BA"/>
        </w:rPr>
        <w:tab/>
      </w:r>
      <w:r w:rsidRPr="00AD1CD9">
        <w:rPr>
          <w:noProof/>
          <w:lang w:val="en-GB"/>
        </w:rPr>
        <w:t>Waste Management</w:t>
      </w:r>
      <w:r>
        <w:rPr>
          <w:noProof/>
        </w:rPr>
        <w:tab/>
      </w:r>
      <w:r>
        <w:rPr>
          <w:noProof/>
        </w:rPr>
        <w:fldChar w:fldCharType="begin"/>
      </w:r>
      <w:r>
        <w:rPr>
          <w:noProof/>
        </w:rPr>
        <w:instrText xml:space="preserve"> PAGEREF _Toc75254320 \h </w:instrText>
      </w:r>
      <w:r>
        <w:rPr>
          <w:noProof/>
        </w:rPr>
      </w:r>
      <w:r>
        <w:rPr>
          <w:noProof/>
        </w:rPr>
        <w:fldChar w:fldCharType="separate"/>
      </w:r>
      <w:r>
        <w:rPr>
          <w:noProof/>
        </w:rPr>
        <w:t>30</w:t>
      </w:r>
      <w:r>
        <w:rPr>
          <w:noProof/>
        </w:rPr>
        <w:fldChar w:fldCharType="end"/>
      </w:r>
    </w:p>
    <w:p w14:paraId="2A5DC068" w14:textId="111C0EAC" w:rsidR="00BD282C" w:rsidRDefault="00BD282C">
      <w:pPr>
        <w:pStyle w:val="TOC3"/>
        <w:tabs>
          <w:tab w:val="left" w:pos="777"/>
          <w:tab w:val="right" w:leader="dot" w:pos="9010"/>
        </w:tabs>
        <w:rPr>
          <w:smallCaps w:val="0"/>
          <w:noProof/>
          <w:color w:val="auto"/>
          <w:lang w:val="bs-Latn-BA" w:eastAsia="bs-Latn-BA"/>
        </w:rPr>
      </w:pPr>
      <w:r w:rsidRPr="00AD1CD9">
        <w:rPr>
          <w:noProof/>
          <w:lang w:val="en-GB"/>
        </w:rPr>
        <w:t>4.1.12</w:t>
      </w:r>
      <w:r>
        <w:rPr>
          <w:smallCaps w:val="0"/>
          <w:noProof/>
          <w:color w:val="auto"/>
          <w:lang w:val="bs-Latn-BA" w:eastAsia="bs-Latn-BA"/>
        </w:rPr>
        <w:tab/>
      </w:r>
      <w:r w:rsidRPr="00AD1CD9">
        <w:rPr>
          <w:noProof/>
          <w:lang w:val="en-GB"/>
        </w:rPr>
        <w:t>Existing impacts on people's health related to water and agriculture</w:t>
      </w:r>
      <w:r>
        <w:rPr>
          <w:noProof/>
        </w:rPr>
        <w:tab/>
      </w:r>
      <w:r>
        <w:rPr>
          <w:noProof/>
        </w:rPr>
        <w:fldChar w:fldCharType="begin"/>
      </w:r>
      <w:r>
        <w:rPr>
          <w:noProof/>
        </w:rPr>
        <w:instrText xml:space="preserve"> PAGEREF _Toc75254321 \h </w:instrText>
      </w:r>
      <w:r>
        <w:rPr>
          <w:noProof/>
        </w:rPr>
      </w:r>
      <w:r>
        <w:rPr>
          <w:noProof/>
        </w:rPr>
        <w:fldChar w:fldCharType="separate"/>
      </w:r>
      <w:r>
        <w:rPr>
          <w:noProof/>
        </w:rPr>
        <w:t>30</w:t>
      </w:r>
      <w:r>
        <w:rPr>
          <w:noProof/>
        </w:rPr>
        <w:fldChar w:fldCharType="end"/>
      </w:r>
    </w:p>
    <w:p w14:paraId="69AB2F9E" w14:textId="181047F0"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4.2</w:t>
      </w:r>
      <w:r>
        <w:rPr>
          <w:b w:val="0"/>
          <w:smallCaps w:val="0"/>
          <w:noProof/>
          <w:color w:val="auto"/>
          <w:lang w:val="bs-Latn-BA" w:eastAsia="bs-Latn-BA"/>
        </w:rPr>
        <w:tab/>
      </w:r>
      <w:r w:rsidRPr="00AD1CD9">
        <w:rPr>
          <w:noProof/>
          <w:lang w:val="en-GB"/>
        </w:rPr>
        <w:t>Socio-Cultural Characteristics</w:t>
      </w:r>
      <w:r>
        <w:rPr>
          <w:noProof/>
        </w:rPr>
        <w:tab/>
      </w:r>
      <w:r>
        <w:rPr>
          <w:noProof/>
        </w:rPr>
        <w:fldChar w:fldCharType="begin"/>
      </w:r>
      <w:r>
        <w:rPr>
          <w:noProof/>
        </w:rPr>
        <w:instrText xml:space="preserve"> PAGEREF _Toc75254322 \h </w:instrText>
      </w:r>
      <w:r>
        <w:rPr>
          <w:noProof/>
        </w:rPr>
      </w:r>
      <w:r>
        <w:rPr>
          <w:noProof/>
        </w:rPr>
        <w:fldChar w:fldCharType="separate"/>
      </w:r>
      <w:r>
        <w:rPr>
          <w:noProof/>
        </w:rPr>
        <w:t>30</w:t>
      </w:r>
      <w:r>
        <w:rPr>
          <w:noProof/>
        </w:rPr>
        <w:fldChar w:fldCharType="end"/>
      </w:r>
    </w:p>
    <w:p w14:paraId="674EB86E" w14:textId="60FCF4D5"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4.2.1</w:t>
      </w:r>
      <w:r>
        <w:rPr>
          <w:smallCaps w:val="0"/>
          <w:noProof/>
          <w:color w:val="auto"/>
          <w:lang w:val="bs-Latn-BA" w:eastAsia="bs-Latn-BA"/>
        </w:rPr>
        <w:tab/>
      </w:r>
      <w:r w:rsidRPr="00AD1CD9">
        <w:rPr>
          <w:noProof/>
          <w:lang w:val="en-GB"/>
        </w:rPr>
        <w:t>Main Characteristics of the Sub-Project Site</w:t>
      </w:r>
      <w:r>
        <w:rPr>
          <w:noProof/>
        </w:rPr>
        <w:tab/>
      </w:r>
      <w:r>
        <w:rPr>
          <w:noProof/>
        </w:rPr>
        <w:fldChar w:fldCharType="begin"/>
      </w:r>
      <w:r>
        <w:rPr>
          <w:noProof/>
        </w:rPr>
        <w:instrText xml:space="preserve"> PAGEREF _Toc75254323 \h </w:instrText>
      </w:r>
      <w:r>
        <w:rPr>
          <w:noProof/>
        </w:rPr>
      </w:r>
      <w:r>
        <w:rPr>
          <w:noProof/>
        </w:rPr>
        <w:fldChar w:fldCharType="separate"/>
      </w:r>
      <w:r>
        <w:rPr>
          <w:noProof/>
        </w:rPr>
        <w:t>30</w:t>
      </w:r>
      <w:r>
        <w:rPr>
          <w:noProof/>
        </w:rPr>
        <w:fldChar w:fldCharType="end"/>
      </w:r>
    </w:p>
    <w:p w14:paraId="520653B7" w14:textId="67C1BE3C"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4.2.2</w:t>
      </w:r>
      <w:r>
        <w:rPr>
          <w:smallCaps w:val="0"/>
          <w:noProof/>
          <w:color w:val="auto"/>
          <w:lang w:val="bs-Latn-BA" w:eastAsia="bs-Latn-BA"/>
        </w:rPr>
        <w:tab/>
      </w:r>
      <w:r w:rsidRPr="00AD1CD9">
        <w:rPr>
          <w:noProof/>
          <w:lang w:val="en-GB"/>
        </w:rPr>
        <w:t>Preliminary Ownership Structure Analysis</w:t>
      </w:r>
      <w:r>
        <w:rPr>
          <w:noProof/>
        </w:rPr>
        <w:tab/>
      </w:r>
      <w:r>
        <w:rPr>
          <w:noProof/>
        </w:rPr>
        <w:fldChar w:fldCharType="begin"/>
      </w:r>
      <w:r>
        <w:rPr>
          <w:noProof/>
        </w:rPr>
        <w:instrText xml:space="preserve"> PAGEREF _Toc75254324 \h </w:instrText>
      </w:r>
      <w:r>
        <w:rPr>
          <w:noProof/>
        </w:rPr>
      </w:r>
      <w:r>
        <w:rPr>
          <w:noProof/>
        </w:rPr>
        <w:fldChar w:fldCharType="separate"/>
      </w:r>
      <w:r>
        <w:rPr>
          <w:noProof/>
        </w:rPr>
        <w:t>31</w:t>
      </w:r>
      <w:r>
        <w:rPr>
          <w:noProof/>
        </w:rPr>
        <w:fldChar w:fldCharType="end"/>
      </w:r>
    </w:p>
    <w:p w14:paraId="57C661B4" w14:textId="6A32D9B0" w:rsidR="00BD282C" w:rsidRDefault="00BD282C">
      <w:pPr>
        <w:pStyle w:val="TOC3"/>
        <w:tabs>
          <w:tab w:val="left" w:pos="666"/>
          <w:tab w:val="right" w:leader="dot" w:pos="9010"/>
        </w:tabs>
        <w:rPr>
          <w:smallCaps w:val="0"/>
          <w:noProof/>
          <w:color w:val="auto"/>
          <w:lang w:val="bs-Latn-BA" w:eastAsia="bs-Latn-BA"/>
        </w:rPr>
      </w:pPr>
      <w:r w:rsidRPr="00AD1CD9">
        <w:rPr>
          <w:noProof/>
          <w:lang w:val="en-GB"/>
        </w:rPr>
        <w:t>4.2.3</w:t>
      </w:r>
      <w:r>
        <w:rPr>
          <w:smallCaps w:val="0"/>
          <w:noProof/>
          <w:color w:val="auto"/>
          <w:lang w:val="bs-Latn-BA" w:eastAsia="bs-Latn-BA"/>
        </w:rPr>
        <w:tab/>
      </w:r>
      <w:r w:rsidRPr="00AD1CD9">
        <w:rPr>
          <w:noProof/>
          <w:lang w:val="en-GB"/>
        </w:rPr>
        <w:t>Agricultural parcels covered by irrigation system</w:t>
      </w:r>
      <w:r>
        <w:rPr>
          <w:noProof/>
        </w:rPr>
        <w:tab/>
      </w:r>
      <w:r>
        <w:rPr>
          <w:noProof/>
        </w:rPr>
        <w:fldChar w:fldCharType="begin"/>
      </w:r>
      <w:r>
        <w:rPr>
          <w:noProof/>
        </w:rPr>
        <w:instrText xml:space="preserve"> PAGEREF _Toc75254325 \h </w:instrText>
      </w:r>
      <w:r>
        <w:rPr>
          <w:noProof/>
        </w:rPr>
      </w:r>
      <w:r>
        <w:rPr>
          <w:noProof/>
        </w:rPr>
        <w:fldChar w:fldCharType="separate"/>
      </w:r>
      <w:r>
        <w:rPr>
          <w:noProof/>
        </w:rPr>
        <w:t>32</w:t>
      </w:r>
      <w:r>
        <w:rPr>
          <w:noProof/>
        </w:rPr>
        <w:fldChar w:fldCharType="end"/>
      </w:r>
    </w:p>
    <w:p w14:paraId="709F2881" w14:textId="7449B4FF" w:rsidR="00BD282C" w:rsidRDefault="00BD282C">
      <w:pPr>
        <w:pStyle w:val="TOC1"/>
        <w:tabs>
          <w:tab w:val="left" w:pos="332"/>
          <w:tab w:val="right" w:leader="dot" w:pos="9010"/>
        </w:tabs>
        <w:rPr>
          <w:b w:val="0"/>
          <w:caps w:val="0"/>
          <w:noProof/>
          <w:color w:val="auto"/>
          <w:u w:val="none"/>
          <w:lang w:val="bs-Latn-BA" w:eastAsia="bs-Latn-BA"/>
        </w:rPr>
      </w:pPr>
      <w:r>
        <w:rPr>
          <w:noProof/>
        </w:rPr>
        <w:t>5</w:t>
      </w:r>
      <w:r>
        <w:rPr>
          <w:b w:val="0"/>
          <w:caps w:val="0"/>
          <w:noProof/>
          <w:color w:val="auto"/>
          <w:u w:val="none"/>
          <w:lang w:val="bs-Latn-BA" w:eastAsia="bs-Latn-BA"/>
        </w:rPr>
        <w:tab/>
      </w:r>
      <w:r>
        <w:rPr>
          <w:noProof/>
        </w:rPr>
        <w:t xml:space="preserve">ASSESSMENT OF ENVIRONMENTAL </w:t>
      </w:r>
      <w:r w:rsidRPr="00AD1CD9">
        <w:rPr>
          <w:noProof/>
          <w:lang w:val="en-GB"/>
        </w:rPr>
        <w:t xml:space="preserve">AND SOCIAL </w:t>
      </w:r>
      <w:r>
        <w:rPr>
          <w:noProof/>
        </w:rPr>
        <w:t>IMPACTS OF THE PROPOSED ACTIVITIES</w:t>
      </w:r>
      <w:r>
        <w:rPr>
          <w:noProof/>
        </w:rPr>
        <w:tab/>
      </w:r>
      <w:r>
        <w:rPr>
          <w:noProof/>
        </w:rPr>
        <w:fldChar w:fldCharType="begin"/>
      </w:r>
      <w:r>
        <w:rPr>
          <w:noProof/>
        </w:rPr>
        <w:instrText xml:space="preserve"> PAGEREF _Toc75254326 \h </w:instrText>
      </w:r>
      <w:r>
        <w:rPr>
          <w:noProof/>
        </w:rPr>
      </w:r>
      <w:r>
        <w:rPr>
          <w:noProof/>
        </w:rPr>
        <w:fldChar w:fldCharType="separate"/>
      </w:r>
      <w:r>
        <w:rPr>
          <w:noProof/>
        </w:rPr>
        <w:t>34</w:t>
      </w:r>
      <w:r>
        <w:rPr>
          <w:noProof/>
        </w:rPr>
        <w:fldChar w:fldCharType="end"/>
      </w:r>
    </w:p>
    <w:p w14:paraId="24E1CF35" w14:textId="77932401"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5.1</w:t>
      </w:r>
      <w:r>
        <w:rPr>
          <w:b w:val="0"/>
          <w:smallCaps w:val="0"/>
          <w:noProof/>
          <w:color w:val="auto"/>
          <w:lang w:val="bs-Latn-BA" w:eastAsia="bs-Latn-BA"/>
        </w:rPr>
        <w:tab/>
      </w:r>
      <w:r w:rsidRPr="00AD1CD9">
        <w:rPr>
          <w:noProof/>
          <w:lang w:val="en-GB"/>
        </w:rPr>
        <w:t>Impacts in the design/planning phase</w:t>
      </w:r>
      <w:r>
        <w:rPr>
          <w:noProof/>
        </w:rPr>
        <w:tab/>
      </w:r>
      <w:r>
        <w:rPr>
          <w:noProof/>
        </w:rPr>
        <w:fldChar w:fldCharType="begin"/>
      </w:r>
      <w:r>
        <w:rPr>
          <w:noProof/>
        </w:rPr>
        <w:instrText xml:space="preserve"> PAGEREF _Toc75254327 \h </w:instrText>
      </w:r>
      <w:r>
        <w:rPr>
          <w:noProof/>
        </w:rPr>
      </w:r>
      <w:r>
        <w:rPr>
          <w:noProof/>
        </w:rPr>
        <w:fldChar w:fldCharType="separate"/>
      </w:r>
      <w:r>
        <w:rPr>
          <w:noProof/>
        </w:rPr>
        <w:t>34</w:t>
      </w:r>
      <w:r>
        <w:rPr>
          <w:noProof/>
        </w:rPr>
        <w:fldChar w:fldCharType="end"/>
      </w:r>
    </w:p>
    <w:p w14:paraId="05D6DEED" w14:textId="53DF8F30" w:rsidR="00BD282C" w:rsidRDefault="00BD282C">
      <w:pPr>
        <w:pStyle w:val="TOC3"/>
        <w:tabs>
          <w:tab w:val="left" w:pos="666"/>
          <w:tab w:val="right" w:leader="dot" w:pos="9010"/>
        </w:tabs>
        <w:rPr>
          <w:smallCaps w:val="0"/>
          <w:noProof/>
          <w:color w:val="auto"/>
          <w:lang w:val="bs-Latn-BA" w:eastAsia="bs-Latn-BA"/>
        </w:rPr>
      </w:pPr>
      <w:r w:rsidRPr="00AD1CD9">
        <w:rPr>
          <w:noProof/>
          <w:lang w:val="en-GB"/>
        </w:rPr>
        <w:lastRenderedPageBreak/>
        <w:t>5.1.1</w:t>
      </w:r>
      <w:r>
        <w:rPr>
          <w:smallCaps w:val="0"/>
          <w:noProof/>
          <w:color w:val="auto"/>
          <w:lang w:val="bs-Latn-BA" w:eastAsia="bs-Latn-BA"/>
        </w:rPr>
        <w:tab/>
      </w:r>
      <w:r w:rsidRPr="00AD1CD9">
        <w:rPr>
          <w:noProof/>
          <w:lang w:val="en-GB"/>
        </w:rPr>
        <w:t>Impacts on the River Sub-Basin</w:t>
      </w:r>
      <w:r>
        <w:rPr>
          <w:noProof/>
        </w:rPr>
        <w:tab/>
      </w:r>
      <w:r>
        <w:rPr>
          <w:noProof/>
        </w:rPr>
        <w:fldChar w:fldCharType="begin"/>
      </w:r>
      <w:r>
        <w:rPr>
          <w:noProof/>
        </w:rPr>
        <w:instrText xml:space="preserve"> PAGEREF _Toc75254328 \h </w:instrText>
      </w:r>
      <w:r>
        <w:rPr>
          <w:noProof/>
        </w:rPr>
      </w:r>
      <w:r>
        <w:rPr>
          <w:noProof/>
        </w:rPr>
        <w:fldChar w:fldCharType="separate"/>
      </w:r>
      <w:r>
        <w:rPr>
          <w:noProof/>
        </w:rPr>
        <w:t>34</w:t>
      </w:r>
      <w:r>
        <w:rPr>
          <w:noProof/>
        </w:rPr>
        <w:fldChar w:fldCharType="end"/>
      </w:r>
    </w:p>
    <w:p w14:paraId="1F32E631" w14:textId="4672408E"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5.1.2</w:t>
      </w:r>
      <w:r>
        <w:rPr>
          <w:smallCaps w:val="0"/>
          <w:noProof/>
          <w:color w:val="auto"/>
          <w:lang w:val="bs-Latn-BA" w:eastAsia="bs-Latn-BA"/>
        </w:rPr>
        <w:tab/>
      </w:r>
      <w:r w:rsidRPr="00AD1CD9">
        <w:rPr>
          <w:noProof/>
          <w:lang w:val="en-GB"/>
        </w:rPr>
        <w:t>Land acquisition, restriction on land use and involuntary resettlement</w:t>
      </w:r>
      <w:r>
        <w:rPr>
          <w:noProof/>
        </w:rPr>
        <w:tab/>
      </w:r>
      <w:r>
        <w:rPr>
          <w:noProof/>
        </w:rPr>
        <w:fldChar w:fldCharType="begin"/>
      </w:r>
      <w:r>
        <w:rPr>
          <w:noProof/>
        </w:rPr>
        <w:instrText xml:space="preserve"> PAGEREF _Toc75254329 \h </w:instrText>
      </w:r>
      <w:r>
        <w:rPr>
          <w:noProof/>
        </w:rPr>
      </w:r>
      <w:r>
        <w:rPr>
          <w:noProof/>
        </w:rPr>
        <w:fldChar w:fldCharType="separate"/>
      </w:r>
      <w:r>
        <w:rPr>
          <w:noProof/>
        </w:rPr>
        <w:t>36</w:t>
      </w:r>
      <w:r>
        <w:rPr>
          <w:noProof/>
        </w:rPr>
        <w:fldChar w:fldCharType="end"/>
      </w:r>
    </w:p>
    <w:p w14:paraId="7EB5B333" w14:textId="33F9D664"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5.2</w:t>
      </w:r>
      <w:r>
        <w:rPr>
          <w:b w:val="0"/>
          <w:smallCaps w:val="0"/>
          <w:noProof/>
          <w:color w:val="auto"/>
          <w:lang w:val="bs-Latn-BA" w:eastAsia="bs-Latn-BA"/>
        </w:rPr>
        <w:tab/>
      </w:r>
      <w:r w:rsidRPr="00AD1CD9">
        <w:rPr>
          <w:noProof/>
          <w:lang w:val="en-GB"/>
        </w:rPr>
        <w:t>Impacts in the Construction Phase</w:t>
      </w:r>
      <w:r>
        <w:rPr>
          <w:noProof/>
        </w:rPr>
        <w:tab/>
      </w:r>
      <w:r>
        <w:rPr>
          <w:noProof/>
        </w:rPr>
        <w:fldChar w:fldCharType="begin"/>
      </w:r>
      <w:r>
        <w:rPr>
          <w:noProof/>
        </w:rPr>
        <w:instrText xml:space="preserve"> PAGEREF _Toc75254330 \h </w:instrText>
      </w:r>
      <w:r>
        <w:rPr>
          <w:noProof/>
        </w:rPr>
      </w:r>
      <w:r>
        <w:rPr>
          <w:noProof/>
        </w:rPr>
        <w:fldChar w:fldCharType="separate"/>
      </w:r>
      <w:r>
        <w:rPr>
          <w:noProof/>
        </w:rPr>
        <w:t>36</w:t>
      </w:r>
      <w:r>
        <w:rPr>
          <w:noProof/>
        </w:rPr>
        <w:fldChar w:fldCharType="end"/>
      </w:r>
    </w:p>
    <w:p w14:paraId="1BA89DB8" w14:textId="56C88377"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5.2.1</w:t>
      </w:r>
      <w:r>
        <w:rPr>
          <w:smallCaps w:val="0"/>
          <w:noProof/>
          <w:color w:val="auto"/>
          <w:lang w:val="bs-Latn-BA" w:eastAsia="bs-Latn-BA"/>
        </w:rPr>
        <w:tab/>
      </w:r>
      <w:r w:rsidRPr="00AD1CD9">
        <w:rPr>
          <w:noProof/>
          <w:lang w:val="en-GB"/>
        </w:rPr>
        <w:t>Land</w:t>
      </w:r>
      <w:r>
        <w:rPr>
          <w:noProof/>
        </w:rPr>
        <w:tab/>
      </w:r>
      <w:r>
        <w:rPr>
          <w:noProof/>
        </w:rPr>
        <w:fldChar w:fldCharType="begin"/>
      </w:r>
      <w:r>
        <w:rPr>
          <w:noProof/>
        </w:rPr>
        <w:instrText xml:space="preserve"> PAGEREF _Toc75254331 \h </w:instrText>
      </w:r>
      <w:r>
        <w:rPr>
          <w:noProof/>
        </w:rPr>
      </w:r>
      <w:r>
        <w:rPr>
          <w:noProof/>
        </w:rPr>
        <w:fldChar w:fldCharType="separate"/>
      </w:r>
      <w:r>
        <w:rPr>
          <w:noProof/>
        </w:rPr>
        <w:t>36</w:t>
      </w:r>
      <w:r>
        <w:rPr>
          <w:noProof/>
        </w:rPr>
        <w:fldChar w:fldCharType="end"/>
      </w:r>
    </w:p>
    <w:p w14:paraId="2EB76ECA" w14:textId="36F8B114"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5.2.2</w:t>
      </w:r>
      <w:r>
        <w:rPr>
          <w:smallCaps w:val="0"/>
          <w:noProof/>
          <w:color w:val="auto"/>
          <w:lang w:val="bs-Latn-BA" w:eastAsia="bs-Latn-BA"/>
        </w:rPr>
        <w:tab/>
      </w:r>
      <w:r w:rsidRPr="00AD1CD9">
        <w:rPr>
          <w:noProof/>
          <w:lang w:val="en-GB"/>
        </w:rPr>
        <w:t>Forest</w:t>
      </w:r>
      <w:r>
        <w:rPr>
          <w:noProof/>
        </w:rPr>
        <w:tab/>
      </w:r>
      <w:r>
        <w:rPr>
          <w:noProof/>
        </w:rPr>
        <w:fldChar w:fldCharType="begin"/>
      </w:r>
      <w:r>
        <w:rPr>
          <w:noProof/>
        </w:rPr>
        <w:instrText xml:space="preserve"> PAGEREF _Toc75254332 \h </w:instrText>
      </w:r>
      <w:r>
        <w:rPr>
          <w:noProof/>
        </w:rPr>
      </w:r>
      <w:r>
        <w:rPr>
          <w:noProof/>
        </w:rPr>
        <w:fldChar w:fldCharType="separate"/>
      </w:r>
      <w:r>
        <w:rPr>
          <w:noProof/>
        </w:rPr>
        <w:t>36</w:t>
      </w:r>
      <w:r>
        <w:rPr>
          <w:noProof/>
        </w:rPr>
        <w:fldChar w:fldCharType="end"/>
      </w:r>
    </w:p>
    <w:p w14:paraId="4E221825" w14:textId="545F5237"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5.2.3</w:t>
      </w:r>
      <w:r>
        <w:rPr>
          <w:smallCaps w:val="0"/>
          <w:noProof/>
          <w:color w:val="auto"/>
          <w:lang w:val="bs-Latn-BA" w:eastAsia="bs-Latn-BA"/>
        </w:rPr>
        <w:tab/>
      </w:r>
      <w:r w:rsidRPr="00AD1CD9">
        <w:rPr>
          <w:noProof/>
          <w:lang w:val="en-GB"/>
        </w:rPr>
        <w:t>Water Resources</w:t>
      </w:r>
      <w:r>
        <w:rPr>
          <w:noProof/>
        </w:rPr>
        <w:tab/>
      </w:r>
      <w:r>
        <w:rPr>
          <w:noProof/>
        </w:rPr>
        <w:fldChar w:fldCharType="begin"/>
      </w:r>
      <w:r>
        <w:rPr>
          <w:noProof/>
        </w:rPr>
        <w:instrText xml:space="preserve"> PAGEREF _Toc75254333 \h </w:instrText>
      </w:r>
      <w:r>
        <w:rPr>
          <w:noProof/>
        </w:rPr>
      </w:r>
      <w:r>
        <w:rPr>
          <w:noProof/>
        </w:rPr>
        <w:fldChar w:fldCharType="separate"/>
      </w:r>
      <w:r>
        <w:rPr>
          <w:noProof/>
        </w:rPr>
        <w:t>37</w:t>
      </w:r>
      <w:r>
        <w:rPr>
          <w:noProof/>
        </w:rPr>
        <w:fldChar w:fldCharType="end"/>
      </w:r>
    </w:p>
    <w:p w14:paraId="0D051857" w14:textId="1DE97F7F"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5.2.4</w:t>
      </w:r>
      <w:r>
        <w:rPr>
          <w:smallCaps w:val="0"/>
          <w:noProof/>
          <w:color w:val="auto"/>
          <w:lang w:val="bs-Latn-BA" w:eastAsia="bs-Latn-BA"/>
        </w:rPr>
        <w:tab/>
      </w:r>
      <w:r w:rsidRPr="00AD1CD9">
        <w:rPr>
          <w:noProof/>
          <w:lang w:val="en-GB"/>
        </w:rPr>
        <w:t>Air</w:t>
      </w:r>
      <w:r>
        <w:rPr>
          <w:noProof/>
        </w:rPr>
        <w:tab/>
      </w:r>
      <w:r>
        <w:rPr>
          <w:noProof/>
        </w:rPr>
        <w:fldChar w:fldCharType="begin"/>
      </w:r>
      <w:r>
        <w:rPr>
          <w:noProof/>
        </w:rPr>
        <w:instrText xml:space="preserve"> PAGEREF _Toc75254334 \h </w:instrText>
      </w:r>
      <w:r>
        <w:rPr>
          <w:noProof/>
        </w:rPr>
      </w:r>
      <w:r>
        <w:rPr>
          <w:noProof/>
        </w:rPr>
        <w:fldChar w:fldCharType="separate"/>
      </w:r>
      <w:r>
        <w:rPr>
          <w:noProof/>
        </w:rPr>
        <w:t>37</w:t>
      </w:r>
      <w:r>
        <w:rPr>
          <w:noProof/>
        </w:rPr>
        <w:fldChar w:fldCharType="end"/>
      </w:r>
    </w:p>
    <w:p w14:paraId="17836D5E" w14:textId="5B3127C8"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5.2.5</w:t>
      </w:r>
      <w:r>
        <w:rPr>
          <w:smallCaps w:val="0"/>
          <w:noProof/>
          <w:color w:val="auto"/>
          <w:lang w:val="bs-Latn-BA" w:eastAsia="bs-Latn-BA"/>
        </w:rPr>
        <w:tab/>
      </w:r>
      <w:r w:rsidRPr="00AD1CD9">
        <w:rPr>
          <w:noProof/>
          <w:lang w:val="en-GB"/>
        </w:rPr>
        <w:t>Noise</w:t>
      </w:r>
      <w:r>
        <w:rPr>
          <w:noProof/>
        </w:rPr>
        <w:tab/>
      </w:r>
      <w:r>
        <w:rPr>
          <w:noProof/>
        </w:rPr>
        <w:fldChar w:fldCharType="begin"/>
      </w:r>
      <w:r>
        <w:rPr>
          <w:noProof/>
        </w:rPr>
        <w:instrText xml:space="preserve"> PAGEREF _Toc75254335 \h </w:instrText>
      </w:r>
      <w:r>
        <w:rPr>
          <w:noProof/>
        </w:rPr>
      </w:r>
      <w:r>
        <w:rPr>
          <w:noProof/>
        </w:rPr>
        <w:fldChar w:fldCharType="separate"/>
      </w:r>
      <w:r>
        <w:rPr>
          <w:noProof/>
        </w:rPr>
        <w:t>37</w:t>
      </w:r>
      <w:r>
        <w:rPr>
          <w:noProof/>
        </w:rPr>
        <w:fldChar w:fldCharType="end"/>
      </w:r>
    </w:p>
    <w:p w14:paraId="280765A0" w14:textId="17056EAC"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5.2.6</w:t>
      </w:r>
      <w:r>
        <w:rPr>
          <w:smallCaps w:val="0"/>
          <w:noProof/>
          <w:color w:val="auto"/>
          <w:lang w:val="bs-Latn-BA" w:eastAsia="bs-Latn-BA"/>
        </w:rPr>
        <w:tab/>
      </w:r>
      <w:r w:rsidRPr="00AD1CD9">
        <w:rPr>
          <w:noProof/>
          <w:lang w:val="en-GB"/>
        </w:rPr>
        <w:t>Flora and fauna</w:t>
      </w:r>
      <w:r>
        <w:rPr>
          <w:noProof/>
        </w:rPr>
        <w:tab/>
      </w:r>
      <w:r>
        <w:rPr>
          <w:noProof/>
        </w:rPr>
        <w:fldChar w:fldCharType="begin"/>
      </w:r>
      <w:r>
        <w:rPr>
          <w:noProof/>
        </w:rPr>
        <w:instrText xml:space="preserve"> PAGEREF _Toc75254336 \h </w:instrText>
      </w:r>
      <w:r>
        <w:rPr>
          <w:noProof/>
        </w:rPr>
      </w:r>
      <w:r>
        <w:rPr>
          <w:noProof/>
        </w:rPr>
        <w:fldChar w:fldCharType="separate"/>
      </w:r>
      <w:r>
        <w:rPr>
          <w:noProof/>
        </w:rPr>
        <w:t>38</w:t>
      </w:r>
      <w:r>
        <w:rPr>
          <w:noProof/>
        </w:rPr>
        <w:fldChar w:fldCharType="end"/>
      </w:r>
    </w:p>
    <w:p w14:paraId="3ED260A0" w14:textId="35EF6462"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5.2.7</w:t>
      </w:r>
      <w:r>
        <w:rPr>
          <w:smallCaps w:val="0"/>
          <w:noProof/>
          <w:color w:val="auto"/>
          <w:lang w:val="bs-Latn-BA" w:eastAsia="bs-Latn-BA"/>
        </w:rPr>
        <w:tab/>
      </w:r>
      <w:r w:rsidRPr="00AD1CD9">
        <w:rPr>
          <w:noProof/>
          <w:lang w:val="en-GB"/>
        </w:rPr>
        <w:t>Waste generation</w:t>
      </w:r>
      <w:r>
        <w:rPr>
          <w:noProof/>
        </w:rPr>
        <w:tab/>
      </w:r>
      <w:r>
        <w:rPr>
          <w:noProof/>
        </w:rPr>
        <w:fldChar w:fldCharType="begin"/>
      </w:r>
      <w:r>
        <w:rPr>
          <w:noProof/>
        </w:rPr>
        <w:instrText xml:space="preserve"> PAGEREF _Toc75254337 \h </w:instrText>
      </w:r>
      <w:r>
        <w:rPr>
          <w:noProof/>
        </w:rPr>
      </w:r>
      <w:r>
        <w:rPr>
          <w:noProof/>
        </w:rPr>
        <w:fldChar w:fldCharType="separate"/>
      </w:r>
      <w:r>
        <w:rPr>
          <w:noProof/>
        </w:rPr>
        <w:t>38</w:t>
      </w:r>
      <w:r>
        <w:rPr>
          <w:noProof/>
        </w:rPr>
        <w:fldChar w:fldCharType="end"/>
      </w:r>
    </w:p>
    <w:p w14:paraId="27D1A821" w14:textId="37713142"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5.2.8</w:t>
      </w:r>
      <w:r>
        <w:rPr>
          <w:smallCaps w:val="0"/>
          <w:noProof/>
          <w:color w:val="auto"/>
          <w:lang w:val="bs-Latn-BA" w:eastAsia="bs-Latn-BA"/>
        </w:rPr>
        <w:tab/>
      </w:r>
      <w:r w:rsidRPr="00AD1CD9">
        <w:rPr>
          <w:noProof/>
          <w:lang w:val="en-GB"/>
        </w:rPr>
        <w:t>Cultural heritage</w:t>
      </w:r>
      <w:r>
        <w:rPr>
          <w:noProof/>
        </w:rPr>
        <w:tab/>
      </w:r>
      <w:r>
        <w:rPr>
          <w:noProof/>
        </w:rPr>
        <w:fldChar w:fldCharType="begin"/>
      </w:r>
      <w:r>
        <w:rPr>
          <w:noProof/>
        </w:rPr>
        <w:instrText xml:space="preserve"> PAGEREF _Toc75254338 \h </w:instrText>
      </w:r>
      <w:r>
        <w:rPr>
          <w:noProof/>
        </w:rPr>
      </w:r>
      <w:r>
        <w:rPr>
          <w:noProof/>
        </w:rPr>
        <w:fldChar w:fldCharType="separate"/>
      </w:r>
      <w:r>
        <w:rPr>
          <w:noProof/>
        </w:rPr>
        <w:t>38</w:t>
      </w:r>
      <w:r>
        <w:rPr>
          <w:noProof/>
        </w:rPr>
        <w:fldChar w:fldCharType="end"/>
      </w:r>
    </w:p>
    <w:p w14:paraId="312BB0D6" w14:textId="7727D349" w:rsidR="00BD282C" w:rsidRDefault="00BD282C">
      <w:pPr>
        <w:pStyle w:val="TOC3"/>
        <w:tabs>
          <w:tab w:val="left" w:pos="666"/>
          <w:tab w:val="right" w:leader="dot" w:pos="9010"/>
        </w:tabs>
        <w:rPr>
          <w:smallCaps w:val="0"/>
          <w:noProof/>
          <w:color w:val="auto"/>
          <w:lang w:val="bs-Latn-BA" w:eastAsia="bs-Latn-BA"/>
        </w:rPr>
      </w:pPr>
      <w:r w:rsidRPr="00AD1CD9">
        <w:rPr>
          <w:noProof/>
          <w:lang w:val="en-US"/>
        </w:rPr>
        <w:t>5.2.9</w:t>
      </w:r>
      <w:r>
        <w:rPr>
          <w:smallCaps w:val="0"/>
          <w:noProof/>
          <w:color w:val="auto"/>
          <w:lang w:val="bs-Latn-BA" w:eastAsia="bs-Latn-BA"/>
        </w:rPr>
        <w:tab/>
      </w:r>
      <w:r w:rsidRPr="00AD1CD9">
        <w:rPr>
          <w:noProof/>
          <w:lang w:val="en-US"/>
        </w:rPr>
        <w:t>Occupational health and safety</w:t>
      </w:r>
      <w:r>
        <w:rPr>
          <w:noProof/>
        </w:rPr>
        <w:tab/>
      </w:r>
      <w:r>
        <w:rPr>
          <w:noProof/>
        </w:rPr>
        <w:fldChar w:fldCharType="begin"/>
      </w:r>
      <w:r>
        <w:rPr>
          <w:noProof/>
        </w:rPr>
        <w:instrText xml:space="preserve"> PAGEREF _Toc75254339 \h </w:instrText>
      </w:r>
      <w:r>
        <w:rPr>
          <w:noProof/>
        </w:rPr>
      </w:r>
      <w:r>
        <w:rPr>
          <w:noProof/>
        </w:rPr>
        <w:fldChar w:fldCharType="separate"/>
      </w:r>
      <w:r>
        <w:rPr>
          <w:noProof/>
        </w:rPr>
        <w:t>38</w:t>
      </w:r>
      <w:r>
        <w:rPr>
          <w:noProof/>
        </w:rPr>
        <w:fldChar w:fldCharType="end"/>
      </w:r>
    </w:p>
    <w:p w14:paraId="742BDA14" w14:textId="4D5A8F67" w:rsidR="00BD282C" w:rsidRDefault="00BD282C">
      <w:pPr>
        <w:pStyle w:val="TOC3"/>
        <w:tabs>
          <w:tab w:val="left" w:pos="777"/>
          <w:tab w:val="right" w:leader="dot" w:pos="9010"/>
        </w:tabs>
        <w:rPr>
          <w:smallCaps w:val="0"/>
          <w:noProof/>
          <w:color w:val="auto"/>
          <w:lang w:val="bs-Latn-BA" w:eastAsia="bs-Latn-BA"/>
        </w:rPr>
      </w:pPr>
      <w:r w:rsidRPr="00AD1CD9">
        <w:rPr>
          <w:noProof/>
          <w:lang w:val="en-GB"/>
        </w:rPr>
        <w:t>5.2.10</w:t>
      </w:r>
      <w:r>
        <w:rPr>
          <w:smallCaps w:val="0"/>
          <w:noProof/>
          <w:color w:val="auto"/>
          <w:lang w:val="bs-Latn-BA" w:eastAsia="bs-Latn-BA"/>
        </w:rPr>
        <w:tab/>
      </w:r>
      <w:r w:rsidRPr="00AD1CD9">
        <w:rPr>
          <w:noProof/>
          <w:lang w:val="en-GB"/>
        </w:rPr>
        <w:t>Community health and safety</w:t>
      </w:r>
      <w:r>
        <w:rPr>
          <w:noProof/>
        </w:rPr>
        <w:tab/>
      </w:r>
      <w:r>
        <w:rPr>
          <w:noProof/>
        </w:rPr>
        <w:fldChar w:fldCharType="begin"/>
      </w:r>
      <w:r>
        <w:rPr>
          <w:noProof/>
        </w:rPr>
        <w:instrText xml:space="preserve"> PAGEREF _Toc75254340 \h </w:instrText>
      </w:r>
      <w:r>
        <w:rPr>
          <w:noProof/>
        </w:rPr>
      </w:r>
      <w:r>
        <w:rPr>
          <w:noProof/>
        </w:rPr>
        <w:fldChar w:fldCharType="separate"/>
      </w:r>
      <w:r>
        <w:rPr>
          <w:noProof/>
        </w:rPr>
        <w:t>39</w:t>
      </w:r>
      <w:r>
        <w:rPr>
          <w:noProof/>
        </w:rPr>
        <w:fldChar w:fldCharType="end"/>
      </w:r>
    </w:p>
    <w:p w14:paraId="515A3763" w14:textId="6FA5A4B0" w:rsidR="00BD282C" w:rsidRDefault="00BD282C">
      <w:pPr>
        <w:pStyle w:val="TOC3"/>
        <w:tabs>
          <w:tab w:val="left" w:pos="777"/>
          <w:tab w:val="right" w:leader="dot" w:pos="9010"/>
        </w:tabs>
        <w:rPr>
          <w:smallCaps w:val="0"/>
          <w:noProof/>
          <w:color w:val="auto"/>
          <w:lang w:val="bs-Latn-BA" w:eastAsia="bs-Latn-BA"/>
        </w:rPr>
      </w:pPr>
      <w:r w:rsidRPr="00AD1CD9">
        <w:rPr>
          <w:noProof/>
          <w:lang w:val="en-US"/>
        </w:rPr>
        <w:t>5.2.11</w:t>
      </w:r>
      <w:r>
        <w:rPr>
          <w:smallCaps w:val="0"/>
          <w:noProof/>
          <w:color w:val="auto"/>
          <w:lang w:val="bs-Latn-BA" w:eastAsia="bs-Latn-BA"/>
        </w:rPr>
        <w:tab/>
      </w:r>
      <w:r w:rsidRPr="00AD1CD9">
        <w:rPr>
          <w:noProof/>
          <w:lang w:val="en-US"/>
        </w:rPr>
        <w:t>COVID-19 related OHS, Labor and Community Health and Safety risks</w:t>
      </w:r>
      <w:r>
        <w:rPr>
          <w:noProof/>
        </w:rPr>
        <w:tab/>
      </w:r>
      <w:r>
        <w:rPr>
          <w:noProof/>
        </w:rPr>
        <w:fldChar w:fldCharType="begin"/>
      </w:r>
      <w:r>
        <w:rPr>
          <w:noProof/>
        </w:rPr>
        <w:instrText xml:space="preserve"> PAGEREF _Toc75254341 \h </w:instrText>
      </w:r>
      <w:r>
        <w:rPr>
          <w:noProof/>
        </w:rPr>
      </w:r>
      <w:r>
        <w:rPr>
          <w:noProof/>
        </w:rPr>
        <w:fldChar w:fldCharType="separate"/>
      </w:r>
      <w:r>
        <w:rPr>
          <w:noProof/>
        </w:rPr>
        <w:t>39</w:t>
      </w:r>
      <w:r>
        <w:rPr>
          <w:noProof/>
        </w:rPr>
        <w:fldChar w:fldCharType="end"/>
      </w:r>
    </w:p>
    <w:p w14:paraId="0D0BB034" w14:textId="71640BD7" w:rsidR="00BD282C" w:rsidRDefault="00BD282C">
      <w:pPr>
        <w:pStyle w:val="TOC3"/>
        <w:tabs>
          <w:tab w:val="left" w:pos="777"/>
          <w:tab w:val="right" w:leader="dot" w:pos="9010"/>
        </w:tabs>
        <w:rPr>
          <w:smallCaps w:val="0"/>
          <w:noProof/>
          <w:color w:val="auto"/>
          <w:lang w:val="bs-Latn-BA" w:eastAsia="bs-Latn-BA"/>
        </w:rPr>
      </w:pPr>
      <w:r w:rsidRPr="00AD1CD9">
        <w:rPr>
          <w:noProof/>
          <w:lang w:val="en-GB"/>
        </w:rPr>
        <w:t>5.2.12</w:t>
      </w:r>
      <w:r>
        <w:rPr>
          <w:smallCaps w:val="0"/>
          <w:noProof/>
          <w:color w:val="auto"/>
          <w:lang w:val="bs-Latn-BA" w:eastAsia="bs-Latn-BA"/>
        </w:rPr>
        <w:tab/>
      </w:r>
      <w:r w:rsidRPr="00AD1CD9">
        <w:rPr>
          <w:noProof/>
          <w:lang w:val="en-GB"/>
        </w:rPr>
        <w:t>SEA/SH risks</w:t>
      </w:r>
      <w:r>
        <w:rPr>
          <w:noProof/>
        </w:rPr>
        <w:tab/>
      </w:r>
      <w:r>
        <w:rPr>
          <w:noProof/>
        </w:rPr>
        <w:fldChar w:fldCharType="begin"/>
      </w:r>
      <w:r>
        <w:rPr>
          <w:noProof/>
        </w:rPr>
        <w:instrText xml:space="preserve"> PAGEREF _Toc75254342 \h </w:instrText>
      </w:r>
      <w:r>
        <w:rPr>
          <w:noProof/>
        </w:rPr>
      </w:r>
      <w:r>
        <w:rPr>
          <w:noProof/>
        </w:rPr>
        <w:fldChar w:fldCharType="separate"/>
      </w:r>
      <w:r>
        <w:rPr>
          <w:noProof/>
        </w:rPr>
        <w:t>39</w:t>
      </w:r>
      <w:r>
        <w:rPr>
          <w:noProof/>
        </w:rPr>
        <w:fldChar w:fldCharType="end"/>
      </w:r>
    </w:p>
    <w:p w14:paraId="14736933" w14:textId="5E4D6DF4"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5.3</w:t>
      </w:r>
      <w:r>
        <w:rPr>
          <w:b w:val="0"/>
          <w:smallCaps w:val="0"/>
          <w:noProof/>
          <w:color w:val="auto"/>
          <w:lang w:val="bs-Latn-BA" w:eastAsia="bs-Latn-BA"/>
        </w:rPr>
        <w:tab/>
      </w:r>
      <w:r w:rsidRPr="00AD1CD9">
        <w:rPr>
          <w:noProof/>
          <w:lang w:val="en-GB"/>
        </w:rPr>
        <w:t>Impacts in the Operation Phase</w:t>
      </w:r>
      <w:r>
        <w:rPr>
          <w:noProof/>
        </w:rPr>
        <w:tab/>
      </w:r>
      <w:r>
        <w:rPr>
          <w:noProof/>
        </w:rPr>
        <w:fldChar w:fldCharType="begin"/>
      </w:r>
      <w:r>
        <w:rPr>
          <w:noProof/>
        </w:rPr>
        <w:instrText xml:space="preserve"> PAGEREF _Toc75254343 \h </w:instrText>
      </w:r>
      <w:r>
        <w:rPr>
          <w:noProof/>
        </w:rPr>
      </w:r>
      <w:r>
        <w:rPr>
          <w:noProof/>
        </w:rPr>
        <w:fldChar w:fldCharType="separate"/>
      </w:r>
      <w:r>
        <w:rPr>
          <w:noProof/>
        </w:rPr>
        <w:t>39</w:t>
      </w:r>
      <w:r>
        <w:rPr>
          <w:noProof/>
        </w:rPr>
        <w:fldChar w:fldCharType="end"/>
      </w:r>
    </w:p>
    <w:p w14:paraId="2A9786BF" w14:textId="680D105E"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5.3.1</w:t>
      </w:r>
      <w:r>
        <w:rPr>
          <w:smallCaps w:val="0"/>
          <w:noProof/>
          <w:color w:val="auto"/>
          <w:lang w:val="bs-Latn-BA" w:eastAsia="bs-Latn-BA"/>
        </w:rPr>
        <w:tab/>
      </w:r>
      <w:r w:rsidRPr="00AD1CD9">
        <w:rPr>
          <w:noProof/>
          <w:lang w:val="en-GB"/>
        </w:rPr>
        <w:t>Land</w:t>
      </w:r>
      <w:r>
        <w:rPr>
          <w:noProof/>
        </w:rPr>
        <w:tab/>
      </w:r>
      <w:r>
        <w:rPr>
          <w:noProof/>
        </w:rPr>
        <w:fldChar w:fldCharType="begin"/>
      </w:r>
      <w:r>
        <w:rPr>
          <w:noProof/>
        </w:rPr>
        <w:instrText xml:space="preserve"> PAGEREF _Toc75254344 \h </w:instrText>
      </w:r>
      <w:r>
        <w:rPr>
          <w:noProof/>
        </w:rPr>
      </w:r>
      <w:r>
        <w:rPr>
          <w:noProof/>
        </w:rPr>
        <w:fldChar w:fldCharType="separate"/>
      </w:r>
      <w:r>
        <w:rPr>
          <w:noProof/>
        </w:rPr>
        <w:t>39</w:t>
      </w:r>
      <w:r>
        <w:rPr>
          <w:noProof/>
        </w:rPr>
        <w:fldChar w:fldCharType="end"/>
      </w:r>
    </w:p>
    <w:p w14:paraId="1219103A" w14:textId="1B6A7B04"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5.3.2</w:t>
      </w:r>
      <w:r>
        <w:rPr>
          <w:smallCaps w:val="0"/>
          <w:noProof/>
          <w:color w:val="auto"/>
          <w:lang w:val="bs-Latn-BA" w:eastAsia="bs-Latn-BA"/>
        </w:rPr>
        <w:tab/>
      </w:r>
      <w:r w:rsidRPr="00AD1CD9">
        <w:rPr>
          <w:noProof/>
          <w:lang w:val="en-GB"/>
        </w:rPr>
        <w:t>Water Resources</w:t>
      </w:r>
      <w:r>
        <w:rPr>
          <w:noProof/>
        </w:rPr>
        <w:tab/>
      </w:r>
      <w:r>
        <w:rPr>
          <w:noProof/>
        </w:rPr>
        <w:fldChar w:fldCharType="begin"/>
      </w:r>
      <w:r>
        <w:rPr>
          <w:noProof/>
        </w:rPr>
        <w:instrText xml:space="preserve"> PAGEREF _Toc75254345 \h </w:instrText>
      </w:r>
      <w:r>
        <w:rPr>
          <w:noProof/>
        </w:rPr>
      </w:r>
      <w:r>
        <w:rPr>
          <w:noProof/>
        </w:rPr>
        <w:fldChar w:fldCharType="separate"/>
      </w:r>
      <w:r>
        <w:rPr>
          <w:noProof/>
        </w:rPr>
        <w:t>40</w:t>
      </w:r>
      <w:r>
        <w:rPr>
          <w:noProof/>
        </w:rPr>
        <w:fldChar w:fldCharType="end"/>
      </w:r>
    </w:p>
    <w:p w14:paraId="66903571" w14:textId="16396921"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5.3.3</w:t>
      </w:r>
      <w:r>
        <w:rPr>
          <w:smallCaps w:val="0"/>
          <w:noProof/>
          <w:color w:val="auto"/>
          <w:lang w:val="bs-Latn-BA" w:eastAsia="bs-Latn-BA"/>
        </w:rPr>
        <w:tab/>
      </w:r>
      <w:r w:rsidRPr="00AD1CD9">
        <w:rPr>
          <w:noProof/>
          <w:lang w:val="en-GB"/>
        </w:rPr>
        <w:t>Pest and Weed Management</w:t>
      </w:r>
      <w:r>
        <w:rPr>
          <w:noProof/>
        </w:rPr>
        <w:tab/>
      </w:r>
      <w:r>
        <w:rPr>
          <w:noProof/>
        </w:rPr>
        <w:fldChar w:fldCharType="begin"/>
      </w:r>
      <w:r>
        <w:rPr>
          <w:noProof/>
        </w:rPr>
        <w:instrText xml:space="preserve"> PAGEREF _Toc75254346 \h </w:instrText>
      </w:r>
      <w:r>
        <w:rPr>
          <w:noProof/>
        </w:rPr>
      </w:r>
      <w:r>
        <w:rPr>
          <w:noProof/>
        </w:rPr>
        <w:fldChar w:fldCharType="separate"/>
      </w:r>
      <w:r>
        <w:rPr>
          <w:noProof/>
        </w:rPr>
        <w:t>40</w:t>
      </w:r>
      <w:r>
        <w:rPr>
          <w:noProof/>
        </w:rPr>
        <w:fldChar w:fldCharType="end"/>
      </w:r>
    </w:p>
    <w:p w14:paraId="455F2EFB" w14:textId="138D6C23"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5.3.4</w:t>
      </w:r>
      <w:r>
        <w:rPr>
          <w:smallCaps w:val="0"/>
          <w:noProof/>
          <w:color w:val="auto"/>
          <w:lang w:val="bs-Latn-BA" w:eastAsia="bs-Latn-BA"/>
        </w:rPr>
        <w:tab/>
      </w:r>
      <w:r w:rsidRPr="00AD1CD9">
        <w:rPr>
          <w:noProof/>
          <w:lang w:val="en-GB"/>
        </w:rPr>
        <w:t>Impacts on Air Quality</w:t>
      </w:r>
      <w:r>
        <w:rPr>
          <w:noProof/>
        </w:rPr>
        <w:tab/>
      </w:r>
      <w:r>
        <w:rPr>
          <w:noProof/>
        </w:rPr>
        <w:fldChar w:fldCharType="begin"/>
      </w:r>
      <w:r>
        <w:rPr>
          <w:noProof/>
        </w:rPr>
        <w:instrText xml:space="preserve"> PAGEREF _Toc75254347 \h </w:instrText>
      </w:r>
      <w:r>
        <w:rPr>
          <w:noProof/>
        </w:rPr>
      </w:r>
      <w:r>
        <w:rPr>
          <w:noProof/>
        </w:rPr>
        <w:fldChar w:fldCharType="separate"/>
      </w:r>
      <w:r>
        <w:rPr>
          <w:noProof/>
        </w:rPr>
        <w:t>41</w:t>
      </w:r>
      <w:r>
        <w:rPr>
          <w:noProof/>
        </w:rPr>
        <w:fldChar w:fldCharType="end"/>
      </w:r>
    </w:p>
    <w:p w14:paraId="6F9A217B" w14:textId="6E76E96F"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5.3.5</w:t>
      </w:r>
      <w:r>
        <w:rPr>
          <w:smallCaps w:val="0"/>
          <w:noProof/>
          <w:color w:val="auto"/>
          <w:lang w:val="bs-Latn-BA" w:eastAsia="bs-Latn-BA"/>
        </w:rPr>
        <w:tab/>
      </w:r>
      <w:r w:rsidRPr="00AD1CD9">
        <w:rPr>
          <w:noProof/>
          <w:lang w:val="en-GB"/>
        </w:rPr>
        <w:t>Impacts on Noise Level</w:t>
      </w:r>
      <w:r>
        <w:rPr>
          <w:noProof/>
        </w:rPr>
        <w:tab/>
      </w:r>
      <w:r>
        <w:rPr>
          <w:noProof/>
        </w:rPr>
        <w:fldChar w:fldCharType="begin"/>
      </w:r>
      <w:r>
        <w:rPr>
          <w:noProof/>
        </w:rPr>
        <w:instrText xml:space="preserve"> PAGEREF _Toc75254348 \h </w:instrText>
      </w:r>
      <w:r>
        <w:rPr>
          <w:noProof/>
        </w:rPr>
      </w:r>
      <w:r>
        <w:rPr>
          <w:noProof/>
        </w:rPr>
        <w:fldChar w:fldCharType="separate"/>
      </w:r>
      <w:r>
        <w:rPr>
          <w:noProof/>
        </w:rPr>
        <w:t>41</w:t>
      </w:r>
      <w:r>
        <w:rPr>
          <w:noProof/>
        </w:rPr>
        <w:fldChar w:fldCharType="end"/>
      </w:r>
    </w:p>
    <w:p w14:paraId="070364C6" w14:textId="7CDBED09"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5.3.6</w:t>
      </w:r>
      <w:r>
        <w:rPr>
          <w:smallCaps w:val="0"/>
          <w:noProof/>
          <w:color w:val="auto"/>
          <w:lang w:val="bs-Latn-BA" w:eastAsia="bs-Latn-BA"/>
        </w:rPr>
        <w:tab/>
      </w:r>
      <w:r w:rsidRPr="00AD1CD9">
        <w:rPr>
          <w:noProof/>
          <w:lang w:val="en-GB"/>
        </w:rPr>
        <w:t>Impacts on flora and fauna</w:t>
      </w:r>
      <w:r>
        <w:rPr>
          <w:noProof/>
        </w:rPr>
        <w:tab/>
      </w:r>
      <w:r>
        <w:rPr>
          <w:noProof/>
        </w:rPr>
        <w:fldChar w:fldCharType="begin"/>
      </w:r>
      <w:r>
        <w:rPr>
          <w:noProof/>
        </w:rPr>
        <w:instrText xml:space="preserve"> PAGEREF _Toc75254349 \h </w:instrText>
      </w:r>
      <w:r>
        <w:rPr>
          <w:noProof/>
        </w:rPr>
      </w:r>
      <w:r>
        <w:rPr>
          <w:noProof/>
        </w:rPr>
        <w:fldChar w:fldCharType="separate"/>
      </w:r>
      <w:r>
        <w:rPr>
          <w:noProof/>
        </w:rPr>
        <w:t>41</w:t>
      </w:r>
      <w:r>
        <w:rPr>
          <w:noProof/>
        </w:rPr>
        <w:fldChar w:fldCharType="end"/>
      </w:r>
    </w:p>
    <w:p w14:paraId="283DA16D" w14:textId="0FDA434A"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5.3.7</w:t>
      </w:r>
      <w:r>
        <w:rPr>
          <w:smallCaps w:val="0"/>
          <w:noProof/>
          <w:color w:val="auto"/>
          <w:lang w:val="bs-Latn-BA" w:eastAsia="bs-Latn-BA"/>
        </w:rPr>
        <w:tab/>
      </w:r>
      <w:r w:rsidRPr="00AD1CD9">
        <w:rPr>
          <w:noProof/>
          <w:lang w:val="en-GB"/>
        </w:rPr>
        <w:t>Waste generation</w:t>
      </w:r>
      <w:r>
        <w:rPr>
          <w:noProof/>
        </w:rPr>
        <w:tab/>
      </w:r>
      <w:r>
        <w:rPr>
          <w:noProof/>
        </w:rPr>
        <w:fldChar w:fldCharType="begin"/>
      </w:r>
      <w:r>
        <w:rPr>
          <w:noProof/>
        </w:rPr>
        <w:instrText xml:space="preserve"> PAGEREF _Toc75254350 \h </w:instrText>
      </w:r>
      <w:r>
        <w:rPr>
          <w:noProof/>
        </w:rPr>
      </w:r>
      <w:r>
        <w:rPr>
          <w:noProof/>
        </w:rPr>
        <w:fldChar w:fldCharType="separate"/>
      </w:r>
      <w:r>
        <w:rPr>
          <w:noProof/>
        </w:rPr>
        <w:t>42</w:t>
      </w:r>
      <w:r>
        <w:rPr>
          <w:noProof/>
        </w:rPr>
        <w:fldChar w:fldCharType="end"/>
      </w:r>
    </w:p>
    <w:p w14:paraId="5F668D7D" w14:textId="5D5D27BD" w:rsidR="00BD282C" w:rsidRDefault="00BD282C">
      <w:pPr>
        <w:pStyle w:val="TOC3"/>
        <w:tabs>
          <w:tab w:val="left" w:pos="666"/>
          <w:tab w:val="right" w:leader="dot" w:pos="9010"/>
        </w:tabs>
        <w:rPr>
          <w:smallCaps w:val="0"/>
          <w:noProof/>
          <w:color w:val="auto"/>
          <w:lang w:val="bs-Latn-BA" w:eastAsia="bs-Latn-BA"/>
        </w:rPr>
      </w:pPr>
      <w:r w:rsidRPr="00AD1CD9">
        <w:rPr>
          <w:noProof/>
          <w:lang w:val="en-GB"/>
        </w:rPr>
        <w:t>5.3.8</w:t>
      </w:r>
      <w:r>
        <w:rPr>
          <w:smallCaps w:val="0"/>
          <w:noProof/>
          <w:color w:val="auto"/>
          <w:lang w:val="bs-Latn-BA" w:eastAsia="bs-Latn-BA"/>
        </w:rPr>
        <w:tab/>
      </w:r>
      <w:r w:rsidRPr="00AD1CD9">
        <w:rPr>
          <w:noProof/>
          <w:lang w:val="en-GB"/>
        </w:rPr>
        <w:t>Community health and safety</w:t>
      </w:r>
      <w:r>
        <w:rPr>
          <w:noProof/>
        </w:rPr>
        <w:tab/>
      </w:r>
      <w:r>
        <w:rPr>
          <w:noProof/>
        </w:rPr>
        <w:fldChar w:fldCharType="begin"/>
      </w:r>
      <w:r>
        <w:rPr>
          <w:noProof/>
        </w:rPr>
        <w:instrText xml:space="preserve"> PAGEREF _Toc75254351 \h </w:instrText>
      </w:r>
      <w:r>
        <w:rPr>
          <w:noProof/>
        </w:rPr>
      </w:r>
      <w:r>
        <w:rPr>
          <w:noProof/>
        </w:rPr>
        <w:fldChar w:fldCharType="separate"/>
      </w:r>
      <w:r>
        <w:rPr>
          <w:noProof/>
        </w:rPr>
        <w:t>42</w:t>
      </w:r>
      <w:r>
        <w:rPr>
          <w:noProof/>
        </w:rPr>
        <w:fldChar w:fldCharType="end"/>
      </w:r>
    </w:p>
    <w:p w14:paraId="7C4EEBC4" w14:textId="06624F76"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5.4</w:t>
      </w:r>
      <w:r>
        <w:rPr>
          <w:b w:val="0"/>
          <w:smallCaps w:val="0"/>
          <w:noProof/>
          <w:color w:val="auto"/>
          <w:lang w:val="bs-Latn-BA" w:eastAsia="bs-Latn-BA"/>
        </w:rPr>
        <w:tab/>
      </w:r>
      <w:r w:rsidRPr="00AD1CD9">
        <w:rPr>
          <w:noProof/>
          <w:lang w:val="en-GB"/>
        </w:rPr>
        <w:t>Positive Environmental and Social Impacts</w:t>
      </w:r>
      <w:r>
        <w:rPr>
          <w:noProof/>
        </w:rPr>
        <w:tab/>
      </w:r>
      <w:r>
        <w:rPr>
          <w:noProof/>
        </w:rPr>
        <w:fldChar w:fldCharType="begin"/>
      </w:r>
      <w:r>
        <w:rPr>
          <w:noProof/>
        </w:rPr>
        <w:instrText xml:space="preserve"> PAGEREF _Toc75254352 \h </w:instrText>
      </w:r>
      <w:r>
        <w:rPr>
          <w:noProof/>
        </w:rPr>
      </w:r>
      <w:r>
        <w:rPr>
          <w:noProof/>
        </w:rPr>
        <w:fldChar w:fldCharType="separate"/>
      </w:r>
      <w:r>
        <w:rPr>
          <w:noProof/>
        </w:rPr>
        <w:t>43</w:t>
      </w:r>
      <w:r>
        <w:rPr>
          <w:noProof/>
        </w:rPr>
        <w:fldChar w:fldCharType="end"/>
      </w:r>
    </w:p>
    <w:p w14:paraId="7AB7CBF7" w14:textId="7C0C2D51" w:rsidR="00BD282C" w:rsidRDefault="00BD282C">
      <w:pPr>
        <w:pStyle w:val="TOC1"/>
        <w:tabs>
          <w:tab w:val="left" w:pos="332"/>
          <w:tab w:val="right" w:leader="dot" w:pos="9010"/>
        </w:tabs>
        <w:rPr>
          <w:b w:val="0"/>
          <w:caps w:val="0"/>
          <w:noProof/>
          <w:color w:val="auto"/>
          <w:u w:val="none"/>
          <w:lang w:val="bs-Latn-BA" w:eastAsia="bs-Latn-BA"/>
        </w:rPr>
      </w:pPr>
      <w:r w:rsidRPr="00AD1CD9">
        <w:rPr>
          <w:noProof/>
          <w:lang w:val="en-GB"/>
        </w:rPr>
        <w:t>6</w:t>
      </w:r>
      <w:r>
        <w:rPr>
          <w:b w:val="0"/>
          <w:caps w:val="0"/>
          <w:noProof/>
          <w:color w:val="auto"/>
          <w:u w:val="none"/>
          <w:lang w:val="bs-Latn-BA" w:eastAsia="bs-Latn-BA"/>
        </w:rPr>
        <w:tab/>
      </w:r>
      <w:r w:rsidRPr="00AD1CD9">
        <w:rPr>
          <w:noProof/>
          <w:lang w:val="en-GB"/>
        </w:rPr>
        <w:t>ENVIRONMENTAL AND SOCIAL MANAGEMENT PLAN</w:t>
      </w:r>
      <w:r>
        <w:rPr>
          <w:noProof/>
        </w:rPr>
        <w:tab/>
      </w:r>
      <w:r>
        <w:rPr>
          <w:noProof/>
        </w:rPr>
        <w:fldChar w:fldCharType="begin"/>
      </w:r>
      <w:r>
        <w:rPr>
          <w:noProof/>
        </w:rPr>
        <w:instrText xml:space="preserve"> PAGEREF _Toc75254353 \h </w:instrText>
      </w:r>
      <w:r>
        <w:rPr>
          <w:noProof/>
        </w:rPr>
      </w:r>
      <w:r>
        <w:rPr>
          <w:noProof/>
        </w:rPr>
        <w:fldChar w:fldCharType="separate"/>
      </w:r>
      <w:r>
        <w:rPr>
          <w:noProof/>
        </w:rPr>
        <w:t>44</w:t>
      </w:r>
      <w:r>
        <w:rPr>
          <w:noProof/>
        </w:rPr>
        <w:fldChar w:fldCharType="end"/>
      </w:r>
    </w:p>
    <w:p w14:paraId="7818B60B" w14:textId="05DC6F32"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6.1</w:t>
      </w:r>
      <w:r>
        <w:rPr>
          <w:b w:val="0"/>
          <w:smallCaps w:val="0"/>
          <w:noProof/>
          <w:color w:val="auto"/>
          <w:lang w:val="bs-Latn-BA" w:eastAsia="bs-Latn-BA"/>
        </w:rPr>
        <w:tab/>
      </w:r>
      <w:r w:rsidRPr="00AD1CD9">
        <w:rPr>
          <w:noProof/>
          <w:lang w:val="en-GB"/>
        </w:rPr>
        <w:t>Environmental and Social Impacts Prevention/Mitigation Plan</w:t>
      </w:r>
      <w:r>
        <w:rPr>
          <w:noProof/>
        </w:rPr>
        <w:tab/>
      </w:r>
      <w:r>
        <w:rPr>
          <w:noProof/>
        </w:rPr>
        <w:fldChar w:fldCharType="begin"/>
      </w:r>
      <w:r>
        <w:rPr>
          <w:noProof/>
        </w:rPr>
        <w:instrText xml:space="preserve"> PAGEREF _Toc75254354 \h </w:instrText>
      </w:r>
      <w:r>
        <w:rPr>
          <w:noProof/>
        </w:rPr>
      </w:r>
      <w:r>
        <w:rPr>
          <w:noProof/>
        </w:rPr>
        <w:fldChar w:fldCharType="separate"/>
      </w:r>
      <w:r>
        <w:rPr>
          <w:noProof/>
        </w:rPr>
        <w:t>44</w:t>
      </w:r>
      <w:r>
        <w:rPr>
          <w:noProof/>
        </w:rPr>
        <w:fldChar w:fldCharType="end"/>
      </w:r>
    </w:p>
    <w:p w14:paraId="670CB2D0" w14:textId="6E4A9AAA"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6.2</w:t>
      </w:r>
      <w:r>
        <w:rPr>
          <w:b w:val="0"/>
          <w:smallCaps w:val="0"/>
          <w:noProof/>
          <w:color w:val="auto"/>
          <w:lang w:val="bs-Latn-BA" w:eastAsia="bs-Latn-BA"/>
        </w:rPr>
        <w:tab/>
      </w:r>
      <w:r w:rsidRPr="00AD1CD9">
        <w:rPr>
          <w:noProof/>
          <w:lang w:val="en-GB"/>
        </w:rPr>
        <w:t>Environmental and Social Monitoring Plan</w:t>
      </w:r>
      <w:r>
        <w:rPr>
          <w:noProof/>
        </w:rPr>
        <w:tab/>
      </w:r>
      <w:r>
        <w:rPr>
          <w:noProof/>
        </w:rPr>
        <w:fldChar w:fldCharType="begin"/>
      </w:r>
      <w:r>
        <w:rPr>
          <w:noProof/>
        </w:rPr>
        <w:instrText xml:space="preserve"> PAGEREF _Toc75254355 \h </w:instrText>
      </w:r>
      <w:r>
        <w:rPr>
          <w:noProof/>
        </w:rPr>
      </w:r>
      <w:r>
        <w:rPr>
          <w:noProof/>
        </w:rPr>
        <w:fldChar w:fldCharType="separate"/>
      </w:r>
      <w:r>
        <w:rPr>
          <w:noProof/>
        </w:rPr>
        <w:t>54</w:t>
      </w:r>
      <w:r>
        <w:rPr>
          <w:noProof/>
        </w:rPr>
        <w:fldChar w:fldCharType="end"/>
      </w:r>
    </w:p>
    <w:p w14:paraId="6D34C846" w14:textId="5D3A324D" w:rsidR="00BD282C" w:rsidRDefault="00BD282C">
      <w:pPr>
        <w:pStyle w:val="TOC1"/>
        <w:tabs>
          <w:tab w:val="left" w:pos="332"/>
          <w:tab w:val="right" w:leader="dot" w:pos="9010"/>
        </w:tabs>
        <w:rPr>
          <w:b w:val="0"/>
          <w:caps w:val="0"/>
          <w:noProof/>
          <w:color w:val="auto"/>
          <w:u w:val="none"/>
          <w:lang w:val="bs-Latn-BA" w:eastAsia="bs-Latn-BA"/>
        </w:rPr>
      </w:pPr>
      <w:r w:rsidRPr="00AD1CD9">
        <w:rPr>
          <w:noProof/>
          <w:lang w:val="en-GB"/>
        </w:rPr>
        <w:t>7</w:t>
      </w:r>
      <w:r>
        <w:rPr>
          <w:b w:val="0"/>
          <w:caps w:val="0"/>
          <w:noProof/>
          <w:color w:val="auto"/>
          <w:u w:val="none"/>
          <w:lang w:val="bs-Latn-BA" w:eastAsia="bs-Latn-BA"/>
        </w:rPr>
        <w:tab/>
      </w:r>
      <w:r w:rsidRPr="00AD1CD9">
        <w:rPr>
          <w:noProof/>
          <w:lang w:val="en-GB"/>
        </w:rPr>
        <w:t>PUBLIC CONSULTATION</w:t>
      </w:r>
      <w:r>
        <w:rPr>
          <w:noProof/>
        </w:rPr>
        <w:tab/>
      </w:r>
      <w:r>
        <w:rPr>
          <w:noProof/>
        </w:rPr>
        <w:fldChar w:fldCharType="begin"/>
      </w:r>
      <w:r>
        <w:rPr>
          <w:noProof/>
        </w:rPr>
        <w:instrText xml:space="preserve"> PAGEREF _Toc75254356 \h </w:instrText>
      </w:r>
      <w:r>
        <w:rPr>
          <w:noProof/>
        </w:rPr>
      </w:r>
      <w:r>
        <w:rPr>
          <w:noProof/>
        </w:rPr>
        <w:fldChar w:fldCharType="separate"/>
      </w:r>
      <w:r>
        <w:rPr>
          <w:noProof/>
        </w:rPr>
        <w:t>62</w:t>
      </w:r>
      <w:r>
        <w:rPr>
          <w:noProof/>
        </w:rPr>
        <w:fldChar w:fldCharType="end"/>
      </w:r>
    </w:p>
    <w:p w14:paraId="1CF42928" w14:textId="57B8C1EA"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7.1</w:t>
      </w:r>
      <w:r>
        <w:rPr>
          <w:b w:val="0"/>
          <w:smallCaps w:val="0"/>
          <w:noProof/>
          <w:color w:val="auto"/>
          <w:lang w:val="bs-Latn-BA" w:eastAsia="bs-Latn-BA"/>
        </w:rPr>
        <w:tab/>
      </w:r>
      <w:r w:rsidRPr="00AD1CD9">
        <w:rPr>
          <w:noProof/>
          <w:lang w:val="en-GB"/>
        </w:rPr>
        <w:t>Details of the public consultation for the original EMP</w:t>
      </w:r>
      <w:r>
        <w:rPr>
          <w:noProof/>
        </w:rPr>
        <w:tab/>
      </w:r>
      <w:r>
        <w:rPr>
          <w:noProof/>
        </w:rPr>
        <w:fldChar w:fldCharType="begin"/>
      </w:r>
      <w:r>
        <w:rPr>
          <w:noProof/>
        </w:rPr>
        <w:instrText xml:space="preserve"> PAGEREF _Toc75254357 \h </w:instrText>
      </w:r>
      <w:r>
        <w:rPr>
          <w:noProof/>
        </w:rPr>
      </w:r>
      <w:r>
        <w:rPr>
          <w:noProof/>
        </w:rPr>
        <w:fldChar w:fldCharType="separate"/>
      </w:r>
      <w:r>
        <w:rPr>
          <w:noProof/>
        </w:rPr>
        <w:t>62</w:t>
      </w:r>
      <w:r>
        <w:rPr>
          <w:noProof/>
        </w:rPr>
        <w:fldChar w:fldCharType="end"/>
      </w:r>
    </w:p>
    <w:p w14:paraId="5DDBA398" w14:textId="432ABDCF" w:rsidR="00BD282C" w:rsidRDefault="00BD282C">
      <w:pPr>
        <w:pStyle w:val="TOC1"/>
        <w:tabs>
          <w:tab w:val="left" w:pos="332"/>
          <w:tab w:val="right" w:leader="dot" w:pos="9010"/>
        </w:tabs>
        <w:rPr>
          <w:b w:val="0"/>
          <w:caps w:val="0"/>
          <w:noProof/>
          <w:color w:val="auto"/>
          <w:u w:val="none"/>
          <w:lang w:val="bs-Latn-BA" w:eastAsia="bs-Latn-BA"/>
        </w:rPr>
      </w:pPr>
      <w:r w:rsidRPr="00AD1CD9">
        <w:rPr>
          <w:noProof/>
          <w:lang w:val="en-GB"/>
        </w:rPr>
        <w:t>8</w:t>
      </w:r>
      <w:r>
        <w:rPr>
          <w:b w:val="0"/>
          <w:caps w:val="0"/>
          <w:noProof/>
          <w:color w:val="auto"/>
          <w:u w:val="none"/>
          <w:lang w:val="bs-Latn-BA" w:eastAsia="bs-Latn-BA"/>
        </w:rPr>
        <w:tab/>
      </w:r>
      <w:r w:rsidRPr="00AD1CD9">
        <w:rPr>
          <w:noProof/>
          <w:lang w:val="en-GB"/>
        </w:rPr>
        <w:t>ANALYSIS OF CAPACITY BUILDING AND TRAINING NEEDS</w:t>
      </w:r>
      <w:r>
        <w:rPr>
          <w:noProof/>
        </w:rPr>
        <w:tab/>
      </w:r>
      <w:r>
        <w:rPr>
          <w:noProof/>
        </w:rPr>
        <w:fldChar w:fldCharType="begin"/>
      </w:r>
      <w:r>
        <w:rPr>
          <w:noProof/>
        </w:rPr>
        <w:instrText xml:space="preserve"> PAGEREF _Toc75254358 \h </w:instrText>
      </w:r>
      <w:r>
        <w:rPr>
          <w:noProof/>
        </w:rPr>
      </w:r>
      <w:r>
        <w:rPr>
          <w:noProof/>
        </w:rPr>
        <w:fldChar w:fldCharType="separate"/>
      </w:r>
      <w:r>
        <w:rPr>
          <w:noProof/>
        </w:rPr>
        <w:t>63</w:t>
      </w:r>
      <w:r>
        <w:rPr>
          <w:noProof/>
        </w:rPr>
        <w:fldChar w:fldCharType="end"/>
      </w:r>
    </w:p>
    <w:p w14:paraId="4E1FE3AC" w14:textId="60CC2E6A"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8.1</w:t>
      </w:r>
      <w:r>
        <w:rPr>
          <w:b w:val="0"/>
          <w:smallCaps w:val="0"/>
          <w:noProof/>
          <w:color w:val="auto"/>
          <w:lang w:val="bs-Latn-BA" w:eastAsia="bs-Latn-BA"/>
        </w:rPr>
        <w:tab/>
      </w:r>
      <w:r w:rsidRPr="00AD1CD9">
        <w:rPr>
          <w:noProof/>
          <w:lang w:val="en-GB"/>
        </w:rPr>
        <w:t>Training needs</w:t>
      </w:r>
      <w:r>
        <w:rPr>
          <w:noProof/>
        </w:rPr>
        <w:tab/>
      </w:r>
      <w:r>
        <w:rPr>
          <w:noProof/>
        </w:rPr>
        <w:fldChar w:fldCharType="begin"/>
      </w:r>
      <w:r>
        <w:rPr>
          <w:noProof/>
        </w:rPr>
        <w:instrText xml:space="preserve"> PAGEREF _Toc75254359 \h </w:instrText>
      </w:r>
      <w:r>
        <w:rPr>
          <w:noProof/>
        </w:rPr>
      </w:r>
      <w:r>
        <w:rPr>
          <w:noProof/>
        </w:rPr>
        <w:fldChar w:fldCharType="separate"/>
      </w:r>
      <w:r>
        <w:rPr>
          <w:noProof/>
        </w:rPr>
        <w:t>63</w:t>
      </w:r>
      <w:r>
        <w:rPr>
          <w:noProof/>
        </w:rPr>
        <w:fldChar w:fldCharType="end"/>
      </w:r>
    </w:p>
    <w:p w14:paraId="386E1514" w14:textId="57A91B27" w:rsidR="00BD282C" w:rsidRDefault="00BD282C">
      <w:pPr>
        <w:pStyle w:val="TOC2"/>
        <w:tabs>
          <w:tab w:val="left" w:pos="502"/>
          <w:tab w:val="right" w:leader="dot" w:pos="9010"/>
        </w:tabs>
        <w:rPr>
          <w:b w:val="0"/>
          <w:smallCaps w:val="0"/>
          <w:noProof/>
          <w:color w:val="auto"/>
          <w:lang w:val="bs-Latn-BA" w:eastAsia="bs-Latn-BA"/>
        </w:rPr>
      </w:pPr>
      <w:r w:rsidRPr="00AD1CD9">
        <w:rPr>
          <w:noProof/>
          <w:lang w:val="en-GB"/>
        </w:rPr>
        <w:t>8.2</w:t>
      </w:r>
      <w:r>
        <w:rPr>
          <w:b w:val="0"/>
          <w:smallCaps w:val="0"/>
          <w:noProof/>
          <w:color w:val="auto"/>
          <w:lang w:val="bs-Latn-BA" w:eastAsia="bs-Latn-BA"/>
        </w:rPr>
        <w:tab/>
      </w:r>
      <w:r w:rsidRPr="00AD1CD9">
        <w:rPr>
          <w:noProof/>
          <w:lang w:val="en-GB"/>
        </w:rPr>
        <w:t>Equipment Procurement</w:t>
      </w:r>
      <w:r>
        <w:rPr>
          <w:noProof/>
        </w:rPr>
        <w:tab/>
      </w:r>
      <w:r>
        <w:rPr>
          <w:noProof/>
        </w:rPr>
        <w:fldChar w:fldCharType="begin"/>
      </w:r>
      <w:r>
        <w:rPr>
          <w:noProof/>
        </w:rPr>
        <w:instrText xml:space="preserve"> PAGEREF _Toc75254360 \h </w:instrText>
      </w:r>
      <w:r>
        <w:rPr>
          <w:noProof/>
        </w:rPr>
      </w:r>
      <w:r>
        <w:rPr>
          <w:noProof/>
        </w:rPr>
        <w:fldChar w:fldCharType="separate"/>
      </w:r>
      <w:r>
        <w:rPr>
          <w:noProof/>
        </w:rPr>
        <w:t>64</w:t>
      </w:r>
      <w:r>
        <w:rPr>
          <w:noProof/>
        </w:rPr>
        <w:fldChar w:fldCharType="end"/>
      </w:r>
    </w:p>
    <w:p w14:paraId="722B60B4" w14:textId="0FF6FB5A" w:rsidR="00BD282C" w:rsidRDefault="00BD282C">
      <w:pPr>
        <w:pStyle w:val="TOC1"/>
        <w:tabs>
          <w:tab w:val="left" w:pos="332"/>
          <w:tab w:val="right" w:leader="dot" w:pos="9010"/>
        </w:tabs>
        <w:rPr>
          <w:b w:val="0"/>
          <w:caps w:val="0"/>
          <w:noProof/>
          <w:color w:val="auto"/>
          <w:u w:val="none"/>
          <w:lang w:val="bs-Latn-BA" w:eastAsia="bs-Latn-BA"/>
        </w:rPr>
      </w:pPr>
      <w:r>
        <w:rPr>
          <w:noProof/>
        </w:rPr>
        <w:t>9</w:t>
      </w:r>
      <w:r>
        <w:rPr>
          <w:b w:val="0"/>
          <w:caps w:val="0"/>
          <w:noProof/>
          <w:color w:val="auto"/>
          <w:u w:val="none"/>
          <w:lang w:val="bs-Latn-BA" w:eastAsia="bs-Latn-BA"/>
        </w:rPr>
        <w:tab/>
      </w:r>
      <w:r>
        <w:rPr>
          <w:noProof/>
        </w:rPr>
        <w:t>ANNEXES</w:t>
      </w:r>
      <w:r>
        <w:rPr>
          <w:noProof/>
        </w:rPr>
        <w:tab/>
      </w:r>
      <w:r>
        <w:rPr>
          <w:noProof/>
        </w:rPr>
        <w:fldChar w:fldCharType="begin"/>
      </w:r>
      <w:r>
        <w:rPr>
          <w:noProof/>
        </w:rPr>
        <w:instrText xml:space="preserve"> PAGEREF _Toc75254361 \h </w:instrText>
      </w:r>
      <w:r>
        <w:rPr>
          <w:noProof/>
        </w:rPr>
      </w:r>
      <w:r>
        <w:rPr>
          <w:noProof/>
        </w:rPr>
        <w:fldChar w:fldCharType="separate"/>
      </w:r>
      <w:r>
        <w:rPr>
          <w:noProof/>
        </w:rPr>
        <w:t>65</w:t>
      </w:r>
      <w:r>
        <w:rPr>
          <w:noProof/>
        </w:rPr>
        <w:fldChar w:fldCharType="end"/>
      </w:r>
    </w:p>
    <w:p w14:paraId="300ED2A8" w14:textId="0529BB53" w:rsidR="007113D2" w:rsidRPr="0082572E" w:rsidRDefault="000155F9" w:rsidP="00595F3C">
      <w:pPr>
        <w:rPr>
          <w:b/>
          <w:caps/>
          <w:u w:val="single"/>
          <w:lang w:val="en-GB"/>
        </w:rPr>
      </w:pPr>
      <w:r w:rsidRPr="0082572E">
        <w:rPr>
          <w:b/>
          <w:caps/>
          <w:u w:val="single"/>
          <w:lang w:val="en-GB"/>
        </w:rPr>
        <w:fldChar w:fldCharType="end"/>
      </w:r>
      <w:r w:rsidR="007113D2" w:rsidRPr="0082572E">
        <w:rPr>
          <w:b/>
          <w:caps/>
          <w:u w:val="single"/>
          <w:lang w:val="en-GB"/>
        </w:rPr>
        <w:br w:type="page"/>
      </w:r>
    </w:p>
    <w:p w14:paraId="43B45045" w14:textId="4BB50A58" w:rsidR="00595F3C" w:rsidRPr="0082572E" w:rsidRDefault="002B76B7" w:rsidP="00595F3C">
      <w:pPr>
        <w:rPr>
          <w:rFonts w:eastAsiaTheme="majorEastAsia" w:cstheme="majorBidi"/>
          <w:b/>
          <w:color w:val="1F497D" w:themeColor="text2"/>
          <w:spacing w:val="5"/>
          <w:kern w:val="28"/>
          <w:sz w:val="40"/>
          <w:szCs w:val="40"/>
          <w:lang w:val="en-GB"/>
        </w:rPr>
      </w:pPr>
      <w:r w:rsidRPr="0082572E">
        <w:rPr>
          <w:rFonts w:eastAsiaTheme="majorEastAsia" w:cstheme="majorBidi"/>
          <w:b/>
          <w:color w:val="1F497D" w:themeColor="text2"/>
          <w:spacing w:val="5"/>
          <w:kern w:val="28"/>
          <w:sz w:val="40"/>
          <w:szCs w:val="40"/>
          <w:lang w:val="en-GB"/>
        </w:rPr>
        <w:lastRenderedPageBreak/>
        <w:t>LIST OF TABLES</w:t>
      </w:r>
    </w:p>
    <w:p w14:paraId="0928F432" w14:textId="11F9E5E4" w:rsidR="00BD282C" w:rsidRDefault="00BF73D6">
      <w:pPr>
        <w:pStyle w:val="TableofFigures"/>
        <w:tabs>
          <w:tab w:val="right" w:leader="dot" w:pos="9010"/>
        </w:tabs>
        <w:rPr>
          <w:rFonts w:eastAsiaTheme="minorEastAsia" w:cstheme="minorBidi"/>
          <w:noProof/>
          <w:lang w:val="bs-Latn-BA" w:eastAsia="bs-Latn-BA"/>
        </w:rPr>
      </w:pPr>
      <w:r w:rsidRPr="0082572E">
        <w:rPr>
          <w:rFonts w:eastAsiaTheme="majorEastAsia" w:cstheme="majorBidi"/>
          <w:b/>
          <w:color w:val="404040" w:themeColor="text1" w:themeTint="BF"/>
          <w:spacing w:val="5"/>
          <w:kern w:val="28"/>
          <w:lang w:val="en-GB"/>
        </w:rPr>
        <w:fldChar w:fldCharType="begin"/>
      </w:r>
      <w:r w:rsidR="00595F3C" w:rsidRPr="0082572E">
        <w:rPr>
          <w:rFonts w:eastAsiaTheme="majorEastAsia" w:cstheme="majorBidi"/>
          <w:b/>
          <w:color w:val="404040" w:themeColor="text1" w:themeTint="BF"/>
          <w:spacing w:val="5"/>
          <w:kern w:val="28"/>
          <w:lang w:val="en-GB"/>
        </w:rPr>
        <w:instrText xml:space="preserve"> TOC \c "Tabela" </w:instrText>
      </w:r>
      <w:r w:rsidRPr="0082572E">
        <w:rPr>
          <w:rFonts w:eastAsiaTheme="majorEastAsia" w:cstheme="majorBidi"/>
          <w:b/>
          <w:color w:val="404040" w:themeColor="text1" w:themeTint="BF"/>
          <w:spacing w:val="5"/>
          <w:kern w:val="28"/>
          <w:lang w:val="en-GB"/>
        </w:rPr>
        <w:fldChar w:fldCharType="separate"/>
      </w:r>
      <w:r w:rsidR="00BD282C" w:rsidRPr="003A56B1">
        <w:rPr>
          <w:noProof/>
          <w:lang w:val="en-GB"/>
        </w:rPr>
        <w:t xml:space="preserve">Table 1 </w:t>
      </w:r>
      <w:r w:rsidR="00BD282C" w:rsidRPr="003A56B1">
        <w:rPr>
          <w:noProof/>
          <w:lang w:val="en-US"/>
        </w:rPr>
        <w:t>WB ESSs relevant for the project</w:t>
      </w:r>
      <w:r w:rsidR="00BD282C">
        <w:rPr>
          <w:noProof/>
        </w:rPr>
        <w:tab/>
      </w:r>
      <w:r w:rsidR="00BD282C">
        <w:rPr>
          <w:noProof/>
        </w:rPr>
        <w:fldChar w:fldCharType="begin"/>
      </w:r>
      <w:r w:rsidR="00BD282C">
        <w:rPr>
          <w:noProof/>
        </w:rPr>
        <w:instrText xml:space="preserve"> PAGEREF _Toc75254362 \h </w:instrText>
      </w:r>
      <w:r w:rsidR="00BD282C">
        <w:rPr>
          <w:noProof/>
        </w:rPr>
      </w:r>
      <w:r w:rsidR="00BD282C">
        <w:rPr>
          <w:noProof/>
        </w:rPr>
        <w:fldChar w:fldCharType="separate"/>
      </w:r>
      <w:r w:rsidR="00BD282C">
        <w:rPr>
          <w:noProof/>
        </w:rPr>
        <w:t>2</w:t>
      </w:r>
      <w:r w:rsidR="00BD282C">
        <w:rPr>
          <w:noProof/>
        </w:rPr>
        <w:fldChar w:fldCharType="end"/>
      </w:r>
    </w:p>
    <w:p w14:paraId="032CD831" w14:textId="40D4B76D"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2 Instruments Required Pursuant to the Procedures of the WB and FBiH Laws</w:t>
      </w:r>
      <w:r>
        <w:rPr>
          <w:noProof/>
        </w:rPr>
        <w:tab/>
      </w:r>
      <w:r>
        <w:rPr>
          <w:noProof/>
        </w:rPr>
        <w:fldChar w:fldCharType="begin"/>
      </w:r>
      <w:r>
        <w:rPr>
          <w:noProof/>
        </w:rPr>
        <w:instrText xml:space="preserve"> PAGEREF _Toc75254363 \h </w:instrText>
      </w:r>
      <w:r>
        <w:rPr>
          <w:noProof/>
        </w:rPr>
      </w:r>
      <w:r>
        <w:rPr>
          <w:noProof/>
        </w:rPr>
        <w:fldChar w:fldCharType="separate"/>
      </w:r>
      <w:r>
        <w:rPr>
          <w:noProof/>
        </w:rPr>
        <w:t>4</w:t>
      </w:r>
      <w:r>
        <w:rPr>
          <w:noProof/>
        </w:rPr>
        <w:fldChar w:fldCharType="end"/>
      </w:r>
    </w:p>
    <w:p w14:paraId="6A6E81DA" w14:textId="20208B54"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3 The hydromodule for the month of maximum water consumption in the dry year</w:t>
      </w:r>
      <w:r>
        <w:rPr>
          <w:noProof/>
        </w:rPr>
        <w:tab/>
      </w:r>
      <w:r>
        <w:rPr>
          <w:noProof/>
        </w:rPr>
        <w:fldChar w:fldCharType="begin"/>
      </w:r>
      <w:r>
        <w:rPr>
          <w:noProof/>
        </w:rPr>
        <w:instrText xml:space="preserve"> PAGEREF _Toc75254364 \h </w:instrText>
      </w:r>
      <w:r>
        <w:rPr>
          <w:noProof/>
        </w:rPr>
      </w:r>
      <w:r>
        <w:rPr>
          <w:noProof/>
        </w:rPr>
        <w:fldChar w:fldCharType="separate"/>
      </w:r>
      <w:r>
        <w:rPr>
          <w:noProof/>
        </w:rPr>
        <w:t>8</w:t>
      </w:r>
      <w:r>
        <w:rPr>
          <w:noProof/>
        </w:rPr>
        <w:fldChar w:fldCharType="end"/>
      </w:r>
    </w:p>
    <w:p w14:paraId="2C786EED" w14:textId="4F9CFBD8"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4 Average temperature</w:t>
      </w:r>
      <w:r>
        <w:rPr>
          <w:noProof/>
        </w:rPr>
        <w:tab/>
      </w:r>
      <w:r>
        <w:rPr>
          <w:noProof/>
        </w:rPr>
        <w:fldChar w:fldCharType="begin"/>
      </w:r>
      <w:r>
        <w:rPr>
          <w:noProof/>
        </w:rPr>
        <w:instrText xml:space="preserve"> PAGEREF _Toc75254365 \h </w:instrText>
      </w:r>
      <w:r>
        <w:rPr>
          <w:noProof/>
        </w:rPr>
      </w:r>
      <w:r>
        <w:rPr>
          <w:noProof/>
        </w:rPr>
        <w:fldChar w:fldCharType="separate"/>
      </w:r>
      <w:r>
        <w:rPr>
          <w:noProof/>
        </w:rPr>
        <w:t>15</w:t>
      </w:r>
      <w:r>
        <w:rPr>
          <w:noProof/>
        </w:rPr>
        <w:fldChar w:fldCharType="end"/>
      </w:r>
    </w:p>
    <w:p w14:paraId="234445B4" w14:textId="0A88CF84"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5 Number of days with temperature below 0°C</w:t>
      </w:r>
      <w:r>
        <w:rPr>
          <w:noProof/>
        </w:rPr>
        <w:tab/>
      </w:r>
      <w:r>
        <w:rPr>
          <w:noProof/>
        </w:rPr>
        <w:fldChar w:fldCharType="begin"/>
      </w:r>
      <w:r>
        <w:rPr>
          <w:noProof/>
        </w:rPr>
        <w:instrText xml:space="preserve"> PAGEREF _Toc75254366 \h </w:instrText>
      </w:r>
      <w:r>
        <w:rPr>
          <w:noProof/>
        </w:rPr>
      </w:r>
      <w:r>
        <w:rPr>
          <w:noProof/>
        </w:rPr>
        <w:fldChar w:fldCharType="separate"/>
      </w:r>
      <w:r>
        <w:rPr>
          <w:noProof/>
        </w:rPr>
        <w:t>15</w:t>
      </w:r>
      <w:r>
        <w:rPr>
          <w:noProof/>
        </w:rPr>
        <w:fldChar w:fldCharType="end"/>
      </w:r>
    </w:p>
    <w:p w14:paraId="0D32C86F" w14:textId="0DEBB73F"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6 Number of days with temperature above 25°C</w:t>
      </w:r>
      <w:r>
        <w:rPr>
          <w:noProof/>
        </w:rPr>
        <w:tab/>
      </w:r>
      <w:r>
        <w:rPr>
          <w:noProof/>
        </w:rPr>
        <w:fldChar w:fldCharType="begin"/>
      </w:r>
      <w:r>
        <w:rPr>
          <w:noProof/>
        </w:rPr>
        <w:instrText xml:space="preserve"> PAGEREF _Toc75254367 \h </w:instrText>
      </w:r>
      <w:r>
        <w:rPr>
          <w:noProof/>
        </w:rPr>
      </w:r>
      <w:r>
        <w:rPr>
          <w:noProof/>
        </w:rPr>
        <w:fldChar w:fldCharType="separate"/>
      </w:r>
      <w:r>
        <w:rPr>
          <w:noProof/>
        </w:rPr>
        <w:t>15</w:t>
      </w:r>
      <w:r>
        <w:rPr>
          <w:noProof/>
        </w:rPr>
        <w:fldChar w:fldCharType="end"/>
      </w:r>
    </w:p>
    <w:p w14:paraId="70400D15" w14:textId="50A9A2BB"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7 Average rainfall</w:t>
      </w:r>
      <w:r>
        <w:rPr>
          <w:noProof/>
        </w:rPr>
        <w:tab/>
      </w:r>
      <w:r>
        <w:rPr>
          <w:noProof/>
        </w:rPr>
        <w:fldChar w:fldCharType="begin"/>
      </w:r>
      <w:r>
        <w:rPr>
          <w:noProof/>
        </w:rPr>
        <w:instrText xml:space="preserve"> PAGEREF _Toc75254368 \h </w:instrText>
      </w:r>
      <w:r>
        <w:rPr>
          <w:noProof/>
        </w:rPr>
      </w:r>
      <w:r>
        <w:rPr>
          <w:noProof/>
        </w:rPr>
        <w:fldChar w:fldCharType="separate"/>
      </w:r>
      <w:r>
        <w:rPr>
          <w:noProof/>
        </w:rPr>
        <w:t>15</w:t>
      </w:r>
      <w:r>
        <w:rPr>
          <w:noProof/>
        </w:rPr>
        <w:fldChar w:fldCharType="end"/>
      </w:r>
    </w:p>
    <w:p w14:paraId="6442D8C3" w14:textId="6DF68A82"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8 Average Climate Data</w:t>
      </w:r>
      <w:r>
        <w:rPr>
          <w:noProof/>
        </w:rPr>
        <w:tab/>
      </w:r>
      <w:r>
        <w:rPr>
          <w:noProof/>
        </w:rPr>
        <w:fldChar w:fldCharType="begin"/>
      </w:r>
      <w:r>
        <w:rPr>
          <w:noProof/>
        </w:rPr>
        <w:instrText xml:space="preserve"> PAGEREF _Toc75254369 \h </w:instrText>
      </w:r>
      <w:r>
        <w:rPr>
          <w:noProof/>
        </w:rPr>
      </w:r>
      <w:r>
        <w:rPr>
          <w:noProof/>
        </w:rPr>
        <w:fldChar w:fldCharType="separate"/>
      </w:r>
      <w:r>
        <w:rPr>
          <w:noProof/>
        </w:rPr>
        <w:t>16</w:t>
      </w:r>
      <w:r>
        <w:rPr>
          <w:noProof/>
        </w:rPr>
        <w:fldChar w:fldCharType="end"/>
      </w:r>
    </w:p>
    <w:p w14:paraId="73828DAC" w14:textId="42DC18EB"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9 Average annual course of insolation</w:t>
      </w:r>
      <w:r>
        <w:rPr>
          <w:noProof/>
        </w:rPr>
        <w:tab/>
      </w:r>
      <w:r>
        <w:rPr>
          <w:noProof/>
        </w:rPr>
        <w:fldChar w:fldCharType="begin"/>
      </w:r>
      <w:r>
        <w:rPr>
          <w:noProof/>
        </w:rPr>
        <w:instrText xml:space="preserve"> PAGEREF _Toc75254370 \h </w:instrText>
      </w:r>
      <w:r>
        <w:rPr>
          <w:noProof/>
        </w:rPr>
      </w:r>
      <w:r>
        <w:rPr>
          <w:noProof/>
        </w:rPr>
        <w:fldChar w:fldCharType="separate"/>
      </w:r>
      <w:r>
        <w:rPr>
          <w:noProof/>
        </w:rPr>
        <w:t>16</w:t>
      </w:r>
      <w:r>
        <w:rPr>
          <w:noProof/>
        </w:rPr>
        <w:fldChar w:fldCharType="end"/>
      </w:r>
    </w:p>
    <w:p w14:paraId="728201B5" w14:textId="48F65F4D"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10 Average course of cloudiness</w:t>
      </w:r>
      <w:r>
        <w:rPr>
          <w:noProof/>
        </w:rPr>
        <w:tab/>
      </w:r>
      <w:r>
        <w:rPr>
          <w:noProof/>
        </w:rPr>
        <w:fldChar w:fldCharType="begin"/>
      </w:r>
      <w:r>
        <w:rPr>
          <w:noProof/>
        </w:rPr>
        <w:instrText xml:space="preserve"> PAGEREF _Toc75254371 \h </w:instrText>
      </w:r>
      <w:r>
        <w:rPr>
          <w:noProof/>
        </w:rPr>
      </w:r>
      <w:r>
        <w:rPr>
          <w:noProof/>
        </w:rPr>
        <w:fldChar w:fldCharType="separate"/>
      </w:r>
      <w:r>
        <w:rPr>
          <w:noProof/>
        </w:rPr>
        <w:t>16</w:t>
      </w:r>
      <w:r>
        <w:rPr>
          <w:noProof/>
        </w:rPr>
        <w:fldChar w:fldCharType="end"/>
      </w:r>
    </w:p>
    <w:p w14:paraId="00887146" w14:textId="1244569A"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11 Air quality data at Cerik measuring station (2020)</w:t>
      </w:r>
      <w:r>
        <w:rPr>
          <w:noProof/>
        </w:rPr>
        <w:tab/>
      </w:r>
      <w:r>
        <w:rPr>
          <w:noProof/>
        </w:rPr>
        <w:fldChar w:fldCharType="begin"/>
      </w:r>
      <w:r>
        <w:rPr>
          <w:noProof/>
        </w:rPr>
        <w:instrText xml:space="preserve"> PAGEREF _Toc75254372 \h </w:instrText>
      </w:r>
      <w:r>
        <w:rPr>
          <w:noProof/>
        </w:rPr>
      </w:r>
      <w:r>
        <w:rPr>
          <w:noProof/>
        </w:rPr>
        <w:fldChar w:fldCharType="separate"/>
      </w:r>
      <w:r>
        <w:rPr>
          <w:noProof/>
        </w:rPr>
        <w:t>16</w:t>
      </w:r>
      <w:r>
        <w:rPr>
          <w:noProof/>
        </w:rPr>
        <w:fldChar w:fldCharType="end"/>
      </w:r>
    </w:p>
    <w:p w14:paraId="0D6E28EE" w14:textId="0979DAF8"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12 Overview of the chemical analysis of water in watercourses (Rudarski institut, 2013)</w:t>
      </w:r>
      <w:r>
        <w:rPr>
          <w:noProof/>
        </w:rPr>
        <w:tab/>
      </w:r>
      <w:r>
        <w:rPr>
          <w:noProof/>
        </w:rPr>
        <w:fldChar w:fldCharType="begin"/>
      </w:r>
      <w:r>
        <w:rPr>
          <w:noProof/>
        </w:rPr>
        <w:instrText xml:space="preserve"> PAGEREF _Toc75254373 \h </w:instrText>
      </w:r>
      <w:r>
        <w:rPr>
          <w:noProof/>
        </w:rPr>
      </w:r>
      <w:r>
        <w:rPr>
          <w:noProof/>
        </w:rPr>
        <w:fldChar w:fldCharType="separate"/>
      </w:r>
      <w:r>
        <w:rPr>
          <w:noProof/>
        </w:rPr>
        <w:t>26</w:t>
      </w:r>
      <w:r>
        <w:rPr>
          <w:noProof/>
        </w:rPr>
        <w:fldChar w:fldCharType="end"/>
      </w:r>
    </w:p>
    <w:p w14:paraId="5624E32A" w14:textId="477FCCF4"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13 View of the results of heavy metals testing in water samples on river Krivača (Dvokut Pro, 2017)</w:t>
      </w:r>
      <w:r>
        <w:rPr>
          <w:noProof/>
        </w:rPr>
        <w:tab/>
      </w:r>
      <w:r>
        <w:rPr>
          <w:noProof/>
        </w:rPr>
        <w:fldChar w:fldCharType="begin"/>
      </w:r>
      <w:r>
        <w:rPr>
          <w:noProof/>
        </w:rPr>
        <w:instrText xml:space="preserve"> PAGEREF _Toc75254374 \h </w:instrText>
      </w:r>
      <w:r>
        <w:rPr>
          <w:noProof/>
        </w:rPr>
      </w:r>
      <w:r>
        <w:rPr>
          <w:noProof/>
        </w:rPr>
        <w:fldChar w:fldCharType="separate"/>
      </w:r>
      <w:r>
        <w:rPr>
          <w:noProof/>
        </w:rPr>
        <w:t>26</w:t>
      </w:r>
      <w:r>
        <w:rPr>
          <w:noProof/>
        </w:rPr>
        <w:fldChar w:fldCharType="end"/>
      </w:r>
    </w:p>
    <w:p w14:paraId="602BAA25" w14:textId="376FDD7C"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14 View of the results of water quality testing in water samples on river Spreča and Krivača</w:t>
      </w:r>
      <w:r>
        <w:rPr>
          <w:noProof/>
        </w:rPr>
        <w:tab/>
      </w:r>
      <w:r>
        <w:rPr>
          <w:noProof/>
        </w:rPr>
        <w:fldChar w:fldCharType="begin"/>
      </w:r>
      <w:r>
        <w:rPr>
          <w:noProof/>
        </w:rPr>
        <w:instrText xml:space="preserve"> PAGEREF _Toc75254375 \h </w:instrText>
      </w:r>
      <w:r>
        <w:rPr>
          <w:noProof/>
        </w:rPr>
      </w:r>
      <w:r>
        <w:rPr>
          <w:noProof/>
        </w:rPr>
        <w:fldChar w:fldCharType="separate"/>
      </w:r>
      <w:r>
        <w:rPr>
          <w:noProof/>
        </w:rPr>
        <w:t>27</w:t>
      </w:r>
      <w:r>
        <w:rPr>
          <w:noProof/>
        </w:rPr>
        <w:fldChar w:fldCharType="end"/>
      </w:r>
    </w:p>
    <w:p w14:paraId="062B348C" w14:textId="6CE43734"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15 Ownership structure and parcels size in the sub-project area</w:t>
      </w:r>
      <w:r>
        <w:rPr>
          <w:noProof/>
        </w:rPr>
        <w:tab/>
      </w:r>
      <w:r>
        <w:rPr>
          <w:noProof/>
        </w:rPr>
        <w:fldChar w:fldCharType="begin"/>
      </w:r>
      <w:r>
        <w:rPr>
          <w:noProof/>
        </w:rPr>
        <w:instrText xml:space="preserve"> PAGEREF _Toc75254376 \h </w:instrText>
      </w:r>
      <w:r>
        <w:rPr>
          <w:noProof/>
        </w:rPr>
      </w:r>
      <w:r>
        <w:rPr>
          <w:noProof/>
        </w:rPr>
        <w:fldChar w:fldCharType="separate"/>
      </w:r>
      <w:r>
        <w:rPr>
          <w:noProof/>
        </w:rPr>
        <w:t>32</w:t>
      </w:r>
      <w:r>
        <w:rPr>
          <w:noProof/>
        </w:rPr>
        <w:fldChar w:fldCharType="end"/>
      </w:r>
    </w:p>
    <w:p w14:paraId="428B8FF0" w14:textId="00049B14"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16 Structure of parcels according to local communities</w:t>
      </w:r>
      <w:r>
        <w:rPr>
          <w:noProof/>
        </w:rPr>
        <w:tab/>
      </w:r>
      <w:r>
        <w:rPr>
          <w:noProof/>
        </w:rPr>
        <w:fldChar w:fldCharType="begin"/>
      </w:r>
      <w:r>
        <w:rPr>
          <w:noProof/>
        </w:rPr>
        <w:instrText xml:space="preserve"> PAGEREF _Toc75254377 \h </w:instrText>
      </w:r>
      <w:r>
        <w:rPr>
          <w:noProof/>
        </w:rPr>
      </w:r>
      <w:r>
        <w:rPr>
          <w:noProof/>
        </w:rPr>
        <w:fldChar w:fldCharType="separate"/>
      </w:r>
      <w:r>
        <w:rPr>
          <w:noProof/>
        </w:rPr>
        <w:t>32</w:t>
      </w:r>
      <w:r>
        <w:rPr>
          <w:noProof/>
        </w:rPr>
        <w:fldChar w:fldCharType="end"/>
      </w:r>
    </w:p>
    <w:p w14:paraId="7F1DC30D" w14:textId="597F2560"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17 Structure of parcels according to purpose of usage</w:t>
      </w:r>
      <w:r>
        <w:rPr>
          <w:noProof/>
        </w:rPr>
        <w:tab/>
      </w:r>
      <w:r>
        <w:rPr>
          <w:noProof/>
        </w:rPr>
        <w:fldChar w:fldCharType="begin"/>
      </w:r>
      <w:r>
        <w:rPr>
          <w:noProof/>
        </w:rPr>
        <w:instrText xml:space="preserve"> PAGEREF _Toc75254378 \h </w:instrText>
      </w:r>
      <w:r>
        <w:rPr>
          <w:noProof/>
        </w:rPr>
      </w:r>
      <w:r>
        <w:rPr>
          <w:noProof/>
        </w:rPr>
        <w:fldChar w:fldCharType="separate"/>
      </w:r>
      <w:r>
        <w:rPr>
          <w:noProof/>
        </w:rPr>
        <w:t>32</w:t>
      </w:r>
      <w:r>
        <w:rPr>
          <w:noProof/>
        </w:rPr>
        <w:fldChar w:fldCharType="end"/>
      </w:r>
    </w:p>
    <w:p w14:paraId="33D0B3E6" w14:textId="6429D034"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18 Plan of Measures for Prevention/Mitigation of Environmental and Social Impacts for the Sub-Project Živinice</w:t>
      </w:r>
      <w:r>
        <w:rPr>
          <w:noProof/>
        </w:rPr>
        <w:tab/>
      </w:r>
      <w:r>
        <w:rPr>
          <w:noProof/>
        </w:rPr>
        <w:fldChar w:fldCharType="begin"/>
      </w:r>
      <w:r>
        <w:rPr>
          <w:noProof/>
        </w:rPr>
        <w:instrText xml:space="preserve"> PAGEREF _Toc75254379 \h </w:instrText>
      </w:r>
      <w:r>
        <w:rPr>
          <w:noProof/>
        </w:rPr>
      </w:r>
      <w:r>
        <w:rPr>
          <w:noProof/>
        </w:rPr>
        <w:fldChar w:fldCharType="separate"/>
      </w:r>
      <w:r>
        <w:rPr>
          <w:noProof/>
        </w:rPr>
        <w:t>45</w:t>
      </w:r>
      <w:r>
        <w:rPr>
          <w:noProof/>
        </w:rPr>
        <w:fldChar w:fldCharType="end"/>
      </w:r>
    </w:p>
    <w:p w14:paraId="689240DD" w14:textId="6FD66ED2"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19 Environmental and Social Monitoring Plan</w:t>
      </w:r>
      <w:r>
        <w:rPr>
          <w:noProof/>
        </w:rPr>
        <w:tab/>
      </w:r>
      <w:r>
        <w:rPr>
          <w:noProof/>
        </w:rPr>
        <w:fldChar w:fldCharType="begin"/>
      </w:r>
      <w:r>
        <w:rPr>
          <w:noProof/>
        </w:rPr>
        <w:instrText xml:space="preserve"> PAGEREF _Toc75254380 \h </w:instrText>
      </w:r>
      <w:r>
        <w:rPr>
          <w:noProof/>
        </w:rPr>
      </w:r>
      <w:r>
        <w:rPr>
          <w:noProof/>
        </w:rPr>
        <w:fldChar w:fldCharType="separate"/>
      </w:r>
      <w:r>
        <w:rPr>
          <w:noProof/>
        </w:rPr>
        <w:t>54</w:t>
      </w:r>
      <w:r>
        <w:rPr>
          <w:noProof/>
        </w:rPr>
        <w:fldChar w:fldCharType="end"/>
      </w:r>
    </w:p>
    <w:p w14:paraId="4DCF54F9" w14:textId="2CA2132A" w:rsidR="00BD282C" w:rsidRDefault="00BD282C">
      <w:pPr>
        <w:pStyle w:val="TableofFigures"/>
        <w:tabs>
          <w:tab w:val="right" w:leader="dot" w:pos="9010"/>
        </w:tabs>
        <w:rPr>
          <w:rFonts w:eastAsiaTheme="minorEastAsia" w:cstheme="minorBidi"/>
          <w:noProof/>
          <w:lang w:val="bs-Latn-BA" w:eastAsia="bs-Latn-BA"/>
        </w:rPr>
      </w:pPr>
      <w:r w:rsidRPr="003A56B1">
        <w:rPr>
          <w:noProof/>
          <w:lang w:val="en-GB"/>
        </w:rPr>
        <w:t>Table 20 Required equipment</w:t>
      </w:r>
      <w:r>
        <w:rPr>
          <w:noProof/>
        </w:rPr>
        <w:tab/>
      </w:r>
      <w:r>
        <w:rPr>
          <w:noProof/>
        </w:rPr>
        <w:fldChar w:fldCharType="begin"/>
      </w:r>
      <w:r>
        <w:rPr>
          <w:noProof/>
        </w:rPr>
        <w:instrText xml:space="preserve"> PAGEREF _Toc75254381 \h </w:instrText>
      </w:r>
      <w:r>
        <w:rPr>
          <w:noProof/>
        </w:rPr>
      </w:r>
      <w:r>
        <w:rPr>
          <w:noProof/>
        </w:rPr>
        <w:fldChar w:fldCharType="separate"/>
      </w:r>
      <w:r>
        <w:rPr>
          <w:noProof/>
        </w:rPr>
        <w:t>64</w:t>
      </w:r>
      <w:r>
        <w:rPr>
          <w:noProof/>
        </w:rPr>
        <w:fldChar w:fldCharType="end"/>
      </w:r>
    </w:p>
    <w:p w14:paraId="15DA0926" w14:textId="25FBA382" w:rsidR="007113D2" w:rsidRPr="0082572E" w:rsidRDefault="00BF73D6" w:rsidP="00595F3C">
      <w:pPr>
        <w:rPr>
          <w:rFonts w:eastAsiaTheme="majorEastAsia" w:cstheme="majorBidi"/>
          <w:b/>
          <w:spacing w:val="5"/>
          <w:kern w:val="28"/>
          <w:lang w:val="en-GB"/>
        </w:rPr>
      </w:pPr>
      <w:r w:rsidRPr="0082572E">
        <w:rPr>
          <w:rFonts w:eastAsiaTheme="majorEastAsia" w:cstheme="majorBidi"/>
          <w:b/>
          <w:spacing w:val="5"/>
          <w:kern w:val="28"/>
          <w:lang w:val="en-GB"/>
        </w:rPr>
        <w:fldChar w:fldCharType="end"/>
      </w:r>
      <w:r w:rsidR="007113D2" w:rsidRPr="0082572E">
        <w:rPr>
          <w:rFonts w:eastAsiaTheme="majorEastAsia" w:cstheme="majorBidi"/>
          <w:b/>
          <w:spacing w:val="5"/>
          <w:kern w:val="28"/>
          <w:lang w:val="en-GB"/>
        </w:rPr>
        <w:br w:type="page"/>
      </w:r>
    </w:p>
    <w:p w14:paraId="689DBFDC" w14:textId="69A31BB7" w:rsidR="00595F3C" w:rsidRPr="0082572E" w:rsidRDefault="002B76B7" w:rsidP="00595F3C">
      <w:pPr>
        <w:rPr>
          <w:rFonts w:eastAsiaTheme="majorEastAsia" w:cstheme="majorBidi"/>
          <w:b/>
          <w:color w:val="1F497D" w:themeColor="text2"/>
          <w:spacing w:val="5"/>
          <w:kern w:val="28"/>
          <w:sz w:val="40"/>
          <w:szCs w:val="40"/>
          <w:lang w:val="en-GB"/>
        </w:rPr>
      </w:pPr>
      <w:r w:rsidRPr="0082572E">
        <w:rPr>
          <w:rFonts w:eastAsiaTheme="majorEastAsia" w:cstheme="majorBidi"/>
          <w:b/>
          <w:color w:val="1F497D" w:themeColor="text2"/>
          <w:spacing w:val="5"/>
          <w:kern w:val="28"/>
          <w:sz w:val="40"/>
          <w:szCs w:val="40"/>
          <w:lang w:val="en-GB"/>
        </w:rPr>
        <w:lastRenderedPageBreak/>
        <w:t>LIST OF FIGURES</w:t>
      </w:r>
    </w:p>
    <w:p w14:paraId="082773F0" w14:textId="201E48FA" w:rsidR="00254697" w:rsidRDefault="00BF73D6">
      <w:pPr>
        <w:pStyle w:val="TableofFigures"/>
        <w:tabs>
          <w:tab w:val="right" w:leader="dot" w:pos="9010"/>
        </w:tabs>
        <w:rPr>
          <w:rFonts w:eastAsiaTheme="minorEastAsia" w:cstheme="minorBidi"/>
          <w:noProof/>
          <w:lang w:val="bs-Latn-BA" w:eastAsia="bs-Latn-BA"/>
        </w:rPr>
      </w:pPr>
      <w:r w:rsidRPr="0082572E">
        <w:rPr>
          <w:rFonts w:eastAsiaTheme="majorEastAsia" w:cstheme="majorBidi"/>
          <w:spacing w:val="5"/>
          <w:kern w:val="28"/>
          <w:lang w:val="en-GB"/>
        </w:rPr>
        <w:fldChar w:fldCharType="begin"/>
      </w:r>
      <w:r w:rsidR="00595F3C" w:rsidRPr="0082572E">
        <w:rPr>
          <w:rFonts w:eastAsiaTheme="majorEastAsia" w:cstheme="majorBidi"/>
          <w:spacing w:val="5"/>
          <w:kern w:val="28"/>
          <w:lang w:val="en-GB"/>
        </w:rPr>
        <w:instrText xml:space="preserve"> TOC \c "Slika" </w:instrText>
      </w:r>
      <w:r w:rsidRPr="0082572E">
        <w:rPr>
          <w:rFonts w:eastAsiaTheme="majorEastAsia" w:cstheme="majorBidi"/>
          <w:spacing w:val="5"/>
          <w:kern w:val="28"/>
          <w:lang w:val="en-GB"/>
        </w:rPr>
        <w:fldChar w:fldCharType="separate"/>
      </w:r>
      <w:r w:rsidR="00254697" w:rsidRPr="003B5103">
        <w:rPr>
          <w:noProof/>
          <w:lang w:val="en-GB"/>
        </w:rPr>
        <w:t>Figure 1 Position of the sub-project area in regard to town Živinice</w:t>
      </w:r>
      <w:r w:rsidR="00254697">
        <w:rPr>
          <w:noProof/>
        </w:rPr>
        <w:tab/>
      </w:r>
      <w:r w:rsidR="00254697">
        <w:rPr>
          <w:noProof/>
        </w:rPr>
        <w:fldChar w:fldCharType="begin"/>
      </w:r>
      <w:r w:rsidR="00254697">
        <w:rPr>
          <w:noProof/>
        </w:rPr>
        <w:instrText xml:space="preserve"> PAGEREF _Toc74771297 \h </w:instrText>
      </w:r>
      <w:r w:rsidR="00254697">
        <w:rPr>
          <w:noProof/>
        </w:rPr>
      </w:r>
      <w:r w:rsidR="00254697">
        <w:rPr>
          <w:noProof/>
        </w:rPr>
        <w:fldChar w:fldCharType="separate"/>
      </w:r>
      <w:r w:rsidR="00BD282C">
        <w:rPr>
          <w:noProof/>
        </w:rPr>
        <w:t>5</w:t>
      </w:r>
      <w:r w:rsidR="00254697">
        <w:rPr>
          <w:noProof/>
        </w:rPr>
        <w:fldChar w:fldCharType="end"/>
      </w:r>
    </w:p>
    <w:p w14:paraId="6C9785E4" w14:textId="3A11788F" w:rsidR="00254697" w:rsidRDefault="00254697">
      <w:pPr>
        <w:pStyle w:val="TableofFigures"/>
        <w:tabs>
          <w:tab w:val="right" w:leader="dot" w:pos="9010"/>
        </w:tabs>
        <w:rPr>
          <w:rFonts w:eastAsiaTheme="minorEastAsia" w:cstheme="minorBidi"/>
          <w:noProof/>
          <w:lang w:val="bs-Latn-BA" w:eastAsia="bs-Latn-BA"/>
        </w:rPr>
      </w:pPr>
      <w:r w:rsidRPr="003B5103">
        <w:rPr>
          <w:noProof/>
          <w:lang w:val="en-GB"/>
        </w:rPr>
        <w:t>Figure 2 Coverage area of the irrigation system Živinice</w:t>
      </w:r>
      <w:r>
        <w:rPr>
          <w:noProof/>
        </w:rPr>
        <w:tab/>
      </w:r>
      <w:r>
        <w:rPr>
          <w:noProof/>
        </w:rPr>
        <w:fldChar w:fldCharType="begin"/>
      </w:r>
      <w:r>
        <w:rPr>
          <w:noProof/>
        </w:rPr>
        <w:instrText xml:space="preserve"> PAGEREF _Toc74771298 \h </w:instrText>
      </w:r>
      <w:r>
        <w:rPr>
          <w:noProof/>
        </w:rPr>
      </w:r>
      <w:r>
        <w:rPr>
          <w:noProof/>
        </w:rPr>
        <w:fldChar w:fldCharType="separate"/>
      </w:r>
      <w:r w:rsidR="00BD282C">
        <w:rPr>
          <w:noProof/>
        </w:rPr>
        <w:t>6</w:t>
      </w:r>
      <w:r>
        <w:rPr>
          <w:noProof/>
        </w:rPr>
        <w:fldChar w:fldCharType="end"/>
      </w:r>
    </w:p>
    <w:p w14:paraId="0BF87584" w14:textId="0F0881A2"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Figure 3 Overview of irrigation system in Zivinice Municipality</w:t>
      </w:r>
      <w:r>
        <w:rPr>
          <w:noProof/>
        </w:rPr>
        <w:tab/>
      </w:r>
      <w:r>
        <w:rPr>
          <w:noProof/>
        </w:rPr>
        <w:fldChar w:fldCharType="begin"/>
      </w:r>
      <w:r>
        <w:rPr>
          <w:noProof/>
        </w:rPr>
        <w:instrText xml:space="preserve"> PAGEREF _Toc74771299 \h </w:instrText>
      </w:r>
      <w:r>
        <w:rPr>
          <w:noProof/>
        </w:rPr>
      </w:r>
      <w:r>
        <w:rPr>
          <w:noProof/>
        </w:rPr>
        <w:fldChar w:fldCharType="separate"/>
      </w:r>
      <w:r w:rsidR="00BD282C">
        <w:rPr>
          <w:noProof/>
        </w:rPr>
        <w:t>9</w:t>
      </w:r>
      <w:r>
        <w:rPr>
          <w:noProof/>
        </w:rPr>
        <w:fldChar w:fldCharType="end"/>
      </w:r>
    </w:p>
    <w:p w14:paraId="55C0FBD4" w14:textId="47BF8C80"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Figure 4 Water-intake on river Krivači</w:t>
      </w:r>
      <w:r>
        <w:rPr>
          <w:noProof/>
        </w:rPr>
        <w:tab/>
      </w:r>
      <w:r>
        <w:rPr>
          <w:noProof/>
        </w:rPr>
        <w:fldChar w:fldCharType="begin"/>
      </w:r>
      <w:r>
        <w:rPr>
          <w:noProof/>
        </w:rPr>
        <w:instrText xml:space="preserve"> PAGEREF _Toc74771300 \h </w:instrText>
      </w:r>
      <w:r>
        <w:rPr>
          <w:noProof/>
        </w:rPr>
      </w:r>
      <w:r>
        <w:rPr>
          <w:noProof/>
        </w:rPr>
        <w:fldChar w:fldCharType="separate"/>
      </w:r>
      <w:r w:rsidR="00BD282C">
        <w:rPr>
          <w:noProof/>
        </w:rPr>
        <w:t>10</w:t>
      </w:r>
      <w:r>
        <w:rPr>
          <w:noProof/>
        </w:rPr>
        <w:fldChar w:fldCharType="end"/>
      </w:r>
    </w:p>
    <w:p w14:paraId="6789DAAA" w14:textId="691581A4"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Figure 5 Reservoir</w:t>
      </w:r>
      <w:r>
        <w:rPr>
          <w:noProof/>
        </w:rPr>
        <w:tab/>
      </w:r>
      <w:r>
        <w:rPr>
          <w:noProof/>
        </w:rPr>
        <w:fldChar w:fldCharType="begin"/>
      </w:r>
      <w:r>
        <w:rPr>
          <w:noProof/>
        </w:rPr>
        <w:instrText xml:space="preserve"> PAGEREF _Toc74771301 \h </w:instrText>
      </w:r>
      <w:r>
        <w:rPr>
          <w:noProof/>
        </w:rPr>
      </w:r>
      <w:r>
        <w:rPr>
          <w:noProof/>
        </w:rPr>
        <w:fldChar w:fldCharType="separate"/>
      </w:r>
      <w:r w:rsidR="00BD282C">
        <w:rPr>
          <w:noProof/>
        </w:rPr>
        <w:t>11</w:t>
      </w:r>
      <w:r>
        <w:rPr>
          <w:noProof/>
        </w:rPr>
        <w:fldChar w:fldCharType="end"/>
      </w:r>
    </w:p>
    <w:p w14:paraId="2E96A61E" w14:textId="28672C82"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Figure 6 Basis and cross-section of the water-intake and pump station</w:t>
      </w:r>
      <w:r>
        <w:rPr>
          <w:noProof/>
        </w:rPr>
        <w:tab/>
      </w:r>
      <w:r>
        <w:rPr>
          <w:noProof/>
        </w:rPr>
        <w:fldChar w:fldCharType="begin"/>
      </w:r>
      <w:r>
        <w:rPr>
          <w:noProof/>
        </w:rPr>
        <w:instrText xml:space="preserve"> PAGEREF _Toc74771302 \h </w:instrText>
      </w:r>
      <w:r>
        <w:rPr>
          <w:noProof/>
        </w:rPr>
      </w:r>
      <w:r>
        <w:rPr>
          <w:noProof/>
        </w:rPr>
        <w:fldChar w:fldCharType="separate"/>
      </w:r>
      <w:r w:rsidR="00BD282C">
        <w:rPr>
          <w:noProof/>
        </w:rPr>
        <w:t>12</w:t>
      </w:r>
      <w:r>
        <w:rPr>
          <w:noProof/>
        </w:rPr>
        <w:fldChar w:fldCharType="end"/>
      </w:r>
    </w:p>
    <w:p w14:paraId="646F9820" w14:textId="7906E092"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Figure 7 Filter</w:t>
      </w:r>
      <w:r>
        <w:rPr>
          <w:noProof/>
        </w:rPr>
        <w:tab/>
      </w:r>
      <w:r>
        <w:rPr>
          <w:noProof/>
        </w:rPr>
        <w:fldChar w:fldCharType="begin"/>
      </w:r>
      <w:r>
        <w:rPr>
          <w:noProof/>
        </w:rPr>
        <w:instrText xml:space="preserve"> PAGEREF _Toc74771303 \h </w:instrText>
      </w:r>
      <w:r>
        <w:rPr>
          <w:noProof/>
        </w:rPr>
      </w:r>
      <w:r>
        <w:rPr>
          <w:noProof/>
        </w:rPr>
        <w:fldChar w:fldCharType="separate"/>
      </w:r>
      <w:r w:rsidR="00BD282C">
        <w:rPr>
          <w:noProof/>
        </w:rPr>
        <w:t>12</w:t>
      </w:r>
      <w:r>
        <w:rPr>
          <w:noProof/>
        </w:rPr>
        <w:fldChar w:fldCharType="end"/>
      </w:r>
    </w:p>
    <w:p w14:paraId="282BEB8D" w14:textId="5E2176F1"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Figure 8 Location of Živinice within the environment defined by rivers Spreča, Oskova, Gostelja and Krivača on a morphologically levelled terrain (eastern move of Sprečko Polje)</w:t>
      </w:r>
      <w:r>
        <w:rPr>
          <w:noProof/>
        </w:rPr>
        <w:tab/>
      </w:r>
      <w:r>
        <w:rPr>
          <w:noProof/>
        </w:rPr>
        <w:fldChar w:fldCharType="begin"/>
      </w:r>
      <w:r>
        <w:rPr>
          <w:noProof/>
        </w:rPr>
        <w:instrText xml:space="preserve"> PAGEREF _Toc74771304 \h </w:instrText>
      </w:r>
      <w:r>
        <w:rPr>
          <w:noProof/>
        </w:rPr>
      </w:r>
      <w:r>
        <w:rPr>
          <w:noProof/>
        </w:rPr>
        <w:fldChar w:fldCharType="separate"/>
      </w:r>
      <w:r w:rsidR="00BD282C">
        <w:rPr>
          <w:noProof/>
        </w:rPr>
        <w:t>18</w:t>
      </w:r>
      <w:r>
        <w:rPr>
          <w:noProof/>
        </w:rPr>
        <w:fldChar w:fldCharType="end"/>
      </w:r>
    </w:p>
    <w:p w14:paraId="37F85797" w14:textId="684EFF59"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Figure 9 Geological map of the wider environment of the location in Živinice intended for the cultivation of agricultural crops</w:t>
      </w:r>
      <w:r>
        <w:rPr>
          <w:noProof/>
        </w:rPr>
        <w:tab/>
      </w:r>
      <w:r>
        <w:rPr>
          <w:noProof/>
        </w:rPr>
        <w:fldChar w:fldCharType="begin"/>
      </w:r>
      <w:r>
        <w:rPr>
          <w:noProof/>
        </w:rPr>
        <w:instrText xml:space="preserve"> PAGEREF _Toc74771305 \h </w:instrText>
      </w:r>
      <w:r>
        <w:rPr>
          <w:noProof/>
        </w:rPr>
      </w:r>
      <w:r>
        <w:rPr>
          <w:noProof/>
        </w:rPr>
        <w:fldChar w:fldCharType="separate"/>
      </w:r>
      <w:r w:rsidR="00BD282C">
        <w:rPr>
          <w:noProof/>
        </w:rPr>
        <w:t>19</w:t>
      </w:r>
      <w:r>
        <w:rPr>
          <w:noProof/>
        </w:rPr>
        <w:fldChar w:fldCharType="end"/>
      </w:r>
    </w:p>
    <w:p w14:paraId="4D450DC0" w14:textId="55B16F16"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rPr>
        <w:t xml:space="preserve">Figure 10 </w:t>
      </w:r>
      <w:r w:rsidRPr="003B5103">
        <w:rPr>
          <w:rFonts w:ascii="Cambria" w:hAnsi="Cambria"/>
          <w:noProof/>
          <w:lang w:val="en-GB"/>
        </w:rPr>
        <w:t>Tectonic characteristics of study area</w:t>
      </w:r>
      <w:r>
        <w:rPr>
          <w:noProof/>
        </w:rPr>
        <w:tab/>
      </w:r>
      <w:r>
        <w:rPr>
          <w:noProof/>
        </w:rPr>
        <w:fldChar w:fldCharType="begin"/>
      </w:r>
      <w:r>
        <w:rPr>
          <w:noProof/>
        </w:rPr>
        <w:instrText xml:space="preserve"> PAGEREF _Toc74771306 \h </w:instrText>
      </w:r>
      <w:r>
        <w:rPr>
          <w:noProof/>
        </w:rPr>
      </w:r>
      <w:r>
        <w:rPr>
          <w:noProof/>
        </w:rPr>
        <w:fldChar w:fldCharType="separate"/>
      </w:r>
      <w:r w:rsidR="00BD282C">
        <w:rPr>
          <w:noProof/>
        </w:rPr>
        <w:t>20</w:t>
      </w:r>
      <w:r>
        <w:rPr>
          <w:noProof/>
        </w:rPr>
        <w:fldChar w:fldCharType="end"/>
      </w:r>
    </w:p>
    <w:p w14:paraId="6D2D6D0B" w14:textId="70D09242"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Figure 11 Hydrogeological map of the wider agricultural area in Živinice</w:t>
      </w:r>
      <w:r>
        <w:rPr>
          <w:noProof/>
        </w:rPr>
        <w:tab/>
      </w:r>
      <w:r>
        <w:rPr>
          <w:noProof/>
        </w:rPr>
        <w:fldChar w:fldCharType="begin"/>
      </w:r>
      <w:r>
        <w:rPr>
          <w:noProof/>
        </w:rPr>
        <w:instrText xml:space="preserve"> PAGEREF _Toc74771307 \h </w:instrText>
      </w:r>
      <w:r>
        <w:rPr>
          <w:noProof/>
        </w:rPr>
      </w:r>
      <w:r>
        <w:rPr>
          <w:noProof/>
        </w:rPr>
        <w:fldChar w:fldCharType="separate"/>
      </w:r>
      <w:r w:rsidR="00BD282C">
        <w:rPr>
          <w:noProof/>
        </w:rPr>
        <w:t>21</w:t>
      </w:r>
      <w:r>
        <w:rPr>
          <w:noProof/>
        </w:rPr>
        <w:fldChar w:fldCharType="end"/>
      </w:r>
    </w:p>
    <w:p w14:paraId="02BD273A" w14:textId="56504674" w:rsidR="00254697" w:rsidRDefault="00254697">
      <w:pPr>
        <w:pStyle w:val="TableofFigures"/>
        <w:tabs>
          <w:tab w:val="right" w:leader="dot" w:pos="9010"/>
        </w:tabs>
        <w:rPr>
          <w:rFonts w:eastAsiaTheme="minorEastAsia" w:cstheme="minorBidi"/>
          <w:noProof/>
          <w:lang w:val="bs-Latn-BA" w:eastAsia="bs-Latn-BA"/>
        </w:rPr>
      </w:pPr>
      <w:r>
        <w:rPr>
          <w:noProof/>
        </w:rPr>
        <w:t xml:space="preserve">Figure 12 </w:t>
      </w:r>
      <w:r w:rsidRPr="003B5103">
        <w:rPr>
          <w:noProof/>
          <w:lang w:val="en-GB"/>
        </w:rPr>
        <w:t>Pedological map of sub-project Živinice</w:t>
      </w:r>
      <w:r>
        <w:rPr>
          <w:noProof/>
        </w:rPr>
        <w:tab/>
      </w:r>
      <w:r>
        <w:rPr>
          <w:noProof/>
        </w:rPr>
        <w:fldChar w:fldCharType="begin"/>
      </w:r>
      <w:r>
        <w:rPr>
          <w:noProof/>
        </w:rPr>
        <w:instrText xml:space="preserve"> PAGEREF _Toc74771308 \h </w:instrText>
      </w:r>
      <w:r>
        <w:rPr>
          <w:noProof/>
        </w:rPr>
      </w:r>
      <w:r>
        <w:rPr>
          <w:noProof/>
        </w:rPr>
        <w:fldChar w:fldCharType="separate"/>
      </w:r>
      <w:r w:rsidR="00BD282C">
        <w:rPr>
          <w:noProof/>
        </w:rPr>
        <w:t>23</w:t>
      </w:r>
      <w:r>
        <w:rPr>
          <w:noProof/>
        </w:rPr>
        <w:fldChar w:fldCharType="end"/>
      </w:r>
    </w:p>
    <w:p w14:paraId="2D9682A9" w14:textId="36625FD0" w:rsidR="00254697" w:rsidRDefault="00254697">
      <w:pPr>
        <w:pStyle w:val="TableofFigures"/>
        <w:tabs>
          <w:tab w:val="right" w:leader="dot" w:pos="9010"/>
        </w:tabs>
        <w:rPr>
          <w:rFonts w:eastAsiaTheme="minorEastAsia" w:cstheme="minorBidi"/>
          <w:noProof/>
          <w:lang w:val="bs-Latn-BA" w:eastAsia="bs-Latn-BA"/>
        </w:rPr>
      </w:pPr>
      <w:r>
        <w:rPr>
          <w:noProof/>
        </w:rPr>
        <w:t xml:space="preserve">Figure 13 </w:t>
      </w:r>
      <w:r w:rsidRPr="003B5103">
        <w:rPr>
          <w:noProof/>
          <w:lang w:val="en-GB"/>
        </w:rPr>
        <w:t>Soil class benefits of sub-project Živinice</w:t>
      </w:r>
      <w:r>
        <w:rPr>
          <w:noProof/>
        </w:rPr>
        <w:tab/>
      </w:r>
      <w:r>
        <w:rPr>
          <w:noProof/>
        </w:rPr>
        <w:fldChar w:fldCharType="begin"/>
      </w:r>
      <w:r>
        <w:rPr>
          <w:noProof/>
        </w:rPr>
        <w:instrText xml:space="preserve"> PAGEREF _Toc74771309 \h </w:instrText>
      </w:r>
      <w:r>
        <w:rPr>
          <w:noProof/>
        </w:rPr>
      </w:r>
      <w:r>
        <w:rPr>
          <w:noProof/>
        </w:rPr>
        <w:fldChar w:fldCharType="separate"/>
      </w:r>
      <w:r w:rsidR="00BD282C">
        <w:rPr>
          <w:noProof/>
        </w:rPr>
        <w:t>24</w:t>
      </w:r>
      <w:r>
        <w:rPr>
          <w:noProof/>
        </w:rPr>
        <w:fldChar w:fldCharType="end"/>
      </w:r>
    </w:p>
    <w:p w14:paraId="021F55C8" w14:textId="336934EF" w:rsidR="00254697" w:rsidRDefault="00254697">
      <w:pPr>
        <w:pStyle w:val="TableofFigures"/>
        <w:tabs>
          <w:tab w:val="right" w:leader="dot" w:pos="9010"/>
        </w:tabs>
        <w:rPr>
          <w:rFonts w:eastAsiaTheme="minorEastAsia" w:cstheme="minorBidi"/>
          <w:noProof/>
          <w:lang w:val="bs-Latn-BA" w:eastAsia="bs-Latn-BA"/>
        </w:rPr>
      </w:pPr>
      <w:r w:rsidRPr="003B5103">
        <w:rPr>
          <w:noProof/>
          <w:lang w:val="en-GB"/>
        </w:rPr>
        <w:t>Figure 14 Location of the planned water reservoir</w:t>
      </w:r>
      <w:r>
        <w:rPr>
          <w:noProof/>
        </w:rPr>
        <w:tab/>
      </w:r>
      <w:r>
        <w:rPr>
          <w:noProof/>
        </w:rPr>
        <w:fldChar w:fldCharType="begin"/>
      </w:r>
      <w:r>
        <w:rPr>
          <w:noProof/>
        </w:rPr>
        <w:instrText xml:space="preserve"> PAGEREF _Toc74771310 \h </w:instrText>
      </w:r>
      <w:r>
        <w:rPr>
          <w:noProof/>
        </w:rPr>
      </w:r>
      <w:r>
        <w:rPr>
          <w:noProof/>
        </w:rPr>
        <w:fldChar w:fldCharType="separate"/>
      </w:r>
      <w:r w:rsidR="00BD282C">
        <w:rPr>
          <w:noProof/>
        </w:rPr>
        <w:t>28</w:t>
      </w:r>
      <w:r>
        <w:rPr>
          <w:noProof/>
        </w:rPr>
        <w:fldChar w:fldCharType="end"/>
      </w:r>
    </w:p>
    <w:p w14:paraId="072A8F9C" w14:textId="06A408C0" w:rsidR="00254697" w:rsidRDefault="00254697">
      <w:pPr>
        <w:pStyle w:val="TableofFigures"/>
        <w:tabs>
          <w:tab w:val="right" w:leader="dot" w:pos="9010"/>
        </w:tabs>
        <w:rPr>
          <w:rFonts w:eastAsiaTheme="minorEastAsia" w:cstheme="minorBidi"/>
          <w:noProof/>
          <w:lang w:val="bs-Latn-BA" w:eastAsia="bs-Latn-BA"/>
        </w:rPr>
      </w:pPr>
      <w:r w:rsidRPr="003B5103">
        <w:rPr>
          <w:noProof/>
          <w:lang w:val="en-GB"/>
        </w:rPr>
        <w:t>Figure 15 Location of the planned Krivača intake structure</w:t>
      </w:r>
      <w:r>
        <w:rPr>
          <w:noProof/>
        </w:rPr>
        <w:tab/>
      </w:r>
      <w:r>
        <w:rPr>
          <w:noProof/>
        </w:rPr>
        <w:fldChar w:fldCharType="begin"/>
      </w:r>
      <w:r>
        <w:rPr>
          <w:noProof/>
        </w:rPr>
        <w:instrText xml:space="preserve"> PAGEREF _Toc74771311 \h </w:instrText>
      </w:r>
      <w:r>
        <w:rPr>
          <w:noProof/>
        </w:rPr>
      </w:r>
      <w:r>
        <w:rPr>
          <w:noProof/>
        </w:rPr>
        <w:fldChar w:fldCharType="separate"/>
      </w:r>
      <w:r w:rsidR="00BD282C">
        <w:rPr>
          <w:noProof/>
        </w:rPr>
        <w:t>28</w:t>
      </w:r>
      <w:r>
        <w:rPr>
          <w:noProof/>
        </w:rPr>
        <w:fldChar w:fldCharType="end"/>
      </w:r>
    </w:p>
    <w:p w14:paraId="06D3FEC3" w14:textId="67C39747"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Figure 16 Histogram of mean monthly flow rates at the water-intake profile on river Krivača</w:t>
      </w:r>
      <w:r>
        <w:rPr>
          <w:noProof/>
        </w:rPr>
        <w:tab/>
      </w:r>
      <w:r>
        <w:rPr>
          <w:noProof/>
        </w:rPr>
        <w:fldChar w:fldCharType="begin"/>
      </w:r>
      <w:r>
        <w:rPr>
          <w:noProof/>
        </w:rPr>
        <w:instrText xml:space="preserve"> PAGEREF _Toc74771312 \h </w:instrText>
      </w:r>
      <w:r>
        <w:rPr>
          <w:noProof/>
        </w:rPr>
      </w:r>
      <w:r>
        <w:rPr>
          <w:noProof/>
        </w:rPr>
        <w:fldChar w:fldCharType="separate"/>
      </w:r>
      <w:r w:rsidR="00BD282C">
        <w:rPr>
          <w:noProof/>
        </w:rPr>
        <w:t>34</w:t>
      </w:r>
      <w:r>
        <w:rPr>
          <w:noProof/>
        </w:rPr>
        <w:fldChar w:fldCharType="end"/>
      </w:r>
    </w:p>
    <w:p w14:paraId="0DE133F5" w14:textId="7A616CD4"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Figure</w:t>
      </w:r>
      <w:r w:rsidRPr="003B5103">
        <w:rPr>
          <w:noProof/>
          <w:lang w:val="en-GB"/>
        </w:rPr>
        <w:t xml:space="preserve"> 17 Average Flow Duration Curve with minimum and maximum curves on water-intake profile at river Spreča</w:t>
      </w:r>
      <w:r>
        <w:rPr>
          <w:noProof/>
        </w:rPr>
        <w:tab/>
      </w:r>
      <w:r>
        <w:rPr>
          <w:noProof/>
        </w:rPr>
        <w:fldChar w:fldCharType="begin"/>
      </w:r>
      <w:r>
        <w:rPr>
          <w:noProof/>
        </w:rPr>
        <w:instrText xml:space="preserve"> PAGEREF _Toc74771313 \h </w:instrText>
      </w:r>
      <w:r>
        <w:rPr>
          <w:noProof/>
        </w:rPr>
      </w:r>
      <w:r>
        <w:rPr>
          <w:noProof/>
        </w:rPr>
        <w:fldChar w:fldCharType="separate"/>
      </w:r>
      <w:r w:rsidR="00BD282C">
        <w:rPr>
          <w:noProof/>
        </w:rPr>
        <w:t>35</w:t>
      </w:r>
      <w:r>
        <w:rPr>
          <w:noProof/>
        </w:rPr>
        <w:fldChar w:fldCharType="end"/>
      </w:r>
    </w:p>
    <w:p w14:paraId="13930046" w14:textId="3304FECE" w:rsidR="00254697" w:rsidRDefault="00254697">
      <w:pPr>
        <w:pStyle w:val="TableofFigures"/>
        <w:tabs>
          <w:tab w:val="right" w:leader="dot" w:pos="9010"/>
        </w:tabs>
        <w:rPr>
          <w:rFonts w:eastAsiaTheme="minorEastAsia" w:cstheme="minorBidi"/>
          <w:noProof/>
          <w:lang w:val="bs-Latn-BA" w:eastAsia="bs-Latn-BA"/>
        </w:rPr>
      </w:pPr>
      <w:r w:rsidRPr="003B5103">
        <w:rPr>
          <w:rFonts w:ascii="Cambria" w:hAnsi="Cambria"/>
          <w:noProof/>
          <w:lang w:val="en-GB"/>
        </w:rPr>
        <w:t xml:space="preserve">Figure 18 </w:t>
      </w:r>
      <w:r w:rsidRPr="003B5103">
        <w:rPr>
          <w:noProof/>
          <w:lang w:val="en-GB"/>
        </w:rPr>
        <w:t>Example of fishways on the Dölln and Fils rivers in Germany</w:t>
      </w:r>
      <w:r>
        <w:rPr>
          <w:noProof/>
        </w:rPr>
        <w:tab/>
      </w:r>
      <w:r>
        <w:rPr>
          <w:noProof/>
        </w:rPr>
        <w:fldChar w:fldCharType="begin"/>
      </w:r>
      <w:r>
        <w:rPr>
          <w:noProof/>
        </w:rPr>
        <w:instrText xml:space="preserve"> PAGEREF _Toc74771314 \h </w:instrText>
      </w:r>
      <w:r>
        <w:rPr>
          <w:noProof/>
        </w:rPr>
      </w:r>
      <w:r>
        <w:rPr>
          <w:noProof/>
        </w:rPr>
        <w:fldChar w:fldCharType="separate"/>
      </w:r>
      <w:r w:rsidR="00BD282C">
        <w:rPr>
          <w:noProof/>
        </w:rPr>
        <w:t>42</w:t>
      </w:r>
      <w:r>
        <w:rPr>
          <w:noProof/>
        </w:rPr>
        <w:fldChar w:fldCharType="end"/>
      </w:r>
    </w:p>
    <w:p w14:paraId="5587D3D9" w14:textId="6FAD1C3E" w:rsidR="00347BA7" w:rsidRDefault="00BF73D6" w:rsidP="00595F3C">
      <w:pPr>
        <w:rPr>
          <w:rFonts w:eastAsiaTheme="majorEastAsia" w:cstheme="majorBidi"/>
          <w:spacing w:val="5"/>
          <w:kern w:val="28"/>
          <w:lang w:val="en-GB"/>
        </w:rPr>
      </w:pPr>
      <w:r w:rsidRPr="0082572E">
        <w:rPr>
          <w:rFonts w:eastAsiaTheme="majorEastAsia" w:cstheme="majorBidi"/>
          <w:spacing w:val="5"/>
          <w:kern w:val="28"/>
          <w:lang w:val="en-GB"/>
        </w:rPr>
        <w:fldChar w:fldCharType="end"/>
      </w:r>
    </w:p>
    <w:p w14:paraId="5F215A07" w14:textId="432A6326" w:rsidR="00BD282C" w:rsidRDefault="00BD282C">
      <w:pPr>
        <w:spacing w:line="240" w:lineRule="auto"/>
        <w:jc w:val="left"/>
        <w:rPr>
          <w:rFonts w:eastAsiaTheme="majorEastAsia" w:cstheme="majorBidi"/>
          <w:spacing w:val="5"/>
          <w:kern w:val="28"/>
          <w:lang w:val="en-GB"/>
        </w:rPr>
      </w:pPr>
      <w:r>
        <w:rPr>
          <w:rFonts w:eastAsiaTheme="majorEastAsia" w:cstheme="majorBidi"/>
          <w:spacing w:val="5"/>
          <w:kern w:val="28"/>
          <w:lang w:val="en-GB"/>
        </w:rPr>
        <w:br w:type="page"/>
      </w:r>
    </w:p>
    <w:p w14:paraId="4B3606EB" w14:textId="77777777" w:rsidR="00BD282C" w:rsidRPr="00BD282C" w:rsidRDefault="00BD282C" w:rsidP="00BD282C">
      <w:pPr>
        <w:rPr>
          <w:rFonts w:eastAsiaTheme="majorEastAsia" w:cstheme="majorBidi"/>
          <w:b/>
          <w:color w:val="1F497D" w:themeColor="text2"/>
          <w:spacing w:val="5"/>
          <w:kern w:val="28"/>
          <w:sz w:val="40"/>
          <w:szCs w:val="40"/>
          <w:lang w:val="en-GB"/>
        </w:rPr>
      </w:pPr>
      <w:r w:rsidRPr="00BD282C">
        <w:rPr>
          <w:rFonts w:eastAsiaTheme="majorEastAsia" w:cstheme="majorBidi"/>
          <w:b/>
          <w:color w:val="1F497D" w:themeColor="text2"/>
          <w:spacing w:val="5"/>
          <w:kern w:val="28"/>
          <w:sz w:val="40"/>
          <w:szCs w:val="40"/>
          <w:lang w:val="en-GB"/>
        </w:rPr>
        <w:lastRenderedPageBreak/>
        <w:t>ABBREVIATIONS</w:t>
      </w:r>
    </w:p>
    <w:p w14:paraId="72B452B0" w14:textId="77777777" w:rsidR="00BD282C" w:rsidRPr="00201D0C" w:rsidRDefault="00BD282C" w:rsidP="00BD282C">
      <w:pPr>
        <w:spacing w:after="160" w:line="259" w:lineRule="auto"/>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371"/>
      </w:tblGrid>
      <w:tr w:rsidR="00BD282C" w:rsidRPr="00201D0C" w14:paraId="601DDC1D" w14:textId="77777777" w:rsidTr="00B84C14">
        <w:tc>
          <w:tcPr>
            <w:tcW w:w="1555" w:type="dxa"/>
          </w:tcPr>
          <w:p w14:paraId="0AD52AAB" w14:textId="77777777" w:rsidR="00BD282C" w:rsidRPr="00201D0C" w:rsidRDefault="00BD282C" w:rsidP="00B84C14">
            <w:pPr>
              <w:spacing w:before="40" w:after="40" w:line="240" w:lineRule="auto"/>
              <w:rPr>
                <w:lang w:val="en-US"/>
              </w:rPr>
            </w:pPr>
            <w:r w:rsidRPr="00201D0C">
              <w:rPr>
                <w:lang w:val="en-US"/>
              </w:rPr>
              <w:t>ARCP</w:t>
            </w:r>
          </w:p>
        </w:tc>
        <w:tc>
          <w:tcPr>
            <w:tcW w:w="7371" w:type="dxa"/>
          </w:tcPr>
          <w:p w14:paraId="2ED297FF" w14:textId="77777777" w:rsidR="00BD282C" w:rsidRPr="00201D0C" w:rsidRDefault="00BD282C" w:rsidP="00B84C14">
            <w:pPr>
              <w:spacing w:before="40" w:after="40" w:line="240" w:lineRule="auto"/>
              <w:rPr>
                <w:lang w:val="en-US"/>
              </w:rPr>
            </w:pPr>
            <w:r w:rsidRPr="00201D0C">
              <w:rPr>
                <w:lang w:val="en-US"/>
              </w:rPr>
              <w:t>Agriculture Resilience and Competitiveness Project</w:t>
            </w:r>
          </w:p>
        </w:tc>
      </w:tr>
      <w:tr w:rsidR="00BD282C" w:rsidRPr="00201D0C" w14:paraId="402BEB6B" w14:textId="77777777" w:rsidTr="00B84C14">
        <w:tc>
          <w:tcPr>
            <w:tcW w:w="1555" w:type="dxa"/>
          </w:tcPr>
          <w:p w14:paraId="74923380" w14:textId="77777777" w:rsidR="00BD282C" w:rsidRPr="00201D0C" w:rsidRDefault="00BD282C" w:rsidP="00B84C14">
            <w:pPr>
              <w:spacing w:before="40" w:after="40"/>
              <w:rPr>
                <w:lang w:val="en-US"/>
              </w:rPr>
            </w:pPr>
            <w:r w:rsidRPr="00201D0C">
              <w:rPr>
                <w:lang w:val="en-US"/>
              </w:rPr>
              <w:t>BiH</w:t>
            </w:r>
          </w:p>
        </w:tc>
        <w:tc>
          <w:tcPr>
            <w:tcW w:w="7371" w:type="dxa"/>
          </w:tcPr>
          <w:p w14:paraId="27CEB614" w14:textId="77777777" w:rsidR="00BD282C" w:rsidRPr="00201D0C" w:rsidRDefault="00BD282C" w:rsidP="00B84C14">
            <w:pPr>
              <w:spacing w:before="40" w:after="40"/>
              <w:rPr>
                <w:lang w:val="en-US"/>
              </w:rPr>
            </w:pPr>
            <w:r w:rsidRPr="00201D0C">
              <w:rPr>
                <w:lang w:val="en-US"/>
              </w:rPr>
              <w:t>Bosnia and Herzegovina</w:t>
            </w:r>
          </w:p>
        </w:tc>
      </w:tr>
      <w:tr w:rsidR="00BD282C" w:rsidRPr="00201D0C" w14:paraId="5CD64792" w14:textId="77777777" w:rsidTr="00B84C14">
        <w:tc>
          <w:tcPr>
            <w:tcW w:w="1555" w:type="dxa"/>
          </w:tcPr>
          <w:p w14:paraId="6FF32CA7" w14:textId="77777777" w:rsidR="00BD282C" w:rsidRPr="00201D0C" w:rsidRDefault="00BD282C" w:rsidP="00B84C14">
            <w:pPr>
              <w:spacing w:before="40" w:after="40"/>
              <w:rPr>
                <w:lang w:val="en-US"/>
              </w:rPr>
            </w:pPr>
            <w:r w:rsidRPr="00201D0C">
              <w:rPr>
                <w:color w:val="000000"/>
                <w:lang w:val="en-US"/>
              </w:rPr>
              <w:t xml:space="preserve">COVID-19 </w:t>
            </w:r>
          </w:p>
        </w:tc>
        <w:tc>
          <w:tcPr>
            <w:tcW w:w="7371" w:type="dxa"/>
          </w:tcPr>
          <w:p w14:paraId="5F04F921" w14:textId="77777777" w:rsidR="00BD282C" w:rsidRPr="00201D0C" w:rsidRDefault="00BD282C" w:rsidP="00B84C14">
            <w:pPr>
              <w:spacing w:before="40" w:after="40"/>
              <w:rPr>
                <w:lang w:val="en-US"/>
              </w:rPr>
            </w:pPr>
            <w:r w:rsidRPr="00201D0C">
              <w:rPr>
                <w:rFonts w:cstheme="minorHAnsi"/>
                <w:szCs w:val="20"/>
                <w:lang w:val="en-US"/>
              </w:rPr>
              <w:t>Coronavirus Disease</w:t>
            </w:r>
          </w:p>
        </w:tc>
      </w:tr>
      <w:tr w:rsidR="00BD282C" w:rsidRPr="00201D0C" w14:paraId="109251FE" w14:textId="77777777" w:rsidTr="00B84C14">
        <w:tc>
          <w:tcPr>
            <w:tcW w:w="1555" w:type="dxa"/>
          </w:tcPr>
          <w:p w14:paraId="23848B0D" w14:textId="77777777" w:rsidR="00BD282C" w:rsidRPr="00201D0C" w:rsidRDefault="00BD282C" w:rsidP="00B84C14">
            <w:pPr>
              <w:spacing w:before="40" w:after="40"/>
              <w:rPr>
                <w:lang w:val="en-US"/>
              </w:rPr>
            </w:pPr>
            <w:r w:rsidRPr="00201D0C">
              <w:rPr>
                <w:lang w:val="en-US"/>
              </w:rPr>
              <w:t>FBiH</w:t>
            </w:r>
          </w:p>
        </w:tc>
        <w:tc>
          <w:tcPr>
            <w:tcW w:w="7371" w:type="dxa"/>
          </w:tcPr>
          <w:p w14:paraId="2ED7317D" w14:textId="77777777" w:rsidR="00BD282C" w:rsidRPr="00201D0C" w:rsidRDefault="00BD282C" w:rsidP="00B84C14">
            <w:pPr>
              <w:spacing w:before="40" w:after="40"/>
              <w:rPr>
                <w:lang w:val="en-US"/>
              </w:rPr>
            </w:pPr>
            <w:r w:rsidRPr="00201D0C">
              <w:rPr>
                <w:lang w:val="en-US"/>
              </w:rPr>
              <w:t>Federation of Bosnia and Herzegovina</w:t>
            </w:r>
          </w:p>
        </w:tc>
      </w:tr>
      <w:tr w:rsidR="00BD282C" w:rsidRPr="00201D0C" w14:paraId="34DB2ADA" w14:textId="77777777" w:rsidTr="00B84C14">
        <w:tc>
          <w:tcPr>
            <w:tcW w:w="1555" w:type="dxa"/>
          </w:tcPr>
          <w:p w14:paraId="58603EFC" w14:textId="77777777" w:rsidR="00BD282C" w:rsidRPr="00201D0C" w:rsidRDefault="00BD282C" w:rsidP="00B84C14">
            <w:pPr>
              <w:spacing w:before="40" w:after="40"/>
              <w:rPr>
                <w:lang w:val="en-US"/>
              </w:rPr>
            </w:pPr>
            <w:r w:rsidRPr="00201D0C">
              <w:rPr>
                <w:color w:val="000000"/>
                <w:lang w:val="en-US"/>
              </w:rPr>
              <w:t>EF</w:t>
            </w:r>
          </w:p>
        </w:tc>
        <w:tc>
          <w:tcPr>
            <w:tcW w:w="7371" w:type="dxa"/>
          </w:tcPr>
          <w:p w14:paraId="7F5D2ED9" w14:textId="77777777" w:rsidR="00BD282C" w:rsidRPr="00201D0C" w:rsidRDefault="00BD282C" w:rsidP="00B84C14">
            <w:pPr>
              <w:spacing w:before="40" w:after="40"/>
              <w:rPr>
                <w:lang w:val="en-US"/>
              </w:rPr>
            </w:pPr>
            <w:r w:rsidRPr="00201D0C">
              <w:rPr>
                <w:rFonts w:cstheme="minorHAnsi"/>
                <w:szCs w:val="20"/>
                <w:lang w:val="en-US"/>
              </w:rPr>
              <w:t>Ecological flow</w:t>
            </w:r>
          </w:p>
        </w:tc>
      </w:tr>
      <w:tr w:rsidR="00BD282C" w:rsidRPr="00201D0C" w14:paraId="5EE228DE" w14:textId="77777777" w:rsidTr="00B84C14">
        <w:tc>
          <w:tcPr>
            <w:tcW w:w="1555" w:type="dxa"/>
          </w:tcPr>
          <w:p w14:paraId="5707B5F3" w14:textId="77777777" w:rsidR="00BD282C" w:rsidRPr="00201D0C" w:rsidRDefault="00BD282C" w:rsidP="00B84C14">
            <w:pPr>
              <w:spacing w:before="40" w:after="40"/>
              <w:rPr>
                <w:color w:val="000000"/>
                <w:lang w:val="en-US"/>
              </w:rPr>
            </w:pPr>
            <w:r w:rsidRPr="00201D0C">
              <w:rPr>
                <w:color w:val="000000"/>
                <w:lang w:val="en-US"/>
              </w:rPr>
              <w:t>EIA</w:t>
            </w:r>
          </w:p>
        </w:tc>
        <w:tc>
          <w:tcPr>
            <w:tcW w:w="7371" w:type="dxa"/>
          </w:tcPr>
          <w:p w14:paraId="5DDC136D" w14:textId="77777777" w:rsidR="00BD282C" w:rsidRPr="00201D0C" w:rsidRDefault="00BD282C" w:rsidP="00B84C14">
            <w:pPr>
              <w:spacing w:before="40" w:after="40"/>
              <w:rPr>
                <w:rFonts w:cstheme="minorHAnsi"/>
                <w:szCs w:val="20"/>
                <w:lang w:val="en-US"/>
              </w:rPr>
            </w:pPr>
            <w:r w:rsidRPr="00201D0C">
              <w:rPr>
                <w:lang w:val="en-US"/>
              </w:rPr>
              <w:t>Environmental Impact Assessment</w:t>
            </w:r>
          </w:p>
        </w:tc>
      </w:tr>
      <w:tr w:rsidR="00BD282C" w:rsidRPr="00201D0C" w14:paraId="3BC43DAB" w14:textId="77777777" w:rsidTr="00B84C14">
        <w:tc>
          <w:tcPr>
            <w:tcW w:w="1555" w:type="dxa"/>
          </w:tcPr>
          <w:p w14:paraId="2546B88C" w14:textId="77777777" w:rsidR="00BD282C" w:rsidRPr="00201D0C" w:rsidRDefault="00BD282C" w:rsidP="00B84C14">
            <w:pPr>
              <w:spacing w:before="40" w:after="40"/>
              <w:rPr>
                <w:color w:val="000000"/>
                <w:lang w:val="en-US"/>
              </w:rPr>
            </w:pPr>
            <w:r w:rsidRPr="00201D0C">
              <w:rPr>
                <w:color w:val="000000"/>
                <w:lang w:val="en-US"/>
              </w:rPr>
              <w:t>ESF</w:t>
            </w:r>
          </w:p>
        </w:tc>
        <w:tc>
          <w:tcPr>
            <w:tcW w:w="7371" w:type="dxa"/>
          </w:tcPr>
          <w:p w14:paraId="25229BEB" w14:textId="77777777" w:rsidR="00BD282C" w:rsidRPr="00201D0C" w:rsidRDefault="00BD282C" w:rsidP="00B84C14">
            <w:pPr>
              <w:spacing w:before="40" w:after="40"/>
              <w:rPr>
                <w:lang w:val="en-US"/>
              </w:rPr>
            </w:pPr>
            <w:r w:rsidRPr="00201D0C">
              <w:rPr>
                <w:lang w:val="en-US"/>
              </w:rPr>
              <w:t>Environmental and Social Framework</w:t>
            </w:r>
          </w:p>
        </w:tc>
      </w:tr>
      <w:tr w:rsidR="00BD282C" w:rsidRPr="00201D0C" w14:paraId="5042DF2E" w14:textId="77777777" w:rsidTr="00B84C14">
        <w:tc>
          <w:tcPr>
            <w:tcW w:w="1555" w:type="dxa"/>
          </w:tcPr>
          <w:p w14:paraId="727EA4E8" w14:textId="77777777" w:rsidR="00BD282C" w:rsidRPr="00201D0C" w:rsidRDefault="00BD282C" w:rsidP="00B84C14">
            <w:pPr>
              <w:spacing w:before="40" w:after="40"/>
              <w:rPr>
                <w:color w:val="000000"/>
                <w:lang w:val="en-US"/>
              </w:rPr>
            </w:pPr>
            <w:r w:rsidRPr="00201D0C">
              <w:rPr>
                <w:lang w:val="en-US"/>
              </w:rPr>
              <w:t>ESMF</w:t>
            </w:r>
          </w:p>
        </w:tc>
        <w:tc>
          <w:tcPr>
            <w:tcW w:w="7371" w:type="dxa"/>
          </w:tcPr>
          <w:p w14:paraId="7F8945AC" w14:textId="77777777" w:rsidR="00BD282C" w:rsidRPr="00201D0C" w:rsidRDefault="00BD282C" w:rsidP="00B84C14">
            <w:pPr>
              <w:spacing w:before="40" w:after="40"/>
              <w:rPr>
                <w:lang w:val="en-US"/>
              </w:rPr>
            </w:pPr>
            <w:r w:rsidRPr="00201D0C">
              <w:rPr>
                <w:lang w:val="en-US"/>
              </w:rPr>
              <w:t>Environmental and Social Management Framework</w:t>
            </w:r>
          </w:p>
        </w:tc>
      </w:tr>
      <w:tr w:rsidR="00BD282C" w:rsidRPr="00201D0C" w14:paraId="5E22B034" w14:textId="77777777" w:rsidTr="00B84C14">
        <w:tc>
          <w:tcPr>
            <w:tcW w:w="1555" w:type="dxa"/>
          </w:tcPr>
          <w:p w14:paraId="3078BFC1" w14:textId="77777777" w:rsidR="00BD282C" w:rsidRPr="00201D0C" w:rsidRDefault="00BD282C" w:rsidP="00B84C14">
            <w:pPr>
              <w:spacing w:before="40" w:after="40"/>
              <w:rPr>
                <w:lang w:val="en-US"/>
              </w:rPr>
            </w:pPr>
            <w:r w:rsidRPr="00201D0C">
              <w:rPr>
                <w:lang w:val="en-US"/>
              </w:rPr>
              <w:t>ESMP</w:t>
            </w:r>
          </w:p>
        </w:tc>
        <w:tc>
          <w:tcPr>
            <w:tcW w:w="7371" w:type="dxa"/>
          </w:tcPr>
          <w:p w14:paraId="23611300" w14:textId="77777777" w:rsidR="00BD282C" w:rsidRPr="00201D0C" w:rsidRDefault="00BD282C" w:rsidP="00B84C14">
            <w:pPr>
              <w:spacing w:before="40" w:after="40"/>
              <w:rPr>
                <w:lang w:val="en-US"/>
              </w:rPr>
            </w:pPr>
            <w:r w:rsidRPr="00201D0C">
              <w:rPr>
                <w:lang w:val="en-US"/>
              </w:rPr>
              <w:t>Environmental and Social Management Plan</w:t>
            </w:r>
          </w:p>
        </w:tc>
      </w:tr>
      <w:tr w:rsidR="00BD282C" w:rsidRPr="00201D0C" w14:paraId="7C8A6ADB" w14:textId="77777777" w:rsidTr="00B84C14">
        <w:tc>
          <w:tcPr>
            <w:tcW w:w="1555" w:type="dxa"/>
          </w:tcPr>
          <w:p w14:paraId="73CEA67C" w14:textId="77777777" w:rsidR="00BD282C" w:rsidRPr="00201D0C" w:rsidRDefault="00BD282C" w:rsidP="00B84C14">
            <w:pPr>
              <w:spacing w:before="40" w:after="40"/>
              <w:rPr>
                <w:color w:val="000000"/>
                <w:lang w:val="en-US"/>
              </w:rPr>
            </w:pPr>
            <w:r w:rsidRPr="00201D0C">
              <w:rPr>
                <w:lang w:val="en-US"/>
              </w:rPr>
              <w:t>ESS</w:t>
            </w:r>
          </w:p>
        </w:tc>
        <w:tc>
          <w:tcPr>
            <w:tcW w:w="7371" w:type="dxa"/>
          </w:tcPr>
          <w:p w14:paraId="59D5DCF4" w14:textId="77777777" w:rsidR="00BD282C" w:rsidRPr="00201D0C" w:rsidRDefault="00BD282C" w:rsidP="00B84C14">
            <w:pPr>
              <w:spacing w:before="40" w:after="40"/>
              <w:rPr>
                <w:lang w:val="en-US"/>
              </w:rPr>
            </w:pPr>
            <w:r w:rsidRPr="00201D0C">
              <w:rPr>
                <w:lang w:val="en-US"/>
              </w:rPr>
              <w:t>Environmental and Social Standards</w:t>
            </w:r>
          </w:p>
        </w:tc>
      </w:tr>
      <w:tr w:rsidR="00BD282C" w:rsidRPr="00201D0C" w14:paraId="64ECFAE5" w14:textId="77777777" w:rsidTr="00B84C14">
        <w:tc>
          <w:tcPr>
            <w:tcW w:w="1555" w:type="dxa"/>
          </w:tcPr>
          <w:p w14:paraId="65325B2D" w14:textId="77777777" w:rsidR="00BD282C" w:rsidRPr="00201D0C" w:rsidRDefault="00BD282C" w:rsidP="00B84C14">
            <w:pPr>
              <w:spacing w:before="40" w:after="40"/>
              <w:rPr>
                <w:lang w:val="en-US"/>
              </w:rPr>
            </w:pPr>
            <w:r w:rsidRPr="00201D0C">
              <w:rPr>
                <w:lang w:val="en-US"/>
              </w:rPr>
              <w:t>EU</w:t>
            </w:r>
          </w:p>
        </w:tc>
        <w:tc>
          <w:tcPr>
            <w:tcW w:w="7371" w:type="dxa"/>
          </w:tcPr>
          <w:p w14:paraId="57E0C4DB" w14:textId="77777777" w:rsidR="00BD282C" w:rsidRPr="00201D0C" w:rsidRDefault="00BD282C" w:rsidP="00B84C14">
            <w:pPr>
              <w:spacing w:before="40" w:after="40"/>
              <w:rPr>
                <w:lang w:val="en-US"/>
              </w:rPr>
            </w:pPr>
            <w:r w:rsidRPr="00201D0C">
              <w:rPr>
                <w:lang w:val="en-US"/>
              </w:rPr>
              <w:t>European Union</w:t>
            </w:r>
          </w:p>
        </w:tc>
      </w:tr>
      <w:tr w:rsidR="00BD282C" w:rsidRPr="00201D0C" w14:paraId="47353D64" w14:textId="77777777" w:rsidTr="00B84C14">
        <w:tc>
          <w:tcPr>
            <w:tcW w:w="1555" w:type="dxa"/>
          </w:tcPr>
          <w:p w14:paraId="03ED7B66" w14:textId="77777777" w:rsidR="00BD282C" w:rsidRPr="00201D0C" w:rsidRDefault="00BD282C" w:rsidP="00B84C14">
            <w:pPr>
              <w:spacing w:before="40" w:after="40"/>
              <w:rPr>
                <w:lang w:val="en-US"/>
              </w:rPr>
            </w:pPr>
            <w:r w:rsidRPr="00201D0C">
              <w:rPr>
                <w:rFonts w:cstheme="minorHAnsi"/>
                <w:lang w:val="en-US"/>
              </w:rPr>
              <w:t>FMET</w:t>
            </w:r>
          </w:p>
        </w:tc>
        <w:tc>
          <w:tcPr>
            <w:tcW w:w="7371" w:type="dxa"/>
          </w:tcPr>
          <w:p w14:paraId="48A39919" w14:textId="77777777" w:rsidR="00BD282C" w:rsidRPr="00201D0C" w:rsidRDefault="00BD282C" w:rsidP="00B84C14">
            <w:pPr>
              <w:spacing w:before="40" w:after="40"/>
              <w:rPr>
                <w:lang w:val="en-US"/>
              </w:rPr>
            </w:pPr>
            <w:r w:rsidRPr="00201D0C">
              <w:rPr>
                <w:rFonts w:cstheme="minorHAnsi"/>
                <w:lang w:val="en-US"/>
              </w:rPr>
              <w:t>Federal Ministry of Environment and Tourism</w:t>
            </w:r>
          </w:p>
        </w:tc>
      </w:tr>
      <w:tr w:rsidR="00BD282C" w:rsidRPr="00201D0C" w14:paraId="081BED17" w14:textId="77777777" w:rsidTr="00B84C14">
        <w:tc>
          <w:tcPr>
            <w:tcW w:w="1555" w:type="dxa"/>
          </w:tcPr>
          <w:p w14:paraId="2D1445AC" w14:textId="77777777" w:rsidR="00BD282C" w:rsidRPr="00201D0C" w:rsidRDefault="00BD282C" w:rsidP="00B84C14">
            <w:pPr>
              <w:spacing w:before="40" w:after="40" w:line="240" w:lineRule="auto"/>
              <w:rPr>
                <w:lang w:val="en-US"/>
              </w:rPr>
            </w:pPr>
            <w:r w:rsidRPr="00201D0C">
              <w:rPr>
                <w:lang w:val="en-US"/>
              </w:rPr>
              <w:t>IDP</w:t>
            </w:r>
          </w:p>
        </w:tc>
        <w:tc>
          <w:tcPr>
            <w:tcW w:w="7371" w:type="dxa"/>
          </w:tcPr>
          <w:p w14:paraId="7DC19FC9" w14:textId="77777777" w:rsidR="00BD282C" w:rsidRPr="00201D0C" w:rsidRDefault="00BD282C" w:rsidP="00B84C14">
            <w:pPr>
              <w:spacing w:before="40" w:after="40" w:line="240" w:lineRule="auto"/>
              <w:rPr>
                <w:lang w:val="en-US"/>
              </w:rPr>
            </w:pPr>
            <w:r w:rsidRPr="00201D0C">
              <w:rPr>
                <w:lang w:val="en-US"/>
              </w:rPr>
              <w:t>Irrigation Development Project</w:t>
            </w:r>
          </w:p>
        </w:tc>
      </w:tr>
      <w:tr w:rsidR="00BD282C" w:rsidRPr="00201D0C" w14:paraId="46A99C1D" w14:textId="77777777" w:rsidTr="00B84C14">
        <w:tc>
          <w:tcPr>
            <w:tcW w:w="1555" w:type="dxa"/>
          </w:tcPr>
          <w:p w14:paraId="326343A1" w14:textId="77777777" w:rsidR="00BD282C" w:rsidRPr="00201D0C" w:rsidRDefault="00BD282C" w:rsidP="00B84C14">
            <w:pPr>
              <w:spacing w:before="40" w:after="40" w:line="240" w:lineRule="auto"/>
              <w:rPr>
                <w:lang w:val="en-US"/>
              </w:rPr>
            </w:pPr>
            <w:r w:rsidRPr="00201D0C">
              <w:rPr>
                <w:lang w:val="en-US"/>
              </w:rPr>
              <w:t>IT</w:t>
            </w:r>
          </w:p>
        </w:tc>
        <w:tc>
          <w:tcPr>
            <w:tcW w:w="7371" w:type="dxa"/>
          </w:tcPr>
          <w:p w14:paraId="25263AC7" w14:textId="77777777" w:rsidR="00BD282C" w:rsidRPr="00201D0C" w:rsidRDefault="00BD282C" w:rsidP="00B84C14">
            <w:pPr>
              <w:spacing w:before="40" w:after="40" w:line="240" w:lineRule="auto"/>
              <w:rPr>
                <w:lang w:val="en-US"/>
              </w:rPr>
            </w:pPr>
            <w:r w:rsidRPr="00201D0C">
              <w:rPr>
                <w:lang w:val="en-US"/>
              </w:rPr>
              <w:t>Information Technology</w:t>
            </w:r>
          </w:p>
        </w:tc>
      </w:tr>
      <w:tr w:rsidR="00BD282C" w:rsidRPr="00201D0C" w14:paraId="48B84648" w14:textId="77777777" w:rsidTr="00B84C14">
        <w:tc>
          <w:tcPr>
            <w:tcW w:w="1555" w:type="dxa"/>
          </w:tcPr>
          <w:p w14:paraId="73D6EABC" w14:textId="77777777" w:rsidR="00BD282C" w:rsidRPr="00201D0C" w:rsidRDefault="00BD282C" w:rsidP="00B84C14">
            <w:pPr>
              <w:spacing w:before="40" w:after="40"/>
              <w:rPr>
                <w:lang w:val="en-US"/>
              </w:rPr>
            </w:pPr>
            <w:r>
              <w:rPr>
                <w:lang w:val="en-US"/>
              </w:rPr>
              <w:t>LC</w:t>
            </w:r>
          </w:p>
        </w:tc>
        <w:tc>
          <w:tcPr>
            <w:tcW w:w="7371" w:type="dxa"/>
          </w:tcPr>
          <w:p w14:paraId="16F82536" w14:textId="77777777" w:rsidR="00BD282C" w:rsidRPr="00201D0C" w:rsidRDefault="00BD282C" w:rsidP="00B84C14">
            <w:pPr>
              <w:spacing w:before="40" w:after="40"/>
              <w:rPr>
                <w:lang w:val="en-US"/>
              </w:rPr>
            </w:pPr>
            <w:r>
              <w:rPr>
                <w:lang w:val="en-US"/>
              </w:rPr>
              <w:t xml:space="preserve">Local community </w:t>
            </w:r>
          </w:p>
        </w:tc>
      </w:tr>
      <w:tr w:rsidR="00BD282C" w:rsidRPr="00201D0C" w14:paraId="190BC3A6" w14:textId="77777777" w:rsidTr="00B84C14">
        <w:tc>
          <w:tcPr>
            <w:tcW w:w="1555" w:type="dxa"/>
          </w:tcPr>
          <w:p w14:paraId="606D24CD" w14:textId="77777777" w:rsidR="00BD282C" w:rsidRPr="00201D0C" w:rsidRDefault="00BD282C" w:rsidP="00B84C14">
            <w:pPr>
              <w:spacing w:before="40" w:after="40" w:line="240" w:lineRule="auto"/>
              <w:rPr>
                <w:lang w:val="en-US"/>
              </w:rPr>
            </w:pPr>
            <w:r w:rsidRPr="00201D0C">
              <w:rPr>
                <w:lang w:val="en-US"/>
              </w:rPr>
              <w:t>LMP</w:t>
            </w:r>
          </w:p>
        </w:tc>
        <w:tc>
          <w:tcPr>
            <w:tcW w:w="7371" w:type="dxa"/>
          </w:tcPr>
          <w:p w14:paraId="5629B4D9" w14:textId="77777777" w:rsidR="00BD282C" w:rsidRPr="00201D0C" w:rsidRDefault="00BD282C" w:rsidP="00B84C14">
            <w:pPr>
              <w:spacing w:before="40" w:after="40" w:line="240" w:lineRule="auto"/>
              <w:rPr>
                <w:lang w:val="en-US"/>
              </w:rPr>
            </w:pPr>
            <w:r w:rsidRPr="00201D0C">
              <w:rPr>
                <w:lang w:val="en-US"/>
              </w:rPr>
              <w:t>Labor Management Procedures</w:t>
            </w:r>
          </w:p>
        </w:tc>
      </w:tr>
      <w:tr w:rsidR="00BD282C" w:rsidRPr="00201D0C" w14:paraId="32227BBF" w14:textId="77777777" w:rsidTr="00B84C14">
        <w:tc>
          <w:tcPr>
            <w:tcW w:w="1555" w:type="dxa"/>
          </w:tcPr>
          <w:p w14:paraId="735D7079" w14:textId="77777777" w:rsidR="00BD282C" w:rsidRPr="00201D0C" w:rsidRDefault="00BD282C" w:rsidP="00B84C14">
            <w:pPr>
              <w:spacing w:before="40" w:after="40" w:line="240" w:lineRule="auto"/>
              <w:rPr>
                <w:color w:val="000000"/>
                <w:lang w:val="en-US"/>
              </w:rPr>
            </w:pPr>
            <w:r w:rsidRPr="00201D0C">
              <w:rPr>
                <w:lang w:val="en-US"/>
              </w:rPr>
              <w:t>MoAWMF</w:t>
            </w:r>
          </w:p>
        </w:tc>
        <w:tc>
          <w:tcPr>
            <w:tcW w:w="7371" w:type="dxa"/>
          </w:tcPr>
          <w:p w14:paraId="62B0C27F" w14:textId="77777777" w:rsidR="00BD282C" w:rsidRPr="00201D0C" w:rsidRDefault="00BD282C" w:rsidP="00B84C14">
            <w:pPr>
              <w:spacing w:before="40" w:after="40" w:line="240" w:lineRule="auto"/>
              <w:rPr>
                <w:rFonts w:cstheme="minorHAnsi"/>
                <w:szCs w:val="20"/>
                <w:lang w:val="en-US"/>
              </w:rPr>
            </w:pPr>
            <w:r w:rsidRPr="00201D0C">
              <w:rPr>
                <w:lang w:val="en-US"/>
              </w:rPr>
              <w:t xml:space="preserve">Ministry of Agriculture, Water Management and Forestry </w:t>
            </w:r>
          </w:p>
        </w:tc>
      </w:tr>
      <w:tr w:rsidR="00BD282C" w:rsidRPr="00201D0C" w14:paraId="26272D88" w14:textId="77777777" w:rsidTr="00B84C14">
        <w:tc>
          <w:tcPr>
            <w:tcW w:w="1555" w:type="dxa"/>
          </w:tcPr>
          <w:p w14:paraId="6FF220A8" w14:textId="77777777" w:rsidR="00BD282C" w:rsidRPr="00201D0C" w:rsidRDefault="00BD282C" w:rsidP="00B84C14">
            <w:pPr>
              <w:spacing w:before="40" w:after="40" w:line="240" w:lineRule="auto"/>
              <w:rPr>
                <w:lang w:val="en-US"/>
              </w:rPr>
            </w:pPr>
            <w:r w:rsidRPr="00201D0C">
              <w:rPr>
                <w:lang w:val="en-US"/>
              </w:rPr>
              <w:t>OHS</w:t>
            </w:r>
          </w:p>
        </w:tc>
        <w:tc>
          <w:tcPr>
            <w:tcW w:w="7371" w:type="dxa"/>
          </w:tcPr>
          <w:p w14:paraId="36DBB7CE" w14:textId="77777777" w:rsidR="00BD282C" w:rsidRPr="00201D0C" w:rsidRDefault="00BD282C" w:rsidP="00B84C14">
            <w:pPr>
              <w:spacing w:before="40" w:after="40" w:line="240" w:lineRule="auto"/>
              <w:rPr>
                <w:lang w:val="en-US"/>
              </w:rPr>
            </w:pPr>
            <w:r w:rsidRPr="00201D0C">
              <w:rPr>
                <w:lang w:val="en-US"/>
              </w:rPr>
              <w:t xml:space="preserve">Occupational Health and Safety </w:t>
            </w:r>
          </w:p>
        </w:tc>
      </w:tr>
      <w:tr w:rsidR="00BD282C" w:rsidRPr="00201D0C" w14:paraId="5A75B55A" w14:textId="77777777" w:rsidTr="00B84C14">
        <w:tc>
          <w:tcPr>
            <w:tcW w:w="1555" w:type="dxa"/>
          </w:tcPr>
          <w:p w14:paraId="480A9020" w14:textId="77777777" w:rsidR="00BD282C" w:rsidRPr="00201D0C" w:rsidRDefault="00BD282C" w:rsidP="00B84C14">
            <w:pPr>
              <w:spacing w:before="40" w:after="40" w:line="240" w:lineRule="auto"/>
              <w:rPr>
                <w:lang w:val="en-US"/>
              </w:rPr>
            </w:pPr>
            <w:r w:rsidRPr="00201D0C">
              <w:rPr>
                <w:lang w:val="en-US"/>
              </w:rPr>
              <w:t>PIU</w:t>
            </w:r>
          </w:p>
        </w:tc>
        <w:tc>
          <w:tcPr>
            <w:tcW w:w="7371" w:type="dxa"/>
          </w:tcPr>
          <w:p w14:paraId="5847EDAC" w14:textId="77777777" w:rsidR="00BD282C" w:rsidRPr="00201D0C" w:rsidRDefault="00BD282C" w:rsidP="00B84C14">
            <w:pPr>
              <w:spacing w:before="40" w:after="40" w:line="240" w:lineRule="auto"/>
              <w:rPr>
                <w:lang w:val="en-US"/>
              </w:rPr>
            </w:pPr>
            <w:r w:rsidRPr="00201D0C">
              <w:rPr>
                <w:lang w:val="en-US"/>
              </w:rPr>
              <w:t>Project Implementation Unit</w:t>
            </w:r>
          </w:p>
        </w:tc>
      </w:tr>
      <w:tr w:rsidR="00BD282C" w:rsidRPr="00201D0C" w14:paraId="07DF177A" w14:textId="77777777" w:rsidTr="00B84C14">
        <w:tc>
          <w:tcPr>
            <w:tcW w:w="1555" w:type="dxa"/>
          </w:tcPr>
          <w:p w14:paraId="70BB1DAD" w14:textId="77777777" w:rsidR="00BD282C" w:rsidRPr="00201D0C" w:rsidRDefault="00BD282C" w:rsidP="00B84C14">
            <w:pPr>
              <w:spacing w:before="40" w:after="40" w:line="240" w:lineRule="auto"/>
              <w:rPr>
                <w:rFonts w:cstheme="minorHAnsi"/>
                <w:lang w:val="en-US"/>
              </w:rPr>
            </w:pPr>
            <w:r w:rsidRPr="00201D0C">
              <w:rPr>
                <w:lang w:val="en-US"/>
              </w:rPr>
              <w:t>PPE</w:t>
            </w:r>
          </w:p>
        </w:tc>
        <w:tc>
          <w:tcPr>
            <w:tcW w:w="7371" w:type="dxa"/>
          </w:tcPr>
          <w:p w14:paraId="556E69D6" w14:textId="77777777" w:rsidR="00BD282C" w:rsidRPr="00201D0C" w:rsidRDefault="00BD282C" w:rsidP="00B84C14">
            <w:pPr>
              <w:spacing w:before="40" w:after="40" w:line="240" w:lineRule="auto"/>
              <w:rPr>
                <w:rFonts w:cstheme="minorHAnsi"/>
                <w:lang w:val="en-US"/>
              </w:rPr>
            </w:pPr>
            <w:r w:rsidRPr="00201D0C">
              <w:rPr>
                <w:lang w:val="en-US"/>
              </w:rPr>
              <w:t>Personal Protective Equipment</w:t>
            </w:r>
          </w:p>
        </w:tc>
      </w:tr>
      <w:tr w:rsidR="00BD282C" w:rsidRPr="00201D0C" w14:paraId="18B8C92B" w14:textId="77777777" w:rsidTr="00B84C14">
        <w:tc>
          <w:tcPr>
            <w:tcW w:w="1555" w:type="dxa"/>
          </w:tcPr>
          <w:p w14:paraId="149469E8" w14:textId="77777777" w:rsidR="00BD282C" w:rsidRPr="00201D0C" w:rsidRDefault="00BD282C" w:rsidP="00B84C14">
            <w:pPr>
              <w:spacing w:before="40" w:after="40" w:line="240" w:lineRule="auto"/>
              <w:rPr>
                <w:lang w:val="en-US"/>
              </w:rPr>
            </w:pPr>
            <w:r w:rsidRPr="00201D0C">
              <w:rPr>
                <w:lang w:val="en-US"/>
              </w:rPr>
              <w:t>PUC</w:t>
            </w:r>
          </w:p>
        </w:tc>
        <w:tc>
          <w:tcPr>
            <w:tcW w:w="7371" w:type="dxa"/>
          </w:tcPr>
          <w:p w14:paraId="1CAFA0CE" w14:textId="77777777" w:rsidR="00BD282C" w:rsidRPr="00201D0C" w:rsidRDefault="00BD282C" w:rsidP="00B84C14">
            <w:pPr>
              <w:spacing w:before="40" w:after="40" w:line="240" w:lineRule="auto"/>
              <w:rPr>
                <w:lang w:val="en-US"/>
              </w:rPr>
            </w:pPr>
            <w:r w:rsidRPr="00201D0C">
              <w:rPr>
                <w:lang w:val="en-US"/>
              </w:rPr>
              <w:t>Public Utility Company</w:t>
            </w:r>
          </w:p>
        </w:tc>
      </w:tr>
      <w:tr w:rsidR="00BD282C" w:rsidRPr="00201D0C" w14:paraId="42F2C502" w14:textId="77777777" w:rsidTr="00B84C14">
        <w:tc>
          <w:tcPr>
            <w:tcW w:w="1555" w:type="dxa"/>
          </w:tcPr>
          <w:p w14:paraId="040A314B" w14:textId="77777777" w:rsidR="00BD282C" w:rsidRPr="00201D0C" w:rsidRDefault="00BD282C" w:rsidP="00B84C14">
            <w:pPr>
              <w:spacing w:before="40" w:after="40" w:line="240" w:lineRule="auto"/>
              <w:rPr>
                <w:lang w:val="en-US"/>
              </w:rPr>
            </w:pPr>
            <w:r w:rsidRPr="00201D0C">
              <w:rPr>
                <w:lang w:val="en-US"/>
              </w:rPr>
              <w:t>RAP</w:t>
            </w:r>
          </w:p>
        </w:tc>
        <w:tc>
          <w:tcPr>
            <w:tcW w:w="7371" w:type="dxa"/>
          </w:tcPr>
          <w:p w14:paraId="1611C657" w14:textId="77777777" w:rsidR="00BD282C" w:rsidRPr="00201D0C" w:rsidRDefault="00BD282C" w:rsidP="00B84C14">
            <w:pPr>
              <w:spacing w:before="40" w:after="40" w:line="240" w:lineRule="auto"/>
              <w:rPr>
                <w:lang w:val="en-US"/>
              </w:rPr>
            </w:pPr>
            <w:r w:rsidRPr="00201D0C">
              <w:rPr>
                <w:lang w:val="en-US"/>
              </w:rPr>
              <w:t>Resettlement Action Plan</w:t>
            </w:r>
          </w:p>
        </w:tc>
      </w:tr>
      <w:tr w:rsidR="00BD282C" w:rsidRPr="00201D0C" w14:paraId="2E06613E" w14:textId="77777777" w:rsidTr="00B84C14">
        <w:tc>
          <w:tcPr>
            <w:tcW w:w="1555" w:type="dxa"/>
          </w:tcPr>
          <w:p w14:paraId="767CA98D" w14:textId="77777777" w:rsidR="00BD282C" w:rsidRPr="00201D0C" w:rsidRDefault="00BD282C" w:rsidP="00B84C14">
            <w:pPr>
              <w:spacing w:before="40" w:after="40" w:line="240" w:lineRule="auto"/>
              <w:rPr>
                <w:lang w:val="en-US"/>
              </w:rPr>
            </w:pPr>
            <w:r w:rsidRPr="00201D0C">
              <w:rPr>
                <w:lang w:val="en-US"/>
              </w:rPr>
              <w:t>RPF</w:t>
            </w:r>
          </w:p>
        </w:tc>
        <w:tc>
          <w:tcPr>
            <w:tcW w:w="7371" w:type="dxa"/>
          </w:tcPr>
          <w:p w14:paraId="27817F89" w14:textId="77777777" w:rsidR="00BD282C" w:rsidRPr="00201D0C" w:rsidRDefault="00BD282C" w:rsidP="00B84C14">
            <w:pPr>
              <w:spacing w:before="40" w:after="40" w:line="240" w:lineRule="auto"/>
              <w:rPr>
                <w:lang w:val="en-US"/>
              </w:rPr>
            </w:pPr>
            <w:r w:rsidRPr="00201D0C">
              <w:rPr>
                <w:lang w:val="en-US"/>
              </w:rPr>
              <w:t>Resettlement Policy Framework</w:t>
            </w:r>
          </w:p>
        </w:tc>
      </w:tr>
      <w:tr w:rsidR="00BD282C" w:rsidRPr="00201D0C" w14:paraId="5BC7D2F1" w14:textId="77777777" w:rsidTr="00B84C14">
        <w:tc>
          <w:tcPr>
            <w:tcW w:w="1555" w:type="dxa"/>
          </w:tcPr>
          <w:p w14:paraId="45CD6363" w14:textId="77777777" w:rsidR="00BD282C" w:rsidRPr="00201D0C" w:rsidRDefault="00BD282C" w:rsidP="00B84C14">
            <w:pPr>
              <w:spacing w:before="40" w:after="40"/>
              <w:rPr>
                <w:lang w:val="en-US"/>
              </w:rPr>
            </w:pPr>
            <w:r>
              <w:rPr>
                <w:lang w:val="en-US"/>
              </w:rPr>
              <w:t>RS</w:t>
            </w:r>
          </w:p>
        </w:tc>
        <w:tc>
          <w:tcPr>
            <w:tcW w:w="7371" w:type="dxa"/>
          </w:tcPr>
          <w:p w14:paraId="736A9AF6" w14:textId="77777777" w:rsidR="00BD282C" w:rsidRPr="00201D0C" w:rsidRDefault="00BD282C" w:rsidP="00B84C14">
            <w:pPr>
              <w:spacing w:before="40" w:after="40"/>
              <w:rPr>
                <w:lang w:val="en-US"/>
              </w:rPr>
            </w:pPr>
            <w:r>
              <w:rPr>
                <w:lang w:val="en-US"/>
              </w:rPr>
              <w:t>Republic of Srpska</w:t>
            </w:r>
          </w:p>
        </w:tc>
      </w:tr>
      <w:tr w:rsidR="00BD282C" w:rsidRPr="00201D0C" w14:paraId="3CFE7294" w14:textId="77777777" w:rsidTr="00B84C14">
        <w:tc>
          <w:tcPr>
            <w:tcW w:w="1555" w:type="dxa"/>
          </w:tcPr>
          <w:p w14:paraId="1BF43FE5" w14:textId="77777777" w:rsidR="00BD282C" w:rsidRPr="00201D0C" w:rsidRDefault="00BD282C" w:rsidP="00B84C14">
            <w:pPr>
              <w:spacing w:before="40" w:after="40" w:line="240" w:lineRule="auto"/>
              <w:rPr>
                <w:lang w:val="en-US"/>
              </w:rPr>
            </w:pPr>
            <w:r w:rsidRPr="00201D0C">
              <w:rPr>
                <w:lang w:val="en-US"/>
              </w:rPr>
              <w:t>SEA/SH</w:t>
            </w:r>
          </w:p>
        </w:tc>
        <w:tc>
          <w:tcPr>
            <w:tcW w:w="7371" w:type="dxa"/>
          </w:tcPr>
          <w:p w14:paraId="0443ED97" w14:textId="77777777" w:rsidR="00BD282C" w:rsidRPr="00201D0C" w:rsidRDefault="00BD282C" w:rsidP="00B84C14">
            <w:pPr>
              <w:spacing w:before="40" w:after="40" w:line="240" w:lineRule="auto"/>
              <w:rPr>
                <w:lang w:val="en-US"/>
              </w:rPr>
            </w:pPr>
            <w:r w:rsidRPr="00201D0C">
              <w:rPr>
                <w:lang w:val="en-US"/>
              </w:rPr>
              <w:t>Sexual Exploitation and Abuse / Sexual Harassment</w:t>
            </w:r>
          </w:p>
        </w:tc>
      </w:tr>
      <w:tr w:rsidR="00BD282C" w:rsidRPr="00201D0C" w14:paraId="4C7CB474" w14:textId="77777777" w:rsidTr="00B84C14">
        <w:tc>
          <w:tcPr>
            <w:tcW w:w="1555" w:type="dxa"/>
          </w:tcPr>
          <w:p w14:paraId="087E5E80" w14:textId="77777777" w:rsidR="00BD282C" w:rsidRPr="00201D0C" w:rsidRDefault="00BD282C" w:rsidP="00B84C14">
            <w:pPr>
              <w:spacing w:before="40" w:after="40" w:line="240" w:lineRule="auto"/>
              <w:rPr>
                <w:lang w:val="en-US"/>
              </w:rPr>
            </w:pPr>
            <w:r w:rsidRPr="00201D0C">
              <w:rPr>
                <w:rFonts w:cs="Calibri"/>
                <w:lang w:val="en-US"/>
              </w:rPr>
              <w:t>SEP</w:t>
            </w:r>
          </w:p>
        </w:tc>
        <w:tc>
          <w:tcPr>
            <w:tcW w:w="7371" w:type="dxa"/>
          </w:tcPr>
          <w:p w14:paraId="72FC19F5" w14:textId="77777777" w:rsidR="00BD282C" w:rsidRPr="00201D0C" w:rsidRDefault="00BD282C" w:rsidP="00B84C14">
            <w:pPr>
              <w:spacing w:before="40" w:after="40" w:line="240" w:lineRule="auto"/>
              <w:rPr>
                <w:lang w:val="en-US"/>
              </w:rPr>
            </w:pPr>
            <w:r w:rsidRPr="00201D0C">
              <w:rPr>
                <w:rFonts w:eastAsia="Corbel" w:cs="Calibri"/>
                <w:lang w:val="en-US"/>
              </w:rPr>
              <w:t>Stakeholder Engagement Plan</w:t>
            </w:r>
          </w:p>
        </w:tc>
      </w:tr>
      <w:tr w:rsidR="00BD282C" w:rsidRPr="00201D0C" w14:paraId="66E32423" w14:textId="77777777" w:rsidTr="00B84C14">
        <w:tc>
          <w:tcPr>
            <w:tcW w:w="1555" w:type="dxa"/>
          </w:tcPr>
          <w:p w14:paraId="6723A812" w14:textId="77777777" w:rsidR="00BD282C" w:rsidRPr="00201D0C" w:rsidRDefault="00BD282C" w:rsidP="00B84C14">
            <w:pPr>
              <w:spacing w:before="40" w:after="40" w:line="240" w:lineRule="auto"/>
              <w:rPr>
                <w:lang w:val="en-US"/>
              </w:rPr>
            </w:pPr>
            <w:r w:rsidRPr="00201D0C">
              <w:rPr>
                <w:lang w:val="en-US"/>
              </w:rPr>
              <w:t>WB</w:t>
            </w:r>
          </w:p>
        </w:tc>
        <w:tc>
          <w:tcPr>
            <w:tcW w:w="7371" w:type="dxa"/>
          </w:tcPr>
          <w:p w14:paraId="5DF3A3E3" w14:textId="77777777" w:rsidR="00BD282C" w:rsidRPr="00201D0C" w:rsidRDefault="00BD282C" w:rsidP="00B84C14">
            <w:pPr>
              <w:spacing w:before="40" w:after="40" w:line="240" w:lineRule="auto"/>
              <w:rPr>
                <w:lang w:val="en-US"/>
              </w:rPr>
            </w:pPr>
            <w:r w:rsidRPr="00201D0C">
              <w:rPr>
                <w:lang w:val="en-US"/>
              </w:rPr>
              <w:t>World Bank</w:t>
            </w:r>
          </w:p>
        </w:tc>
      </w:tr>
      <w:tr w:rsidR="00BD282C" w:rsidRPr="00201D0C" w14:paraId="05919E46" w14:textId="77777777" w:rsidTr="00B84C14">
        <w:tc>
          <w:tcPr>
            <w:tcW w:w="1555" w:type="dxa"/>
          </w:tcPr>
          <w:p w14:paraId="32EE4967" w14:textId="77777777" w:rsidR="00BD282C" w:rsidRPr="00201D0C" w:rsidRDefault="00BD282C" w:rsidP="00B84C14">
            <w:pPr>
              <w:spacing w:before="40" w:after="40" w:line="240" w:lineRule="auto"/>
              <w:rPr>
                <w:lang w:val="en-US"/>
              </w:rPr>
            </w:pPr>
            <w:r w:rsidRPr="00201D0C">
              <w:rPr>
                <w:lang w:val="en-US"/>
              </w:rPr>
              <w:t>WUA</w:t>
            </w:r>
          </w:p>
        </w:tc>
        <w:tc>
          <w:tcPr>
            <w:tcW w:w="7371" w:type="dxa"/>
          </w:tcPr>
          <w:p w14:paraId="7A82C377" w14:textId="77777777" w:rsidR="00BD282C" w:rsidRPr="00201D0C" w:rsidRDefault="00BD282C" w:rsidP="00B84C14">
            <w:pPr>
              <w:spacing w:before="40" w:after="40" w:line="240" w:lineRule="auto"/>
              <w:rPr>
                <w:lang w:val="en-US"/>
              </w:rPr>
            </w:pPr>
            <w:r w:rsidRPr="00201D0C">
              <w:rPr>
                <w:lang w:val="en-US"/>
              </w:rPr>
              <w:t>Water User Association</w:t>
            </w:r>
          </w:p>
        </w:tc>
      </w:tr>
    </w:tbl>
    <w:p w14:paraId="4C2A73F5" w14:textId="77777777" w:rsidR="00BD282C" w:rsidRDefault="00BD282C" w:rsidP="00595F3C">
      <w:pPr>
        <w:rPr>
          <w:rFonts w:eastAsiaTheme="majorEastAsia" w:cstheme="majorBidi"/>
          <w:spacing w:val="5"/>
          <w:kern w:val="28"/>
          <w:lang w:val="en-GB"/>
        </w:rPr>
      </w:pPr>
    </w:p>
    <w:p w14:paraId="56D71A33" w14:textId="77777777" w:rsidR="00347BA7" w:rsidRPr="00E43929" w:rsidRDefault="00347BA7" w:rsidP="00347BA7">
      <w:bookmarkStart w:id="5" w:name="_Toc519157098"/>
      <w:bookmarkStart w:id="6" w:name="_Toc184719049"/>
      <w:bookmarkEnd w:id="4"/>
    </w:p>
    <w:p w14:paraId="151505B9" w14:textId="77777777" w:rsidR="00347BA7" w:rsidRPr="00E43929" w:rsidRDefault="00347BA7" w:rsidP="00347BA7">
      <w:pPr>
        <w:sectPr w:rsidR="00347BA7" w:rsidRPr="00E43929" w:rsidSect="00347BA7">
          <w:footerReference w:type="default" r:id="rId15"/>
          <w:type w:val="oddPage"/>
          <w:pgSz w:w="11900" w:h="16840"/>
          <w:pgMar w:top="1440" w:right="1440" w:bottom="1440" w:left="1440" w:header="397" w:footer="510" w:gutter="0"/>
          <w:pgNumType w:fmt="lowerRoman" w:start="1"/>
          <w:cols w:space="708"/>
          <w:docGrid w:linePitch="360"/>
        </w:sectPr>
      </w:pPr>
    </w:p>
    <w:p w14:paraId="64678AEB" w14:textId="77777777" w:rsidR="002B76B7" w:rsidRPr="0082572E" w:rsidRDefault="002B76B7" w:rsidP="002B76B7">
      <w:pPr>
        <w:pStyle w:val="Heading1"/>
        <w:ind w:left="431" w:hanging="431"/>
        <w:rPr>
          <w:lang w:val="en-GB"/>
        </w:rPr>
      </w:pPr>
      <w:bookmarkStart w:id="7" w:name="_Toc75254295"/>
      <w:r w:rsidRPr="0082572E">
        <w:rPr>
          <w:lang w:val="en-GB"/>
        </w:rPr>
        <w:lastRenderedPageBreak/>
        <w:t>INTRODUCTION</w:t>
      </w:r>
      <w:bookmarkEnd w:id="5"/>
      <w:bookmarkEnd w:id="7"/>
    </w:p>
    <w:p w14:paraId="73495261" w14:textId="77777777" w:rsidR="002B76B7" w:rsidRPr="0082572E" w:rsidRDefault="002B76B7" w:rsidP="002B76B7">
      <w:pPr>
        <w:pStyle w:val="Heading2"/>
        <w:rPr>
          <w:lang w:val="en-GB"/>
        </w:rPr>
      </w:pPr>
      <w:bookmarkStart w:id="8" w:name="_Toc519157099"/>
      <w:bookmarkStart w:id="9" w:name="_Toc75254296"/>
      <w:r w:rsidRPr="0082572E">
        <w:rPr>
          <w:lang w:val="en-GB"/>
        </w:rPr>
        <w:t>Brief Project Description</w:t>
      </w:r>
      <w:bookmarkEnd w:id="8"/>
      <w:bookmarkEnd w:id="9"/>
    </w:p>
    <w:p w14:paraId="033E8F47" w14:textId="77777777" w:rsidR="00347BA7" w:rsidRPr="00147D34" w:rsidRDefault="00347BA7" w:rsidP="00AA21D6">
      <w:pPr>
        <w:spacing w:before="120" w:after="120" w:line="240" w:lineRule="auto"/>
        <w:rPr>
          <w:lang w:val="en-GB"/>
        </w:rPr>
      </w:pPr>
      <w:r w:rsidRPr="00B87790">
        <w:rPr>
          <w:lang w:val="en-GB"/>
        </w:rPr>
        <w:t>The World Bank (WB) is considering to support Bosnia and Herzegovina through the Agriculture Resilience and Competitiveness Project (ARCP). The project objective is to enhance agriculture sector resilience and increase competitiveness towards EU market accession.</w:t>
      </w:r>
      <w:r w:rsidRPr="00147D34">
        <w:rPr>
          <w:lang w:val="en-GB"/>
        </w:rPr>
        <w:t xml:space="preserve"> The project covers both Entities</w:t>
      </w:r>
      <w:r>
        <w:rPr>
          <w:lang w:val="en-GB"/>
        </w:rPr>
        <w:t xml:space="preserve">: </w:t>
      </w:r>
      <w:r w:rsidRPr="00147D34">
        <w:rPr>
          <w:lang w:val="en-GB"/>
        </w:rPr>
        <w:t xml:space="preserve">the Federation of Bosnia and Herzegovina </w:t>
      </w:r>
      <w:r>
        <w:rPr>
          <w:lang w:val="en-GB"/>
        </w:rPr>
        <w:t>(</w:t>
      </w:r>
      <w:r w:rsidRPr="00147D34">
        <w:rPr>
          <w:lang w:val="en-GB"/>
        </w:rPr>
        <w:t>FBiH</w:t>
      </w:r>
      <w:r>
        <w:rPr>
          <w:lang w:val="en-GB"/>
        </w:rPr>
        <w:t>)</w:t>
      </w:r>
      <w:r w:rsidRPr="00147D34">
        <w:rPr>
          <w:lang w:val="en-GB"/>
        </w:rPr>
        <w:t xml:space="preserve"> and </w:t>
      </w:r>
      <w:r>
        <w:rPr>
          <w:lang w:val="en-GB"/>
        </w:rPr>
        <w:t xml:space="preserve">the </w:t>
      </w:r>
      <w:r w:rsidRPr="00147D34">
        <w:rPr>
          <w:lang w:val="en-GB"/>
        </w:rPr>
        <w:t xml:space="preserve">Republic of Srpska </w:t>
      </w:r>
      <w:r>
        <w:rPr>
          <w:lang w:val="en-GB"/>
        </w:rPr>
        <w:t>(</w:t>
      </w:r>
      <w:r w:rsidRPr="00147D34">
        <w:rPr>
          <w:lang w:val="en-GB"/>
        </w:rPr>
        <w:t>RS).</w:t>
      </w:r>
      <w:r>
        <w:rPr>
          <w:lang w:val="en-GB"/>
        </w:rPr>
        <w:t xml:space="preserve"> </w:t>
      </w:r>
      <w:r w:rsidRPr="00B87790">
        <w:rPr>
          <w:lang w:val="en-GB"/>
        </w:rPr>
        <w:t>The implementation of the Project in the FBiH will be managed by the Project Implementation Unit (PIU) within the Ministry of Agriculture, Water Management and Forestry (MoAWMF).</w:t>
      </w:r>
    </w:p>
    <w:p w14:paraId="120B4600" w14:textId="77777777" w:rsidR="00347BA7" w:rsidRPr="00B87790" w:rsidRDefault="00347BA7" w:rsidP="00AA21D6">
      <w:pPr>
        <w:spacing w:before="120" w:after="120" w:line="240" w:lineRule="auto"/>
        <w:rPr>
          <w:lang w:val="en-US"/>
        </w:rPr>
      </w:pPr>
      <w:r w:rsidRPr="00B87790">
        <w:rPr>
          <w:lang w:val="en-US"/>
        </w:rPr>
        <w:t>The Project has 4 components, as follows:</w:t>
      </w:r>
    </w:p>
    <w:p w14:paraId="5589321C" w14:textId="77777777" w:rsidR="00347BA7" w:rsidRPr="00B87790" w:rsidRDefault="00347BA7" w:rsidP="00C80039">
      <w:pPr>
        <w:pStyle w:val="Normal1"/>
        <w:numPr>
          <w:ilvl w:val="0"/>
          <w:numId w:val="15"/>
        </w:numPr>
        <w:rPr>
          <w:lang w:val="en-US"/>
        </w:rPr>
      </w:pPr>
      <w:r w:rsidRPr="00B87790">
        <w:rPr>
          <w:b/>
          <w:bCs/>
          <w:lang w:val="en-US"/>
        </w:rPr>
        <w:t xml:space="preserve">Component 1. </w:t>
      </w:r>
      <w:r w:rsidRPr="00B87790">
        <w:rPr>
          <w:lang w:val="en-US"/>
        </w:rPr>
        <w:t xml:space="preserve">Enhancing public support resilience and traceability, with sub-components: </w:t>
      </w:r>
    </w:p>
    <w:p w14:paraId="0B54514A" w14:textId="77777777" w:rsidR="00347BA7" w:rsidRPr="00B87790" w:rsidRDefault="00347BA7" w:rsidP="00C80039">
      <w:pPr>
        <w:pStyle w:val="ListParagraph"/>
        <w:numPr>
          <w:ilvl w:val="1"/>
          <w:numId w:val="15"/>
        </w:numPr>
        <w:spacing w:line="240" w:lineRule="auto"/>
        <w:contextualSpacing w:val="0"/>
        <w:rPr>
          <w:color w:val="000000"/>
          <w:lang w:val="en-US"/>
        </w:rPr>
      </w:pPr>
      <w:r w:rsidRPr="00B87790">
        <w:rPr>
          <w:color w:val="000000"/>
          <w:lang w:val="en-US"/>
        </w:rPr>
        <w:t>Sub-component 1.1 Enhancing Agriculture Information Systems;</w:t>
      </w:r>
    </w:p>
    <w:p w14:paraId="3CBF33B0" w14:textId="77777777" w:rsidR="00347BA7" w:rsidRPr="00B87790" w:rsidRDefault="00347BA7" w:rsidP="00C80039">
      <w:pPr>
        <w:pStyle w:val="ListParagraph"/>
        <w:numPr>
          <w:ilvl w:val="1"/>
          <w:numId w:val="15"/>
        </w:numPr>
        <w:spacing w:line="240" w:lineRule="auto"/>
        <w:contextualSpacing w:val="0"/>
        <w:rPr>
          <w:color w:val="000000"/>
          <w:lang w:val="en-US"/>
        </w:rPr>
      </w:pPr>
      <w:r w:rsidRPr="00B87790">
        <w:rPr>
          <w:color w:val="000000"/>
          <w:lang w:val="en-US"/>
        </w:rPr>
        <w:t>Sub-component 1.2 Supporting Climate-resilient agriculture;</w:t>
      </w:r>
    </w:p>
    <w:p w14:paraId="0E2EBC6F" w14:textId="77777777" w:rsidR="00347BA7" w:rsidRPr="00B87790" w:rsidRDefault="00347BA7" w:rsidP="00C80039">
      <w:pPr>
        <w:pStyle w:val="Normal1"/>
        <w:numPr>
          <w:ilvl w:val="0"/>
          <w:numId w:val="15"/>
        </w:numPr>
        <w:rPr>
          <w:lang w:val="en-US"/>
        </w:rPr>
      </w:pPr>
      <w:r w:rsidRPr="00B87790">
        <w:rPr>
          <w:b/>
          <w:bCs/>
          <w:lang w:val="en-US"/>
        </w:rPr>
        <w:t xml:space="preserve">Component 2. </w:t>
      </w:r>
      <w:r w:rsidRPr="00B87790">
        <w:rPr>
          <w:lang w:val="en-US"/>
        </w:rPr>
        <w:t xml:space="preserve">Improving agriculture productivity, adaptation to climate change, and enhancing linkages with markets, with sub-components: </w:t>
      </w:r>
    </w:p>
    <w:p w14:paraId="31FFAB78" w14:textId="77777777" w:rsidR="00347BA7" w:rsidRPr="00B87790" w:rsidRDefault="00347BA7" w:rsidP="00C80039">
      <w:pPr>
        <w:pStyle w:val="ListParagraph"/>
        <w:numPr>
          <w:ilvl w:val="1"/>
          <w:numId w:val="15"/>
        </w:numPr>
        <w:spacing w:line="240" w:lineRule="auto"/>
        <w:contextualSpacing w:val="0"/>
        <w:rPr>
          <w:color w:val="000000"/>
          <w:lang w:val="en-US"/>
        </w:rPr>
      </w:pPr>
      <w:r w:rsidRPr="00B87790">
        <w:rPr>
          <w:color w:val="000000"/>
          <w:lang w:val="en-US"/>
        </w:rPr>
        <w:t>Sub-component 2.1. Strengthening Value Chain and Developing Productive Partnerships;</w:t>
      </w:r>
    </w:p>
    <w:p w14:paraId="3861D676" w14:textId="77777777" w:rsidR="00347BA7" w:rsidRPr="00B87790" w:rsidRDefault="00347BA7" w:rsidP="00C80039">
      <w:pPr>
        <w:pStyle w:val="ListParagraph"/>
        <w:numPr>
          <w:ilvl w:val="1"/>
          <w:numId w:val="15"/>
        </w:numPr>
        <w:spacing w:line="240" w:lineRule="auto"/>
        <w:contextualSpacing w:val="0"/>
        <w:rPr>
          <w:color w:val="000000"/>
          <w:lang w:val="en-US"/>
        </w:rPr>
      </w:pPr>
      <w:r w:rsidRPr="00B87790">
        <w:rPr>
          <w:color w:val="000000"/>
          <w:lang w:val="en-US"/>
        </w:rPr>
        <w:t>Sub-component 2.2. Improving irrigation and drainage systems for climate change;</w:t>
      </w:r>
      <w:r w:rsidRPr="00B87790">
        <w:rPr>
          <w:color w:val="000000"/>
          <w:lang w:val="en-US"/>
        </w:rPr>
        <w:tab/>
      </w:r>
    </w:p>
    <w:p w14:paraId="1C6D4BBB" w14:textId="77777777" w:rsidR="00347BA7" w:rsidRPr="00B87790" w:rsidRDefault="00347BA7" w:rsidP="00C80039">
      <w:pPr>
        <w:pStyle w:val="Normal1"/>
        <w:numPr>
          <w:ilvl w:val="0"/>
          <w:numId w:val="15"/>
        </w:numPr>
        <w:rPr>
          <w:lang w:val="en-US"/>
        </w:rPr>
      </w:pPr>
      <w:r w:rsidRPr="00B87790">
        <w:rPr>
          <w:b/>
          <w:bCs/>
          <w:lang w:val="en-US"/>
        </w:rPr>
        <w:t xml:space="preserve">Component 3. </w:t>
      </w:r>
      <w:r w:rsidRPr="00B87790">
        <w:rPr>
          <w:lang w:val="en-US"/>
        </w:rPr>
        <w:t xml:space="preserve">Food Quality and Safety Enhancement adaptation, with sub-components: </w:t>
      </w:r>
    </w:p>
    <w:p w14:paraId="27FEF6C3" w14:textId="77777777" w:rsidR="00347BA7" w:rsidRPr="00B87790" w:rsidRDefault="00347BA7" w:rsidP="00C80039">
      <w:pPr>
        <w:pStyle w:val="ListParagraph"/>
        <w:numPr>
          <w:ilvl w:val="1"/>
          <w:numId w:val="15"/>
        </w:numPr>
        <w:spacing w:line="240" w:lineRule="auto"/>
        <w:contextualSpacing w:val="0"/>
        <w:rPr>
          <w:color w:val="000000"/>
          <w:lang w:val="en-US"/>
        </w:rPr>
      </w:pPr>
      <w:r w:rsidRPr="00B87790">
        <w:rPr>
          <w:color w:val="000000"/>
          <w:lang w:val="en-US"/>
        </w:rPr>
        <w:t>Sub-component 3.1. Food Quality and Safety Standards;</w:t>
      </w:r>
    </w:p>
    <w:p w14:paraId="7B4D68A9" w14:textId="77777777" w:rsidR="00347BA7" w:rsidRPr="00B87790" w:rsidRDefault="00347BA7" w:rsidP="00C80039">
      <w:pPr>
        <w:pStyle w:val="ListParagraph"/>
        <w:numPr>
          <w:ilvl w:val="1"/>
          <w:numId w:val="15"/>
        </w:numPr>
        <w:spacing w:line="240" w:lineRule="auto"/>
        <w:contextualSpacing w:val="0"/>
        <w:rPr>
          <w:color w:val="000000"/>
          <w:lang w:val="en-US"/>
        </w:rPr>
      </w:pPr>
      <w:r w:rsidRPr="00B87790">
        <w:rPr>
          <w:color w:val="000000"/>
          <w:lang w:val="en-US"/>
        </w:rPr>
        <w:t>Sub-component 3.2. Information Technology (IT) Systems for Food Safety Enhancement;</w:t>
      </w:r>
    </w:p>
    <w:p w14:paraId="63B502B8" w14:textId="77777777" w:rsidR="00347BA7" w:rsidRPr="00B87790" w:rsidRDefault="00347BA7" w:rsidP="00C80039">
      <w:pPr>
        <w:pStyle w:val="Normal1"/>
        <w:numPr>
          <w:ilvl w:val="0"/>
          <w:numId w:val="15"/>
        </w:numPr>
        <w:rPr>
          <w:lang w:val="en-US"/>
        </w:rPr>
      </w:pPr>
      <w:r w:rsidRPr="00B87790">
        <w:rPr>
          <w:b/>
          <w:bCs/>
          <w:lang w:val="en-US"/>
        </w:rPr>
        <w:t xml:space="preserve">Component 4. </w:t>
      </w:r>
      <w:r w:rsidRPr="00B87790">
        <w:rPr>
          <w:lang w:val="en-US"/>
        </w:rPr>
        <w:t>Project Management.</w:t>
      </w:r>
    </w:p>
    <w:p w14:paraId="32363944" w14:textId="77777777" w:rsidR="00347BA7" w:rsidRDefault="00347BA7" w:rsidP="00AA21D6">
      <w:pPr>
        <w:spacing w:before="120" w:after="120" w:line="240" w:lineRule="auto"/>
        <w:rPr>
          <w:lang w:val="en-GB"/>
        </w:rPr>
      </w:pPr>
      <w:r>
        <w:rPr>
          <w:lang w:val="en-GB"/>
        </w:rPr>
        <w:t xml:space="preserve">Planned activities within the sub-component 2.2 include construction/rehabilitation of irrigation schemes. </w:t>
      </w:r>
      <w:r w:rsidRPr="00986B3C">
        <w:rPr>
          <w:lang w:val="en-GB"/>
        </w:rPr>
        <w:t>FBiH has four implementation ready schemes (</w:t>
      </w:r>
      <w:r>
        <w:rPr>
          <w:lang w:val="en-GB"/>
        </w:rPr>
        <w:t>sub-projects</w:t>
      </w:r>
      <w:r w:rsidRPr="00986B3C">
        <w:rPr>
          <w:lang w:val="en-GB"/>
        </w:rPr>
        <w:t xml:space="preserve">) prepared as part of the </w:t>
      </w:r>
      <w:r>
        <w:rPr>
          <w:lang w:val="en-GB"/>
        </w:rPr>
        <w:t>Irrigation Development Project (</w:t>
      </w:r>
      <w:r w:rsidRPr="00986B3C">
        <w:rPr>
          <w:lang w:val="en-GB"/>
        </w:rPr>
        <w:t>IDP</w:t>
      </w:r>
      <w:r>
        <w:rPr>
          <w:lang w:val="en-GB"/>
        </w:rPr>
        <w:t>)</w:t>
      </w:r>
      <w:r w:rsidRPr="00986B3C">
        <w:rPr>
          <w:lang w:val="en-GB"/>
        </w:rPr>
        <w:t xml:space="preserve">. There are 15 </w:t>
      </w:r>
      <w:r>
        <w:rPr>
          <w:lang w:val="en-GB"/>
        </w:rPr>
        <w:t xml:space="preserve">more </w:t>
      </w:r>
      <w:r w:rsidRPr="00986B3C">
        <w:rPr>
          <w:lang w:val="en-GB"/>
        </w:rPr>
        <w:t>potential schemes to be considered for support under ARCP according to the agreed criteria for which feasibility and design studies are yet to be conducted.</w:t>
      </w:r>
    </w:p>
    <w:p w14:paraId="653FB92C" w14:textId="77777777" w:rsidR="00347BA7" w:rsidRDefault="00347BA7" w:rsidP="00AA21D6">
      <w:pPr>
        <w:spacing w:before="120" w:after="120" w:line="240" w:lineRule="auto"/>
        <w:rPr>
          <w:lang w:val="en-GB"/>
        </w:rPr>
      </w:pPr>
      <w:r>
        <w:rPr>
          <w:lang w:val="en-GB"/>
        </w:rPr>
        <w:t>F</w:t>
      </w:r>
      <w:r w:rsidRPr="00986B3C">
        <w:rPr>
          <w:lang w:val="en-GB"/>
        </w:rPr>
        <w:t>our implementation ready</w:t>
      </w:r>
      <w:r>
        <w:rPr>
          <w:lang w:val="en-GB"/>
        </w:rPr>
        <w:t xml:space="preserve"> sub-projects related to construction/rehabilitation of</w:t>
      </w:r>
      <w:r w:rsidRPr="00B87790">
        <w:t xml:space="preserve"> </w:t>
      </w:r>
      <w:r>
        <w:rPr>
          <w:lang w:val="en-GB"/>
        </w:rPr>
        <w:t>i</w:t>
      </w:r>
      <w:r w:rsidRPr="00B87790">
        <w:rPr>
          <w:lang w:val="en-GB"/>
        </w:rPr>
        <w:t xml:space="preserve">rrigation </w:t>
      </w:r>
      <w:r>
        <w:rPr>
          <w:lang w:val="en-GB"/>
        </w:rPr>
        <w:t>s</w:t>
      </w:r>
      <w:r w:rsidRPr="00B87790">
        <w:rPr>
          <w:lang w:val="en-GB"/>
        </w:rPr>
        <w:t>ystem</w:t>
      </w:r>
      <w:r>
        <w:rPr>
          <w:lang w:val="en-GB"/>
        </w:rPr>
        <w:t>s</w:t>
      </w:r>
      <w:r w:rsidRPr="00B87790">
        <w:rPr>
          <w:lang w:val="en-GB"/>
        </w:rPr>
        <w:t xml:space="preserve"> </w:t>
      </w:r>
      <w:r>
        <w:rPr>
          <w:lang w:val="en-GB"/>
        </w:rPr>
        <w:t>include following locations:</w:t>
      </w:r>
    </w:p>
    <w:p w14:paraId="58AFB429" w14:textId="77777777" w:rsidR="00347BA7" w:rsidRPr="00BA14F9" w:rsidRDefault="00347BA7" w:rsidP="00C80039">
      <w:pPr>
        <w:pStyle w:val="Normal1"/>
        <w:numPr>
          <w:ilvl w:val="0"/>
          <w:numId w:val="15"/>
        </w:numPr>
        <w:rPr>
          <w:lang w:val="en-US"/>
        </w:rPr>
      </w:pPr>
      <w:r w:rsidRPr="00BA14F9">
        <w:rPr>
          <w:lang w:val="en-US"/>
        </w:rPr>
        <w:t>Areas of local communities Svojat and Zelenika - Municipality of Živinice;</w:t>
      </w:r>
    </w:p>
    <w:p w14:paraId="679F674D" w14:textId="77777777" w:rsidR="00347BA7" w:rsidRPr="00BA14F9" w:rsidRDefault="00347BA7" w:rsidP="00C80039">
      <w:pPr>
        <w:pStyle w:val="Normal1"/>
        <w:numPr>
          <w:ilvl w:val="0"/>
          <w:numId w:val="15"/>
        </w:numPr>
        <w:rPr>
          <w:lang w:val="en-US"/>
        </w:rPr>
      </w:pPr>
      <w:r w:rsidRPr="00BA14F9">
        <w:rPr>
          <w:lang w:val="en-US"/>
        </w:rPr>
        <w:t>Areas of Žepačko field, Bistričko field, Lupoglavsko field and Radovlja - Municipality of Žepče;</w:t>
      </w:r>
    </w:p>
    <w:p w14:paraId="694AF014" w14:textId="77777777" w:rsidR="00347BA7" w:rsidRPr="00BA14F9" w:rsidRDefault="00347BA7" w:rsidP="00C80039">
      <w:pPr>
        <w:pStyle w:val="Normal1"/>
        <w:numPr>
          <w:ilvl w:val="0"/>
          <w:numId w:val="15"/>
        </w:numPr>
        <w:rPr>
          <w:lang w:val="en-US"/>
        </w:rPr>
      </w:pPr>
      <w:r w:rsidRPr="00BA14F9">
        <w:rPr>
          <w:lang w:val="en-US"/>
        </w:rPr>
        <w:t>Areas of Trnova and Šehovci - Municipality of Sanski Most;</w:t>
      </w:r>
    </w:p>
    <w:p w14:paraId="7AE919CF" w14:textId="77777777" w:rsidR="00347BA7" w:rsidRPr="00BA14F9" w:rsidRDefault="00347BA7" w:rsidP="00C80039">
      <w:pPr>
        <w:pStyle w:val="Normal1"/>
        <w:numPr>
          <w:ilvl w:val="0"/>
          <w:numId w:val="15"/>
        </w:numPr>
        <w:rPr>
          <w:lang w:val="en-US"/>
        </w:rPr>
      </w:pPr>
      <w:r w:rsidRPr="00BA14F9">
        <w:rPr>
          <w:lang w:val="en-US"/>
        </w:rPr>
        <w:t>Areas of Klokot – Papari and Bakšaiš (sub-area Kralje-Vrkašići) - Municipality of Bihać.</w:t>
      </w:r>
    </w:p>
    <w:p w14:paraId="302EAF7A" w14:textId="26AB0322" w:rsidR="00347BA7" w:rsidRPr="00347BA7" w:rsidRDefault="00347BA7" w:rsidP="00AA21D6">
      <w:pPr>
        <w:spacing w:before="120" w:after="120" w:line="240" w:lineRule="auto"/>
        <w:rPr>
          <w:bCs/>
          <w:lang w:val="en-GB"/>
        </w:rPr>
      </w:pPr>
      <w:r w:rsidRPr="00347BA7">
        <w:rPr>
          <w:bCs/>
          <w:lang w:val="en-GB"/>
        </w:rPr>
        <w:t>This Environmental and Social Management Plan (ESMP) covers environmental and social impacts attributable to the irrigation system in the sub-project area</w:t>
      </w:r>
      <w:r w:rsidR="003C08D1">
        <w:rPr>
          <w:bCs/>
          <w:lang w:val="en-GB"/>
        </w:rPr>
        <w:t xml:space="preserve">s </w:t>
      </w:r>
      <w:r w:rsidR="003C08D1" w:rsidRPr="003C08D1">
        <w:rPr>
          <w:bCs/>
          <w:lang w:val="en-GB"/>
        </w:rPr>
        <w:t>Svojat</w:t>
      </w:r>
      <w:r w:rsidR="003C08D1">
        <w:rPr>
          <w:bCs/>
          <w:lang w:val="en-GB"/>
        </w:rPr>
        <w:t xml:space="preserve"> and</w:t>
      </w:r>
      <w:r w:rsidR="003C08D1" w:rsidRPr="003C08D1">
        <w:rPr>
          <w:bCs/>
          <w:lang w:val="en-GB"/>
        </w:rPr>
        <w:t xml:space="preserve"> Zelenika </w:t>
      </w:r>
      <w:r w:rsidR="003C08D1">
        <w:rPr>
          <w:bCs/>
          <w:lang w:val="en-GB"/>
        </w:rPr>
        <w:t xml:space="preserve">in </w:t>
      </w:r>
      <w:r>
        <w:rPr>
          <w:bCs/>
          <w:lang w:val="en-GB"/>
        </w:rPr>
        <w:t>Živinice</w:t>
      </w:r>
      <w:r w:rsidR="003C08D1">
        <w:rPr>
          <w:bCs/>
          <w:lang w:val="en-GB"/>
        </w:rPr>
        <w:t xml:space="preserve"> Municipality</w:t>
      </w:r>
      <w:r w:rsidRPr="00347BA7">
        <w:rPr>
          <w:bCs/>
          <w:lang w:val="en-GB"/>
        </w:rPr>
        <w:t xml:space="preserve">. Preliminary design of irrigation system in sub-project areas in </w:t>
      </w:r>
      <w:r w:rsidR="003C08D1">
        <w:rPr>
          <w:bCs/>
          <w:lang w:val="en-GB"/>
        </w:rPr>
        <w:t>Živinice Municipality</w:t>
      </w:r>
      <w:r w:rsidRPr="00FB4730">
        <w:rPr>
          <w:vertAlign w:val="superscript"/>
          <w:lang w:val="en-GB"/>
        </w:rPr>
        <w:footnoteReference w:id="1"/>
      </w:r>
      <w:r w:rsidRPr="00347BA7">
        <w:rPr>
          <w:bCs/>
          <w:lang w:val="en-GB"/>
        </w:rPr>
        <w:t xml:space="preserve"> was the basis for development of this document.</w:t>
      </w:r>
    </w:p>
    <w:p w14:paraId="0A0EA74D" w14:textId="3D562E33" w:rsidR="00347BA7" w:rsidRPr="00347BA7" w:rsidRDefault="00347BA7" w:rsidP="00AA21D6">
      <w:pPr>
        <w:spacing w:before="120" w:after="120" w:line="240" w:lineRule="auto"/>
        <w:rPr>
          <w:lang w:val="en-GB"/>
        </w:rPr>
      </w:pPr>
      <w:r w:rsidRPr="00347BA7">
        <w:rPr>
          <w:lang w:val="en-GB"/>
        </w:rPr>
        <w:lastRenderedPageBreak/>
        <w:t xml:space="preserve">The ESMP was originally prepared for the now closed Irrigation Development Project, in </w:t>
      </w:r>
      <w:r>
        <w:rPr>
          <w:lang w:val="en-GB"/>
        </w:rPr>
        <w:t>September</w:t>
      </w:r>
      <w:r w:rsidRPr="00347BA7">
        <w:rPr>
          <w:lang w:val="en-GB"/>
        </w:rPr>
        <w:t xml:space="preserve"> 201</w:t>
      </w:r>
      <w:r>
        <w:rPr>
          <w:lang w:val="en-GB"/>
        </w:rPr>
        <w:t>8</w:t>
      </w:r>
      <w:r w:rsidRPr="00347BA7">
        <w:rPr>
          <w:lang w:val="en-GB"/>
        </w:rPr>
        <w:t xml:space="preserve"> and in line with the World Bank Operational Policies (safeguards). The ESMP is revised in May 2021 to include provisions of the World Bank Environmental and Social Framework </w:t>
      </w:r>
      <w:r w:rsidR="00C17C3E">
        <w:rPr>
          <w:lang w:val="en-GB"/>
        </w:rPr>
        <w:t>(ESF)</w:t>
      </w:r>
      <w:r w:rsidR="00C17C3E">
        <w:rPr>
          <w:rStyle w:val="FootnoteReference"/>
          <w:lang w:val="en-GB"/>
        </w:rPr>
        <w:footnoteReference w:id="2"/>
      </w:r>
      <w:r w:rsidR="00C17C3E">
        <w:rPr>
          <w:lang w:val="en-GB"/>
        </w:rPr>
        <w:t xml:space="preserve"> </w:t>
      </w:r>
      <w:r w:rsidRPr="00347BA7">
        <w:rPr>
          <w:lang w:val="en-GB"/>
        </w:rPr>
        <w:t xml:space="preserve">and to ensure alignment of the ESMP with the provisions of the relevant Environmental and Social Standards (ESSs). </w:t>
      </w:r>
    </w:p>
    <w:p w14:paraId="6F34EF7D" w14:textId="551A1E91" w:rsidR="00347BA7" w:rsidRPr="00BA14F9" w:rsidRDefault="00146694" w:rsidP="00347BA7">
      <w:pPr>
        <w:pStyle w:val="Caption"/>
        <w:spacing w:after="120"/>
        <w:rPr>
          <w:sz w:val="20"/>
          <w:szCs w:val="20"/>
          <w:lang w:val="en-US"/>
        </w:rPr>
      </w:pPr>
      <w:bookmarkStart w:id="10" w:name="_Toc68271021"/>
      <w:bookmarkStart w:id="11" w:name="_Toc69978807"/>
      <w:bookmarkStart w:id="12" w:name="_Toc74657576"/>
      <w:bookmarkStart w:id="13" w:name="_Toc75254362"/>
      <w:r w:rsidRPr="0082572E">
        <w:rPr>
          <w:sz w:val="20"/>
          <w:szCs w:val="20"/>
          <w:lang w:val="en-GB"/>
        </w:rPr>
        <w:t xml:space="preserve">Table </w:t>
      </w:r>
      <w:r w:rsidRPr="0082572E">
        <w:rPr>
          <w:sz w:val="20"/>
          <w:szCs w:val="20"/>
          <w:lang w:val="en-GB"/>
        </w:rPr>
        <w:fldChar w:fldCharType="begin"/>
      </w:r>
      <w:r w:rsidRPr="0082572E">
        <w:rPr>
          <w:sz w:val="20"/>
          <w:szCs w:val="20"/>
          <w:lang w:val="en-GB"/>
        </w:rPr>
        <w:instrText xml:space="preserve"> SEQ Tabela \* ARABIC </w:instrText>
      </w:r>
      <w:r w:rsidRPr="0082572E">
        <w:rPr>
          <w:sz w:val="20"/>
          <w:szCs w:val="20"/>
          <w:lang w:val="en-GB"/>
        </w:rPr>
        <w:fldChar w:fldCharType="separate"/>
      </w:r>
      <w:r>
        <w:rPr>
          <w:noProof/>
          <w:sz w:val="20"/>
          <w:szCs w:val="20"/>
          <w:lang w:val="en-GB"/>
        </w:rPr>
        <w:t>1</w:t>
      </w:r>
      <w:r w:rsidRPr="0082572E">
        <w:rPr>
          <w:sz w:val="20"/>
          <w:szCs w:val="20"/>
          <w:lang w:val="en-GB"/>
        </w:rPr>
        <w:fldChar w:fldCharType="end"/>
      </w:r>
      <w:r w:rsidRPr="0082572E">
        <w:rPr>
          <w:sz w:val="20"/>
          <w:szCs w:val="20"/>
          <w:lang w:val="en-GB"/>
        </w:rPr>
        <w:t xml:space="preserve"> </w:t>
      </w:r>
      <w:r w:rsidR="00347BA7" w:rsidRPr="00BA14F9">
        <w:rPr>
          <w:sz w:val="20"/>
          <w:szCs w:val="20"/>
          <w:lang w:val="en-US"/>
        </w:rPr>
        <w:t xml:space="preserve">WB ESSs relevant for the </w:t>
      </w:r>
      <w:r w:rsidR="00347BA7">
        <w:rPr>
          <w:sz w:val="20"/>
          <w:szCs w:val="20"/>
          <w:lang w:val="en-US"/>
        </w:rPr>
        <w:t>p</w:t>
      </w:r>
      <w:r w:rsidR="00347BA7" w:rsidRPr="00BA14F9">
        <w:rPr>
          <w:sz w:val="20"/>
          <w:szCs w:val="20"/>
          <w:lang w:val="en-US"/>
        </w:rPr>
        <w:t>roject</w:t>
      </w:r>
      <w:bookmarkEnd w:id="10"/>
      <w:bookmarkEnd w:id="11"/>
      <w:bookmarkEnd w:id="12"/>
      <w:bookmarkEnd w:id="13"/>
      <w:r w:rsidR="00347BA7" w:rsidRPr="00BA14F9">
        <w:rPr>
          <w:sz w:val="20"/>
          <w:szCs w:val="20"/>
          <w:lang w:val="en-US"/>
        </w:rPr>
        <w:t xml:space="preserve">  </w:t>
      </w:r>
    </w:p>
    <w:tbl>
      <w:tblPr>
        <w:tblW w:w="98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729"/>
        <w:gridCol w:w="6836"/>
      </w:tblGrid>
      <w:tr w:rsidR="00347BA7" w:rsidRPr="00BA14F9" w14:paraId="32FB6E45" w14:textId="77777777" w:rsidTr="00C36725">
        <w:trPr>
          <w:trHeight w:val="347"/>
          <w:tblHeader/>
        </w:trPr>
        <w:tc>
          <w:tcPr>
            <w:tcW w:w="1276" w:type="dxa"/>
            <w:shd w:val="clear" w:color="auto" w:fill="4F81BD" w:themeFill="accent1"/>
          </w:tcPr>
          <w:p w14:paraId="5CD4894B" w14:textId="77777777" w:rsidR="00347BA7" w:rsidRPr="00BA14F9" w:rsidRDefault="00347BA7" w:rsidP="00C36725">
            <w:pPr>
              <w:pStyle w:val="Default"/>
              <w:spacing w:before="20" w:after="20"/>
              <w:rPr>
                <w:rFonts w:asciiTheme="minorHAnsi" w:hAnsiTheme="minorHAnsi"/>
                <w:b/>
                <w:bCs/>
                <w:color w:val="FFFFFF" w:themeColor="background1"/>
                <w:sz w:val="22"/>
                <w:szCs w:val="22"/>
              </w:rPr>
            </w:pPr>
            <w:r w:rsidRPr="00BA14F9">
              <w:rPr>
                <w:rFonts w:asciiTheme="minorHAnsi" w:hAnsiTheme="minorHAnsi"/>
                <w:b/>
                <w:bCs/>
                <w:color w:val="FFFFFF" w:themeColor="background1"/>
                <w:sz w:val="22"/>
                <w:szCs w:val="22"/>
              </w:rPr>
              <w:t>ESS</w:t>
            </w:r>
          </w:p>
        </w:tc>
        <w:tc>
          <w:tcPr>
            <w:tcW w:w="1729" w:type="dxa"/>
            <w:shd w:val="clear" w:color="auto" w:fill="4F81BD" w:themeFill="accent1"/>
          </w:tcPr>
          <w:p w14:paraId="60A3D7E3" w14:textId="77777777" w:rsidR="00347BA7" w:rsidRPr="00BA14F9" w:rsidRDefault="00347BA7" w:rsidP="00C36725">
            <w:pPr>
              <w:pStyle w:val="Default"/>
              <w:spacing w:before="20" w:after="20"/>
              <w:rPr>
                <w:rFonts w:asciiTheme="minorHAnsi" w:hAnsiTheme="minorHAnsi"/>
                <w:b/>
                <w:bCs/>
                <w:color w:val="FFFFFF" w:themeColor="background1"/>
                <w:sz w:val="22"/>
                <w:szCs w:val="22"/>
              </w:rPr>
            </w:pPr>
            <w:r w:rsidRPr="00BA14F9">
              <w:rPr>
                <w:rFonts w:asciiTheme="minorHAnsi" w:hAnsiTheme="minorHAnsi"/>
                <w:b/>
                <w:bCs/>
                <w:color w:val="FFFFFF" w:themeColor="background1"/>
                <w:sz w:val="22"/>
                <w:szCs w:val="22"/>
              </w:rPr>
              <w:t xml:space="preserve">Name </w:t>
            </w:r>
          </w:p>
        </w:tc>
        <w:tc>
          <w:tcPr>
            <w:tcW w:w="6836" w:type="dxa"/>
            <w:shd w:val="clear" w:color="auto" w:fill="4F81BD" w:themeFill="accent1"/>
          </w:tcPr>
          <w:p w14:paraId="089E10E9" w14:textId="77777777" w:rsidR="00347BA7" w:rsidRPr="00BA14F9" w:rsidRDefault="00347BA7" w:rsidP="00C36725">
            <w:pPr>
              <w:pStyle w:val="Default"/>
              <w:spacing w:before="20" w:after="20"/>
              <w:rPr>
                <w:rFonts w:asciiTheme="minorHAnsi" w:hAnsiTheme="minorHAnsi"/>
                <w:b/>
                <w:bCs/>
                <w:color w:val="FFFFFF" w:themeColor="background1"/>
                <w:sz w:val="22"/>
                <w:szCs w:val="22"/>
              </w:rPr>
            </w:pPr>
            <w:r w:rsidRPr="00BA14F9">
              <w:rPr>
                <w:rFonts w:asciiTheme="minorHAnsi" w:hAnsiTheme="minorHAnsi"/>
                <w:b/>
                <w:bCs/>
                <w:color w:val="FFFFFF" w:themeColor="background1"/>
                <w:sz w:val="22"/>
                <w:szCs w:val="22"/>
              </w:rPr>
              <w:t>Relevance to the Project</w:t>
            </w:r>
          </w:p>
        </w:tc>
      </w:tr>
      <w:tr w:rsidR="00347BA7" w:rsidRPr="00BA14F9" w14:paraId="318C3D9E" w14:textId="77777777" w:rsidTr="00C36725">
        <w:trPr>
          <w:trHeight w:val="834"/>
        </w:trPr>
        <w:tc>
          <w:tcPr>
            <w:tcW w:w="1276" w:type="dxa"/>
          </w:tcPr>
          <w:p w14:paraId="72C22CAC" w14:textId="77777777" w:rsidR="00347BA7" w:rsidRPr="00BA14F9" w:rsidRDefault="00347BA7" w:rsidP="00C36725">
            <w:pPr>
              <w:pStyle w:val="Default"/>
              <w:spacing w:before="20" w:after="20"/>
              <w:rPr>
                <w:rFonts w:asciiTheme="minorHAnsi" w:hAnsiTheme="minorHAnsi"/>
                <w:sz w:val="22"/>
                <w:szCs w:val="22"/>
              </w:rPr>
            </w:pPr>
            <w:r w:rsidRPr="00BA14F9">
              <w:rPr>
                <w:rFonts w:asciiTheme="minorHAnsi" w:hAnsiTheme="minorHAnsi"/>
                <w:sz w:val="22"/>
                <w:szCs w:val="22"/>
              </w:rPr>
              <w:t xml:space="preserve">ESS 1 </w:t>
            </w:r>
          </w:p>
        </w:tc>
        <w:tc>
          <w:tcPr>
            <w:tcW w:w="1729" w:type="dxa"/>
          </w:tcPr>
          <w:p w14:paraId="1E38B9FF" w14:textId="77777777" w:rsidR="00347BA7" w:rsidRPr="00BA14F9" w:rsidRDefault="00347BA7" w:rsidP="00C36725">
            <w:pPr>
              <w:pStyle w:val="Default"/>
              <w:spacing w:before="20" w:after="20"/>
              <w:rPr>
                <w:rFonts w:asciiTheme="minorHAnsi" w:hAnsiTheme="minorHAnsi"/>
                <w:color w:val="auto"/>
                <w:sz w:val="22"/>
                <w:szCs w:val="22"/>
              </w:rPr>
            </w:pPr>
            <w:r w:rsidRPr="00BA14F9">
              <w:rPr>
                <w:rFonts w:asciiTheme="minorHAnsi" w:hAnsiTheme="minorHAnsi"/>
                <w:color w:val="auto"/>
                <w:sz w:val="22"/>
                <w:szCs w:val="22"/>
              </w:rPr>
              <w:t>Assessment and Management of Environmental and Social Risks and Impacts</w:t>
            </w:r>
          </w:p>
        </w:tc>
        <w:tc>
          <w:tcPr>
            <w:tcW w:w="6836" w:type="dxa"/>
          </w:tcPr>
          <w:p w14:paraId="01443AB1" w14:textId="77777777" w:rsidR="00347BA7" w:rsidRPr="00BA14F9" w:rsidRDefault="00347BA7" w:rsidP="00C36725">
            <w:pPr>
              <w:pStyle w:val="Default"/>
              <w:spacing w:before="20" w:after="20"/>
              <w:rPr>
                <w:rFonts w:asciiTheme="minorHAnsi" w:hAnsiTheme="minorHAnsi"/>
                <w:sz w:val="22"/>
                <w:szCs w:val="22"/>
              </w:rPr>
            </w:pPr>
            <w:r w:rsidRPr="00BA14F9">
              <w:rPr>
                <w:rFonts w:asciiTheme="minorHAnsi" w:hAnsiTheme="minorHAnsi"/>
                <w:sz w:val="22"/>
                <w:szCs w:val="22"/>
              </w:rPr>
              <w:t xml:space="preserve">This standard guides the preparation of environmental and social instruments including those that have been prepared for the BiH </w:t>
            </w:r>
            <w:r>
              <w:rPr>
                <w:rFonts w:asciiTheme="minorHAnsi" w:hAnsiTheme="minorHAnsi"/>
                <w:sz w:val="22"/>
                <w:szCs w:val="22"/>
              </w:rPr>
              <w:t xml:space="preserve">ARCP </w:t>
            </w:r>
            <w:r w:rsidRPr="00BA14F9">
              <w:rPr>
                <w:rFonts w:asciiTheme="minorHAnsi" w:hAnsiTheme="minorHAnsi"/>
                <w:sz w:val="22"/>
                <w:szCs w:val="22"/>
              </w:rPr>
              <w:t xml:space="preserve">Project: (i) ESMF, (ii) SEP, (iii) RPF, (iv) LMP and </w:t>
            </w:r>
            <w:r>
              <w:rPr>
                <w:rFonts w:asciiTheme="minorHAnsi" w:hAnsiTheme="minorHAnsi"/>
                <w:sz w:val="22"/>
                <w:szCs w:val="22"/>
              </w:rPr>
              <w:t>this ESMP</w:t>
            </w:r>
            <w:r w:rsidRPr="00BA14F9">
              <w:rPr>
                <w:rFonts w:asciiTheme="minorHAnsi" w:hAnsiTheme="minorHAnsi"/>
                <w:sz w:val="22"/>
                <w:szCs w:val="22"/>
              </w:rPr>
              <w:t>.</w:t>
            </w:r>
          </w:p>
        </w:tc>
      </w:tr>
      <w:tr w:rsidR="00347BA7" w:rsidRPr="00BA14F9" w14:paraId="45362A93" w14:textId="77777777" w:rsidTr="00C36725">
        <w:trPr>
          <w:trHeight w:val="1733"/>
        </w:trPr>
        <w:tc>
          <w:tcPr>
            <w:tcW w:w="1276" w:type="dxa"/>
          </w:tcPr>
          <w:p w14:paraId="6C249B68" w14:textId="77777777" w:rsidR="00347BA7" w:rsidRPr="00BA14F9" w:rsidRDefault="00347BA7" w:rsidP="00C36725">
            <w:pPr>
              <w:pStyle w:val="Default"/>
              <w:spacing w:before="20" w:after="20"/>
              <w:rPr>
                <w:rFonts w:asciiTheme="minorHAnsi" w:hAnsiTheme="minorHAnsi"/>
                <w:sz w:val="22"/>
                <w:szCs w:val="22"/>
              </w:rPr>
            </w:pPr>
            <w:r w:rsidRPr="00BA14F9">
              <w:rPr>
                <w:rFonts w:asciiTheme="minorHAnsi" w:hAnsiTheme="minorHAnsi"/>
                <w:sz w:val="22"/>
                <w:szCs w:val="22"/>
              </w:rPr>
              <w:t xml:space="preserve">ESS 2 </w:t>
            </w:r>
          </w:p>
        </w:tc>
        <w:tc>
          <w:tcPr>
            <w:tcW w:w="1729" w:type="dxa"/>
          </w:tcPr>
          <w:p w14:paraId="536AD549" w14:textId="77777777" w:rsidR="00347BA7" w:rsidRPr="00BA14F9" w:rsidRDefault="00347BA7" w:rsidP="00C36725">
            <w:pPr>
              <w:pStyle w:val="Default"/>
              <w:spacing w:before="20" w:after="20"/>
              <w:rPr>
                <w:rFonts w:asciiTheme="minorHAnsi" w:hAnsiTheme="minorHAnsi"/>
                <w:color w:val="auto"/>
                <w:sz w:val="22"/>
                <w:szCs w:val="22"/>
              </w:rPr>
            </w:pPr>
            <w:r w:rsidRPr="00BA14F9">
              <w:rPr>
                <w:rFonts w:asciiTheme="minorHAnsi" w:hAnsiTheme="minorHAnsi"/>
                <w:color w:val="auto"/>
                <w:sz w:val="22"/>
                <w:szCs w:val="22"/>
              </w:rPr>
              <w:t>Labor and Working Conditions</w:t>
            </w:r>
          </w:p>
        </w:tc>
        <w:tc>
          <w:tcPr>
            <w:tcW w:w="6836" w:type="dxa"/>
          </w:tcPr>
          <w:p w14:paraId="4485345A" w14:textId="77777777" w:rsidR="00347BA7" w:rsidRPr="00BA14F9" w:rsidRDefault="00347BA7" w:rsidP="00C36725">
            <w:pPr>
              <w:pStyle w:val="Default"/>
              <w:spacing w:before="20" w:after="20"/>
              <w:rPr>
                <w:rFonts w:asciiTheme="minorHAnsi" w:hAnsiTheme="minorHAnsi"/>
                <w:color w:val="FF0000"/>
                <w:sz w:val="22"/>
                <w:szCs w:val="22"/>
              </w:rPr>
            </w:pPr>
            <w:r w:rsidRPr="00BA14F9">
              <w:rPr>
                <w:rFonts w:asciiTheme="minorHAnsi" w:hAnsiTheme="minorHAnsi"/>
                <w:bCs/>
                <w:sz w:val="22"/>
                <w:szCs w:val="22"/>
              </w:rPr>
              <w:t xml:space="preserve">This standard guides the creation of sound worker-management relationships. The primary labor risk </w:t>
            </w:r>
            <w:r>
              <w:rPr>
                <w:rFonts w:asciiTheme="minorHAnsi" w:hAnsiTheme="minorHAnsi"/>
                <w:bCs/>
                <w:sz w:val="22"/>
                <w:szCs w:val="22"/>
              </w:rPr>
              <w:t>are:</w:t>
            </w:r>
            <w:r w:rsidRPr="00BA14F9">
              <w:rPr>
                <w:rFonts w:asciiTheme="minorHAnsi" w:hAnsiTheme="minorHAnsi"/>
                <w:bCs/>
                <w:sz w:val="22"/>
                <w:szCs w:val="22"/>
              </w:rPr>
              <w:t xml:space="preserve"> the risk of informal work</w:t>
            </w:r>
            <w:r>
              <w:rPr>
                <w:rFonts w:asciiTheme="minorHAnsi" w:hAnsiTheme="minorHAnsi"/>
                <w:bCs/>
                <w:sz w:val="22"/>
                <w:szCs w:val="22"/>
              </w:rPr>
              <w:t>,</w:t>
            </w:r>
            <w:r w:rsidRPr="00BA14F9">
              <w:rPr>
                <w:rFonts w:asciiTheme="minorHAnsi" w:hAnsiTheme="minorHAnsi"/>
                <w:bCs/>
                <w:sz w:val="22"/>
                <w:szCs w:val="22"/>
              </w:rPr>
              <w:t xml:space="preserve"> </w:t>
            </w:r>
            <w:r>
              <w:rPr>
                <w:rFonts w:asciiTheme="minorHAnsi" w:hAnsiTheme="minorHAnsi"/>
                <w:bCs/>
                <w:sz w:val="22"/>
                <w:szCs w:val="22"/>
              </w:rPr>
              <w:t>t</w:t>
            </w:r>
            <w:r w:rsidRPr="00BA14F9">
              <w:rPr>
                <w:rFonts w:asciiTheme="minorHAnsi" w:hAnsiTheme="minorHAnsi"/>
                <w:bCs/>
                <w:sz w:val="22"/>
                <w:szCs w:val="22"/>
              </w:rPr>
              <w:t>he risks of unpaid and underpaid work, work overload, poor terms and conditions of engagement, lack of occupational health and safety measures, and denied access to social security, pension or health insurance. Labor Screening and Compliance Checklist, and Monitoring and Evaluation procedures have been developed to be included as mandatory in the tender documentation providing compliance of third parties i.e., different contractors to the ESS 2 requirements.</w:t>
            </w:r>
          </w:p>
        </w:tc>
      </w:tr>
      <w:tr w:rsidR="00347BA7" w:rsidRPr="00BA14F9" w14:paraId="5CF405F3" w14:textId="77777777" w:rsidTr="00C36725">
        <w:trPr>
          <w:trHeight w:val="1510"/>
        </w:trPr>
        <w:tc>
          <w:tcPr>
            <w:tcW w:w="1276" w:type="dxa"/>
          </w:tcPr>
          <w:p w14:paraId="4A0C26FD" w14:textId="77777777" w:rsidR="00347BA7" w:rsidRPr="00BA14F9" w:rsidRDefault="00347BA7" w:rsidP="00C36725">
            <w:pPr>
              <w:pStyle w:val="Default"/>
              <w:spacing w:before="20" w:after="20"/>
              <w:rPr>
                <w:rFonts w:asciiTheme="minorHAnsi" w:hAnsiTheme="minorHAnsi"/>
                <w:sz w:val="22"/>
                <w:szCs w:val="22"/>
              </w:rPr>
            </w:pPr>
            <w:r w:rsidRPr="00BA14F9">
              <w:rPr>
                <w:rFonts w:asciiTheme="minorHAnsi" w:hAnsiTheme="minorHAnsi"/>
                <w:sz w:val="22"/>
                <w:szCs w:val="22"/>
              </w:rPr>
              <w:t xml:space="preserve">ESS 3 </w:t>
            </w:r>
          </w:p>
        </w:tc>
        <w:tc>
          <w:tcPr>
            <w:tcW w:w="1729" w:type="dxa"/>
          </w:tcPr>
          <w:p w14:paraId="4F408CBA" w14:textId="77777777" w:rsidR="00347BA7" w:rsidRPr="00BA14F9" w:rsidRDefault="00347BA7" w:rsidP="00C36725">
            <w:pPr>
              <w:pStyle w:val="Default"/>
              <w:spacing w:before="20" w:after="20"/>
              <w:rPr>
                <w:rFonts w:asciiTheme="minorHAnsi" w:hAnsiTheme="minorHAnsi"/>
                <w:color w:val="auto"/>
                <w:sz w:val="22"/>
                <w:szCs w:val="22"/>
              </w:rPr>
            </w:pPr>
            <w:r w:rsidRPr="00BA14F9">
              <w:rPr>
                <w:rFonts w:asciiTheme="minorHAnsi" w:hAnsiTheme="minorHAnsi"/>
                <w:color w:val="auto"/>
                <w:sz w:val="22"/>
                <w:szCs w:val="22"/>
              </w:rPr>
              <w:t>Resource Efficiency and Pollution Prevention and Management</w:t>
            </w:r>
          </w:p>
        </w:tc>
        <w:tc>
          <w:tcPr>
            <w:tcW w:w="6836" w:type="dxa"/>
          </w:tcPr>
          <w:p w14:paraId="7A63AD15" w14:textId="77777777" w:rsidR="00347BA7" w:rsidRPr="00BA14F9" w:rsidRDefault="00347BA7" w:rsidP="00C36725">
            <w:pPr>
              <w:pStyle w:val="Default"/>
              <w:spacing w:before="20" w:after="20"/>
              <w:rPr>
                <w:rFonts w:asciiTheme="minorHAnsi" w:hAnsiTheme="minorHAnsi"/>
                <w:color w:val="FF0000"/>
                <w:sz w:val="22"/>
                <w:szCs w:val="22"/>
              </w:rPr>
            </w:pPr>
            <w:r w:rsidRPr="00BA14F9">
              <w:rPr>
                <w:rFonts w:asciiTheme="minorHAnsi" w:hAnsiTheme="minorHAnsi"/>
                <w:bCs/>
                <w:sz w:val="22"/>
                <w:szCs w:val="22"/>
              </w:rPr>
              <w:t xml:space="preserve">This standard sets out the requirements to address resource efficiency and pollution prevention and management throughout the project life cycle. Considering that activities </w:t>
            </w:r>
            <w:r>
              <w:rPr>
                <w:rFonts w:asciiTheme="minorHAnsi" w:hAnsiTheme="minorHAnsi"/>
                <w:bCs/>
                <w:sz w:val="22"/>
                <w:szCs w:val="22"/>
              </w:rPr>
              <w:t xml:space="preserve">for this sub-project </w:t>
            </w:r>
            <w:r w:rsidRPr="00BA14F9">
              <w:rPr>
                <w:rFonts w:asciiTheme="minorHAnsi" w:hAnsiTheme="minorHAnsi"/>
                <w:bCs/>
                <w:sz w:val="22"/>
                <w:szCs w:val="22"/>
              </w:rPr>
              <w:t>involve construction works, the major risk is that Contractors will not be aware of best practices to avoid or minimize pollution from project activities or avoid or minimize adverse impacts on human health and the environment. Th</w:t>
            </w:r>
            <w:r>
              <w:rPr>
                <w:rFonts w:asciiTheme="minorHAnsi" w:hAnsiTheme="minorHAnsi"/>
                <w:bCs/>
                <w:sz w:val="22"/>
                <w:szCs w:val="22"/>
              </w:rPr>
              <w:t>is</w:t>
            </w:r>
            <w:r w:rsidRPr="00BA14F9">
              <w:rPr>
                <w:rFonts w:asciiTheme="minorHAnsi" w:hAnsiTheme="minorHAnsi"/>
                <w:bCs/>
                <w:sz w:val="22"/>
                <w:szCs w:val="22"/>
              </w:rPr>
              <w:t xml:space="preserve"> ESMP will guide contractors to implement adequate pollution prevention and management measures.</w:t>
            </w:r>
          </w:p>
        </w:tc>
      </w:tr>
      <w:tr w:rsidR="00347BA7" w:rsidRPr="00BA14F9" w14:paraId="68779A0D" w14:textId="77777777" w:rsidTr="00C36725">
        <w:trPr>
          <w:trHeight w:val="1153"/>
        </w:trPr>
        <w:tc>
          <w:tcPr>
            <w:tcW w:w="1276" w:type="dxa"/>
          </w:tcPr>
          <w:p w14:paraId="189516EB" w14:textId="77777777" w:rsidR="00347BA7" w:rsidRPr="00BA14F9" w:rsidRDefault="00347BA7" w:rsidP="00C36725">
            <w:pPr>
              <w:pStyle w:val="Default"/>
              <w:spacing w:before="20" w:after="20"/>
              <w:rPr>
                <w:rFonts w:asciiTheme="minorHAnsi" w:hAnsiTheme="minorHAnsi"/>
                <w:sz w:val="22"/>
                <w:szCs w:val="22"/>
              </w:rPr>
            </w:pPr>
            <w:r w:rsidRPr="00BA14F9">
              <w:rPr>
                <w:rFonts w:asciiTheme="minorHAnsi" w:hAnsiTheme="minorHAnsi"/>
                <w:sz w:val="22"/>
                <w:szCs w:val="22"/>
              </w:rPr>
              <w:t xml:space="preserve">ESS 4 </w:t>
            </w:r>
          </w:p>
        </w:tc>
        <w:tc>
          <w:tcPr>
            <w:tcW w:w="1729" w:type="dxa"/>
          </w:tcPr>
          <w:p w14:paraId="2A9CEE78" w14:textId="77777777" w:rsidR="00347BA7" w:rsidRPr="00BA14F9" w:rsidRDefault="00347BA7" w:rsidP="00C36725">
            <w:pPr>
              <w:pStyle w:val="Default"/>
              <w:spacing w:before="20" w:after="20"/>
              <w:rPr>
                <w:rFonts w:asciiTheme="minorHAnsi" w:hAnsiTheme="minorHAnsi"/>
                <w:color w:val="auto"/>
                <w:sz w:val="22"/>
                <w:szCs w:val="22"/>
              </w:rPr>
            </w:pPr>
            <w:r w:rsidRPr="00BA14F9">
              <w:rPr>
                <w:rFonts w:asciiTheme="minorHAnsi" w:hAnsiTheme="minorHAnsi"/>
                <w:color w:val="auto"/>
                <w:sz w:val="22"/>
                <w:szCs w:val="22"/>
              </w:rPr>
              <w:t>Community Health and Safety</w:t>
            </w:r>
          </w:p>
        </w:tc>
        <w:tc>
          <w:tcPr>
            <w:tcW w:w="6836" w:type="dxa"/>
          </w:tcPr>
          <w:p w14:paraId="617534CD" w14:textId="77777777" w:rsidR="00347BA7" w:rsidRPr="00BA14F9" w:rsidRDefault="00347BA7" w:rsidP="00C36725">
            <w:pPr>
              <w:pStyle w:val="Default"/>
              <w:spacing w:before="20" w:after="20"/>
              <w:rPr>
                <w:rFonts w:asciiTheme="minorHAnsi" w:hAnsiTheme="minorHAnsi"/>
                <w:color w:val="FF0000"/>
                <w:sz w:val="22"/>
                <w:szCs w:val="22"/>
              </w:rPr>
            </w:pPr>
            <w:r w:rsidRPr="00BA14F9">
              <w:rPr>
                <w:rFonts w:asciiTheme="minorHAnsi" w:hAnsiTheme="minorHAnsi"/>
                <w:bCs/>
                <w:sz w:val="22"/>
                <w:szCs w:val="22"/>
              </w:rPr>
              <w:t>This standard sets out the requirements to avoid or minimize community exposure to project-related traffic and road safety risks, diseases and hazardous materials and to have in place effective measure</w:t>
            </w:r>
            <w:r>
              <w:rPr>
                <w:rFonts w:asciiTheme="minorHAnsi" w:hAnsiTheme="minorHAnsi"/>
                <w:bCs/>
                <w:sz w:val="22"/>
                <w:szCs w:val="22"/>
              </w:rPr>
              <w:t>s</w:t>
            </w:r>
            <w:r w:rsidRPr="00BA14F9">
              <w:rPr>
                <w:rFonts w:asciiTheme="minorHAnsi" w:hAnsiTheme="minorHAnsi"/>
                <w:bCs/>
                <w:sz w:val="22"/>
                <w:szCs w:val="22"/>
              </w:rPr>
              <w:t xml:space="preserve"> to address emergency events. </w:t>
            </w:r>
          </w:p>
        </w:tc>
      </w:tr>
      <w:tr w:rsidR="00347BA7" w:rsidRPr="00BA14F9" w14:paraId="46276105" w14:textId="77777777" w:rsidTr="00C36725">
        <w:trPr>
          <w:trHeight w:val="350"/>
        </w:trPr>
        <w:tc>
          <w:tcPr>
            <w:tcW w:w="1276" w:type="dxa"/>
          </w:tcPr>
          <w:p w14:paraId="4F5DCF0C" w14:textId="77777777" w:rsidR="00347BA7" w:rsidRPr="00BA14F9" w:rsidRDefault="00347BA7" w:rsidP="00C36725">
            <w:pPr>
              <w:pStyle w:val="Default"/>
              <w:spacing w:before="20" w:after="20"/>
              <w:rPr>
                <w:rFonts w:asciiTheme="minorHAnsi" w:hAnsiTheme="minorHAnsi"/>
                <w:sz w:val="22"/>
                <w:szCs w:val="22"/>
              </w:rPr>
            </w:pPr>
            <w:r w:rsidRPr="00BA14F9">
              <w:rPr>
                <w:rFonts w:asciiTheme="minorHAnsi" w:hAnsiTheme="minorHAnsi"/>
                <w:sz w:val="22"/>
                <w:szCs w:val="22"/>
              </w:rPr>
              <w:t xml:space="preserve">ESS 5 </w:t>
            </w:r>
          </w:p>
        </w:tc>
        <w:tc>
          <w:tcPr>
            <w:tcW w:w="1729" w:type="dxa"/>
          </w:tcPr>
          <w:p w14:paraId="5CDCCF88" w14:textId="77777777" w:rsidR="00347BA7" w:rsidRPr="00BA14F9" w:rsidRDefault="00347BA7" w:rsidP="00C36725">
            <w:pPr>
              <w:pStyle w:val="Default"/>
              <w:spacing w:before="20" w:after="20"/>
              <w:rPr>
                <w:rFonts w:asciiTheme="minorHAnsi" w:hAnsiTheme="minorHAnsi"/>
                <w:color w:val="auto"/>
                <w:sz w:val="22"/>
                <w:szCs w:val="22"/>
              </w:rPr>
            </w:pPr>
            <w:r w:rsidRPr="00BA14F9">
              <w:rPr>
                <w:rFonts w:asciiTheme="minorHAnsi" w:hAnsiTheme="minorHAnsi"/>
                <w:color w:val="auto"/>
                <w:sz w:val="22"/>
                <w:szCs w:val="22"/>
              </w:rPr>
              <w:t>Land Acquisition, Restriction on Land Use and Involuntarily Resettlement</w:t>
            </w:r>
          </w:p>
        </w:tc>
        <w:tc>
          <w:tcPr>
            <w:tcW w:w="6836" w:type="dxa"/>
          </w:tcPr>
          <w:p w14:paraId="1E127BE2" w14:textId="77777777" w:rsidR="00347BA7" w:rsidRPr="00BA14F9" w:rsidRDefault="00347BA7" w:rsidP="00C36725">
            <w:pPr>
              <w:pStyle w:val="Default"/>
              <w:spacing w:before="20" w:after="20"/>
              <w:rPr>
                <w:rFonts w:asciiTheme="minorHAnsi" w:hAnsiTheme="minorHAnsi"/>
                <w:color w:val="FF0000"/>
                <w:sz w:val="22"/>
                <w:szCs w:val="22"/>
              </w:rPr>
            </w:pPr>
            <w:r w:rsidRPr="00BA14F9">
              <w:rPr>
                <w:rFonts w:asciiTheme="minorHAnsi" w:hAnsiTheme="minorHAnsi"/>
                <w:bCs/>
                <w:color w:val="auto"/>
                <w:sz w:val="22"/>
                <w:szCs w:val="22"/>
              </w:rPr>
              <w:t xml:space="preserve">This standard guides the procedures to avoid or implement involuntary resettlement and economic displacement with least possible impacts. </w:t>
            </w:r>
          </w:p>
        </w:tc>
      </w:tr>
      <w:tr w:rsidR="00347BA7" w:rsidRPr="00BA14F9" w14:paraId="23ED9A1F" w14:textId="77777777" w:rsidTr="00C36725">
        <w:trPr>
          <w:trHeight w:val="1702"/>
        </w:trPr>
        <w:tc>
          <w:tcPr>
            <w:tcW w:w="1276" w:type="dxa"/>
          </w:tcPr>
          <w:p w14:paraId="6FC1E770" w14:textId="77777777" w:rsidR="00347BA7" w:rsidRPr="00BA14F9" w:rsidRDefault="00347BA7" w:rsidP="00C36725">
            <w:pPr>
              <w:pStyle w:val="Default"/>
              <w:spacing w:before="20" w:after="20"/>
              <w:rPr>
                <w:rFonts w:asciiTheme="minorHAnsi" w:hAnsiTheme="minorHAnsi"/>
                <w:sz w:val="22"/>
                <w:szCs w:val="22"/>
              </w:rPr>
            </w:pPr>
            <w:r w:rsidRPr="00BA14F9">
              <w:rPr>
                <w:rFonts w:asciiTheme="minorHAnsi" w:hAnsiTheme="minorHAnsi"/>
                <w:sz w:val="22"/>
                <w:szCs w:val="22"/>
              </w:rPr>
              <w:t xml:space="preserve">ESS 6 </w:t>
            </w:r>
          </w:p>
        </w:tc>
        <w:tc>
          <w:tcPr>
            <w:tcW w:w="1729" w:type="dxa"/>
          </w:tcPr>
          <w:p w14:paraId="7CD89FBB" w14:textId="77777777" w:rsidR="00347BA7" w:rsidRPr="00BA14F9" w:rsidRDefault="00347BA7" w:rsidP="00C36725">
            <w:pPr>
              <w:pStyle w:val="Default"/>
              <w:spacing w:before="20" w:after="20"/>
              <w:rPr>
                <w:rFonts w:asciiTheme="minorHAnsi" w:hAnsiTheme="minorHAnsi"/>
                <w:color w:val="auto"/>
                <w:sz w:val="22"/>
                <w:szCs w:val="22"/>
              </w:rPr>
            </w:pPr>
            <w:r w:rsidRPr="00BA14F9">
              <w:rPr>
                <w:rFonts w:asciiTheme="minorHAnsi" w:hAnsiTheme="minorHAnsi"/>
                <w:color w:val="auto"/>
                <w:sz w:val="22"/>
                <w:szCs w:val="22"/>
              </w:rPr>
              <w:t>Biodiversity Conservation and Sustainable Management of Living Natural Resources</w:t>
            </w:r>
          </w:p>
        </w:tc>
        <w:tc>
          <w:tcPr>
            <w:tcW w:w="6836" w:type="dxa"/>
          </w:tcPr>
          <w:p w14:paraId="1D74C671" w14:textId="77777777" w:rsidR="00347BA7" w:rsidRPr="00BA14F9" w:rsidRDefault="00347BA7" w:rsidP="00C36725">
            <w:pPr>
              <w:pStyle w:val="Default"/>
              <w:spacing w:before="20" w:after="20"/>
              <w:rPr>
                <w:rFonts w:asciiTheme="minorHAnsi" w:hAnsiTheme="minorHAnsi"/>
                <w:color w:val="FF0000"/>
                <w:sz w:val="22"/>
                <w:szCs w:val="22"/>
              </w:rPr>
            </w:pPr>
            <w:r>
              <w:rPr>
                <w:rFonts w:asciiTheme="minorHAnsi" w:hAnsiTheme="minorHAnsi"/>
                <w:bCs/>
                <w:sz w:val="22"/>
                <w:szCs w:val="22"/>
              </w:rPr>
              <w:t xml:space="preserve">This standard sets the requirement </w:t>
            </w:r>
            <w:r w:rsidRPr="001925F8">
              <w:rPr>
                <w:rFonts w:asciiTheme="minorHAnsi" w:hAnsiTheme="minorHAnsi"/>
                <w:bCs/>
                <w:sz w:val="22"/>
                <w:szCs w:val="22"/>
              </w:rPr>
              <w:t>to avoid adverse impacts on biodiversity and habitats</w:t>
            </w:r>
            <w:r>
              <w:rPr>
                <w:rFonts w:asciiTheme="minorHAnsi" w:hAnsiTheme="minorHAnsi"/>
                <w:bCs/>
                <w:sz w:val="22"/>
                <w:szCs w:val="22"/>
              </w:rPr>
              <w:t xml:space="preserve">. It </w:t>
            </w:r>
            <w:r w:rsidRPr="001925F8">
              <w:rPr>
                <w:rFonts w:asciiTheme="minorHAnsi" w:hAnsiTheme="minorHAnsi"/>
                <w:bCs/>
                <w:sz w:val="22"/>
                <w:szCs w:val="22"/>
              </w:rPr>
              <w:t xml:space="preserve">recognizes that protecting and conserving biodiversity and sustainably managing living natural resources are fundamental to sustainable development. </w:t>
            </w:r>
            <w:r>
              <w:rPr>
                <w:rFonts w:asciiTheme="minorHAnsi" w:hAnsiTheme="minorHAnsi"/>
                <w:bCs/>
                <w:sz w:val="22"/>
                <w:szCs w:val="22"/>
              </w:rPr>
              <w:t>This Sub-project will not be implemented in</w:t>
            </w:r>
            <w:r w:rsidRPr="00BA14F9">
              <w:rPr>
                <w:rFonts w:asciiTheme="minorHAnsi" w:hAnsiTheme="minorHAnsi"/>
                <w:bCs/>
                <w:sz w:val="22"/>
                <w:szCs w:val="22"/>
              </w:rPr>
              <w:t xml:space="preserve"> nationally and internationally recognized natural and critical habitats, protected areas, wetlands and Ramsar sites </w:t>
            </w:r>
            <w:r>
              <w:rPr>
                <w:rFonts w:asciiTheme="minorHAnsi" w:hAnsiTheme="minorHAnsi"/>
                <w:bCs/>
                <w:sz w:val="22"/>
                <w:szCs w:val="22"/>
              </w:rPr>
              <w:t>or</w:t>
            </w:r>
            <w:r w:rsidRPr="00BA14F9">
              <w:rPr>
                <w:rFonts w:asciiTheme="minorHAnsi" w:hAnsiTheme="minorHAnsi"/>
                <w:bCs/>
                <w:sz w:val="22"/>
                <w:szCs w:val="22"/>
              </w:rPr>
              <w:t xml:space="preserve"> locally designated nature sites. </w:t>
            </w:r>
            <w:r>
              <w:rPr>
                <w:rFonts w:asciiTheme="minorHAnsi" w:hAnsiTheme="minorHAnsi"/>
                <w:bCs/>
                <w:sz w:val="22"/>
                <w:szCs w:val="22"/>
              </w:rPr>
              <w:t>This ESMP provides guidance</w:t>
            </w:r>
            <w:r w:rsidRPr="00BA14F9">
              <w:rPr>
                <w:rFonts w:asciiTheme="minorHAnsi" w:hAnsiTheme="minorHAnsi"/>
                <w:bCs/>
                <w:sz w:val="22"/>
                <w:szCs w:val="22"/>
              </w:rPr>
              <w:t xml:space="preserve"> to avoid or minimize the respective impacts on biodiversity and implement mitigation measures as appropriate.</w:t>
            </w:r>
          </w:p>
        </w:tc>
      </w:tr>
      <w:tr w:rsidR="00347BA7" w:rsidRPr="00BA14F9" w14:paraId="573C2D04" w14:textId="77777777" w:rsidTr="00C36725">
        <w:trPr>
          <w:trHeight w:val="58"/>
        </w:trPr>
        <w:tc>
          <w:tcPr>
            <w:tcW w:w="1276" w:type="dxa"/>
          </w:tcPr>
          <w:p w14:paraId="6D3E4C29" w14:textId="77777777" w:rsidR="00347BA7" w:rsidRPr="00BA14F9" w:rsidRDefault="00347BA7" w:rsidP="00C36725">
            <w:pPr>
              <w:pStyle w:val="Default"/>
              <w:spacing w:before="20" w:after="20"/>
              <w:rPr>
                <w:rFonts w:asciiTheme="minorHAnsi" w:hAnsiTheme="minorHAnsi"/>
                <w:sz w:val="22"/>
                <w:szCs w:val="22"/>
              </w:rPr>
            </w:pPr>
            <w:r w:rsidRPr="00BA14F9">
              <w:rPr>
                <w:rFonts w:asciiTheme="minorHAnsi" w:hAnsiTheme="minorHAnsi"/>
                <w:sz w:val="22"/>
                <w:szCs w:val="22"/>
              </w:rPr>
              <w:t>ESS 8</w:t>
            </w:r>
          </w:p>
        </w:tc>
        <w:tc>
          <w:tcPr>
            <w:tcW w:w="1729" w:type="dxa"/>
          </w:tcPr>
          <w:p w14:paraId="09FCA3E1" w14:textId="77777777" w:rsidR="00347BA7" w:rsidRPr="00BA14F9" w:rsidRDefault="00347BA7" w:rsidP="00C36725">
            <w:pPr>
              <w:pStyle w:val="Default"/>
              <w:spacing w:before="20" w:after="20"/>
              <w:rPr>
                <w:rFonts w:asciiTheme="minorHAnsi" w:hAnsiTheme="minorHAnsi"/>
                <w:color w:val="auto"/>
                <w:sz w:val="22"/>
                <w:szCs w:val="22"/>
              </w:rPr>
            </w:pPr>
            <w:r w:rsidRPr="00BA14F9">
              <w:rPr>
                <w:rFonts w:asciiTheme="minorHAnsi" w:hAnsiTheme="minorHAnsi"/>
                <w:color w:val="auto"/>
                <w:sz w:val="22"/>
                <w:szCs w:val="22"/>
              </w:rPr>
              <w:t xml:space="preserve">Cultural </w:t>
            </w:r>
            <w:r w:rsidRPr="00BA14F9">
              <w:rPr>
                <w:rFonts w:asciiTheme="minorHAnsi" w:hAnsiTheme="minorHAnsi"/>
                <w:color w:val="auto"/>
                <w:sz w:val="22"/>
                <w:szCs w:val="22"/>
              </w:rPr>
              <w:lastRenderedPageBreak/>
              <w:t>Heritage</w:t>
            </w:r>
          </w:p>
        </w:tc>
        <w:tc>
          <w:tcPr>
            <w:tcW w:w="6836" w:type="dxa"/>
          </w:tcPr>
          <w:p w14:paraId="3C27A044" w14:textId="77777777" w:rsidR="00347BA7" w:rsidRPr="0069509D" w:rsidRDefault="00347BA7" w:rsidP="00C36725">
            <w:pPr>
              <w:pStyle w:val="Default"/>
              <w:spacing w:before="20" w:after="20"/>
              <w:rPr>
                <w:rFonts w:asciiTheme="minorHAnsi" w:hAnsiTheme="minorHAnsi"/>
                <w:bCs/>
                <w:sz w:val="22"/>
                <w:szCs w:val="22"/>
              </w:rPr>
            </w:pPr>
            <w:r>
              <w:rPr>
                <w:rFonts w:asciiTheme="minorHAnsi" w:hAnsiTheme="minorHAnsi"/>
                <w:bCs/>
                <w:sz w:val="22"/>
                <w:szCs w:val="22"/>
              </w:rPr>
              <w:lastRenderedPageBreak/>
              <w:t xml:space="preserve">Objective of this standard is to </w:t>
            </w:r>
            <w:r w:rsidRPr="00975635">
              <w:rPr>
                <w:rFonts w:asciiTheme="minorHAnsi" w:hAnsiTheme="minorHAnsi"/>
                <w:bCs/>
                <w:sz w:val="22"/>
                <w:szCs w:val="22"/>
              </w:rPr>
              <w:t xml:space="preserve">protect cultural heritage from the </w:t>
            </w:r>
            <w:r w:rsidRPr="00975635">
              <w:rPr>
                <w:rFonts w:asciiTheme="minorHAnsi" w:hAnsiTheme="minorHAnsi"/>
                <w:bCs/>
                <w:sz w:val="22"/>
                <w:szCs w:val="22"/>
              </w:rPr>
              <w:lastRenderedPageBreak/>
              <w:t>adverse impacts of project activities and support its preservation</w:t>
            </w:r>
            <w:r>
              <w:rPr>
                <w:rFonts w:asciiTheme="minorHAnsi" w:hAnsiTheme="minorHAnsi"/>
                <w:bCs/>
                <w:sz w:val="22"/>
                <w:szCs w:val="22"/>
              </w:rPr>
              <w:t>.</w:t>
            </w:r>
            <w:r w:rsidRPr="00975635">
              <w:rPr>
                <w:rFonts w:asciiTheme="minorHAnsi" w:hAnsiTheme="minorHAnsi"/>
                <w:bCs/>
                <w:sz w:val="22"/>
                <w:szCs w:val="22"/>
              </w:rPr>
              <w:t xml:space="preserve"> </w:t>
            </w:r>
          </w:p>
        </w:tc>
      </w:tr>
      <w:tr w:rsidR="00347BA7" w:rsidRPr="00BA14F9" w14:paraId="072CBA6F" w14:textId="77777777" w:rsidTr="00C36725">
        <w:trPr>
          <w:trHeight w:val="1340"/>
        </w:trPr>
        <w:tc>
          <w:tcPr>
            <w:tcW w:w="1276" w:type="dxa"/>
          </w:tcPr>
          <w:p w14:paraId="3A97C3E7" w14:textId="77777777" w:rsidR="00347BA7" w:rsidRPr="00BA14F9" w:rsidRDefault="00347BA7" w:rsidP="00C36725">
            <w:pPr>
              <w:pStyle w:val="Default"/>
              <w:spacing w:before="20" w:after="20"/>
              <w:rPr>
                <w:rFonts w:asciiTheme="minorHAnsi" w:hAnsiTheme="minorHAnsi"/>
                <w:sz w:val="22"/>
                <w:szCs w:val="22"/>
              </w:rPr>
            </w:pPr>
            <w:r w:rsidRPr="00BA14F9">
              <w:rPr>
                <w:rFonts w:asciiTheme="minorHAnsi" w:hAnsiTheme="minorHAnsi"/>
                <w:sz w:val="22"/>
                <w:szCs w:val="22"/>
              </w:rPr>
              <w:lastRenderedPageBreak/>
              <w:t>ESS 10</w:t>
            </w:r>
          </w:p>
        </w:tc>
        <w:tc>
          <w:tcPr>
            <w:tcW w:w="1729" w:type="dxa"/>
          </w:tcPr>
          <w:p w14:paraId="6B433966" w14:textId="77777777" w:rsidR="00347BA7" w:rsidRPr="00BA14F9" w:rsidRDefault="00347BA7" w:rsidP="00C36725">
            <w:pPr>
              <w:pStyle w:val="Default"/>
              <w:spacing w:before="20" w:after="20"/>
              <w:rPr>
                <w:rFonts w:asciiTheme="minorHAnsi" w:hAnsiTheme="minorHAnsi"/>
                <w:color w:val="auto"/>
                <w:sz w:val="22"/>
                <w:szCs w:val="22"/>
              </w:rPr>
            </w:pPr>
            <w:r w:rsidRPr="00BA14F9">
              <w:rPr>
                <w:rFonts w:asciiTheme="minorHAnsi" w:hAnsiTheme="minorHAnsi"/>
                <w:color w:val="auto"/>
                <w:sz w:val="22"/>
                <w:szCs w:val="22"/>
              </w:rPr>
              <w:t>Stakeholder Engagement and Information Disclosure</w:t>
            </w:r>
          </w:p>
        </w:tc>
        <w:tc>
          <w:tcPr>
            <w:tcW w:w="6836" w:type="dxa"/>
          </w:tcPr>
          <w:p w14:paraId="0CFDFF02" w14:textId="77777777" w:rsidR="00347BA7" w:rsidRPr="00BA14F9" w:rsidRDefault="00347BA7" w:rsidP="00C36725">
            <w:pPr>
              <w:pStyle w:val="Default"/>
              <w:spacing w:before="20" w:after="20"/>
              <w:rPr>
                <w:rFonts w:asciiTheme="minorHAnsi" w:hAnsiTheme="minorHAnsi"/>
                <w:color w:val="FF0000"/>
                <w:sz w:val="22"/>
                <w:szCs w:val="22"/>
              </w:rPr>
            </w:pPr>
            <w:r w:rsidRPr="00BA14F9">
              <w:rPr>
                <w:rFonts w:asciiTheme="minorHAnsi" w:hAnsiTheme="minorHAnsi"/>
                <w:bCs/>
                <w:sz w:val="22"/>
                <w:szCs w:val="22"/>
              </w:rPr>
              <w:t xml:space="preserve">This standard guides the inclusion of relevant stakeholders in the project lifecycle. In line with the requirements of this ESS, a Stakeholder Engagement Plan including a Grievance Redress Mechanism has been developed for this </w:t>
            </w:r>
            <w:r>
              <w:rPr>
                <w:rFonts w:asciiTheme="minorHAnsi" w:hAnsiTheme="minorHAnsi"/>
                <w:bCs/>
                <w:sz w:val="22"/>
                <w:szCs w:val="22"/>
              </w:rPr>
              <w:t>P</w:t>
            </w:r>
            <w:r w:rsidRPr="00BA14F9">
              <w:rPr>
                <w:rFonts w:asciiTheme="minorHAnsi" w:hAnsiTheme="minorHAnsi"/>
                <w:bCs/>
                <w:sz w:val="22"/>
                <w:szCs w:val="22"/>
              </w:rPr>
              <w:t>roject. The main risk is associated with appropriate implementation of SEP.</w:t>
            </w:r>
          </w:p>
        </w:tc>
      </w:tr>
    </w:tbl>
    <w:p w14:paraId="34B35F25" w14:textId="2A79BEEF" w:rsidR="002B76B7" w:rsidRPr="0082572E" w:rsidRDefault="002B76B7" w:rsidP="002B76B7">
      <w:pPr>
        <w:spacing w:before="120" w:after="120" w:line="240" w:lineRule="auto"/>
        <w:rPr>
          <w:b/>
          <w:lang w:val="en-GB"/>
        </w:rPr>
      </w:pPr>
    </w:p>
    <w:p w14:paraId="6055E0DC" w14:textId="32A5CC45" w:rsidR="002B76B7" w:rsidRPr="0082572E" w:rsidRDefault="002B76B7" w:rsidP="002B76B7">
      <w:pPr>
        <w:pStyle w:val="Heading2"/>
        <w:rPr>
          <w:lang w:val="en-GB"/>
        </w:rPr>
      </w:pPr>
      <w:bookmarkStart w:id="14" w:name="_Toc519157100"/>
      <w:bookmarkStart w:id="15" w:name="_Toc75254297"/>
      <w:r w:rsidRPr="0082572E">
        <w:rPr>
          <w:lang w:val="en-GB"/>
        </w:rPr>
        <w:t xml:space="preserve">The Aim of the Environmental </w:t>
      </w:r>
      <w:bookmarkEnd w:id="14"/>
      <w:r w:rsidR="003C08D1">
        <w:rPr>
          <w:lang w:val="en-GB"/>
        </w:rPr>
        <w:t>and Social Management Plan</w:t>
      </w:r>
      <w:bookmarkEnd w:id="15"/>
    </w:p>
    <w:p w14:paraId="59A050A1" w14:textId="3B41EDD0" w:rsidR="002B76B7" w:rsidRPr="0082572E" w:rsidRDefault="002B76B7" w:rsidP="002B76B7">
      <w:pPr>
        <w:spacing w:line="240" w:lineRule="auto"/>
        <w:rPr>
          <w:lang w:val="en-GB"/>
        </w:rPr>
      </w:pPr>
      <w:r w:rsidRPr="0082572E">
        <w:rPr>
          <w:lang w:val="en-GB"/>
        </w:rPr>
        <w:t>The aim of the E</w:t>
      </w:r>
      <w:r w:rsidR="003C08D1">
        <w:rPr>
          <w:lang w:val="en-GB"/>
        </w:rPr>
        <w:t>S</w:t>
      </w:r>
      <w:r w:rsidRPr="0082572E">
        <w:rPr>
          <w:lang w:val="en-GB"/>
        </w:rPr>
        <w:t>MP is to:</w:t>
      </w:r>
    </w:p>
    <w:p w14:paraId="7642223A" w14:textId="77777777" w:rsidR="002B76B7" w:rsidRPr="0082572E" w:rsidRDefault="002B76B7" w:rsidP="002B76B7">
      <w:pPr>
        <w:spacing w:line="240" w:lineRule="auto"/>
        <w:rPr>
          <w:lang w:val="en-GB"/>
        </w:rPr>
      </w:pPr>
    </w:p>
    <w:p w14:paraId="622800EE" w14:textId="4EC007B8" w:rsidR="002B76B7" w:rsidRPr="0082572E" w:rsidRDefault="002F70DE" w:rsidP="00C80039">
      <w:pPr>
        <w:numPr>
          <w:ilvl w:val="0"/>
          <w:numId w:val="16"/>
        </w:numPr>
        <w:spacing w:line="240" w:lineRule="auto"/>
        <w:rPr>
          <w:lang w:val="en-GB"/>
        </w:rPr>
      </w:pPr>
      <w:r w:rsidRPr="0082572E">
        <w:rPr>
          <w:lang w:val="en-GB"/>
        </w:rPr>
        <w:t>Analyse</w:t>
      </w:r>
      <w:r w:rsidR="002B76B7" w:rsidRPr="0082572E">
        <w:rPr>
          <w:lang w:val="en-GB"/>
        </w:rPr>
        <w:t xml:space="preserve"> the current legal framework relevant to the irrigation and drainage systems construction and rehabilitation projects,</w:t>
      </w:r>
    </w:p>
    <w:p w14:paraId="33B8A006" w14:textId="46600BD5" w:rsidR="002B76B7" w:rsidRPr="0082572E" w:rsidRDefault="002F70DE" w:rsidP="00C80039">
      <w:pPr>
        <w:numPr>
          <w:ilvl w:val="0"/>
          <w:numId w:val="16"/>
        </w:numPr>
        <w:spacing w:line="240" w:lineRule="auto"/>
        <w:rPr>
          <w:lang w:val="en-GB"/>
        </w:rPr>
      </w:pPr>
      <w:r w:rsidRPr="0082572E">
        <w:rPr>
          <w:lang w:val="en-GB"/>
        </w:rPr>
        <w:t>Analyse</w:t>
      </w:r>
      <w:r w:rsidR="002B76B7" w:rsidRPr="0082572E">
        <w:rPr>
          <w:lang w:val="en-GB"/>
        </w:rPr>
        <w:t xml:space="preserve"> available data on the baseline state of </w:t>
      </w:r>
      <w:r w:rsidR="003C08D1">
        <w:rPr>
          <w:bCs/>
          <w:lang w:val="en-GB"/>
        </w:rPr>
        <w:t>social,</w:t>
      </w:r>
      <w:r w:rsidR="003C08D1" w:rsidRPr="00147D34">
        <w:rPr>
          <w:bCs/>
          <w:lang w:val="en-GB"/>
        </w:rPr>
        <w:t xml:space="preserve"> </w:t>
      </w:r>
      <w:r w:rsidR="002B76B7" w:rsidRPr="0082572E">
        <w:rPr>
          <w:lang w:val="en-GB"/>
        </w:rPr>
        <w:t>physical and biological environment,</w:t>
      </w:r>
    </w:p>
    <w:p w14:paraId="4CDFDFCB" w14:textId="5AEF5C0F" w:rsidR="002B76B7" w:rsidRPr="0082572E" w:rsidRDefault="002B76B7" w:rsidP="00C80039">
      <w:pPr>
        <w:numPr>
          <w:ilvl w:val="0"/>
          <w:numId w:val="16"/>
        </w:numPr>
        <w:spacing w:line="240" w:lineRule="auto"/>
        <w:rPr>
          <w:lang w:val="en-GB"/>
        </w:rPr>
      </w:pPr>
      <w:r w:rsidRPr="0082572E">
        <w:rPr>
          <w:lang w:val="en-GB"/>
        </w:rPr>
        <w:t xml:space="preserve">Identify potential negative and positive environmental </w:t>
      </w:r>
      <w:r w:rsidR="003C08D1">
        <w:rPr>
          <w:bCs/>
          <w:lang w:val="en-GB"/>
        </w:rPr>
        <w:t xml:space="preserve">and social </w:t>
      </w:r>
      <w:r w:rsidRPr="0082572E">
        <w:rPr>
          <w:lang w:val="en-GB"/>
        </w:rPr>
        <w:t>impacts of the project and propose mitigation measures,</w:t>
      </w:r>
    </w:p>
    <w:p w14:paraId="439951E0" w14:textId="6188D13D" w:rsidR="002B76B7" w:rsidRPr="0082572E" w:rsidRDefault="002B76B7" w:rsidP="00C80039">
      <w:pPr>
        <w:numPr>
          <w:ilvl w:val="0"/>
          <w:numId w:val="16"/>
        </w:numPr>
        <w:spacing w:line="240" w:lineRule="auto"/>
        <w:rPr>
          <w:lang w:val="en-GB"/>
        </w:rPr>
      </w:pPr>
      <w:r w:rsidRPr="0082572E">
        <w:rPr>
          <w:lang w:val="en-GB"/>
        </w:rPr>
        <w:t xml:space="preserve">Propose a program of environmental </w:t>
      </w:r>
      <w:r w:rsidR="003C08D1">
        <w:rPr>
          <w:bCs/>
          <w:lang w:val="en-GB"/>
        </w:rPr>
        <w:t xml:space="preserve">and social </w:t>
      </w:r>
      <w:r w:rsidRPr="0082572E">
        <w:rPr>
          <w:lang w:val="en-GB"/>
        </w:rPr>
        <w:t>monitoring.</w:t>
      </w:r>
    </w:p>
    <w:p w14:paraId="044955E7" w14:textId="77777777" w:rsidR="001E3D95" w:rsidRPr="0082572E" w:rsidRDefault="001E3D95" w:rsidP="0011232E">
      <w:pPr>
        <w:pStyle w:val="Bulet"/>
        <w:ind w:left="567" w:hanging="283"/>
        <w:rPr>
          <w:color w:val="auto"/>
          <w:lang w:val="en-GB"/>
        </w:rPr>
        <w:sectPr w:rsidR="001E3D95" w:rsidRPr="0082572E" w:rsidSect="00347BA7">
          <w:footerReference w:type="default" r:id="rId16"/>
          <w:type w:val="oddPage"/>
          <w:pgSz w:w="11900" w:h="16840"/>
          <w:pgMar w:top="1440" w:right="1440" w:bottom="1440" w:left="1440" w:header="510" w:footer="454" w:gutter="0"/>
          <w:pgNumType w:start="1"/>
          <w:cols w:space="708"/>
          <w:titlePg/>
          <w:docGrid w:linePitch="360"/>
        </w:sectPr>
      </w:pPr>
    </w:p>
    <w:p w14:paraId="4C67EE9B" w14:textId="77777777" w:rsidR="002B76B7" w:rsidRPr="0082572E" w:rsidRDefault="002B76B7" w:rsidP="002B76B7">
      <w:pPr>
        <w:pStyle w:val="Heading1"/>
        <w:ind w:left="431" w:hanging="431"/>
        <w:rPr>
          <w:lang w:val="en-GB"/>
        </w:rPr>
      </w:pPr>
      <w:bookmarkStart w:id="16" w:name="_Toc519157101"/>
      <w:bookmarkStart w:id="17" w:name="_Toc75254298"/>
      <w:bookmarkEnd w:id="6"/>
      <w:r w:rsidRPr="0082572E">
        <w:rPr>
          <w:lang w:val="en-GB"/>
        </w:rPr>
        <w:lastRenderedPageBreak/>
        <w:t>OVERVIEW OF PERMITTING NEEDS</w:t>
      </w:r>
      <w:bookmarkEnd w:id="16"/>
      <w:bookmarkEnd w:id="17"/>
    </w:p>
    <w:p w14:paraId="284692B4" w14:textId="0AA11D42" w:rsidR="002B76B7" w:rsidRPr="0082572E" w:rsidRDefault="002B76B7" w:rsidP="002B76B7">
      <w:pPr>
        <w:spacing w:before="120" w:after="120" w:line="240" w:lineRule="auto"/>
        <w:rPr>
          <w:lang w:val="en-GB"/>
        </w:rPr>
      </w:pPr>
      <w:r w:rsidRPr="0082572E">
        <w:rPr>
          <w:lang w:val="en-GB"/>
        </w:rPr>
        <w:t xml:space="preserve">After initial examination of the situation of irrigation development subprojects (screening) by the World Bank, it was concluded that any significant adverse effects were not expected and thus were </w:t>
      </w:r>
      <w:r w:rsidR="003C08D1">
        <w:rPr>
          <w:lang w:val="en-GB"/>
        </w:rPr>
        <w:t>originally</w:t>
      </w:r>
      <w:r w:rsidR="003C08D1" w:rsidRPr="0082572E">
        <w:rPr>
          <w:lang w:val="en-GB"/>
        </w:rPr>
        <w:t xml:space="preserve"> </w:t>
      </w:r>
      <w:r w:rsidRPr="0082572E">
        <w:rPr>
          <w:lang w:val="en-GB"/>
        </w:rPr>
        <w:t xml:space="preserve">classified as Category 'B' based on the operational policies on environmental assessment (OP 4.01). </w:t>
      </w:r>
      <w:r w:rsidR="003C08D1">
        <w:rPr>
          <w:lang w:val="en-GB"/>
        </w:rPr>
        <w:t>Under the ESF, this subproject is screened as that of Moderate risk, requiring preparation of an Environmental and Social Management Plan (ESMP).</w:t>
      </w:r>
    </w:p>
    <w:p w14:paraId="3676C6AD" w14:textId="32D6C069" w:rsidR="002B76B7" w:rsidRPr="0082572E" w:rsidRDefault="002B76B7" w:rsidP="002B76B7">
      <w:pPr>
        <w:spacing w:before="120" w:after="120" w:line="240" w:lineRule="auto"/>
        <w:rPr>
          <w:lang w:val="en-GB"/>
        </w:rPr>
      </w:pPr>
      <w:r w:rsidRPr="0082572E">
        <w:rPr>
          <w:lang w:val="en-GB"/>
        </w:rPr>
        <w:t xml:space="preserve">A brief overview of the permitting requirements for the Sub-Project Živinice is given below. A detailed review of the legal framework of environmental impacts assessments in Bosnia and Herzegovina is provided in the </w:t>
      </w:r>
      <w:r w:rsidR="00146694">
        <w:rPr>
          <w:lang w:val="en-GB"/>
        </w:rPr>
        <w:t>Environmental and Social Management Framework (ESMF)</w:t>
      </w:r>
      <w:r w:rsidR="00146694" w:rsidRPr="00147D34">
        <w:rPr>
          <w:lang w:val="en-GB"/>
        </w:rPr>
        <w:t xml:space="preserve"> for the "</w:t>
      </w:r>
      <w:r w:rsidR="00146694">
        <w:rPr>
          <w:lang w:val="en-GB"/>
        </w:rPr>
        <w:t>Agriculture</w:t>
      </w:r>
      <w:r w:rsidR="00146694" w:rsidRPr="00147D34">
        <w:rPr>
          <w:lang w:val="en-GB"/>
        </w:rPr>
        <w:t xml:space="preserve"> </w:t>
      </w:r>
      <w:r w:rsidR="00146694">
        <w:rPr>
          <w:lang w:val="en-GB"/>
        </w:rPr>
        <w:t>Resilience and Competitiveness</w:t>
      </w:r>
      <w:r w:rsidR="00146694" w:rsidRPr="00147D34">
        <w:rPr>
          <w:lang w:val="en-GB"/>
        </w:rPr>
        <w:t xml:space="preserve"> Project in Bosnia and Herzegovina (</w:t>
      </w:r>
      <w:r w:rsidR="00146694">
        <w:rPr>
          <w:lang w:val="en-GB"/>
        </w:rPr>
        <w:t>ARCP</w:t>
      </w:r>
      <w:r w:rsidR="00146694" w:rsidRPr="00147D34">
        <w:rPr>
          <w:lang w:val="en-GB"/>
        </w:rPr>
        <w:t xml:space="preserve">)". </w:t>
      </w:r>
      <w:r w:rsidR="00146694">
        <w:rPr>
          <w:lang w:val="en-GB"/>
        </w:rPr>
        <w:t xml:space="preserve">This document provides </w:t>
      </w:r>
      <w:r w:rsidRPr="0082572E">
        <w:rPr>
          <w:lang w:val="en-GB"/>
        </w:rPr>
        <w:t xml:space="preserve">a detailed analysis of the compliance of the Project activities with the provisions of the law regulating the protection of environment in Bosnia and Herzegovina, as well as the requirements of the World Bank </w:t>
      </w:r>
      <w:r w:rsidR="00146694">
        <w:rPr>
          <w:lang w:val="en-GB"/>
        </w:rPr>
        <w:t>Environmental and Social Framework (ESF).</w:t>
      </w:r>
    </w:p>
    <w:p w14:paraId="6C246ECC" w14:textId="77777777" w:rsidR="002B76B7" w:rsidRPr="0082572E" w:rsidRDefault="002B76B7" w:rsidP="002B76B7">
      <w:pPr>
        <w:spacing w:before="120" w:after="120" w:line="240" w:lineRule="auto"/>
        <w:rPr>
          <w:lang w:val="en-GB"/>
        </w:rPr>
      </w:pPr>
      <w:r w:rsidRPr="0082572E">
        <w:rPr>
          <w:lang w:val="en-GB"/>
        </w:rPr>
        <w:t xml:space="preserve">Pursuant to the requirements of the Regulations of Plants and Facilities Requiring Environmental Impact Assessment and Plants and Facilities Allowed to Be Constructed and Commissioned Only after the Provision of the Environmental Permit („Official Gazette of FBiH“, No. 19/04), projects related to the construction/reconstruction of irrigation systems </w:t>
      </w:r>
      <w:r w:rsidRPr="0082572E">
        <w:rPr>
          <w:u w:val="single"/>
          <w:lang w:val="en-GB"/>
        </w:rPr>
        <w:t>are not subject to environmental impact assessment, or the environmental permit procedure</w:t>
      </w:r>
      <w:r w:rsidRPr="0082572E">
        <w:rPr>
          <w:lang w:val="en-GB"/>
        </w:rPr>
        <w:t>.</w:t>
      </w:r>
    </w:p>
    <w:p w14:paraId="4CBB6DF0" w14:textId="4A3E325E" w:rsidR="002B76B7" w:rsidRPr="0082572E" w:rsidRDefault="002B76B7" w:rsidP="002B76B7">
      <w:pPr>
        <w:spacing w:before="120" w:after="120" w:line="240" w:lineRule="auto"/>
        <w:rPr>
          <w:lang w:val="en-GB"/>
        </w:rPr>
      </w:pPr>
      <w:r w:rsidRPr="0082572E">
        <w:rPr>
          <w:lang w:val="en-GB"/>
        </w:rPr>
        <w:t xml:space="preserve">Pursuant to the Law on Waters („Official Gazette of FBiH“, No. 70/06) irrigation development projects </w:t>
      </w:r>
      <w:r w:rsidRPr="0082572E">
        <w:rPr>
          <w:u w:val="single"/>
          <w:lang w:val="en-GB"/>
        </w:rPr>
        <w:t>are subject to the water acts procedure</w:t>
      </w:r>
      <w:r w:rsidRPr="0082572E">
        <w:rPr>
          <w:lang w:val="en-GB"/>
        </w:rPr>
        <w:t xml:space="preserve"> which, in this case, is the responsibility of the Sava Basin Water Agency. The procedure of issuing water acts, and their relationship with the environmental permit, is described in detail in the Environmental </w:t>
      </w:r>
      <w:r w:rsidR="00146694">
        <w:rPr>
          <w:lang w:val="en-GB"/>
        </w:rPr>
        <w:t xml:space="preserve">and Social </w:t>
      </w:r>
      <w:r w:rsidRPr="0082572E">
        <w:rPr>
          <w:lang w:val="en-GB"/>
        </w:rPr>
        <w:t>Management Framework.</w:t>
      </w:r>
    </w:p>
    <w:p w14:paraId="4D756455" w14:textId="77777777" w:rsidR="002B76B7" w:rsidRPr="0082572E" w:rsidRDefault="002B76B7" w:rsidP="002B76B7">
      <w:pPr>
        <w:spacing w:before="120" w:after="120" w:line="240" w:lineRule="auto"/>
        <w:rPr>
          <w:lang w:val="en-GB"/>
        </w:rPr>
      </w:pPr>
      <w:r w:rsidRPr="0082572E">
        <w:rPr>
          <w:lang w:val="en-GB"/>
        </w:rPr>
        <w:t xml:space="preserve">Pursuant to federal and cantonal regulations on urban planning and construction, it is necessary for an irrigation construction project to </w:t>
      </w:r>
      <w:r w:rsidRPr="0082572E">
        <w:rPr>
          <w:u w:val="single"/>
          <w:lang w:val="en-GB"/>
        </w:rPr>
        <w:t>obtain relevant construction approvals</w:t>
      </w:r>
      <w:r w:rsidRPr="0082572E">
        <w:rPr>
          <w:lang w:val="en-GB"/>
        </w:rPr>
        <w:t>, namely Location Permit, Construction Permit and Use Permit. Construction Permit and Use Permit are required for irrigation system rehabilitation projects.</w:t>
      </w:r>
    </w:p>
    <w:p w14:paraId="2B96EA0C" w14:textId="4A3C6B36" w:rsidR="002B76B7" w:rsidRPr="0082572E" w:rsidRDefault="002B76B7" w:rsidP="002B76B7">
      <w:pPr>
        <w:spacing w:before="120" w:after="120" w:line="240" w:lineRule="auto"/>
        <w:rPr>
          <w:lang w:val="en-GB"/>
        </w:rPr>
      </w:pPr>
      <w:r w:rsidRPr="0082572E">
        <w:rPr>
          <w:lang w:val="en-GB"/>
        </w:rPr>
        <w:t xml:space="preserve">Furthermore, this type of project is subject to the procedure of granting </w:t>
      </w:r>
      <w:r w:rsidRPr="0082572E">
        <w:rPr>
          <w:u w:val="single"/>
          <w:lang w:val="en-GB"/>
        </w:rPr>
        <w:t>concession for the extraction of water</w:t>
      </w:r>
      <w:r w:rsidRPr="0082572E">
        <w:rPr>
          <w:lang w:val="en-GB"/>
        </w:rPr>
        <w:t>, regulated by the Law on Concessions</w:t>
      </w:r>
      <w:r w:rsidR="00711D69" w:rsidRPr="0082572E">
        <w:rPr>
          <w:lang w:val="en-GB"/>
        </w:rPr>
        <w:t xml:space="preserve"> of Tuzla Canton</w:t>
      </w:r>
      <w:r w:rsidRPr="0082572E">
        <w:rPr>
          <w:lang w:val="en-GB"/>
        </w:rPr>
        <w:t xml:space="preserve"> ("Official Gazette of </w:t>
      </w:r>
      <w:r w:rsidR="00711D69" w:rsidRPr="0082572E">
        <w:rPr>
          <w:lang w:val="en-GB"/>
        </w:rPr>
        <w:t>T</w:t>
      </w:r>
      <w:r w:rsidRPr="0082572E">
        <w:rPr>
          <w:lang w:val="en-GB"/>
        </w:rPr>
        <w:t xml:space="preserve">K", No. </w:t>
      </w:r>
      <w:r w:rsidR="00711D69" w:rsidRPr="0082572E">
        <w:rPr>
          <w:lang w:val="en-GB"/>
        </w:rPr>
        <w:t>5/04, 7/05, 6/11, 1/13, 11/14</w:t>
      </w:r>
      <w:r w:rsidRPr="0082572E">
        <w:rPr>
          <w:lang w:val="en-GB"/>
        </w:rPr>
        <w:t>).</w:t>
      </w:r>
    </w:p>
    <w:p w14:paraId="44618578" w14:textId="5295AF1B" w:rsidR="0072370A" w:rsidRDefault="002B76B7" w:rsidP="00146694">
      <w:pPr>
        <w:spacing w:before="120" w:after="120" w:line="240" w:lineRule="auto"/>
        <w:rPr>
          <w:lang w:val="en-GB"/>
        </w:rPr>
      </w:pPr>
      <w:r w:rsidRPr="0082572E">
        <w:rPr>
          <w:lang w:val="en-GB"/>
        </w:rPr>
        <w:t xml:space="preserve">The following table summarizes all necessary instruments for the proposed </w:t>
      </w:r>
      <w:r w:rsidRPr="0082572E">
        <w:rPr>
          <w:b/>
          <w:lang w:val="en-GB"/>
        </w:rPr>
        <w:t>subproject Živinice</w:t>
      </w:r>
      <w:r w:rsidRPr="0082572E">
        <w:rPr>
          <w:lang w:val="en-GB"/>
        </w:rPr>
        <w:t>. It is important to emphasize that applicants for water acts, concession for exploitation of water resources and permits pursuant to the construction laws are future system users.</w:t>
      </w:r>
      <w:bookmarkStart w:id="18" w:name="_Toc319480614"/>
      <w:bookmarkStart w:id="19" w:name="_Toc494750983"/>
      <w:bookmarkStart w:id="20" w:name="_Toc519157528"/>
    </w:p>
    <w:p w14:paraId="536B8143" w14:textId="77777777" w:rsidR="00146694" w:rsidRPr="0082572E" w:rsidRDefault="00146694" w:rsidP="00146694">
      <w:pPr>
        <w:spacing w:before="120" w:after="120" w:line="240" w:lineRule="auto"/>
        <w:rPr>
          <w:b/>
          <w:bCs/>
          <w:color w:val="4F81BD" w:themeColor="accent1"/>
          <w:sz w:val="20"/>
          <w:szCs w:val="20"/>
          <w:lang w:val="en-GB"/>
        </w:rPr>
      </w:pPr>
    </w:p>
    <w:p w14:paraId="5130CC17" w14:textId="6F9812DE" w:rsidR="002B76B7" w:rsidRPr="0082572E" w:rsidRDefault="002B76B7" w:rsidP="002B76B7">
      <w:pPr>
        <w:pStyle w:val="Caption"/>
        <w:rPr>
          <w:sz w:val="20"/>
          <w:szCs w:val="20"/>
          <w:lang w:val="en-GB"/>
        </w:rPr>
      </w:pPr>
      <w:bookmarkStart w:id="21" w:name="_Toc75254363"/>
      <w:r w:rsidRPr="0082572E">
        <w:rPr>
          <w:sz w:val="20"/>
          <w:szCs w:val="20"/>
          <w:lang w:val="en-GB"/>
        </w:rPr>
        <w:t xml:space="preserve">Table </w:t>
      </w:r>
      <w:r w:rsidRPr="0082572E">
        <w:rPr>
          <w:sz w:val="20"/>
          <w:szCs w:val="20"/>
          <w:lang w:val="en-GB"/>
        </w:rPr>
        <w:fldChar w:fldCharType="begin"/>
      </w:r>
      <w:r w:rsidRPr="0082572E">
        <w:rPr>
          <w:sz w:val="20"/>
          <w:szCs w:val="20"/>
          <w:lang w:val="en-GB"/>
        </w:rPr>
        <w:instrText xml:space="preserve"> SEQ Tabela \* ARABIC </w:instrText>
      </w:r>
      <w:r w:rsidRPr="0082572E">
        <w:rPr>
          <w:sz w:val="20"/>
          <w:szCs w:val="20"/>
          <w:lang w:val="en-GB"/>
        </w:rPr>
        <w:fldChar w:fldCharType="separate"/>
      </w:r>
      <w:r w:rsidR="00146694">
        <w:rPr>
          <w:noProof/>
          <w:sz w:val="20"/>
          <w:szCs w:val="20"/>
          <w:lang w:val="en-GB"/>
        </w:rPr>
        <w:t>2</w:t>
      </w:r>
      <w:r w:rsidRPr="0082572E">
        <w:rPr>
          <w:sz w:val="20"/>
          <w:szCs w:val="20"/>
          <w:lang w:val="en-GB"/>
        </w:rPr>
        <w:fldChar w:fldCharType="end"/>
      </w:r>
      <w:r w:rsidRPr="0082572E">
        <w:rPr>
          <w:sz w:val="20"/>
          <w:szCs w:val="20"/>
          <w:lang w:val="en-GB"/>
        </w:rPr>
        <w:t xml:space="preserve"> </w:t>
      </w:r>
      <w:bookmarkEnd w:id="18"/>
      <w:bookmarkEnd w:id="19"/>
      <w:r w:rsidRPr="0082572E">
        <w:rPr>
          <w:sz w:val="20"/>
          <w:szCs w:val="20"/>
          <w:lang w:val="en-GB"/>
        </w:rPr>
        <w:t>Instruments Required Pursuant to the Procedures of the WB and FBiH Laws</w:t>
      </w:r>
      <w:bookmarkEnd w:id="20"/>
      <w:bookmarkEnd w:id="21"/>
    </w:p>
    <w:tbl>
      <w:tblPr>
        <w:tblStyle w:val="LightList-Accent13"/>
        <w:tblW w:w="9606" w:type="dxa"/>
        <w:tblLook w:val="04A0" w:firstRow="1" w:lastRow="0" w:firstColumn="1" w:lastColumn="0" w:noHBand="0" w:noVBand="1"/>
      </w:tblPr>
      <w:tblGrid>
        <w:gridCol w:w="1668"/>
        <w:gridCol w:w="1275"/>
        <w:gridCol w:w="1701"/>
        <w:gridCol w:w="2552"/>
        <w:gridCol w:w="2410"/>
      </w:tblGrid>
      <w:tr w:rsidR="00146694" w:rsidRPr="0082572E" w14:paraId="6A435EDA" w14:textId="77777777" w:rsidTr="002B76B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68" w:type="dxa"/>
            <w:vAlign w:val="center"/>
          </w:tcPr>
          <w:p w14:paraId="49AFDE37" w14:textId="04579023" w:rsidR="00146694" w:rsidRPr="0082572E" w:rsidRDefault="00146694" w:rsidP="00146694">
            <w:pPr>
              <w:autoSpaceDE w:val="0"/>
              <w:autoSpaceDN w:val="0"/>
              <w:adjustRightInd w:val="0"/>
              <w:spacing w:line="240" w:lineRule="auto"/>
              <w:rPr>
                <w:rFonts w:ascii="Cambria" w:hAnsi="Cambria" w:cs="Arial"/>
                <w:color w:val="FFFFFF" w:themeColor="background1"/>
                <w:sz w:val="20"/>
                <w:szCs w:val="20"/>
                <w:lang w:val="en-GB"/>
              </w:rPr>
            </w:pPr>
            <w:r w:rsidRPr="00147D34">
              <w:rPr>
                <w:color w:val="FFFFFF" w:themeColor="background1"/>
                <w:sz w:val="20"/>
                <w:szCs w:val="20"/>
                <w:lang w:val="en-GB"/>
              </w:rPr>
              <w:t>Sub-Project</w:t>
            </w:r>
          </w:p>
        </w:tc>
        <w:tc>
          <w:tcPr>
            <w:tcW w:w="1275" w:type="dxa"/>
            <w:vAlign w:val="center"/>
          </w:tcPr>
          <w:p w14:paraId="7AECAD7B" w14:textId="1672FC0C" w:rsidR="00146694" w:rsidRPr="0082572E" w:rsidRDefault="00146694" w:rsidP="00146694">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20"/>
                <w:szCs w:val="20"/>
                <w:lang w:val="en-GB"/>
              </w:rPr>
            </w:pPr>
            <w:r>
              <w:rPr>
                <w:color w:val="FFFFFF" w:themeColor="background1"/>
                <w:sz w:val="20"/>
                <w:szCs w:val="20"/>
                <w:lang w:val="en-GB"/>
              </w:rPr>
              <w:t>Risk</w:t>
            </w:r>
            <w:r w:rsidRPr="00147D34">
              <w:rPr>
                <w:color w:val="FFFFFF" w:themeColor="background1"/>
                <w:sz w:val="20"/>
                <w:szCs w:val="20"/>
                <w:lang w:val="en-GB"/>
              </w:rPr>
              <w:t xml:space="preserve"> Pursuant to  the WB</w:t>
            </w:r>
          </w:p>
        </w:tc>
        <w:tc>
          <w:tcPr>
            <w:tcW w:w="1701" w:type="dxa"/>
            <w:vAlign w:val="center"/>
          </w:tcPr>
          <w:p w14:paraId="64C84F27" w14:textId="20E94809" w:rsidR="00146694" w:rsidRPr="0082572E" w:rsidRDefault="00146694" w:rsidP="00146694">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20"/>
                <w:szCs w:val="20"/>
                <w:lang w:val="en-GB"/>
              </w:rPr>
            </w:pPr>
            <w:r w:rsidRPr="00147D34">
              <w:rPr>
                <w:color w:val="FFFFFF" w:themeColor="background1"/>
                <w:sz w:val="20"/>
                <w:szCs w:val="20"/>
                <w:lang w:val="en-GB"/>
              </w:rPr>
              <w:t>Environmental Assessment Instrument</w:t>
            </w:r>
          </w:p>
        </w:tc>
        <w:tc>
          <w:tcPr>
            <w:tcW w:w="2552" w:type="dxa"/>
            <w:vAlign w:val="center"/>
          </w:tcPr>
          <w:p w14:paraId="73917497" w14:textId="4ECA9025" w:rsidR="00146694" w:rsidRPr="0082572E" w:rsidRDefault="00146694" w:rsidP="00146694">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20"/>
                <w:szCs w:val="20"/>
                <w:lang w:val="en-GB"/>
              </w:rPr>
            </w:pPr>
            <w:r w:rsidRPr="00147D34">
              <w:rPr>
                <w:color w:val="FFFFFF" w:themeColor="background1"/>
                <w:sz w:val="20"/>
                <w:szCs w:val="20"/>
                <w:lang w:val="en-GB"/>
              </w:rPr>
              <w:t>Instruments Pursuant to the Water Laws</w:t>
            </w:r>
          </w:p>
        </w:tc>
        <w:tc>
          <w:tcPr>
            <w:tcW w:w="2410" w:type="dxa"/>
            <w:vAlign w:val="center"/>
          </w:tcPr>
          <w:p w14:paraId="2E32B480" w14:textId="0495630A" w:rsidR="00146694" w:rsidRPr="0082572E" w:rsidRDefault="00146694" w:rsidP="00146694">
            <w:pPr>
              <w:autoSpaceDE w:val="0"/>
              <w:autoSpaceDN w:val="0"/>
              <w:adjustRightInd w:val="0"/>
              <w:spacing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color w:val="FFFFFF" w:themeColor="background1"/>
                <w:sz w:val="20"/>
                <w:szCs w:val="20"/>
                <w:lang w:val="en-GB"/>
              </w:rPr>
            </w:pPr>
            <w:r w:rsidRPr="00147D34">
              <w:rPr>
                <w:color w:val="FFFFFF" w:themeColor="background1"/>
                <w:sz w:val="20"/>
                <w:szCs w:val="20"/>
                <w:lang w:val="en-GB"/>
              </w:rPr>
              <w:t>Instruments Pursuant to the Construction Laws</w:t>
            </w:r>
          </w:p>
        </w:tc>
      </w:tr>
      <w:tr w:rsidR="005849BD" w:rsidRPr="0082572E" w14:paraId="2ACF1D96" w14:textId="77777777" w:rsidTr="00746247">
        <w:trPr>
          <w:cnfStyle w:val="000000100000" w:firstRow="0" w:lastRow="0" w:firstColumn="0" w:lastColumn="0" w:oddVBand="0" w:evenVBand="0" w:oddHBand="1"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1668" w:type="dxa"/>
          </w:tcPr>
          <w:p w14:paraId="359AAE8F" w14:textId="108FDB84" w:rsidR="005849BD" w:rsidRPr="0082572E" w:rsidRDefault="005849BD" w:rsidP="00146694">
            <w:pPr>
              <w:autoSpaceDE w:val="0"/>
              <w:autoSpaceDN w:val="0"/>
              <w:adjustRightInd w:val="0"/>
              <w:jc w:val="left"/>
              <w:rPr>
                <w:rFonts w:ascii="Cambria" w:hAnsi="Cambria" w:cs="Arial"/>
                <w:sz w:val="20"/>
                <w:szCs w:val="20"/>
                <w:lang w:val="en-GB"/>
              </w:rPr>
            </w:pPr>
            <w:r w:rsidRPr="0082572E">
              <w:rPr>
                <w:rFonts w:ascii="Cambria" w:hAnsi="Cambria" w:cs="Arial"/>
                <w:sz w:val="20"/>
                <w:szCs w:val="20"/>
                <w:lang w:val="en-GB"/>
              </w:rPr>
              <w:t>Živinice</w:t>
            </w:r>
          </w:p>
        </w:tc>
        <w:tc>
          <w:tcPr>
            <w:tcW w:w="1275" w:type="dxa"/>
          </w:tcPr>
          <w:p w14:paraId="0A2763DE" w14:textId="0337E4C5" w:rsidR="005849BD" w:rsidRPr="0082572E" w:rsidRDefault="00146694" w:rsidP="001466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Pr>
                <w:sz w:val="20"/>
                <w:szCs w:val="20"/>
                <w:lang w:val="en-GB"/>
              </w:rPr>
              <w:t>Moderate</w:t>
            </w:r>
          </w:p>
        </w:tc>
        <w:tc>
          <w:tcPr>
            <w:tcW w:w="1701" w:type="dxa"/>
          </w:tcPr>
          <w:p w14:paraId="242EECCE" w14:textId="131154A8" w:rsidR="005849BD" w:rsidRPr="0082572E" w:rsidRDefault="00711D69" w:rsidP="0014669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sidRPr="0082572E">
              <w:rPr>
                <w:sz w:val="20"/>
                <w:szCs w:val="20"/>
                <w:lang w:val="en-GB"/>
              </w:rPr>
              <w:t xml:space="preserve">Environmental </w:t>
            </w:r>
            <w:r w:rsidR="00146694">
              <w:rPr>
                <w:sz w:val="20"/>
                <w:szCs w:val="20"/>
                <w:lang w:val="en-GB"/>
              </w:rPr>
              <w:t>and Social</w:t>
            </w:r>
            <w:r w:rsidR="00146694" w:rsidRPr="00147D34">
              <w:rPr>
                <w:sz w:val="20"/>
                <w:szCs w:val="20"/>
                <w:lang w:val="en-GB"/>
              </w:rPr>
              <w:t xml:space="preserve"> </w:t>
            </w:r>
            <w:r w:rsidRPr="0082572E">
              <w:rPr>
                <w:sz w:val="20"/>
                <w:szCs w:val="20"/>
                <w:lang w:val="en-GB"/>
              </w:rPr>
              <w:t>Management Plan</w:t>
            </w:r>
          </w:p>
        </w:tc>
        <w:tc>
          <w:tcPr>
            <w:tcW w:w="2552" w:type="dxa"/>
          </w:tcPr>
          <w:p w14:paraId="402FB442" w14:textId="77777777" w:rsidR="00711D69" w:rsidRPr="0082572E" w:rsidRDefault="00711D69" w:rsidP="00146694">
            <w:pPr>
              <w:jc w:val="left"/>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sidRPr="0082572E">
              <w:rPr>
                <w:sz w:val="20"/>
                <w:szCs w:val="20"/>
                <w:lang w:val="en-GB"/>
              </w:rPr>
              <w:t>Water acts</w:t>
            </w:r>
            <w:r w:rsidRPr="0082572E">
              <w:rPr>
                <w:rFonts w:ascii="Cambria" w:hAnsi="Cambria" w:cs="Arial"/>
                <w:sz w:val="20"/>
                <w:szCs w:val="20"/>
                <w:lang w:val="en-GB"/>
              </w:rPr>
              <w:t xml:space="preserve"> </w:t>
            </w:r>
          </w:p>
          <w:p w14:paraId="13921A64" w14:textId="5D64A7E8" w:rsidR="005849BD" w:rsidRPr="0082572E" w:rsidRDefault="00711D69" w:rsidP="00146694">
            <w:pPr>
              <w:jc w:val="left"/>
              <w:cnfStyle w:val="000000100000" w:firstRow="0" w:lastRow="0" w:firstColumn="0" w:lastColumn="0" w:oddVBand="0" w:evenVBand="0" w:oddHBand="1" w:evenHBand="0" w:firstRowFirstColumn="0" w:firstRowLastColumn="0" w:lastRowFirstColumn="0" w:lastRowLastColumn="0"/>
              <w:rPr>
                <w:rFonts w:ascii="Cambria" w:hAnsi="Cambria" w:cs="Arial"/>
                <w:bCs/>
                <w:sz w:val="20"/>
                <w:szCs w:val="20"/>
                <w:lang w:val="en-GB"/>
              </w:rPr>
            </w:pPr>
            <w:r w:rsidRPr="0082572E">
              <w:rPr>
                <w:rFonts w:ascii="Cambria" w:hAnsi="Cambria" w:cs="Arial"/>
                <w:sz w:val="20"/>
                <w:szCs w:val="20"/>
                <w:lang w:val="en-GB"/>
              </w:rPr>
              <w:t>Concession for water abstraction</w:t>
            </w:r>
          </w:p>
        </w:tc>
        <w:tc>
          <w:tcPr>
            <w:tcW w:w="2410" w:type="dxa"/>
          </w:tcPr>
          <w:p w14:paraId="7DEE514A" w14:textId="3AC33EFF" w:rsidR="00711D69" w:rsidRPr="0082572E" w:rsidRDefault="00146694" w:rsidP="00146694">
            <w:pPr>
              <w:jc w:val="left"/>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sidRPr="00094FFC">
              <w:rPr>
                <w:sz w:val="20"/>
                <w:szCs w:val="20"/>
                <w:lang w:val="en-GB"/>
              </w:rPr>
              <w:t>Location permit</w:t>
            </w:r>
            <w:r w:rsidRPr="0082572E">
              <w:rPr>
                <w:rFonts w:ascii="Cambria" w:hAnsi="Cambria" w:cs="Arial"/>
                <w:sz w:val="20"/>
                <w:szCs w:val="20"/>
                <w:lang w:val="en-GB"/>
              </w:rPr>
              <w:t xml:space="preserve"> </w:t>
            </w:r>
            <w:r w:rsidR="00711D69" w:rsidRPr="0082572E">
              <w:rPr>
                <w:rFonts w:ascii="Cambria" w:hAnsi="Cambria" w:cs="Arial"/>
                <w:sz w:val="20"/>
                <w:szCs w:val="20"/>
                <w:lang w:val="en-GB"/>
              </w:rPr>
              <w:t>Construction permit</w:t>
            </w:r>
          </w:p>
          <w:p w14:paraId="37C8BB88" w14:textId="253598CC" w:rsidR="005849BD" w:rsidRPr="0082572E" w:rsidRDefault="00E32C95" w:rsidP="00146694">
            <w:pPr>
              <w:jc w:val="left"/>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sidRPr="0082572E">
              <w:rPr>
                <w:rFonts w:ascii="Cambria" w:hAnsi="Cambria" w:cs="Arial"/>
                <w:sz w:val="20"/>
                <w:szCs w:val="20"/>
                <w:lang w:val="en-GB"/>
              </w:rPr>
              <w:t>Use</w:t>
            </w:r>
            <w:r w:rsidR="00711D69" w:rsidRPr="0082572E">
              <w:rPr>
                <w:rFonts w:ascii="Cambria" w:hAnsi="Cambria" w:cs="Arial"/>
                <w:sz w:val="20"/>
                <w:szCs w:val="20"/>
                <w:lang w:val="en-GB"/>
              </w:rPr>
              <w:t xml:space="preserve"> permit</w:t>
            </w:r>
          </w:p>
        </w:tc>
      </w:tr>
    </w:tbl>
    <w:p w14:paraId="7B672EF1" w14:textId="51728DB1" w:rsidR="007113D2" w:rsidRPr="0082572E" w:rsidRDefault="007113D2" w:rsidP="00497321">
      <w:pPr>
        <w:rPr>
          <w:lang w:val="en-GB"/>
        </w:rPr>
      </w:pPr>
      <w:r w:rsidRPr="0082572E">
        <w:rPr>
          <w:lang w:val="en-GB"/>
        </w:rPr>
        <w:br w:type="page"/>
      </w:r>
    </w:p>
    <w:p w14:paraId="30D580FF" w14:textId="77777777" w:rsidR="00E32C95" w:rsidRPr="0082572E" w:rsidRDefault="00E32C95" w:rsidP="00E32C95">
      <w:pPr>
        <w:pStyle w:val="Heading1"/>
        <w:ind w:left="431" w:hanging="431"/>
        <w:rPr>
          <w:lang w:val="en-GB"/>
        </w:rPr>
      </w:pPr>
      <w:bookmarkStart w:id="22" w:name="_Toc519157115"/>
      <w:bookmarkStart w:id="23" w:name="_Toc75254299"/>
      <w:r w:rsidRPr="0082572E">
        <w:rPr>
          <w:lang w:val="en-GB"/>
        </w:rPr>
        <w:lastRenderedPageBreak/>
        <w:t>PROJECT DESCRIPTION</w:t>
      </w:r>
      <w:bookmarkEnd w:id="22"/>
      <w:bookmarkEnd w:id="23"/>
    </w:p>
    <w:p w14:paraId="09C289BC" w14:textId="77777777" w:rsidR="00E32C95" w:rsidRPr="0082572E" w:rsidRDefault="00E32C95" w:rsidP="00E32C95">
      <w:pPr>
        <w:pStyle w:val="Heading2"/>
        <w:rPr>
          <w:lang w:val="en-GB"/>
        </w:rPr>
      </w:pPr>
      <w:bookmarkStart w:id="24" w:name="_Toc519157116"/>
      <w:bookmarkStart w:id="25" w:name="_Toc75254300"/>
      <w:r w:rsidRPr="0082572E">
        <w:rPr>
          <w:lang w:val="en-GB"/>
        </w:rPr>
        <w:t>Project Site Description</w:t>
      </w:r>
      <w:bookmarkEnd w:id="24"/>
      <w:bookmarkEnd w:id="25"/>
    </w:p>
    <w:p w14:paraId="7C1F75B6" w14:textId="48285C41" w:rsidR="00EE0976" w:rsidRPr="0082572E" w:rsidRDefault="00EE0976" w:rsidP="00EE0976">
      <w:pPr>
        <w:spacing w:before="120" w:after="120" w:line="240" w:lineRule="auto"/>
        <w:rPr>
          <w:color w:val="auto"/>
          <w:lang w:val="en-GB"/>
        </w:rPr>
      </w:pPr>
      <w:r w:rsidRPr="0082572E">
        <w:rPr>
          <w:color w:val="auto"/>
          <w:lang w:val="en-GB"/>
        </w:rPr>
        <w:t xml:space="preserve">Živinice Municipality is located in the Tuzla Canton, and borders with the City of Tuzla in the northeast, Lukavac Municipality in the northwest, Kladanj Municipality in the south, Banovići Municipality in the west, Šekovići Municipality in the southeast, and Kalesija Municipality in the east. </w:t>
      </w:r>
      <w:r w:rsidR="003A6A55">
        <w:rPr>
          <w:lang w:val="en-GB"/>
        </w:rPr>
        <w:t xml:space="preserve">The area of </w:t>
      </w:r>
      <w:r w:rsidRPr="0082572E">
        <w:rPr>
          <w:lang w:val="en-GB"/>
        </w:rPr>
        <w:t xml:space="preserve">the municipality is </w:t>
      </w:r>
      <w:r w:rsidRPr="0082572E">
        <w:rPr>
          <w:color w:val="auto"/>
          <w:lang w:val="en-GB"/>
        </w:rPr>
        <w:t>291 km</w:t>
      </w:r>
      <w:r w:rsidRPr="0082572E">
        <w:rPr>
          <w:color w:val="auto"/>
          <w:vertAlign w:val="superscript"/>
          <w:lang w:val="en-GB"/>
        </w:rPr>
        <w:t>2</w:t>
      </w:r>
      <w:r w:rsidRPr="0082572E">
        <w:rPr>
          <w:color w:val="auto"/>
          <w:lang w:val="en-GB"/>
        </w:rPr>
        <w:t xml:space="preserve">. </w:t>
      </w:r>
      <w:r w:rsidRPr="0082572E">
        <w:rPr>
          <w:lang w:val="en-GB"/>
        </w:rPr>
        <w:t>According to the 1991 census</w:t>
      </w:r>
      <w:r w:rsidRPr="0082572E">
        <w:rPr>
          <w:color w:val="auto"/>
          <w:lang w:val="en-GB"/>
        </w:rPr>
        <w:t xml:space="preserve">, there were 54,783 inhabitants in the </w:t>
      </w:r>
      <w:r w:rsidRPr="0082572E">
        <w:rPr>
          <w:lang w:val="en-GB"/>
        </w:rPr>
        <w:t>municipality</w:t>
      </w:r>
      <w:r w:rsidRPr="0082572E">
        <w:rPr>
          <w:color w:val="auto"/>
          <w:lang w:val="en-GB"/>
        </w:rPr>
        <w:t>. Population in 2016 is 57,916 inhabitants</w:t>
      </w:r>
      <w:r w:rsidRPr="0082572E">
        <w:rPr>
          <w:color w:val="auto"/>
          <w:vertAlign w:val="superscript"/>
          <w:lang w:val="en-GB"/>
        </w:rPr>
        <w:footnoteReference w:id="3"/>
      </w:r>
      <w:r w:rsidRPr="0082572E">
        <w:rPr>
          <w:color w:val="auto"/>
          <w:lang w:val="en-GB"/>
        </w:rPr>
        <w:t>.</w:t>
      </w:r>
    </w:p>
    <w:p w14:paraId="0B6561D2" w14:textId="5CB6BDD0" w:rsidR="00EE0976" w:rsidRPr="0082572E" w:rsidRDefault="00EE0976" w:rsidP="00EE0976">
      <w:pPr>
        <w:spacing w:before="120" w:after="120" w:line="240" w:lineRule="auto"/>
        <w:rPr>
          <w:color w:val="auto"/>
          <w:lang w:val="en-GB"/>
        </w:rPr>
      </w:pPr>
      <w:r w:rsidRPr="0082572E">
        <w:rPr>
          <w:color w:val="auto"/>
          <w:lang w:val="en-GB"/>
        </w:rPr>
        <w:t>Significant road communications pass through the area of Živinice, such as the Sarajevo - Tuzla - Orašje highway, the Banovići - Živinice - Zvornik and Lukavac - Živinice – Šekovići regional roads, and the Brčko - Banovići and Tuzla - Zvornik railway lines. The territory of Živinice Municipality is located in the Sprecko Polje, at an altitude of 200 to 1,156 m.a.s.l. The relief of the municipalities is marked by the northern slopes of the massif Konjuh and Javornik, the southern slopes of the mountain Majevica, the central part of the Spre</w:t>
      </w:r>
      <w:r w:rsidR="00126311">
        <w:rPr>
          <w:color w:val="auto"/>
          <w:lang w:val="en-GB"/>
        </w:rPr>
        <w:t>č</w:t>
      </w:r>
      <w:r w:rsidRPr="0082572E">
        <w:rPr>
          <w:color w:val="auto"/>
          <w:lang w:val="en-GB"/>
        </w:rPr>
        <w:t>ko field and the part of the lake Modrac.</w:t>
      </w:r>
    </w:p>
    <w:tbl>
      <w:tblPr>
        <w:tblW w:w="0" w:type="auto"/>
        <w:jc w:val="center"/>
        <w:tblLook w:val="04A0" w:firstRow="1" w:lastRow="0" w:firstColumn="1" w:lastColumn="0" w:noHBand="0" w:noVBand="1"/>
      </w:tblPr>
      <w:tblGrid>
        <w:gridCol w:w="9236"/>
      </w:tblGrid>
      <w:tr w:rsidR="00216948" w:rsidRPr="0082572E" w14:paraId="08E9191D" w14:textId="77777777" w:rsidTr="00216948">
        <w:trPr>
          <w:jc w:val="center"/>
        </w:trPr>
        <w:tc>
          <w:tcPr>
            <w:tcW w:w="9236" w:type="dxa"/>
          </w:tcPr>
          <w:p w14:paraId="316849EF" w14:textId="77777777" w:rsidR="00216948" w:rsidRPr="0082572E" w:rsidRDefault="00216948" w:rsidP="00216948">
            <w:pPr>
              <w:spacing w:before="120" w:after="120" w:line="240" w:lineRule="auto"/>
              <w:jc w:val="center"/>
              <w:rPr>
                <w:color w:val="auto"/>
                <w:lang w:val="en-GB"/>
              </w:rPr>
            </w:pPr>
            <w:r w:rsidRPr="0082572E">
              <w:rPr>
                <w:noProof/>
                <w:lang w:val="bs-Latn-BA" w:eastAsia="bs-Latn-BA"/>
              </w:rPr>
              <w:drawing>
                <wp:inline distT="0" distB="0" distL="0" distR="0" wp14:anchorId="346DD86D" wp14:editId="75148E2F">
                  <wp:extent cx="5730949" cy="4307473"/>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a:stretch/>
                        </pic:blipFill>
                        <pic:spPr bwMode="auto">
                          <a:xfrm>
                            <a:off x="0" y="0"/>
                            <a:ext cx="5738347" cy="4313033"/>
                          </a:xfrm>
                          <a:prstGeom prst="rect">
                            <a:avLst/>
                          </a:prstGeom>
                          <a:ln>
                            <a:noFill/>
                          </a:ln>
                          <a:extLst>
                            <a:ext uri="{53640926-AAD7-44D8-BBD7-CCE9431645EC}">
                              <a14:shadowObscured xmlns:a14="http://schemas.microsoft.com/office/drawing/2010/main"/>
                            </a:ext>
                          </a:extLst>
                        </pic:spPr>
                      </pic:pic>
                    </a:graphicData>
                  </a:graphic>
                </wp:inline>
              </w:drawing>
            </w:r>
          </w:p>
        </w:tc>
      </w:tr>
      <w:tr w:rsidR="00216948" w:rsidRPr="006B58DF" w14:paraId="3626FA43" w14:textId="77777777" w:rsidTr="00216948">
        <w:trPr>
          <w:jc w:val="center"/>
        </w:trPr>
        <w:tc>
          <w:tcPr>
            <w:tcW w:w="9236" w:type="dxa"/>
          </w:tcPr>
          <w:p w14:paraId="7175255B" w14:textId="2FA7FE22" w:rsidR="00216948" w:rsidRPr="006B58DF" w:rsidRDefault="00E32C95" w:rsidP="002F5181">
            <w:pPr>
              <w:pStyle w:val="Caption"/>
              <w:jc w:val="center"/>
              <w:rPr>
                <w:color w:val="auto"/>
                <w:sz w:val="20"/>
                <w:szCs w:val="20"/>
                <w:lang w:val="en-GB"/>
              </w:rPr>
            </w:pPr>
            <w:bookmarkStart w:id="26" w:name="_Toc514680495"/>
            <w:bookmarkStart w:id="27" w:name="_Toc74771297"/>
            <w:r w:rsidRPr="006B58DF">
              <w:rPr>
                <w:sz w:val="20"/>
                <w:szCs w:val="20"/>
                <w:lang w:val="en-GB"/>
              </w:rPr>
              <w:t>Figure</w:t>
            </w:r>
            <w:r w:rsidR="00216948" w:rsidRPr="006B58DF">
              <w:rPr>
                <w:sz w:val="20"/>
                <w:szCs w:val="20"/>
                <w:lang w:val="en-GB"/>
              </w:rPr>
              <w:t xml:space="preserve"> </w:t>
            </w:r>
            <w:r w:rsidR="003D555A" w:rsidRPr="006B58DF">
              <w:rPr>
                <w:sz w:val="20"/>
                <w:szCs w:val="20"/>
                <w:lang w:val="en-GB"/>
              </w:rPr>
              <w:fldChar w:fldCharType="begin"/>
            </w:r>
            <w:r w:rsidR="003D555A" w:rsidRPr="006B58DF">
              <w:rPr>
                <w:sz w:val="20"/>
                <w:szCs w:val="20"/>
                <w:lang w:val="en-GB"/>
              </w:rPr>
              <w:instrText xml:space="preserve"> SEQ Slika \* ARABIC </w:instrText>
            </w:r>
            <w:r w:rsidR="003D555A" w:rsidRPr="006B58DF">
              <w:rPr>
                <w:sz w:val="20"/>
                <w:szCs w:val="20"/>
                <w:lang w:val="en-GB"/>
              </w:rPr>
              <w:fldChar w:fldCharType="separate"/>
            </w:r>
            <w:r w:rsidR="007F3AD7">
              <w:rPr>
                <w:noProof/>
                <w:sz w:val="20"/>
                <w:szCs w:val="20"/>
                <w:lang w:val="en-GB"/>
              </w:rPr>
              <w:t>1</w:t>
            </w:r>
            <w:r w:rsidR="003D555A" w:rsidRPr="006B58DF">
              <w:rPr>
                <w:sz w:val="20"/>
                <w:szCs w:val="20"/>
                <w:lang w:val="en-GB"/>
              </w:rPr>
              <w:fldChar w:fldCharType="end"/>
            </w:r>
            <w:r w:rsidR="00216948" w:rsidRPr="006B58DF">
              <w:rPr>
                <w:sz w:val="20"/>
                <w:szCs w:val="20"/>
                <w:lang w:val="en-GB"/>
              </w:rPr>
              <w:t xml:space="preserve"> </w:t>
            </w:r>
            <w:r w:rsidRPr="006B58DF">
              <w:rPr>
                <w:sz w:val="20"/>
                <w:szCs w:val="20"/>
                <w:lang w:val="en-GB"/>
              </w:rPr>
              <w:t xml:space="preserve">Position of the sub-project area in regard to town </w:t>
            </w:r>
            <w:r w:rsidR="00216948" w:rsidRPr="006B58DF">
              <w:rPr>
                <w:sz w:val="20"/>
                <w:szCs w:val="20"/>
                <w:lang w:val="en-GB"/>
              </w:rPr>
              <w:t>Živinice</w:t>
            </w:r>
            <w:bookmarkEnd w:id="26"/>
            <w:bookmarkEnd w:id="27"/>
          </w:p>
        </w:tc>
      </w:tr>
    </w:tbl>
    <w:p w14:paraId="08586158" w14:textId="2BFA70C0" w:rsidR="007766CA" w:rsidRPr="0082572E" w:rsidRDefault="007766CA" w:rsidP="00216948">
      <w:pPr>
        <w:spacing w:before="120" w:after="120" w:line="240" w:lineRule="auto"/>
        <w:rPr>
          <w:color w:val="auto"/>
          <w:lang w:val="en-GB"/>
        </w:rPr>
      </w:pPr>
      <w:r w:rsidRPr="0082572E">
        <w:rPr>
          <w:color w:val="auto"/>
          <w:lang w:val="en-GB"/>
        </w:rPr>
        <w:t xml:space="preserve">The planned irrigation system Živinice is located about 10 km southeast of Živinice town. The irrigation area covers about 108 hectares of land, and includes settlements Svojat, Zelenika and Lukavica Gornja. According to the 2013 census, there were 2,962 inhabitants </w:t>
      </w:r>
      <w:r w:rsidR="005D4A5A" w:rsidRPr="0082572E">
        <w:rPr>
          <w:color w:val="auto"/>
          <w:lang w:val="en-GB"/>
        </w:rPr>
        <w:t>in the project area:</w:t>
      </w:r>
      <w:r w:rsidRPr="0082572E">
        <w:rPr>
          <w:color w:val="auto"/>
          <w:lang w:val="en-GB"/>
        </w:rPr>
        <w:t xml:space="preserve"> 749 inhabitants</w:t>
      </w:r>
      <w:r w:rsidR="005D4A5A" w:rsidRPr="0082572E">
        <w:rPr>
          <w:color w:val="auto"/>
          <w:lang w:val="en-GB"/>
        </w:rPr>
        <w:t xml:space="preserve"> in Svojat</w:t>
      </w:r>
      <w:r w:rsidRPr="0082572E">
        <w:rPr>
          <w:color w:val="auto"/>
          <w:lang w:val="en-GB"/>
        </w:rPr>
        <w:t xml:space="preserve">, 757 inhabitants </w:t>
      </w:r>
      <w:r w:rsidR="005D4A5A" w:rsidRPr="0082572E">
        <w:rPr>
          <w:color w:val="auto"/>
          <w:lang w:val="en-GB"/>
        </w:rPr>
        <w:t xml:space="preserve">in Zelenika </w:t>
      </w:r>
      <w:r w:rsidRPr="0082572E">
        <w:rPr>
          <w:color w:val="auto"/>
          <w:lang w:val="en-GB"/>
        </w:rPr>
        <w:t xml:space="preserve">and </w:t>
      </w:r>
      <w:r w:rsidR="005D4A5A" w:rsidRPr="0082572E">
        <w:rPr>
          <w:color w:val="auto"/>
          <w:lang w:val="en-GB"/>
        </w:rPr>
        <w:t xml:space="preserve">1,456 inhabitants in </w:t>
      </w:r>
      <w:r w:rsidRPr="0082572E">
        <w:rPr>
          <w:color w:val="auto"/>
          <w:lang w:val="en-GB"/>
        </w:rPr>
        <w:t>Lukavica Gornja.</w:t>
      </w:r>
    </w:p>
    <w:tbl>
      <w:tblPr>
        <w:tblW w:w="0" w:type="auto"/>
        <w:jc w:val="center"/>
        <w:tblLook w:val="04A0" w:firstRow="1" w:lastRow="0" w:firstColumn="1" w:lastColumn="0" w:noHBand="0" w:noVBand="1"/>
      </w:tblPr>
      <w:tblGrid>
        <w:gridCol w:w="9236"/>
      </w:tblGrid>
      <w:tr w:rsidR="00216948" w:rsidRPr="0082572E" w14:paraId="4BC8FD31" w14:textId="77777777" w:rsidTr="00216948">
        <w:trPr>
          <w:jc w:val="center"/>
        </w:trPr>
        <w:tc>
          <w:tcPr>
            <w:tcW w:w="9236" w:type="dxa"/>
          </w:tcPr>
          <w:p w14:paraId="58583A7F" w14:textId="77777777" w:rsidR="00216948" w:rsidRPr="0082572E" w:rsidRDefault="00216948" w:rsidP="00216948">
            <w:pPr>
              <w:spacing w:before="120" w:after="120" w:line="240" w:lineRule="auto"/>
              <w:rPr>
                <w:color w:val="auto"/>
                <w:lang w:val="en-GB"/>
              </w:rPr>
            </w:pPr>
            <w:r w:rsidRPr="0082572E">
              <w:rPr>
                <w:noProof/>
                <w:lang w:val="bs-Latn-BA" w:eastAsia="bs-Latn-BA"/>
              </w:rPr>
              <w:lastRenderedPageBreak/>
              <w:drawing>
                <wp:inline distT="0" distB="0" distL="0" distR="0" wp14:anchorId="309F90F2" wp14:editId="74884EBB">
                  <wp:extent cx="5667153" cy="3843242"/>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22020" t="11465" r="15674" b="13376"/>
                          <a:stretch/>
                        </pic:blipFill>
                        <pic:spPr bwMode="auto">
                          <a:xfrm>
                            <a:off x="0" y="0"/>
                            <a:ext cx="5671817" cy="3846405"/>
                          </a:xfrm>
                          <a:prstGeom prst="rect">
                            <a:avLst/>
                          </a:prstGeom>
                          <a:ln>
                            <a:noFill/>
                          </a:ln>
                          <a:extLst>
                            <a:ext uri="{53640926-AAD7-44D8-BBD7-CCE9431645EC}">
                              <a14:shadowObscured xmlns:a14="http://schemas.microsoft.com/office/drawing/2010/main"/>
                            </a:ext>
                          </a:extLst>
                        </pic:spPr>
                      </pic:pic>
                    </a:graphicData>
                  </a:graphic>
                </wp:inline>
              </w:drawing>
            </w:r>
          </w:p>
        </w:tc>
      </w:tr>
      <w:tr w:rsidR="00216948" w:rsidRPr="006B58DF" w14:paraId="18168EB8" w14:textId="77777777" w:rsidTr="00216948">
        <w:trPr>
          <w:jc w:val="center"/>
        </w:trPr>
        <w:tc>
          <w:tcPr>
            <w:tcW w:w="9236" w:type="dxa"/>
          </w:tcPr>
          <w:p w14:paraId="78A61F95" w14:textId="01711CCC" w:rsidR="00216948" w:rsidRPr="006B58DF" w:rsidRDefault="00E32C95" w:rsidP="00E32C95">
            <w:pPr>
              <w:pStyle w:val="Caption"/>
              <w:jc w:val="center"/>
              <w:rPr>
                <w:color w:val="auto"/>
                <w:sz w:val="20"/>
                <w:szCs w:val="20"/>
                <w:lang w:val="en-GB"/>
              </w:rPr>
            </w:pPr>
            <w:bookmarkStart w:id="28" w:name="_Toc514680496"/>
            <w:bookmarkStart w:id="29" w:name="_Toc74771298"/>
            <w:r w:rsidRPr="006B58DF">
              <w:rPr>
                <w:sz w:val="20"/>
                <w:szCs w:val="20"/>
                <w:lang w:val="en-GB"/>
              </w:rPr>
              <w:t>Figure</w:t>
            </w:r>
            <w:r w:rsidR="00216948" w:rsidRPr="006B58DF">
              <w:rPr>
                <w:sz w:val="20"/>
                <w:szCs w:val="20"/>
                <w:lang w:val="en-GB"/>
              </w:rPr>
              <w:t xml:space="preserve"> </w:t>
            </w:r>
            <w:r w:rsidR="003D555A" w:rsidRPr="006B58DF">
              <w:rPr>
                <w:sz w:val="20"/>
                <w:szCs w:val="20"/>
                <w:lang w:val="en-GB"/>
              </w:rPr>
              <w:fldChar w:fldCharType="begin"/>
            </w:r>
            <w:r w:rsidR="003D555A" w:rsidRPr="006B58DF">
              <w:rPr>
                <w:sz w:val="20"/>
                <w:szCs w:val="20"/>
                <w:lang w:val="en-GB"/>
              </w:rPr>
              <w:instrText xml:space="preserve"> SEQ Slika \* ARABIC </w:instrText>
            </w:r>
            <w:r w:rsidR="003D555A" w:rsidRPr="006B58DF">
              <w:rPr>
                <w:sz w:val="20"/>
                <w:szCs w:val="20"/>
                <w:lang w:val="en-GB"/>
              </w:rPr>
              <w:fldChar w:fldCharType="separate"/>
            </w:r>
            <w:r w:rsidR="007F3AD7">
              <w:rPr>
                <w:noProof/>
                <w:sz w:val="20"/>
                <w:szCs w:val="20"/>
                <w:lang w:val="en-GB"/>
              </w:rPr>
              <w:t>2</w:t>
            </w:r>
            <w:r w:rsidR="003D555A" w:rsidRPr="006B58DF">
              <w:rPr>
                <w:sz w:val="20"/>
                <w:szCs w:val="20"/>
                <w:lang w:val="en-GB"/>
              </w:rPr>
              <w:fldChar w:fldCharType="end"/>
            </w:r>
            <w:r w:rsidR="00216948" w:rsidRPr="006B58DF">
              <w:rPr>
                <w:sz w:val="20"/>
                <w:szCs w:val="20"/>
                <w:lang w:val="en-GB"/>
              </w:rPr>
              <w:t xml:space="preserve"> </w:t>
            </w:r>
            <w:r w:rsidRPr="006B58DF">
              <w:rPr>
                <w:sz w:val="20"/>
                <w:szCs w:val="20"/>
                <w:lang w:val="en-GB"/>
              </w:rPr>
              <w:t>Coverage area of the irrigation system Živinice</w:t>
            </w:r>
            <w:bookmarkEnd w:id="28"/>
            <w:bookmarkEnd w:id="29"/>
          </w:p>
        </w:tc>
      </w:tr>
    </w:tbl>
    <w:p w14:paraId="7217C61B" w14:textId="60170AF7" w:rsidR="00BA3BDA" w:rsidRPr="0082572E" w:rsidRDefault="00BA3BDA" w:rsidP="00216948">
      <w:pPr>
        <w:spacing w:before="120" w:after="120" w:line="240" w:lineRule="auto"/>
        <w:rPr>
          <w:color w:val="auto"/>
          <w:lang w:val="en-GB"/>
        </w:rPr>
      </w:pPr>
      <w:r w:rsidRPr="0082572E">
        <w:rPr>
          <w:color w:val="auto"/>
          <w:lang w:val="en-GB"/>
        </w:rPr>
        <w:t xml:space="preserve">The irrigation area of the sub-project area "Svojat - Zelenika" is 153 ha in private and state ownership. </w:t>
      </w:r>
      <w:r w:rsidRPr="0082572E">
        <w:rPr>
          <w:lang w:val="en-GB"/>
        </w:rPr>
        <w:t>Arable land, meadows, pastures and orchards make up about 108 hectares and the rest of 45 hectares is unproductive land (forests, rivers, roads, houses and yards)</w:t>
      </w:r>
      <w:r w:rsidRPr="0082572E">
        <w:rPr>
          <w:color w:val="auto"/>
          <w:lang w:val="en-GB"/>
        </w:rPr>
        <w:t>.</w:t>
      </w:r>
    </w:p>
    <w:p w14:paraId="0A368DCC" w14:textId="6B10D943" w:rsidR="00BA3BDA" w:rsidRPr="0082572E" w:rsidRDefault="00BA3BDA" w:rsidP="00BA3BDA">
      <w:pPr>
        <w:spacing w:before="120" w:after="120" w:line="240" w:lineRule="auto"/>
        <w:rPr>
          <w:color w:val="auto"/>
          <w:lang w:val="en-GB"/>
        </w:rPr>
      </w:pPr>
      <w:r w:rsidRPr="0082572E">
        <w:rPr>
          <w:color w:val="auto"/>
          <w:lang w:val="en-GB"/>
        </w:rPr>
        <w:t>The key features of the sub-project area "Svojat - Zelenika" are:</w:t>
      </w:r>
    </w:p>
    <w:p w14:paraId="69EA767E" w14:textId="1047C6B1" w:rsidR="00BA3BDA" w:rsidRPr="0082572E" w:rsidRDefault="00BA3BDA" w:rsidP="00C80039">
      <w:pPr>
        <w:pStyle w:val="Bulet"/>
        <w:numPr>
          <w:ilvl w:val="0"/>
          <w:numId w:val="9"/>
        </w:numPr>
        <w:rPr>
          <w:color w:val="auto"/>
          <w:lang w:val="en-GB"/>
        </w:rPr>
      </w:pPr>
      <w:r w:rsidRPr="0082572E">
        <w:rPr>
          <w:color w:val="auto"/>
          <w:lang w:val="en-GB"/>
        </w:rPr>
        <w:t>fragmented, relatively small, individual holdings where mainly cucumber and strawberries are grown;</w:t>
      </w:r>
    </w:p>
    <w:p w14:paraId="62D0A021" w14:textId="49ED3487" w:rsidR="00BA3BDA" w:rsidRPr="0082572E" w:rsidRDefault="00BA3BDA" w:rsidP="00C80039">
      <w:pPr>
        <w:pStyle w:val="Bulet"/>
        <w:numPr>
          <w:ilvl w:val="0"/>
          <w:numId w:val="9"/>
        </w:numPr>
        <w:rPr>
          <w:color w:val="auto"/>
          <w:lang w:val="en-GB"/>
        </w:rPr>
      </w:pPr>
      <w:r w:rsidRPr="0082572E">
        <w:rPr>
          <w:color w:val="auto"/>
          <w:lang w:val="en-GB"/>
        </w:rPr>
        <w:t>scattered plots within the project area;</w:t>
      </w:r>
    </w:p>
    <w:p w14:paraId="789C0274" w14:textId="7CEB517A" w:rsidR="00BA3BDA" w:rsidRPr="0082572E" w:rsidRDefault="00BA3BDA" w:rsidP="00C80039">
      <w:pPr>
        <w:pStyle w:val="Bulet"/>
        <w:numPr>
          <w:ilvl w:val="0"/>
          <w:numId w:val="9"/>
        </w:numPr>
        <w:rPr>
          <w:color w:val="auto"/>
          <w:lang w:val="en-GB"/>
        </w:rPr>
      </w:pPr>
      <w:r w:rsidRPr="0082572E">
        <w:rPr>
          <w:color w:val="auto"/>
          <w:lang w:val="en-GB"/>
        </w:rPr>
        <w:t>slope terrain with slope from 20 to 50 m; and</w:t>
      </w:r>
    </w:p>
    <w:p w14:paraId="69C03436" w14:textId="0E423BAF" w:rsidR="00BA3BDA" w:rsidRPr="0082572E" w:rsidRDefault="00BA3BDA" w:rsidP="00C80039">
      <w:pPr>
        <w:pStyle w:val="Bulet"/>
        <w:numPr>
          <w:ilvl w:val="0"/>
          <w:numId w:val="9"/>
        </w:numPr>
        <w:rPr>
          <w:color w:val="auto"/>
          <w:lang w:val="en-GB"/>
        </w:rPr>
      </w:pPr>
      <w:r w:rsidRPr="0082572E">
        <w:rPr>
          <w:color w:val="auto"/>
          <w:lang w:val="en-GB"/>
        </w:rPr>
        <w:t>the existing experience of agricultural producers in the application of irrigation drop-by-drop.</w:t>
      </w:r>
    </w:p>
    <w:p w14:paraId="7DAF99DB" w14:textId="362673DB" w:rsidR="00BA3BDA" w:rsidRPr="0082572E" w:rsidRDefault="00BA3BDA" w:rsidP="00BA3BDA">
      <w:pPr>
        <w:spacing w:before="120" w:after="120" w:line="240" w:lineRule="auto"/>
        <w:rPr>
          <w:color w:val="auto"/>
          <w:lang w:val="en-GB"/>
        </w:rPr>
      </w:pPr>
      <w:r w:rsidRPr="0082572E">
        <w:rPr>
          <w:color w:val="auto"/>
          <w:lang w:val="en-GB"/>
        </w:rPr>
        <w:t xml:space="preserve">The technical solution for irrigation of agricultural land </w:t>
      </w:r>
      <w:r w:rsidR="00C45374" w:rsidRPr="0082572E">
        <w:rPr>
          <w:color w:val="auto"/>
          <w:lang w:val="en-GB"/>
        </w:rPr>
        <w:t>implies</w:t>
      </w:r>
      <w:r w:rsidRPr="0082572E">
        <w:rPr>
          <w:color w:val="auto"/>
          <w:lang w:val="en-GB"/>
        </w:rPr>
        <w:t xml:space="preserve"> taking w</w:t>
      </w:r>
      <w:r w:rsidR="00C45374" w:rsidRPr="0082572E">
        <w:rPr>
          <w:color w:val="auto"/>
          <w:lang w:val="en-GB"/>
        </w:rPr>
        <w:t>ater from the Krivača and Spreča</w:t>
      </w:r>
      <w:r w:rsidRPr="0082572E">
        <w:rPr>
          <w:color w:val="auto"/>
          <w:lang w:val="en-GB"/>
        </w:rPr>
        <w:t xml:space="preserve"> rivers and </w:t>
      </w:r>
      <w:r w:rsidR="00C45374" w:rsidRPr="0082572E">
        <w:rPr>
          <w:color w:val="auto"/>
          <w:lang w:val="en-GB"/>
        </w:rPr>
        <w:t>its distribution on agricultural plots</w:t>
      </w:r>
      <w:r w:rsidRPr="0082572E">
        <w:rPr>
          <w:color w:val="auto"/>
          <w:lang w:val="en-GB"/>
        </w:rPr>
        <w:t xml:space="preserve">. </w:t>
      </w:r>
      <w:r w:rsidR="00C45374" w:rsidRPr="0082572E">
        <w:rPr>
          <w:color w:val="auto"/>
          <w:lang w:val="en-GB"/>
        </w:rPr>
        <w:t>The design</w:t>
      </w:r>
      <w:r w:rsidRPr="0082572E">
        <w:rPr>
          <w:color w:val="auto"/>
          <w:lang w:val="en-GB"/>
        </w:rPr>
        <w:t xml:space="preserve"> foresees water</w:t>
      </w:r>
      <w:r w:rsidR="00C45374" w:rsidRPr="0082572E">
        <w:rPr>
          <w:color w:val="auto"/>
          <w:lang w:val="en-GB"/>
        </w:rPr>
        <w:t>-intake</w:t>
      </w:r>
      <w:r w:rsidRPr="0082572E">
        <w:rPr>
          <w:color w:val="auto"/>
          <w:lang w:val="en-GB"/>
        </w:rPr>
        <w:t xml:space="preserve"> from the Krivača river flow</w:t>
      </w:r>
      <w:r w:rsidR="00C45374" w:rsidRPr="0082572E">
        <w:rPr>
          <w:color w:val="auto"/>
          <w:lang w:val="en-GB"/>
        </w:rPr>
        <w:t>ing by gravity</w:t>
      </w:r>
      <w:r w:rsidRPr="0082572E">
        <w:rPr>
          <w:color w:val="auto"/>
          <w:lang w:val="en-GB"/>
        </w:rPr>
        <w:t xml:space="preserve"> </w:t>
      </w:r>
      <w:r w:rsidR="00C45374" w:rsidRPr="0082572E">
        <w:rPr>
          <w:color w:val="auto"/>
          <w:lang w:val="en-GB"/>
        </w:rPr>
        <w:t>into the reservoir with capacity of about 900 m³/h, whereas</w:t>
      </w:r>
      <w:r w:rsidRPr="0082572E">
        <w:rPr>
          <w:color w:val="auto"/>
          <w:lang w:val="en-GB"/>
        </w:rPr>
        <w:t xml:space="preserve"> the remaining </w:t>
      </w:r>
      <w:r w:rsidR="00C45374" w:rsidRPr="0082572E">
        <w:rPr>
          <w:color w:val="auto"/>
          <w:lang w:val="en-GB"/>
        </w:rPr>
        <w:t xml:space="preserve">water quantity would be taken through the PS Spreča </w:t>
      </w:r>
      <w:r w:rsidRPr="0082572E">
        <w:rPr>
          <w:color w:val="auto"/>
          <w:lang w:val="en-GB"/>
        </w:rPr>
        <w:t xml:space="preserve">during the period of </w:t>
      </w:r>
      <w:r w:rsidR="00C45374" w:rsidRPr="0082572E">
        <w:rPr>
          <w:color w:val="auto"/>
          <w:lang w:val="en-GB"/>
        </w:rPr>
        <w:t xml:space="preserve">intensive </w:t>
      </w:r>
      <w:r w:rsidRPr="0082572E">
        <w:rPr>
          <w:color w:val="auto"/>
          <w:lang w:val="en-GB"/>
        </w:rPr>
        <w:t>irrigation.</w:t>
      </w:r>
    </w:p>
    <w:p w14:paraId="54AE596C" w14:textId="1F329A2D" w:rsidR="00BA3BDA" w:rsidRPr="0082572E" w:rsidRDefault="00BA3BDA" w:rsidP="00BA3BDA">
      <w:pPr>
        <w:spacing w:before="120" w:after="120" w:line="240" w:lineRule="auto"/>
        <w:rPr>
          <w:color w:val="auto"/>
          <w:lang w:val="en-GB"/>
        </w:rPr>
      </w:pPr>
      <w:r w:rsidRPr="0082572E">
        <w:rPr>
          <w:color w:val="auto"/>
          <w:lang w:val="en-GB"/>
        </w:rPr>
        <w:t>From the reservoir, the water is trans</w:t>
      </w:r>
      <w:r w:rsidR="00C45374" w:rsidRPr="0082572E">
        <w:rPr>
          <w:color w:val="auto"/>
          <w:lang w:val="en-GB"/>
        </w:rPr>
        <w:t>ported through the gravity</w:t>
      </w:r>
      <w:r w:rsidRPr="0082572E">
        <w:rPr>
          <w:color w:val="auto"/>
          <w:lang w:val="en-GB"/>
        </w:rPr>
        <w:t xml:space="preserve"> pipeline to the user parcels. The primary pipeline is designed and </w:t>
      </w:r>
      <w:r w:rsidR="00C45374" w:rsidRPr="0082572E">
        <w:rPr>
          <w:color w:val="auto"/>
          <w:lang w:val="en-GB"/>
        </w:rPr>
        <w:t>constructed</w:t>
      </w:r>
      <w:r w:rsidRPr="0082572E">
        <w:rPr>
          <w:color w:val="auto"/>
          <w:lang w:val="en-GB"/>
        </w:rPr>
        <w:t xml:space="preserve"> in the first </w:t>
      </w:r>
      <w:r w:rsidR="00C45374" w:rsidRPr="0082572E">
        <w:rPr>
          <w:color w:val="auto"/>
          <w:lang w:val="en-GB"/>
        </w:rPr>
        <w:t>project phase</w:t>
      </w:r>
      <w:r w:rsidRPr="0082572E">
        <w:rPr>
          <w:color w:val="auto"/>
          <w:lang w:val="en-GB"/>
        </w:rPr>
        <w:t>, while the secondary</w:t>
      </w:r>
      <w:r w:rsidR="00C45374" w:rsidRPr="0082572E">
        <w:rPr>
          <w:color w:val="auto"/>
          <w:lang w:val="en-GB"/>
        </w:rPr>
        <w:t xml:space="preserve"> pipeline</w:t>
      </w:r>
      <w:r w:rsidRPr="0082572E">
        <w:rPr>
          <w:color w:val="auto"/>
          <w:lang w:val="en-GB"/>
        </w:rPr>
        <w:t xml:space="preserve"> is only </w:t>
      </w:r>
      <w:r w:rsidR="00C45374" w:rsidRPr="0082572E">
        <w:rPr>
          <w:color w:val="auto"/>
          <w:lang w:val="en-GB"/>
        </w:rPr>
        <w:t>designed</w:t>
      </w:r>
      <w:r w:rsidRPr="0082572E">
        <w:rPr>
          <w:color w:val="auto"/>
          <w:lang w:val="en-GB"/>
        </w:rPr>
        <w:t>.</w:t>
      </w:r>
    </w:p>
    <w:p w14:paraId="1DF86126" w14:textId="1396621A" w:rsidR="00BA3BDA" w:rsidRPr="0082572E" w:rsidRDefault="00BA3BDA" w:rsidP="00BA3BDA">
      <w:pPr>
        <w:spacing w:before="120" w:after="120" w:line="240" w:lineRule="auto"/>
        <w:rPr>
          <w:color w:val="auto"/>
          <w:lang w:val="en-GB"/>
        </w:rPr>
      </w:pPr>
      <w:r w:rsidRPr="0082572E">
        <w:rPr>
          <w:color w:val="auto"/>
          <w:lang w:val="en-GB"/>
        </w:rPr>
        <w:t>It is also pl</w:t>
      </w:r>
      <w:r w:rsidR="00C45374" w:rsidRPr="0082572E">
        <w:rPr>
          <w:color w:val="auto"/>
          <w:lang w:val="en-GB"/>
        </w:rPr>
        <w:t>anned to install the filter station</w:t>
      </w:r>
      <w:r w:rsidRPr="0082572E">
        <w:rPr>
          <w:color w:val="auto"/>
          <w:lang w:val="en-GB"/>
        </w:rPr>
        <w:t xml:space="preserve"> </w:t>
      </w:r>
      <w:r w:rsidR="00C45374" w:rsidRPr="0082572E">
        <w:rPr>
          <w:color w:val="auto"/>
          <w:lang w:val="en-GB"/>
        </w:rPr>
        <w:t>on the gravity</w:t>
      </w:r>
      <w:r w:rsidRPr="0082572E">
        <w:rPr>
          <w:color w:val="auto"/>
          <w:lang w:val="en-GB"/>
        </w:rPr>
        <w:t xml:space="preserve"> pipeline, in order to purify the </w:t>
      </w:r>
      <w:r w:rsidR="00C45374" w:rsidRPr="0082572E">
        <w:rPr>
          <w:color w:val="auto"/>
          <w:lang w:val="en-GB"/>
        </w:rPr>
        <w:t>abstracted</w:t>
      </w:r>
      <w:r w:rsidRPr="0082572E">
        <w:rPr>
          <w:color w:val="auto"/>
          <w:lang w:val="en-GB"/>
        </w:rPr>
        <w:t xml:space="preserve"> water as well as considering the sele</w:t>
      </w:r>
      <w:r w:rsidR="00C45374" w:rsidRPr="0082572E">
        <w:rPr>
          <w:color w:val="auto"/>
          <w:lang w:val="en-GB"/>
        </w:rPr>
        <w:t>cted "drop-by-drop</w:t>
      </w:r>
      <w:r w:rsidRPr="0082572E">
        <w:rPr>
          <w:color w:val="auto"/>
          <w:lang w:val="en-GB"/>
        </w:rPr>
        <w:t>" system.</w:t>
      </w:r>
    </w:p>
    <w:p w14:paraId="622B724F" w14:textId="77777777" w:rsidR="00BA3BDA" w:rsidRDefault="00BA3BDA" w:rsidP="00BA3BDA">
      <w:pPr>
        <w:spacing w:before="120" w:after="120" w:line="240" w:lineRule="auto"/>
        <w:rPr>
          <w:color w:val="auto"/>
        </w:rPr>
      </w:pPr>
    </w:p>
    <w:p w14:paraId="4D0688CF" w14:textId="77777777" w:rsidR="00DE5082" w:rsidRDefault="00DE5082" w:rsidP="00216948">
      <w:pPr>
        <w:spacing w:before="120" w:after="120" w:line="240" w:lineRule="auto"/>
        <w:rPr>
          <w:color w:val="auto"/>
        </w:rPr>
      </w:pPr>
    </w:p>
    <w:p w14:paraId="0EBB4B03" w14:textId="77777777" w:rsidR="00DE5082" w:rsidRPr="00216948" w:rsidRDefault="00DE5082" w:rsidP="00216948">
      <w:pPr>
        <w:spacing w:before="120" w:after="120" w:line="240" w:lineRule="auto"/>
        <w:rPr>
          <w:color w:val="auto"/>
        </w:rPr>
      </w:pPr>
    </w:p>
    <w:p w14:paraId="39BFEB90" w14:textId="26A2E7A7" w:rsidR="004721D5" w:rsidRPr="002F5181" w:rsidRDefault="00E32C95" w:rsidP="00E32C95">
      <w:pPr>
        <w:pStyle w:val="Heading2"/>
        <w:rPr>
          <w:lang w:val="en-GB"/>
        </w:rPr>
      </w:pPr>
      <w:bookmarkStart w:id="30" w:name="_Toc75254301"/>
      <w:r w:rsidRPr="002F5181">
        <w:rPr>
          <w:lang w:val="en-GB"/>
        </w:rPr>
        <w:lastRenderedPageBreak/>
        <w:t>Agricultural Production Background</w:t>
      </w:r>
      <w:bookmarkEnd w:id="30"/>
    </w:p>
    <w:p w14:paraId="67A6119D" w14:textId="663A12DA" w:rsidR="00D93D74" w:rsidRPr="0019688F" w:rsidRDefault="00D93D74" w:rsidP="00D93D74">
      <w:pPr>
        <w:spacing w:before="120" w:after="120" w:line="240" w:lineRule="auto"/>
        <w:rPr>
          <w:color w:val="auto"/>
          <w:lang w:val="en-GB"/>
        </w:rPr>
      </w:pPr>
      <w:r w:rsidRPr="0019688F">
        <w:rPr>
          <w:color w:val="auto"/>
          <w:lang w:val="en-GB"/>
        </w:rPr>
        <w:t>The development of agriculture at the site begins around 1878, with the establishment of the Austro-Hungarian monarchy in Bosnia. At that time, roads and industrial facilities were built within the Živinice Municipality, so agricultural and forestry resources were very important. Historically, agricultural production was the most common occupation of the population, also the wood industry and mining industry, which were the bearers of urbanization and development of the whole Municipality in the modern age.</w:t>
      </w:r>
      <w:r>
        <w:rPr>
          <w:color w:val="auto"/>
          <w:lang w:val="en-GB"/>
        </w:rPr>
        <w:t xml:space="preserve"> </w:t>
      </w:r>
      <w:r w:rsidRPr="0019688F">
        <w:rPr>
          <w:color w:val="auto"/>
          <w:lang w:val="en-GB"/>
        </w:rPr>
        <w:t xml:space="preserve">In the pre-war period, the agricultural farm "Farma Spreča", located in the area of Spreča Field, was one of the largest, with a total of 1,300 ha of very suitable land for agricultural production. </w:t>
      </w:r>
    </w:p>
    <w:p w14:paraId="68FEA04E" w14:textId="77777777" w:rsidR="00D93D74" w:rsidRPr="0019688F" w:rsidRDefault="00D93D74" w:rsidP="00D93D74">
      <w:pPr>
        <w:spacing w:before="120" w:after="120" w:line="240" w:lineRule="auto"/>
        <w:rPr>
          <w:color w:val="auto"/>
          <w:lang w:val="en-GB"/>
        </w:rPr>
      </w:pPr>
      <w:r w:rsidRPr="0019688F">
        <w:rPr>
          <w:color w:val="auto"/>
          <w:lang w:val="en-GB"/>
        </w:rPr>
        <w:t>Nowadays, agricultural land in the area of Živinice Municipality covers about 8,245.61 ha, which means that it has about 0.15 ha of agricultural land per capita, with an average of 0.14 ha of cultivable land. That is why the long-term development of the area is based, among other things, on the intensification of agricultural production.</w:t>
      </w:r>
    </w:p>
    <w:p w14:paraId="62FEAB5A" w14:textId="13E92E65" w:rsidR="004721D5" w:rsidRPr="0082572E" w:rsidRDefault="00E32C95" w:rsidP="00184615">
      <w:pPr>
        <w:pStyle w:val="Heading2"/>
        <w:rPr>
          <w:lang w:val="en-GB"/>
        </w:rPr>
      </w:pPr>
      <w:bookmarkStart w:id="31" w:name="_Toc519157118"/>
      <w:bookmarkStart w:id="32" w:name="_Toc75254302"/>
      <w:r w:rsidRPr="0082572E">
        <w:rPr>
          <w:lang w:val="en-GB"/>
        </w:rPr>
        <w:t>Description of the Previously Used Irrigation and Drainage Systems</w:t>
      </w:r>
      <w:bookmarkEnd w:id="31"/>
      <w:bookmarkEnd w:id="32"/>
    </w:p>
    <w:p w14:paraId="214AD905" w14:textId="6D74A664" w:rsidR="00135D81" w:rsidRDefault="00ED6277" w:rsidP="002775B4">
      <w:pPr>
        <w:spacing w:before="120" w:after="120" w:line="240" w:lineRule="auto"/>
        <w:rPr>
          <w:color w:val="auto"/>
          <w:lang w:val="en-GB"/>
        </w:rPr>
      </w:pPr>
      <w:r w:rsidRPr="0082572E">
        <w:rPr>
          <w:color w:val="auto"/>
          <w:lang w:val="en-GB"/>
        </w:rPr>
        <w:t>In the sub-project area "Svojat - Zelenika" in the Živinice municipality there is no organized irrigation system. In the previous period, agricultural producers have independently organized irrigation according</w:t>
      </w:r>
      <w:r w:rsidR="00135D81">
        <w:rPr>
          <w:color w:val="auto"/>
          <w:lang w:val="en-GB"/>
        </w:rPr>
        <w:t xml:space="preserve"> to the needs and possibilities.</w:t>
      </w:r>
      <w:r w:rsidRPr="0082572E">
        <w:rPr>
          <w:color w:val="auto"/>
          <w:lang w:val="en-GB"/>
        </w:rPr>
        <w:t xml:space="preserve"> </w:t>
      </w:r>
    </w:p>
    <w:p w14:paraId="2D91E8C9" w14:textId="5A80C316" w:rsidR="00ED6277" w:rsidRDefault="00135D81" w:rsidP="002775B4">
      <w:pPr>
        <w:spacing w:before="120" w:after="120" w:line="240" w:lineRule="auto"/>
        <w:rPr>
          <w:color w:val="auto"/>
          <w:lang w:val="en-GB"/>
        </w:rPr>
      </w:pPr>
      <w:r w:rsidRPr="00135D81">
        <w:rPr>
          <w:color w:val="auto"/>
          <w:lang w:val="en-GB"/>
        </w:rPr>
        <w:t>The "drop-</w:t>
      </w:r>
      <w:r>
        <w:rPr>
          <w:color w:val="auto"/>
          <w:lang w:val="en-GB"/>
        </w:rPr>
        <w:t>by-drop</w:t>
      </w:r>
      <w:r w:rsidRPr="00135D81">
        <w:rPr>
          <w:color w:val="auto"/>
          <w:lang w:val="en-GB"/>
        </w:rPr>
        <w:t xml:space="preserve">" system was dominant, as well as the individual ways of irrigation according to the possibilities of farmers (from public water supply, </w:t>
      </w:r>
      <w:r>
        <w:rPr>
          <w:color w:val="auto"/>
          <w:lang w:val="en-GB"/>
        </w:rPr>
        <w:t>accumulation of water in barrels</w:t>
      </w:r>
      <w:r w:rsidRPr="00135D81">
        <w:rPr>
          <w:color w:val="auto"/>
          <w:lang w:val="en-GB"/>
        </w:rPr>
        <w:t>, water catchment through pipes from watercourses, etc.).</w:t>
      </w:r>
    </w:p>
    <w:p w14:paraId="2D16D368" w14:textId="31B42D38" w:rsidR="004721D5" w:rsidRPr="0082572E" w:rsidRDefault="005F3816" w:rsidP="00184615">
      <w:pPr>
        <w:pStyle w:val="Heading2"/>
        <w:rPr>
          <w:lang w:val="en-GB"/>
        </w:rPr>
      </w:pPr>
      <w:bookmarkStart w:id="33" w:name="_Toc75254303"/>
      <w:r w:rsidRPr="0082572E">
        <w:rPr>
          <w:lang w:val="en-GB"/>
        </w:rPr>
        <w:t>Water Demand</w:t>
      </w:r>
      <w:bookmarkEnd w:id="33"/>
    </w:p>
    <w:p w14:paraId="51467F40" w14:textId="1F635744" w:rsidR="00AD0361" w:rsidRPr="0082572E" w:rsidRDefault="005F3816" w:rsidP="005F3816">
      <w:pPr>
        <w:pStyle w:val="Heading3"/>
        <w:rPr>
          <w:lang w:val="en-GB"/>
        </w:rPr>
      </w:pPr>
      <w:bookmarkStart w:id="34" w:name="_Toc75254304"/>
      <w:r w:rsidRPr="0082572E">
        <w:rPr>
          <w:lang w:val="en-GB"/>
        </w:rPr>
        <w:t>Water resources for irrigation</w:t>
      </w:r>
      <w:bookmarkEnd w:id="34"/>
    </w:p>
    <w:p w14:paraId="15735B8B" w14:textId="352C4751" w:rsidR="00135D81" w:rsidRDefault="00BD64B7" w:rsidP="002775B4">
      <w:pPr>
        <w:spacing w:before="120" w:after="120" w:line="240" w:lineRule="auto"/>
        <w:rPr>
          <w:color w:val="auto"/>
          <w:lang w:val="en-GB"/>
        </w:rPr>
      </w:pPr>
      <w:r w:rsidRPr="0082572E">
        <w:rPr>
          <w:color w:val="auto"/>
          <w:lang w:val="en-GB"/>
        </w:rPr>
        <w:t xml:space="preserve">According </w:t>
      </w:r>
      <w:r w:rsidR="0051145D" w:rsidRPr="0082572E">
        <w:rPr>
          <w:color w:val="auto"/>
          <w:lang w:val="en-GB"/>
        </w:rPr>
        <w:t xml:space="preserve">to the water </w:t>
      </w:r>
      <w:r w:rsidRPr="0082572E">
        <w:rPr>
          <w:color w:val="auto"/>
          <w:lang w:val="en-GB"/>
        </w:rPr>
        <w:t>demand</w:t>
      </w:r>
      <w:r w:rsidR="0051145D" w:rsidRPr="0082572E">
        <w:rPr>
          <w:color w:val="auto"/>
          <w:lang w:val="en-GB"/>
        </w:rPr>
        <w:t xml:space="preserve"> calculation </w:t>
      </w:r>
      <w:r w:rsidRPr="0082572E">
        <w:rPr>
          <w:color w:val="auto"/>
          <w:lang w:val="en-GB"/>
        </w:rPr>
        <w:t xml:space="preserve">in the Preliminary design </w:t>
      </w:r>
      <w:r w:rsidR="0051145D" w:rsidRPr="0082572E">
        <w:rPr>
          <w:color w:val="auto"/>
          <w:lang w:val="en-GB"/>
        </w:rPr>
        <w:t>for the irrigation system in Živinice Municipality (</w:t>
      </w:r>
      <w:r w:rsidR="00BD282C">
        <w:rPr>
          <w:color w:val="auto"/>
          <w:lang w:val="en-GB"/>
        </w:rPr>
        <w:t>LC</w:t>
      </w:r>
      <w:r w:rsidR="0051145D" w:rsidRPr="0082572E">
        <w:rPr>
          <w:color w:val="auto"/>
          <w:lang w:val="en-GB"/>
        </w:rPr>
        <w:t xml:space="preserve"> Svojat and </w:t>
      </w:r>
      <w:r w:rsidR="00BD282C">
        <w:rPr>
          <w:color w:val="auto"/>
          <w:lang w:val="en-GB"/>
        </w:rPr>
        <w:t xml:space="preserve">LC </w:t>
      </w:r>
      <w:r w:rsidR="0051145D" w:rsidRPr="0082572E">
        <w:rPr>
          <w:color w:val="auto"/>
          <w:lang w:val="en-GB"/>
        </w:rPr>
        <w:t>Zelenika), the required water</w:t>
      </w:r>
      <w:r w:rsidRPr="0082572E">
        <w:rPr>
          <w:color w:val="auto"/>
          <w:lang w:val="en-GB"/>
        </w:rPr>
        <w:t xml:space="preserve"> quantity</w:t>
      </w:r>
      <w:r w:rsidR="00673138" w:rsidRPr="0082572E">
        <w:rPr>
          <w:color w:val="auto"/>
          <w:lang w:val="en-GB"/>
        </w:rPr>
        <w:t xml:space="preserve"> is 30 l/</w:t>
      </w:r>
      <w:r w:rsidR="0051145D" w:rsidRPr="0082572E">
        <w:rPr>
          <w:color w:val="auto"/>
          <w:lang w:val="en-GB"/>
        </w:rPr>
        <w:t xml:space="preserve">s. The primary </w:t>
      </w:r>
      <w:r w:rsidR="00673138" w:rsidRPr="0082572E">
        <w:rPr>
          <w:color w:val="auto"/>
          <w:lang w:val="en-GB"/>
        </w:rPr>
        <w:t>water source</w:t>
      </w:r>
      <w:r w:rsidR="0051145D" w:rsidRPr="0082572E">
        <w:rPr>
          <w:color w:val="auto"/>
          <w:lang w:val="en-GB"/>
        </w:rPr>
        <w:t xml:space="preserve"> is Krivača </w:t>
      </w:r>
      <w:r w:rsidR="002F70DE" w:rsidRPr="0082572E">
        <w:rPr>
          <w:color w:val="auto"/>
          <w:lang w:val="en-GB"/>
        </w:rPr>
        <w:t>River</w:t>
      </w:r>
      <w:r w:rsidR="0051145D" w:rsidRPr="0082572E">
        <w:rPr>
          <w:color w:val="auto"/>
          <w:lang w:val="en-GB"/>
        </w:rPr>
        <w:t xml:space="preserve"> </w:t>
      </w:r>
      <w:r w:rsidR="00673138" w:rsidRPr="0082572E">
        <w:rPr>
          <w:color w:val="auto"/>
          <w:lang w:val="en-GB"/>
        </w:rPr>
        <w:t xml:space="preserve">with </w:t>
      </w:r>
      <w:r w:rsidR="0051145D" w:rsidRPr="0082572E">
        <w:rPr>
          <w:color w:val="auto"/>
          <w:lang w:val="en-GB"/>
        </w:rPr>
        <w:t xml:space="preserve">the available water quantity </w:t>
      </w:r>
      <w:r w:rsidR="002F70DE">
        <w:rPr>
          <w:color w:val="auto"/>
          <w:lang w:val="en-GB"/>
        </w:rPr>
        <w:t xml:space="preserve">ranging </w:t>
      </w:r>
      <w:r w:rsidR="00673138" w:rsidRPr="0082572E">
        <w:rPr>
          <w:color w:val="auto"/>
          <w:lang w:val="en-GB"/>
        </w:rPr>
        <w:t>from 30 to 3.5 l/</w:t>
      </w:r>
      <w:r w:rsidR="0051145D" w:rsidRPr="0082572E">
        <w:rPr>
          <w:color w:val="auto"/>
          <w:lang w:val="en-GB"/>
        </w:rPr>
        <w:t xml:space="preserve">s depending on the hydrological period. In the </w:t>
      </w:r>
      <w:r w:rsidR="00673138" w:rsidRPr="0082572E">
        <w:rPr>
          <w:color w:val="auto"/>
          <w:lang w:val="en-GB"/>
        </w:rPr>
        <w:t>driest period (</w:t>
      </w:r>
      <w:r w:rsidR="0051145D" w:rsidRPr="0082572E">
        <w:rPr>
          <w:color w:val="auto"/>
          <w:lang w:val="en-GB"/>
        </w:rPr>
        <w:t xml:space="preserve">July) </w:t>
      </w:r>
      <w:r w:rsidR="00673138" w:rsidRPr="0082572E">
        <w:rPr>
          <w:color w:val="auto"/>
          <w:lang w:val="en-GB"/>
        </w:rPr>
        <w:t>available water quantity is 3.5 l/</w:t>
      </w:r>
      <w:r w:rsidR="0051145D" w:rsidRPr="0082572E">
        <w:rPr>
          <w:color w:val="auto"/>
          <w:lang w:val="en-GB"/>
        </w:rPr>
        <w:t xml:space="preserve">s. </w:t>
      </w:r>
      <w:r w:rsidR="00673138" w:rsidRPr="0082572E">
        <w:rPr>
          <w:color w:val="auto"/>
          <w:lang w:val="en-GB"/>
        </w:rPr>
        <w:t>During this period t</w:t>
      </w:r>
      <w:r w:rsidR="0051145D" w:rsidRPr="0082572E">
        <w:rPr>
          <w:color w:val="auto"/>
          <w:lang w:val="en-GB"/>
        </w:rPr>
        <w:t xml:space="preserve">he </w:t>
      </w:r>
      <w:r w:rsidR="00673138" w:rsidRPr="0082572E">
        <w:rPr>
          <w:color w:val="auto"/>
          <w:lang w:val="en-GB"/>
        </w:rPr>
        <w:t>remaining water demand quantity</w:t>
      </w:r>
      <w:r w:rsidR="0051145D" w:rsidRPr="0082572E">
        <w:rPr>
          <w:color w:val="auto"/>
          <w:lang w:val="en-GB"/>
        </w:rPr>
        <w:t xml:space="preserve"> </w:t>
      </w:r>
      <w:r w:rsidR="00673138" w:rsidRPr="0082572E">
        <w:rPr>
          <w:color w:val="auto"/>
          <w:lang w:val="en-GB"/>
        </w:rPr>
        <w:t>is taken from the river Spreča</w:t>
      </w:r>
      <w:r w:rsidR="0051145D" w:rsidRPr="0082572E">
        <w:rPr>
          <w:color w:val="auto"/>
          <w:lang w:val="en-GB"/>
        </w:rPr>
        <w:t xml:space="preserve"> by a </w:t>
      </w:r>
      <w:r w:rsidR="0051145D" w:rsidRPr="002F70DE">
        <w:rPr>
          <w:color w:val="auto"/>
          <w:lang w:val="en-GB"/>
        </w:rPr>
        <w:t xml:space="preserve">suction basket that is </w:t>
      </w:r>
      <w:r w:rsidR="00673138" w:rsidRPr="002F70DE">
        <w:rPr>
          <w:color w:val="auto"/>
          <w:lang w:val="en-GB"/>
        </w:rPr>
        <w:t>placed in the watercourse. The abstracted</w:t>
      </w:r>
      <w:r w:rsidR="0051145D" w:rsidRPr="002F70DE">
        <w:rPr>
          <w:color w:val="auto"/>
          <w:lang w:val="en-GB"/>
        </w:rPr>
        <w:t xml:space="preserve"> water is pumped through a</w:t>
      </w:r>
      <w:r w:rsidR="0051145D" w:rsidRPr="0082572E">
        <w:rPr>
          <w:color w:val="auto"/>
          <w:lang w:val="en-GB"/>
        </w:rPr>
        <w:t xml:space="preserve"> pressure pipe into a reservoir (accumulation) </w:t>
      </w:r>
      <w:r w:rsidR="00673138" w:rsidRPr="0082572E">
        <w:rPr>
          <w:color w:val="auto"/>
          <w:lang w:val="en-GB"/>
        </w:rPr>
        <w:t>located upstream</w:t>
      </w:r>
      <w:r w:rsidR="0051145D" w:rsidRPr="0082572E">
        <w:rPr>
          <w:color w:val="auto"/>
          <w:lang w:val="en-GB"/>
        </w:rPr>
        <w:t xml:space="preserve"> the project area, and </w:t>
      </w:r>
      <w:r w:rsidR="00673138" w:rsidRPr="0082572E">
        <w:rPr>
          <w:color w:val="auto"/>
          <w:lang w:val="en-GB"/>
        </w:rPr>
        <w:t>then distributed by gravit</w:t>
      </w:r>
      <w:r w:rsidR="0051145D" w:rsidRPr="0082572E">
        <w:rPr>
          <w:color w:val="auto"/>
          <w:lang w:val="en-GB"/>
        </w:rPr>
        <w:t xml:space="preserve">y </w:t>
      </w:r>
      <w:r w:rsidR="00673138" w:rsidRPr="0082572E">
        <w:rPr>
          <w:color w:val="auto"/>
          <w:lang w:val="en-GB"/>
        </w:rPr>
        <w:t>to agricultural plots</w:t>
      </w:r>
      <w:r w:rsidR="0051145D" w:rsidRPr="0082572E">
        <w:rPr>
          <w:color w:val="auto"/>
          <w:lang w:val="en-GB"/>
        </w:rPr>
        <w:t xml:space="preserve">. </w:t>
      </w:r>
      <w:r w:rsidR="00135D81" w:rsidRPr="00135D81">
        <w:rPr>
          <w:color w:val="auto"/>
          <w:lang w:val="en-GB"/>
        </w:rPr>
        <w:t>There is no planned partition on the Spreča River in order to catch water for irrigation purposes.</w:t>
      </w:r>
    </w:p>
    <w:p w14:paraId="0356A006" w14:textId="4A98BA30" w:rsidR="00AD0361" w:rsidRPr="0082572E" w:rsidRDefault="005F3816" w:rsidP="005F3816">
      <w:pPr>
        <w:pStyle w:val="Heading3"/>
        <w:rPr>
          <w:lang w:val="en-GB"/>
        </w:rPr>
      </w:pPr>
      <w:bookmarkStart w:id="35" w:name="_Toc75254305"/>
      <w:r w:rsidRPr="0082572E">
        <w:rPr>
          <w:lang w:val="en-GB"/>
        </w:rPr>
        <w:t>Assessment of Water Demands for Agriculture</w:t>
      </w:r>
      <w:bookmarkEnd w:id="35"/>
    </w:p>
    <w:p w14:paraId="2A1D8644" w14:textId="77777777" w:rsidR="0025664E" w:rsidRPr="0019688F" w:rsidRDefault="0025664E" w:rsidP="0025664E">
      <w:pPr>
        <w:spacing w:before="120" w:after="120" w:line="240" w:lineRule="auto"/>
        <w:rPr>
          <w:color w:val="auto"/>
          <w:lang w:val="en-GB"/>
        </w:rPr>
      </w:pPr>
      <w:r w:rsidRPr="0019688F">
        <w:rPr>
          <w:color w:val="auto"/>
          <w:lang w:val="en-GB"/>
        </w:rPr>
        <w:t>To estimate the water demand for irrigation of agricultural crops, it is necessary to determine the total water needed in the vegetation period, rather the value of the evapotranspiration. Evapotranspiration is the total amount of water that is lost in evaporation and transpiration processes from a certain area at a given time. Evaporation corresponds to the value of water that is lost from the surface of the soil by evaporation, while the transpiration corresponds to the value of the water consumed by the plant through the root system. The evapotranspiration depends on the climatic conditions (air temperature, wind, relative humidity and sun radiation), ground slope, soil colour, soil coverage.</w:t>
      </w:r>
    </w:p>
    <w:p w14:paraId="49B4A729" w14:textId="75A4BFAA" w:rsidR="0025664E" w:rsidRPr="0019688F" w:rsidRDefault="0025664E" w:rsidP="0025664E">
      <w:pPr>
        <w:spacing w:before="120" w:after="120" w:line="240" w:lineRule="auto"/>
        <w:rPr>
          <w:color w:val="auto"/>
          <w:lang w:val="en-GB"/>
        </w:rPr>
      </w:pPr>
      <w:r w:rsidRPr="0019688F">
        <w:rPr>
          <w:color w:val="auto"/>
          <w:lang w:val="en-GB"/>
        </w:rPr>
        <w:t xml:space="preserve">The Preliminary design project defines the cultures that will be cultivated in the area of the sub-project and their lack of water, as well as the hydromodule of irrigation (Table </w:t>
      </w:r>
      <w:r w:rsidR="00F37A25">
        <w:rPr>
          <w:color w:val="auto"/>
          <w:lang w:val="en-GB"/>
        </w:rPr>
        <w:t>3</w:t>
      </w:r>
      <w:r w:rsidRPr="0019688F">
        <w:rPr>
          <w:color w:val="auto"/>
          <w:lang w:val="en-GB"/>
        </w:rPr>
        <w:t xml:space="preserve">). Some </w:t>
      </w:r>
      <w:r w:rsidRPr="0019688F">
        <w:rPr>
          <w:color w:val="auto"/>
          <w:lang w:val="en-GB"/>
        </w:rPr>
        <w:lastRenderedPageBreak/>
        <w:t>agricultural crops have different needs for water as well as the shortage to be replaced, so the largest need for water has peppers, while the smallest need has sweet corn.</w:t>
      </w:r>
    </w:p>
    <w:p w14:paraId="6EA75B1A" w14:textId="4F7BD4DF" w:rsidR="003D555A" w:rsidRPr="006B58DF" w:rsidRDefault="003D555A" w:rsidP="003D555A">
      <w:pPr>
        <w:pStyle w:val="Caption"/>
        <w:keepNext/>
        <w:rPr>
          <w:sz w:val="20"/>
          <w:szCs w:val="20"/>
          <w:lang w:val="en-GB"/>
        </w:rPr>
      </w:pPr>
      <w:bookmarkStart w:id="36" w:name="_Toc75254364"/>
      <w:r w:rsidRPr="006B58DF">
        <w:rPr>
          <w:sz w:val="20"/>
          <w:szCs w:val="20"/>
          <w:lang w:val="en-GB"/>
        </w:rPr>
        <w:t>Tab</w:t>
      </w:r>
      <w:r w:rsidR="005F3816" w:rsidRPr="006B58DF">
        <w:rPr>
          <w:sz w:val="20"/>
          <w:szCs w:val="20"/>
          <w:lang w:val="en-GB"/>
        </w:rPr>
        <w:t>le</w:t>
      </w:r>
      <w:r w:rsidRPr="006B58DF">
        <w:rPr>
          <w:sz w:val="20"/>
          <w:szCs w:val="20"/>
          <w:lang w:val="en-GB"/>
        </w:rPr>
        <w:t xml:space="preserve"> </w:t>
      </w:r>
      <w:r w:rsidRPr="006B58DF">
        <w:rPr>
          <w:sz w:val="20"/>
          <w:szCs w:val="20"/>
          <w:lang w:val="en-GB"/>
        </w:rPr>
        <w:fldChar w:fldCharType="begin"/>
      </w:r>
      <w:r w:rsidRPr="006B58DF">
        <w:rPr>
          <w:sz w:val="20"/>
          <w:szCs w:val="20"/>
          <w:lang w:val="en-GB"/>
        </w:rPr>
        <w:instrText xml:space="preserve"> SEQ Tabela \* ARABIC </w:instrText>
      </w:r>
      <w:r w:rsidRPr="006B58DF">
        <w:rPr>
          <w:sz w:val="20"/>
          <w:szCs w:val="20"/>
          <w:lang w:val="en-GB"/>
        </w:rPr>
        <w:fldChar w:fldCharType="separate"/>
      </w:r>
      <w:r w:rsidR="00F37A25">
        <w:rPr>
          <w:noProof/>
          <w:sz w:val="20"/>
          <w:szCs w:val="20"/>
          <w:lang w:val="en-GB"/>
        </w:rPr>
        <w:t>3</w:t>
      </w:r>
      <w:r w:rsidRPr="006B58DF">
        <w:rPr>
          <w:sz w:val="20"/>
          <w:szCs w:val="20"/>
          <w:lang w:val="en-GB"/>
        </w:rPr>
        <w:fldChar w:fldCharType="end"/>
      </w:r>
      <w:r w:rsidRPr="006B58DF">
        <w:rPr>
          <w:sz w:val="20"/>
          <w:szCs w:val="20"/>
          <w:lang w:val="en-GB"/>
        </w:rPr>
        <w:t xml:space="preserve"> </w:t>
      </w:r>
      <w:r w:rsidR="006B5C46" w:rsidRPr="0019688F">
        <w:rPr>
          <w:sz w:val="20"/>
          <w:szCs w:val="20"/>
          <w:lang w:val="en-GB"/>
        </w:rPr>
        <w:t>The hydromodule for the month of maximum water consumption in the dry year</w:t>
      </w:r>
      <w:r w:rsidR="006B5C46" w:rsidRPr="006B58DF">
        <w:rPr>
          <w:rStyle w:val="FootnoteReference"/>
          <w:sz w:val="20"/>
          <w:szCs w:val="20"/>
          <w:lang w:val="en-GB"/>
        </w:rPr>
        <w:t xml:space="preserve"> </w:t>
      </w:r>
      <w:r w:rsidR="00E475DD" w:rsidRPr="006B58DF">
        <w:rPr>
          <w:rStyle w:val="FootnoteReference"/>
          <w:sz w:val="20"/>
          <w:szCs w:val="20"/>
          <w:lang w:val="en-GB"/>
        </w:rPr>
        <w:footnoteReference w:id="4"/>
      </w:r>
      <w:bookmarkEnd w:id="36"/>
    </w:p>
    <w:tbl>
      <w:tblPr>
        <w:tblStyle w:val="LightList-Accent11"/>
        <w:tblW w:w="5293" w:type="pct"/>
        <w:tblBorders>
          <w:insideH w:val="single" w:sz="8" w:space="0" w:color="4F81BD" w:themeColor="accent1"/>
          <w:insideV w:val="single" w:sz="8" w:space="0" w:color="4F81BD" w:themeColor="accent1"/>
        </w:tblBorders>
        <w:tblLayout w:type="fixed"/>
        <w:tblLook w:val="04A0" w:firstRow="1" w:lastRow="0" w:firstColumn="1" w:lastColumn="0" w:noHBand="0" w:noVBand="1"/>
      </w:tblPr>
      <w:tblGrid>
        <w:gridCol w:w="1243"/>
        <w:gridCol w:w="996"/>
        <w:gridCol w:w="1273"/>
        <w:gridCol w:w="1267"/>
        <w:gridCol w:w="1267"/>
        <w:gridCol w:w="1265"/>
        <w:gridCol w:w="1406"/>
        <w:gridCol w:w="1060"/>
      </w:tblGrid>
      <w:tr w:rsidR="0025664E" w:rsidRPr="0025664E" w14:paraId="2ABFD1A2" w14:textId="77777777" w:rsidTr="0025664E">
        <w:trPr>
          <w:cnfStyle w:val="100000000000" w:firstRow="1" w:lastRow="0" w:firstColumn="0" w:lastColumn="0" w:oddVBand="0" w:evenVBand="0" w:oddHBand="0"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635" w:type="pct"/>
            <w:shd w:val="clear" w:color="auto" w:fill="4F81BD"/>
            <w:noWrap/>
            <w:vAlign w:val="center"/>
            <w:hideMark/>
          </w:tcPr>
          <w:p w14:paraId="7C1F56FB" w14:textId="77777777" w:rsidR="0025664E" w:rsidRPr="0025664E" w:rsidRDefault="0025664E" w:rsidP="0025664E">
            <w:pPr>
              <w:spacing w:line="240" w:lineRule="auto"/>
              <w:jc w:val="center"/>
              <w:rPr>
                <w:color w:val="FFFFFF" w:themeColor="background1"/>
                <w:sz w:val="16"/>
                <w:szCs w:val="16"/>
                <w:lang w:val="en-GB"/>
              </w:rPr>
            </w:pPr>
            <w:r w:rsidRPr="0025664E">
              <w:rPr>
                <w:color w:val="FFFFFF" w:themeColor="background1"/>
                <w:sz w:val="16"/>
                <w:szCs w:val="16"/>
                <w:lang w:val="en-GB"/>
              </w:rPr>
              <w:t>Production structure</w:t>
            </w:r>
          </w:p>
        </w:tc>
        <w:tc>
          <w:tcPr>
            <w:tcW w:w="509" w:type="pct"/>
            <w:shd w:val="clear" w:color="auto" w:fill="4F81BD"/>
            <w:vAlign w:val="center"/>
            <w:hideMark/>
          </w:tcPr>
          <w:p w14:paraId="5958CD13" w14:textId="77777777" w:rsidR="0025664E" w:rsidRPr="0025664E" w:rsidRDefault="0025664E" w:rsidP="0025664E">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en-GB"/>
              </w:rPr>
            </w:pPr>
            <w:r w:rsidRPr="0025664E">
              <w:rPr>
                <w:color w:val="FFFFFF" w:themeColor="background1"/>
                <w:sz w:val="16"/>
                <w:szCs w:val="16"/>
                <w:lang w:val="en-GB"/>
              </w:rPr>
              <w:t>Lack of water (mm)</w:t>
            </w:r>
          </w:p>
        </w:tc>
        <w:tc>
          <w:tcPr>
            <w:tcW w:w="651" w:type="pct"/>
            <w:shd w:val="clear" w:color="auto" w:fill="4F81BD"/>
            <w:vAlign w:val="center"/>
            <w:hideMark/>
          </w:tcPr>
          <w:p w14:paraId="3EC02F57" w14:textId="77777777" w:rsidR="0025664E" w:rsidRPr="0025664E" w:rsidRDefault="0025664E" w:rsidP="0025664E">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en-GB"/>
              </w:rPr>
            </w:pPr>
            <w:r w:rsidRPr="0025664E">
              <w:rPr>
                <w:color w:val="FFFFFF" w:themeColor="background1"/>
                <w:sz w:val="16"/>
                <w:szCs w:val="16"/>
                <w:lang w:val="en-GB"/>
              </w:rPr>
              <w:t>Net hydromodule 24h (l/s/ha)</w:t>
            </w:r>
          </w:p>
        </w:tc>
        <w:tc>
          <w:tcPr>
            <w:tcW w:w="648" w:type="pct"/>
            <w:shd w:val="clear" w:color="auto" w:fill="4F81BD"/>
            <w:vAlign w:val="center"/>
            <w:hideMark/>
          </w:tcPr>
          <w:p w14:paraId="6DE4E37C" w14:textId="77777777" w:rsidR="0025664E" w:rsidRPr="0025664E" w:rsidRDefault="0025664E" w:rsidP="0025664E">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en-GB"/>
              </w:rPr>
            </w:pPr>
            <w:r w:rsidRPr="0025664E">
              <w:rPr>
                <w:color w:val="FFFFFF" w:themeColor="background1"/>
                <w:sz w:val="16"/>
                <w:szCs w:val="16"/>
                <w:lang w:val="en-GB"/>
              </w:rPr>
              <w:t>Correction coefficient (kr)</w:t>
            </w:r>
          </w:p>
        </w:tc>
        <w:tc>
          <w:tcPr>
            <w:tcW w:w="648" w:type="pct"/>
            <w:shd w:val="clear" w:color="auto" w:fill="4F81BD"/>
            <w:vAlign w:val="center"/>
            <w:hideMark/>
          </w:tcPr>
          <w:p w14:paraId="00F805CF" w14:textId="77777777" w:rsidR="0025664E" w:rsidRPr="0025664E" w:rsidRDefault="0025664E" w:rsidP="0025664E">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en-GB"/>
              </w:rPr>
            </w:pPr>
            <w:r w:rsidRPr="0025664E">
              <w:rPr>
                <w:color w:val="FFFFFF" w:themeColor="background1"/>
                <w:sz w:val="16"/>
                <w:szCs w:val="16"/>
                <w:lang w:val="en-GB"/>
              </w:rPr>
              <w:t>Reduced net hydromodule (l/s/ha)</w:t>
            </w:r>
          </w:p>
        </w:tc>
        <w:tc>
          <w:tcPr>
            <w:tcW w:w="647" w:type="pct"/>
            <w:shd w:val="clear" w:color="auto" w:fill="4F81BD"/>
            <w:vAlign w:val="center"/>
            <w:hideMark/>
          </w:tcPr>
          <w:p w14:paraId="4603901E" w14:textId="77777777" w:rsidR="0025664E" w:rsidRPr="0025664E" w:rsidRDefault="0025664E" w:rsidP="0025664E">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en-GB"/>
              </w:rPr>
            </w:pPr>
            <w:r w:rsidRPr="0025664E">
              <w:rPr>
                <w:color w:val="FFFFFF" w:themeColor="background1"/>
                <w:sz w:val="16"/>
                <w:szCs w:val="16"/>
                <w:lang w:val="en-GB"/>
              </w:rPr>
              <w:t>Work hydromodule 16h (l/s/ha)</w:t>
            </w:r>
          </w:p>
        </w:tc>
        <w:tc>
          <w:tcPr>
            <w:tcW w:w="719" w:type="pct"/>
            <w:shd w:val="clear" w:color="auto" w:fill="4F81BD"/>
            <w:vAlign w:val="center"/>
            <w:hideMark/>
          </w:tcPr>
          <w:p w14:paraId="11BCB867" w14:textId="77777777" w:rsidR="0025664E" w:rsidRPr="0025664E" w:rsidRDefault="0025664E" w:rsidP="0025664E">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en-GB"/>
              </w:rPr>
            </w:pPr>
            <w:r w:rsidRPr="0025664E">
              <w:rPr>
                <w:color w:val="FFFFFF" w:themeColor="background1"/>
                <w:sz w:val="16"/>
                <w:szCs w:val="16"/>
                <w:lang w:val="en-GB"/>
              </w:rPr>
              <w:t>Gross hydromodule 16h, 25% (l/s/ha)</w:t>
            </w:r>
          </w:p>
        </w:tc>
        <w:tc>
          <w:tcPr>
            <w:tcW w:w="542" w:type="pct"/>
            <w:shd w:val="clear" w:color="auto" w:fill="4F81BD"/>
            <w:vAlign w:val="center"/>
            <w:hideMark/>
          </w:tcPr>
          <w:p w14:paraId="0FFAFCC5" w14:textId="77777777" w:rsidR="0025664E" w:rsidRPr="0025664E" w:rsidRDefault="0025664E" w:rsidP="0025664E">
            <w:pPr>
              <w:spacing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16"/>
                <w:szCs w:val="16"/>
                <w:lang w:val="en-GB"/>
              </w:rPr>
            </w:pPr>
            <w:r w:rsidRPr="0025664E">
              <w:rPr>
                <w:color w:val="FFFFFF" w:themeColor="background1"/>
                <w:sz w:val="16"/>
                <w:szCs w:val="16"/>
                <w:lang w:val="en-GB"/>
              </w:rPr>
              <w:t>Area under cultivation (ha)</w:t>
            </w:r>
          </w:p>
        </w:tc>
      </w:tr>
      <w:tr w:rsidR="0025664E" w:rsidRPr="0019688F" w14:paraId="27707F11" w14:textId="77777777" w:rsidTr="002566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5" w:type="pct"/>
            <w:noWrap/>
            <w:vAlign w:val="center"/>
            <w:hideMark/>
          </w:tcPr>
          <w:p w14:paraId="1BD9F2F2" w14:textId="77777777" w:rsidR="0025664E" w:rsidRPr="0019688F" w:rsidRDefault="0025664E" w:rsidP="0025664E">
            <w:pPr>
              <w:spacing w:line="240" w:lineRule="auto"/>
              <w:rPr>
                <w:color w:val="auto"/>
                <w:sz w:val="18"/>
                <w:szCs w:val="18"/>
                <w:lang w:val="en-GB"/>
              </w:rPr>
            </w:pPr>
            <w:r w:rsidRPr="0019688F">
              <w:rPr>
                <w:color w:val="auto"/>
                <w:sz w:val="18"/>
                <w:szCs w:val="18"/>
                <w:lang w:val="en-GB"/>
              </w:rPr>
              <w:t>Potato</w:t>
            </w:r>
          </w:p>
        </w:tc>
        <w:tc>
          <w:tcPr>
            <w:tcW w:w="509" w:type="pct"/>
            <w:noWrap/>
            <w:vAlign w:val="center"/>
            <w:hideMark/>
          </w:tcPr>
          <w:p w14:paraId="1349DF25"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101.00</w:t>
            </w:r>
          </w:p>
        </w:tc>
        <w:tc>
          <w:tcPr>
            <w:tcW w:w="651" w:type="pct"/>
            <w:noWrap/>
            <w:vAlign w:val="center"/>
            <w:hideMark/>
          </w:tcPr>
          <w:p w14:paraId="14024EE2"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0.38</w:t>
            </w:r>
          </w:p>
        </w:tc>
        <w:tc>
          <w:tcPr>
            <w:tcW w:w="648" w:type="pct"/>
            <w:noWrap/>
            <w:vAlign w:val="center"/>
            <w:hideMark/>
          </w:tcPr>
          <w:p w14:paraId="3798EFAC"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1.00</w:t>
            </w:r>
          </w:p>
        </w:tc>
        <w:tc>
          <w:tcPr>
            <w:tcW w:w="648" w:type="pct"/>
            <w:noWrap/>
            <w:vAlign w:val="center"/>
            <w:hideMark/>
          </w:tcPr>
          <w:p w14:paraId="012F5C79"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0.38</w:t>
            </w:r>
          </w:p>
        </w:tc>
        <w:tc>
          <w:tcPr>
            <w:tcW w:w="647" w:type="pct"/>
            <w:noWrap/>
            <w:vAlign w:val="center"/>
            <w:hideMark/>
          </w:tcPr>
          <w:p w14:paraId="10FB5046"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0.56</w:t>
            </w:r>
          </w:p>
        </w:tc>
        <w:tc>
          <w:tcPr>
            <w:tcW w:w="719" w:type="pct"/>
            <w:noWrap/>
            <w:vAlign w:val="center"/>
            <w:hideMark/>
          </w:tcPr>
          <w:p w14:paraId="14433765"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0.71</w:t>
            </w:r>
          </w:p>
        </w:tc>
        <w:tc>
          <w:tcPr>
            <w:tcW w:w="542" w:type="pct"/>
            <w:noWrap/>
            <w:vAlign w:val="center"/>
            <w:hideMark/>
          </w:tcPr>
          <w:p w14:paraId="71B0D1E0"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14.00</w:t>
            </w:r>
          </w:p>
        </w:tc>
      </w:tr>
      <w:tr w:rsidR="0025664E" w:rsidRPr="0019688F" w14:paraId="7A7FD3B9" w14:textId="77777777" w:rsidTr="0025664E">
        <w:trPr>
          <w:trHeight w:val="300"/>
        </w:trPr>
        <w:tc>
          <w:tcPr>
            <w:cnfStyle w:val="001000000000" w:firstRow="0" w:lastRow="0" w:firstColumn="1" w:lastColumn="0" w:oddVBand="0" w:evenVBand="0" w:oddHBand="0" w:evenHBand="0" w:firstRowFirstColumn="0" w:firstRowLastColumn="0" w:lastRowFirstColumn="0" w:lastRowLastColumn="0"/>
            <w:tcW w:w="635" w:type="pct"/>
            <w:noWrap/>
            <w:vAlign w:val="center"/>
            <w:hideMark/>
          </w:tcPr>
          <w:p w14:paraId="21C774A3" w14:textId="77777777" w:rsidR="0025664E" w:rsidRPr="0019688F" w:rsidRDefault="0025664E" w:rsidP="0025664E">
            <w:pPr>
              <w:spacing w:line="240" w:lineRule="auto"/>
              <w:rPr>
                <w:color w:val="auto"/>
                <w:sz w:val="18"/>
                <w:szCs w:val="18"/>
                <w:lang w:val="en-GB"/>
              </w:rPr>
            </w:pPr>
            <w:r w:rsidRPr="0019688F">
              <w:rPr>
                <w:color w:val="auto"/>
                <w:sz w:val="18"/>
                <w:szCs w:val="18"/>
                <w:lang w:val="en-GB"/>
              </w:rPr>
              <w:t>Cucumber</w:t>
            </w:r>
          </w:p>
        </w:tc>
        <w:tc>
          <w:tcPr>
            <w:tcW w:w="509" w:type="pct"/>
            <w:noWrap/>
            <w:vAlign w:val="center"/>
            <w:hideMark/>
          </w:tcPr>
          <w:p w14:paraId="7BD2534C"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106.00</w:t>
            </w:r>
          </w:p>
        </w:tc>
        <w:tc>
          <w:tcPr>
            <w:tcW w:w="651" w:type="pct"/>
            <w:noWrap/>
            <w:vAlign w:val="center"/>
            <w:hideMark/>
          </w:tcPr>
          <w:p w14:paraId="4ED292C1"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0.39</w:t>
            </w:r>
          </w:p>
        </w:tc>
        <w:tc>
          <w:tcPr>
            <w:tcW w:w="648" w:type="pct"/>
            <w:noWrap/>
            <w:vAlign w:val="center"/>
            <w:hideMark/>
          </w:tcPr>
          <w:p w14:paraId="7F54D199"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0.80</w:t>
            </w:r>
          </w:p>
        </w:tc>
        <w:tc>
          <w:tcPr>
            <w:tcW w:w="648" w:type="pct"/>
            <w:noWrap/>
            <w:vAlign w:val="center"/>
            <w:hideMark/>
          </w:tcPr>
          <w:p w14:paraId="73F9D277"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0.32</w:t>
            </w:r>
          </w:p>
        </w:tc>
        <w:tc>
          <w:tcPr>
            <w:tcW w:w="647" w:type="pct"/>
            <w:noWrap/>
            <w:vAlign w:val="center"/>
            <w:hideMark/>
          </w:tcPr>
          <w:p w14:paraId="520C110C"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0.47</w:t>
            </w:r>
          </w:p>
        </w:tc>
        <w:tc>
          <w:tcPr>
            <w:tcW w:w="719" w:type="pct"/>
            <w:noWrap/>
            <w:vAlign w:val="center"/>
            <w:hideMark/>
          </w:tcPr>
          <w:p w14:paraId="33F6CFE7"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0.59</w:t>
            </w:r>
          </w:p>
        </w:tc>
        <w:tc>
          <w:tcPr>
            <w:tcW w:w="542" w:type="pct"/>
            <w:noWrap/>
            <w:vAlign w:val="center"/>
            <w:hideMark/>
          </w:tcPr>
          <w:p w14:paraId="1E92A2E4"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40.00</w:t>
            </w:r>
          </w:p>
        </w:tc>
      </w:tr>
      <w:tr w:rsidR="0025664E" w:rsidRPr="0019688F" w14:paraId="71950412" w14:textId="77777777" w:rsidTr="002566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5" w:type="pct"/>
            <w:noWrap/>
            <w:vAlign w:val="center"/>
            <w:hideMark/>
          </w:tcPr>
          <w:p w14:paraId="14EA6AAD" w14:textId="77777777" w:rsidR="0025664E" w:rsidRPr="0019688F" w:rsidRDefault="0025664E" w:rsidP="0025664E">
            <w:pPr>
              <w:spacing w:line="240" w:lineRule="auto"/>
              <w:rPr>
                <w:color w:val="auto"/>
                <w:sz w:val="18"/>
                <w:szCs w:val="18"/>
                <w:lang w:val="en-GB"/>
              </w:rPr>
            </w:pPr>
            <w:r w:rsidRPr="0019688F">
              <w:rPr>
                <w:color w:val="auto"/>
                <w:sz w:val="18"/>
                <w:szCs w:val="18"/>
                <w:lang w:val="en-GB"/>
              </w:rPr>
              <w:t>Pepper</w:t>
            </w:r>
          </w:p>
        </w:tc>
        <w:tc>
          <w:tcPr>
            <w:tcW w:w="509" w:type="pct"/>
            <w:noWrap/>
            <w:vAlign w:val="center"/>
            <w:hideMark/>
          </w:tcPr>
          <w:p w14:paraId="000B3C1A"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113.00</w:t>
            </w:r>
          </w:p>
        </w:tc>
        <w:tc>
          <w:tcPr>
            <w:tcW w:w="651" w:type="pct"/>
            <w:noWrap/>
            <w:vAlign w:val="center"/>
            <w:hideMark/>
          </w:tcPr>
          <w:p w14:paraId="4A0D6F56"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0.42</w:t>
            </w:r>
          </w:p>
        </w:tc>
        <w:tc>
          <w:tcPr>
            <w:tcW w:w="648" w:type="pct"/>
            <w:noWrap/>
            <w:vAlign w:val="center"/>
            <w:hideMark/>
          </w:tcPr>
          <w:p w14:paraId="0075116F"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1.00</w:t>
            </w:r>
          </w:p>
        </w:tc>
        <w:tc>
          <w:tcPr>
            <w:tcW w:w="648" w:type="pct"/>
            <w:noWrap/>
            <w:vAlign w:val="center"/>
            <w:hideMark/>
          </w:tcPr>
          <w:p w14:paraId="262A929D"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0.42</w:t>
            </w:r>
          </w:p>
        </w:tc>
        <w:tc>
          <w:tcPr>
            <w:tcW w:w="647" w:type="pct"/>
            <w:noWrap/>
            <w:vAlign w:val="center"/>
            <w:hideMark/>
          </w:tcPr>
          <w:p w14:paraId="4A4748DC"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0.63</w:t>
            </w:r>
          </w:p>
        </w:tc>
        <w:tc>
          <w:tcPr>
            <w:tcW w:w="719" w:type="pct"/>
            <w:noWrap/>
            <w:vAlign w:val="center"/>
            <w:hideMark/>
          </w:tcPr>
          <w:p w14:paraId="2BC2EB44"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0.79</w:t>
            </w:r>
          </w:p>
        </w:tc>
        <w:tc>
          <w:tcPr>
            <w:tcW w:w="542" w:type="pct"/>
            <w:noWrap/>
            <w:vAlign w:val="center"/>
            <w:hideMark/>
          </w:tcPr>
          <w:p w14:paraId="6FC84892"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2.00</w:t>
            </w:r>
          </w:p>
        </w:tc>
      </w:tr>
      <w:tr w:rsidR="0025664E" w:rsidRPr="0019688F" w14:paraId="161DA506" w14:textId="77777777" w:rsidTr="0025664E">
        <w:trPr>
          <w:trHeight w:val="300"/>
        </w:trPr>
        <w:tc>
          <w:tcPr>
            <w:cnfStyle w:val="001000000000" w:firstRow="0" w:lastRow="0" w:firstColumn="1" w:lastColumn="0" w:oddVBand="0" w:evenVBand="0" w:oddHBand="0" w:evenHBand="0" w:firstRowFirstColumn="0" w:firstRowLastColumn="0" w:lastRowFirstColumn="0" w:lastRowLastColumn="0"/>
            <w:tcW w:w="635" w:type="pct"/>
            <w:noWrap/>
            <w:vAlign w:val="center"/>
            <w:hideMark/>
          </w:tcPr>
          <w:p w14:paraId="7CCA0A1E" w14:textId="77777777" w:rsidR="0025664E" w:rsidRPr="0019688F" w:rsidRDefault="0025664E" w:rsidP="0025664E">
            <w:pPr>
              <w:spacing w:line="240" w:lineRule="auto"/>
              <w:rPr>
                <w:color w:val="auto"/>
                <w:sz w:val="18"/>
                <w:szCs w:val="18"/>
                <w:lang w:val="en-GB"/>
              </w:rPr>
            </w:pPr>
            <w:r w:rsidRPr="0019688F">
              <w:rPr>
                <w:color w:val="auto"/>
                <w:sz w:val="18"/>
                <w:szCs w:val="18"/>
                <w:lang w:val="en-GB"/>
              </w:rPr>
              <w:t>Tomato</w:t>
            </w:r>
          </w:p>
        </w:tc>
        <w:tc>
          <w:tcPr>
            <w:tcW w:w="509" w:type="pct"/>
            <w:noWrap/>
            <w:vAlign w:val="center"/>
            <w:hideMark/>
          </w:tcPr>
          <w:p w14:paraId="6DF30A2C"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98.00</w:t>
            </w:r>
          </w:p>
        </w:tc>
        <w:tc>
          <w:tcPr>
            <w:tcW w:w="651" w:type="pct"/>
            <w:noWrap/>
            <w:vAlign w:val="center"/>
            <w:hideMark/>
          </w:tcPr>
          <w:p w14:paraId="1FDA1BC5"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0.36</w:t>
            </w:r>
          </w:p>
        </w:tc>
        <w:tc>
          <w:tcPr>
            <w:tcW w:w="648" w:type="pct"/>
            <w:noWrap/>
            <w:vAlign w:val="center"/>
            <w:hideMark/>
          </w:tcPr>
          <w:p w14:paraId="0D6809B2"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1.00</w:t>
            </w:r>
          </w:p>
        </w:tc>
        <w:tc>
          <w:tcPr>
            <w:tcW w:w="648" w:type="pct"/>
            <w:noWrap/>
            <w:vAlign w:val="center"/>
            <w:hideMark/>
          </w:tcPr>
          <w:p w14:paraId="6B489CD2"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0.36</w:t>
            </w:r>
          </w:p>
        </w:tc>
        <w:tc>
          <w:tcPr>
            <w:tcW w:w="647" w:type="pct"/>
            <w:noWrap/>
            <w:vAlign w:val="center"/>
            <w:hideMark/>
          </w:tcPr>
          <w:p w14:paraId="5BB5161B"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0.55</w:t>
            </w:r>
          </w:p>
        </w:tc>
        <w:tc>
          <w:tcPr>
            <w:tcW w:w="719" w:type="pct"/>
            <w:noWrap/>
            <w:vAlign w:val="center"/>
            <w:hideMark/>
          </w:tcPr>
          <w:p w14:paraId="4D1DE05A"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0.68</w:t>
            </w:r>
          </w:p>
        </w:tc>
        <w:tc>
          <w:tcPr>
            <w:tcW w:w="542" w:type="pct"/>
            <w:noWrap/>
            <w:vAlign w:val="center"/>
            <w:hideMark/>
          </w:tcPr>
          <w:p w14:paraId="0E34AEAC"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4.00</w:t>
            </w:r>
          </w:p>
        </w:tc>
      </w:tr>
      <w:tr w:rsidR="0025664E" w:rsidRPr="0019688F" w14:paraId="75CEB261" w14:textId="77777777" w:rsidTr="002566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5" w:type="pct"/>
            <w:noWrap/>
            <w:vAlign w:val="center"/>
            <w:hideMark/>
          </w:tcPr>
          <w:p w14:paraId="0A5094ED" w14:textId="77777777" w:rsidR="0025664E" w:rsidRPr="0019688F" w:rsidRDefault="0025664E" w:rsidP="0025664E">
            <w:pPr>
              <w:spacing w:line="240" w:lineRule="auto"/>
              <w:rPr>
                <w:color w:val="auto"/>
                <w:sz w:val="18"/>
                <w:szCs w:val="18"/>
                <w:lang w:val="en-GB"/>
              </w:rPr>
            </w:pPr>
            <w:r w:rsidRPr="0019688F">
              <w:rPr>
                <w:color w:val="auto"/>
                <w:sz w:val="18"/>
                <w:szCs w:val="18"/>
                <w:lang w:val="en-GB"/>
              </w:rPr>
              <w:t>Sweet corn</w:t>
            </w:r>
          </w:p>
        </w:tc>
        <w:tc>
          <w:tcPr>
            <w:tcW w:w="509" w:type="pct"/>
            <w:noWrap/>
            <w:vAlign w:val="center"/>
            <w:hideMark/>
          </w:tcPr>
          <w:p w14:paraId="506DEEFC"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61.00</w:t>
            </w:r>
          </w:p>
        </w:tc>
        <w:tc>
          <w:tcPr>
            <w:tcW w:w="651" w:type="pct"/>
            <w:noWrap/>
            <w:vAlign w:val="center"/>
            <w:hideMark/>
          </w:tcPr>
          <w:p w14:paraId="24761DCE"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0.23</w:t>
            </w:r>
          </w:p>
        </w:tc>
        <w:tc>
          <w:tcPr>
            <w:tcW w:w="648" w:type="pct"/>
            <w:noWrap/>
            <w:vAlign w:val="center"/>
            <w:hideMark/>
          </w:tcPr>
          <w:p w14:paraId="62621CA9"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1.00</w:t>
            </w:r>
          </w:p>
        </w:tc>
        <w:tc>
          <w:tcPr>
            <w:tcW w:w="648" w:type="pct"/>
            <w:noWrap/>
            <w:vAlign w:val="center"/>
            <w:hideMark/>
          </w:tcPr>
          <w:p w14:paraId="68F25B68"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0.23</w:t>
            </w:r>
          </w:p>
        </w:tc>
        <w:tc>
          <w:tcPr>
            <w:tcW w:w="647" w:type="pct"/>
            <w:noWrap/>
            <w:vAlign w:val="center"/>
            <w:hideMark/>
          </w:tcPr>
          <w:p w14:paraId="34A980B8"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0.34</w:t>
            </w:r>
          </w:p>
        </w:tc>
        <w:tc>
          <w:tcPr>
            <w:tcW w:w="719" w:type="pct"/>
            <w:noWrap/>
            <w:vAlign w:val="center"/>
            <w:hideMark/>
          </w:tcPr>
          <w:p w14:paraId="65BBE7CF"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0.43</w:t>
            </w:r>
          </w:p>
        </w:tc>
        <w:tc>
          <w:tcPr>
            <w:tcW w:w="542" w:type="pct"/>
            <w:noWrap/>
            <w:vAlign w:val="center"/>
            <w:hideMark/>
          </w:tcPr>
          <w:p w14:paraId="74B8EFA6"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12.00</w:t>
            </w:r>
          </w:p>
        </w:tc>
      </w:tr>
      <w:tr w:rsidR="0025664E" w:rsidRPr="0019688F" w14:paraId="73F92C9C" w14:textId="77777777" w:rsidTr="0025664E">
        <w:trPr>
          <w:trHeight w:val="300"/>
        </w:trPr>
        <w:tc>
          <w:tcPr>
            <w:cnfStyle w:val="001000000000" w:firstRow="0" w:lastRow="0" w:firstColumn="1" w:lastColumn="0" w:oddVBand="0" w:evenVBand="0" w:oddHBand="0" w:evenHBand="0" w:firstRowFirstColumn="0" w:firstRowLastColumn="0" w:lastRowFirstColumn="0" w:lastRowLastColumn="0"/>
            <w:tcW w:w="635" w:type="pct"/>
            <w:noWrap/>
            <w:vAlign w:val="center"/>
            <w:hideMark/>
          </w:tcPr>
          <w:p w14:paraId="159E35D7" w14:textId="77777777" w:rsidR="0025664E" w:rsidRPr="0019688F" w:rsidRDefault="0025664E" w:rsidP="0025664E">
            <w:pPr>
              <w:spacing w:line="240" w:lineRule="auto"/>
              <w:rPr>
                <w:color w:val="auto"/>
                <w:sz w:val="18"/>
                <w:szCs w:val="18"/>
                <w:lang w:val="en-GB"/>
              </w:rPr>
            </w:pPr>
            <w:r w:rsidRPr="0019688F">
              <w:rPr>
                <w:color w:val="auto"/>
                <w:sz w:val="18"/>
                <w:szCs w:val="18"/>
                <w:lang w:val="en-GB"/>
              </w:rPr>
              <w:t>Strawberry</w:t>
            </w:r>
          </w:p>
        </w:tc>
        <w:tc>
          <w:tcPr>
            <w:tcW w:w="509" w:type="pct"/>
            <w:noWrap/>
            <w:vAlign w:val="center"/>
            <w:hideMark/>
          </w:tcPr>
          <w:p w14:paraId="718443A8"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0.00</w:t>
            </w:r>
          </w:p>
        </w:tc>
        <w:tc>
          <w:tcPr>
            <w:tcW w:w="651" w:type="pct"/>
            <w:noWrap/>
            <w:vAlign w:val="center"/>
            <w:hideMark/>
          </w:tcPr>
          <w:p w14:paraId="7A2479F7"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0.00</w:t>
            </w:r>
          </w:p>
        </w:tc>
        <w:tc>
          <w:tcPr>
            <w:tcW w:w="648" w:type="pct"/>
            <w:noWrap/>
            <w:vAlign w:val="center"/>
            <w:hideMark/>
          </w:tcPr>
          <w:p w14:paraId="6467F52F"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0.80</w:t>
            </w:r>
          </w:p>
        </w:tc>
        <w:tc>
          <w:tcPr>
            <w:tcW w:w="648" w:type="pct"/>
            <w:noWrap/>
            <w:vAlign w:val="center"/>
            <w:hideMark/>
          </w:tcPr>
          <w:p w14:paraId="0336010B"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0.00</w:t>
            </w:r>
          </w:p>
        </w:tc>
        <w:tc>
          <w:tcPr>
            <w:tcW w:w="647" w:type="pct"/>
            <w:noWrap/>
            <w:vAlign w:val="center"/>
            <w:hideMark/>
          </w:tcPr>
          <w:p w14:paraId="49D2A4DD"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0.00</w:t>
            </w:r>
          </w:p>
        </w:tc>
        <w:tc>
          <w:tcPr>
            <w:tcW w:w="719" w:type="pct"/>
            <w:noWrap/>
            <w:vAlign w:val="center"/>
            <w:hideMark/>
          </w:tcPr>
          <w:p w14:paraId="310B9006"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0.00</w:t>
            </w:r>
          </w:p>
        </w:tc>
        <w:tc>
          <w:tcPr>
            <w:tcW w:w="542" w:type="pct"/>
            <w:noWrap/>
            <w:vAlign w:val="center"/>
            <w:hideMark/>
          </w:tcPr>
          <w:p w14:paraId="23A10994"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26.00</w:t>
            </w:r>
          </w:p>
        </w:tc>
      </w:tr>
      <w:tr w:rsidR="0025664E" w:rsidRPr="0019688F" w14:paraId="7FF5CC2C" w14:textId="77777777" w:rsidTr="002566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5" w:type="pct"/>
            <w:noWrap/>
            <w:vAlign w:val="center"/>
            <w:hideMark/>
          </w:tcPr>
          <w:p w14:paraId="39313F34" w14:textId="77777777" w:rsidR="0025664E" w:rsidRPr="0019688F" w:rsidRDefault="0025664E" w:rsidP="0025664E">
            <w:pPr>
              <w:spacing w:line="240" w:lineRule="auto"/>
              <w:rPr>
                <w:color w:val="auto"/>
                <w:sz w:val="18"/>
                <w:szCs w:val="18"/>
                <w:lang w:val="en-GB"/>
              </w:rPr>
            </w:pPr>
            <w:r w:rsidRPr="0019688F">
              <w:rPr>
                <w:color w:val="auto"/>
                <w:sz w:val="18"/>
                <w:szCs w:val="18"/>
                <w:lang w:val="en-GB"/>
              </w:rPr>
              <w:t>Blueberry</w:t>
            </w:r>
          </w:p>
        </w:tc>
        <w:tc>
          <w:tcPr>
            <w:tcW w:w="509" w:type="pct"/>
            <w:noWrap/>
            <w:vAlign w:val="center"/>
            <w:hideMark/>
          </w:tcPr>
          <w:p w14:paraId="31528256"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109.00</w:t>
            </w:r>
          </w:p>
        </w:tc>
        <w:tc>
          <w:tcPr>
            <w:tcW w:w="651" w:type="pct"/>
            <w:noWrap/>
            <w:vAlign w:val="center"/>
            <w:hideMark/>
          </w:tcPr>
          <w:p w14:paraId="455EEBEB"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0.41</w:t>
            </w:r>
          </w:p>
        </w:tc>
        <w:tc>
          <w:tcPr>
            <w:tcW w:w="648" w:type="pct"/>
            <w:noWrap/>
            <w:vAlign w:val="center"/>
            <w:hideMark/>
          </w:tcPr>
          <w:p w14:paraId="658D6591"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0.80</w:t>
            </w:r>
          </w:p>
        </w:tc>
        <w:tc>
          <w:tcPr>
            <w:tcW w:w="648" w:type="pct"/>
            <w:noWrap/>
            <w:vAlign w:val="center"/>
            <w:hideMark/>
          </w:tcPr>
          <w:p w14:paraId="7C7E6BA6"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0.33</w:t>
            </w:r>
          </w:p>
        </w:tc>
        <w:tc>
          <w:tcPr>
            <w:tcW w:w="647" w:type="pct"/>
            <w:noWrap/>
            <w:vAlign w:val="center"/>
            <w:hideMark/>
          </w:tcPr>
          <w:p w14:paraId="18F4C8CD"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0.49</w:t>
            </w:r>
          </w:p>
        </w:tc>
        <w:tc>
          <w:tcPr>
            <w:tcW w:w="719" w:type="pct"/>
            <w:noWrap/>
            <w:vAlign w:val="center"/>
            <w:hideMark/>
          </w:tcPr>
          <w:p w14:paraId="01C81FF1"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0.61</w:t>
            </w:r>
          </w:p>
        </w:tc>
        <w:tc>
          <w:tcPr>
            <w:tcW w:w="542" w:type="pct"/>
            <w:noWrap/>
            <w:vAlign w:val="center"/>
            <w:hideMark/>
          </w:tcPr>
          <w:p w14:paraId="757E0E41" w14:textId="77777777" w:rsidR="0025664E" w:rsidRPr="0019688F" w:rsidRDefault="0025664E" w:rsidP="0025664E">
            <w:pPr>
              <w:spacing w:line="240" w:lineRule="auto"/>
              <w:jc w:val="center"/>
              <w:cnfStyle w:val="000000100000" w:firstRow="0" w:lastRow="0" w:firstColumn="0" w:lastColumn="0" w:oddVBand="0" w:evenVBand="0" w:oddHBand="1" w:evenHBand="0" w:firstRowFirstColumn="0" w:firstRowLastColumn="0" w:lastRowFirstColumn="0" w:lastRowLastColumn="0"/>
              <w:rPr>
                <w:color w:val="auto"/>
                <w:sz w:val="18"/>
                <w:szCs w:val="18"/>
                <w:lang w:val="en-GB"/>
              </w:rPr>
            </w:pPr>
            <w:r w:rsidRPr="0019688F">
              <w:rPr>
                <w:color w:val="auto"/>
                <w:sz w:val="18"/>
                <w:szCs w:val="18"/>
                <w:lang w:val="en-GB"/>
              </w:rPr>
              <w:t>10.00</w:t>
            </w:r>
          </w:p>
        </w:tc>
      </w:tr>
      <w:tr w:rsidR="0025664E" w:rsidRPr="0019688F" w14:paraId="5AFC1A63" w14:textId="77777777" w:rsidTr="0025664E">
        <w:trPr>
          <w:trHeight w:val="300"/>
        </w:trPr>
        <w:tc>
          <w:tcPr>
            <w:cnfStyle w:val="001000000000" w:firstRow="0" w:lastRow="0" w:firstColumn="1" w:lastColumn="0" w:oddVBand="0" w:evenVBand="0" w:oddHBand="0" w:evenHBand="0" w:firstRowFirstColumn="0" w:firstRowLastColumn="0" w:lastRowFirstColumn="0" w:lastRowLastColumn="0"/>
            <w:tcW w:w="635" w:type="pct"/>
            <w:noWrap/>
            <w:vAlign w:val="center"/>
            <w:hideMark/>
          </w:tcPr>
          <w:p w14:paraId="13A6AECB" w14:textId="77777777" w:rsidR="0025664E" w:rsidRPr="0019688F" w:rsidRDefault="0025664E" w:rsidP="0025664E">
            <w:pPr>
              <w:spacing w:line="240" w:lineRule="auto"/>
              <w:rPr>
                <w:color w:val="auto"/>
                <w:sz w:val="18"/>
                <w:szCs w:val="18"/>
                <w:lang w:val="en-GB"/>
              </w:rPr>
            </w:pPr>
            <w:r w:rsidRPr="0019688F">
              <w:rPr>
                <w:color w:val="auto"/>
                <w:sz w:val="18"/>
                <w:szCs w:val="18"/>
                <w:lang w:val="en-GB"/>
              </w:rPr>
              <w:t>Total - Živinice, 108 ha</w:t>
            </w:r>
          </w:p>
        </w:tc>
        <w:tc>
          <w:tcPr>
            <w:tcW w:w="509" w:type="pct"/>
            <w:noWrap/>
            <w:vAlign w:val="center"/>
            <w:hideMark/>
          </w:tcPr>
          <w:p w14:paraId="7C8C707E"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588.00</w:t>
            </w:r>
          </w:p>
        </w:tc>
        <w:tc>
          <w:tcPr>
            <w:tcW w:w="651" w:type="pct"/>
            <w:noWrap/>
            <w:vAlign w:val="center"/>
            <w:hideMark/>
          </w:tcPr>
          <w:p w14:paraId="32C48E4E"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2.19</w:t>
            </w:r>
          </w:p>
        </w:tc>
        <w:tc>
          <w:tcPr>
            <w:tcW w:w="648" w:type="pct"/>
            <w:noWrap/>
            <w:vAlign w:val="center"/>
            <w:hideMark/>
          </w:tcPr>
          <w:p w14:paraId="39941BD4"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6.40</w:t>
            </w:r>
          </w:p>
        </w:tc>
        <w:tc>
          <w:tcPr>
            <w:tcW w:w="648" w:type="pct"/>
            <w:noWrap/>
            <w:vAlign w:val="center"/>
            <w:hideMark/>
          </w:tcPr>
          <w:p w14:paraId="01FC7786"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2.03</w:t>
            </w:r>
          </w:p>
        </w:tc>
        <w:tc>
          <w:tcPr>
            <w:tcW w:w="647" w:type="pct"/>
            <w:noWrap/>
            <w:vAlign w:val="center"/>
            <w:hideMark/>
          </w:tcPr>
          <w:p w14:paraId="4D820B8C"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3.04</w:t>
            </w:r>
          </w:p>
        </w:tc>
        <w:tc>
          <w:tcPr>
            <w:tcW w:w="719" w:type="pct"/>
            <w:noWrap/>
            <w:vAlign w:val="center"/>
            <w:hideMark/>
          </w:tcPr>
          <w:p w14:paraId="1101D8B9"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3.81</w:t>
            </w:r>
          </w:p>
        </w:tc>
        <w:tc>
          <w:tcPr>
            <w:tcW w:w="542" w:type="pct"/>
            <w:noWrap/>
            <w:vAlign w:val="center"/>
            <w:hideMark/>
          </w:tcPr>
          <w:p w14:paraId="0EE3FA0A" w14:textId="77777777" w:rsidR="0025664E" w:rsidRPr="0019688F" w:rsidRDefault="0025664E" w:rsidP="0025664E">
            <w:pPr>
              <w:spacing w:line="240" w:lineRule="auto"/>
              <w:jc w:val="center"/>
              <w:cnfStyle w:val="000000000000" w:firstRow="0" w:lastRow="0" w:firstColumn="0" w:lastColumn="0" w:oddVBand="0" w:evenVBand="0" w:oddHBand="0" w:evenHBand="0" w:firstRowFirstColumn="0" w:firstRowLastColumn="0" w:lastRowFirstColumn="0" w:lastRowLastColumn="0"/>
              <w:rPr>
                <w:color w:val="auto"/>
                <w:sz w:val="18"/>
                <w:szCs w:val="18"/>
                <w:lang w:val="en-GB"/>
              </w:rPr>
            </w:pPr>
            <w:r w:rsidRPr="0019688F">
              <w:rPr>
                <w:color w:val="auto"/>
                <w:sz w:val="18"/>
                <w:szCs w:val="18"/>
                <w:lang w:val="en-GB"/>
              </w:rPr>
              <w:t>108.00</w:t>
            </w:r>
          </w:p>
        </w:tc>
      </w:tr>
    </w:tbl>
    <w:p w14:paraId="15D088DE" w14:textId="77777777" w:rsidR="0025664E" w:rsidRPr="0082572E" w:rsidRDefault="0025664E" w:rsidP="003D555A">
      <w:pPr>
        <w:rPr>
          <w:color w:val="auto"/>
          <w:lang w:val="en-GB"/>
        </w:rPr>
      </w:pPr>
    </w:p>
    <w:p w14:paraId="24C139C7" w14:textId="51D847D8" w:rsidR="00B0785D" w:rsidRPr="0082572E" w:rsidRDefault="00200FD8" w:rsidP="00200FD8">
      <w:pPr>
        <w:pStyle w:val="Heading2"/>
        <w:rPr>
          <w:lang w:val="en-GB"/>
        </w:rPr>
      </w:pPr>
      <w:bookmarkStart w:id="37" w:name="_Toc75254306"/>
      <w:r w:rsidRPr="0082572E">
        <w:rPr>
          <w:lang w:val="en-GB"/>
        </w:rPr>
        <w:t>Description of New Irrigation System Proposal</w:t>
      </w:r>
      <w:bookmarkEnd w:id="37"/>
    </w:p>
    <w:p w14:paraId="5178C7F8" w14:textId="2EA9B940" w:rsidR="00C73922" w:rsidRPr="0082572E" w:rsidRDefault="00C73922" w:rsidP="00C73922">
      <w:pPr>
        <w:spacing w:before="120" w:after="120" w:line="240" w:lineRule="auto"/>
        <w:rPr>
          <w:color w:val="auto"/>
          <w:lang w:val="en-GB"/>
        </w:rPr>
      </w:pPr>
      <w:r w:rsidRPr="0082572E">
        <w:rPr>
          <w:color w:val="auto"/>
          <w:lang w:val="en-GB"/>
        </w:rPr>
        <w:t xml:space="preserve">The aforementioned specifics of the sub-project area "Svojat - Zelenika" have influenced the choice of a technical solution including a pressure irrigation system, i.e. a primary pipeline with manholes for connecting by individual agricultural producers. According to the </w:t>
      </w:r>
      <w:r w:rsidR="008972EF" w:rsidRPr="0082572E">
        <w:rPr>
          <w:color w:val="auto"/>
          <w:lang w:val="en-GB"/>
        </w:rPr>
        <w:t>Preliminary design</w:t>
      </w:r>
      <w:r w:rsidR="008972EF" w:rsidRPr="0082572E">
        <w:rPr>
          <w:color w:val="auto"/>
          <w:vertAlign w:val="superscript"/>
          <w:lang w:val="en-GB"/>
        </w:rPr>
        <w:footnoteReference w:id="5"/>
      </w:r>
      <w:r w:rsidRPr="0082572E">
        <w:rPr>
          <w:color w:val="auto"/>
          <w:lang w:val="en-GB"/>
        </w:rPr>
        <w:t>, water from the Krivača River is abstracted and accumulated in the reservoir, then transported by gravity pipeline to the irrigation plot</w:t>
      </w:r>
      <w:r w:rsidR="008972EF" w:rsidRPr="0082572E">
        <w:rPr>
          <w:color w:val="auto"/>
          <w:lang w:val="en-GB"/>
        </w:rPr>
        <w:t>s</w:t>
      </w:r>
      <w:r w:rsidRPr="0082572E">
        <w:rPr>
          <w:color w:val="auto"/>
          <w:lang w:val="en-GB"/>
        </w:rPr>
        <w:t>. The length of the gravit</w:t>
      </w:r>
      <w:r w:rsidR="008972EF" w:rsidRPr="0082572E">
        <w:rPr>
          <w:color w:val="auto"/>
          <w:lang w:val="en-GB"/>
        </w:rPr>
        <w:t>y</w:t>
      </w:r>
      <w:r w:rsidRPr="0082572E">
        <w:rPr>
          <w:color w:val="auto"/>
          <w:lang w:val="en-GB"/>
        </w:rPr>
        <w:t xml:space="preserve"> pipeline (primary) is 7,383 m. Additional water quantities are provided from the Spreče River, so it is also planned to build a pump station (PS) with the </w:t>
      </w:r>
      <w:r w:rsidR="008972EF" w:rsidRPr="0082572E">
        <w:rPr>
          <w:color w:val="auto"/>
          <w:lang w:val="en-GB"/>
        </w:rPr>
        <w:t xml:space="preserve">belonging </w:t>
      </w:r>
      <w:r w:rsidRPr="0082572E">
        <w:rPr>
          <w:color w:val="auto"/>
          <w:lang w:val="en-GB"/>
        </w:rPr>
        <w:t xml:space="preserve">equipment </w:t>
      </w:r>
      <w:r w:rsidR="008972EF" w:rsidRPr="0082572E">
        <w:rPr>
          <w:color w:val="auto"/>
          <w:lang w:val="en-GB"/>
        </w:rPr>
        <w:t>alongside</w:t>
      </w:r>
      <w:r w:rsidRPr="0082572E">
        <w:rPr>
          <w:color w:val="auto"/>
          <w:lang w:val="en-GB"/>
        </w:rPr>
        <w:t xml:space="preserve"> the Spreč</w:t>
      </w:r>
      <w:r w:rsidR="008972EF" w:rsidRPr="0082572E">
        <w:rPr>
          <w:color w:val="auto"/>
          <w:lang w:val="en-GB"/>
        </w:rPr>
        <w:t>a</w:t>
      </w:r>
      <w:r w:rsidRPr="0082572E">
        <w:rPr>
          <w:color w:val="auto"/>
          <w:lang w:val="en-GB"/>
        </w:rPr>
        <w:t xml:space="preserve"> River as well as the laying of the pressure pipeline (from </w:t>
      </w:r>
      <w:r w:rsidR="008972EF" w:rsidRPr="0082572E">
        <w:rPr>
          <w:color w:val="auto"/>
          <w:lang w:val="en-GB"/>
        </w:rPr>
        <w:t xml:space="preserve">the </w:t>
      </w:r>
      <w:r w:rsidRPr="0082572E">
        <w:rPr>
          <w:color w:val="auto"/>
          <w:lang w:val="en-GB"/>
        </w:rPr>
        <w:t>PS t</w:t>
      </w:r>
      <w:r w:rsidR="008972EF" w:rsidRPr="0082572E">
        <w:rPr>
          <w:color w:val="auto"/>
          <w:lang w:val="en-GB"/>
        </w:rPr>
        <w:t>o the reservoir</w:t>
      </w:r>
      <w:r w:rsidRPr="0082572E">
        <w:rPr>
          <w:color w:val="auto"/>
          <w:lang w:val="en-GB"/>
        </w:rPr>
        <w:t xml:space="preserve">) </w:t>
      </w:r>
      <w:r w:rsidR="008972EF" w:rsidRPr="0082572E">
        <w:rPr>
          <w:color w:val="auto"/>
          <w:lang w:val="en-GB"/>
        </w:rPr>
        <w:t xml:space="preserve">in the length of </w:t>
      </w:r>
      <w:r w:rsidRPr="0082572E">
        <w:rPr>
          <w:color w:val="auto"/>
          <w:lang w:val="en-GB"/>
        </w:rPr>
        <w:t>6</w:t>
      </w:r>
      <w:r w:rsidR="008972EF" w:rsidRPr="0082572E">
        <w:rPr>
          <w:color w:val="auto"/>
          <w:lang w:val="en-GB"/>
        </w:rPr>
        <w:t>,</w:t>
      </w:r>
      <w:r w:rsidRPr="0082572E">
        <w:rPr>
          <w:color w:val="auto"/>
          <w:lang w:val="en-GB"/>
        </w:rPr>
        <w:t xml:space="preserve">034 m. The situational view of the planned system is given in Figure </w:t>
      </w:r>
      <w:r w:rsidR="00F37A25">
        <w:rPr>
          <w:color w:val="auto"/>
          <w:lang w:val="en-GB"/>
        </w:rPr>
        <w:t>3</w:t>
      </w:r>
      <w:r w:rsidRPr="0082572E">
        <w:rPr>
          <w:color w:val="auto"/>
          <w:lang w:val="en-GB"/>
        </w:rPr>
        <w:t>.</w:t>
      </w:r>
    </w:p>
    <w:p w14:paraId="0B2EC1CE" w14:textId="171B75A1" w:rsidR="00C73922" w:rsidRPr="0082572E" w:rsidRDefault="00C73922" w:rsidP="00C73922">
      <w:pPr>
        <w:spacing w:before="120" w:after="120" w:line="240" w:lineRule="auto"/>
        <w:rPr>
          <w:color w:val="auto"/>
          <w:lang w:val="en-GB"/>
        </w:rPr>
      </w:pPr>
      <w:r w:rsidRPr="0082572E">
        <w:rPr>
          <w:color w:val="auto"/>
          <w:lang w:val="en-GB"/>
        </w:rPr>
        <w:t xml:space="preserve">The available quantities of water from the Krivača River are planned to be used, </w:t>
      </w:r>
      <w:r w:rsidR="008972EF" w:rsidRPr="0082572E">
        <w:rPr>
          <w:color w:val="auto"/>
          <w:lang w:val="en-GB"/>
        </w:rPr>
        <w:t>whereas</w:t>
      </w:r>
      <w:r w:rsidRPr="0082572E">
        <w:rPr>
          <w:color w:val="auto"/>
          <w:lang w:val="en-GB"/>
        </w:rPr>
        <w:t xml:space="preserve"> in the dry season the reservoir will be supplemented by water from the Spreča River through the PS and the pressure pipeline.</w:t>
      </w:r>
    </w:p>
    <w:p w14:paraId="4AE9B3B7" w14:textId="77777777" w:rsidR="00415A47" w:rsidRPr="0082572E" w:rsidRDefault="00415A47" w:rsidP="00081AAD">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3A02F2" w:rsidRPr="0082572E" w14:paraId="32C93E9A" w14:textId="77777777" w:rsidTr="003A02F2">
        <w:tc>
          <w:tcPr>
            <w:tcW w:w="9236" w:type="dxa"/>
          </w:tcPr>
          <w:p w14:paraId="6A434C0B" w14:textId="6BF1245A" w:rsidR="003A02F2" w:rsidRPr="0082572E" w:rsidRDefault="003A02F2" w:rsidP="003A02F2">
            <w:pPr>
              <w:spacing w:before="120" w:after="120" w:line="240" w:lineRule="auto"/>
              <w:jc w:val="center"/>
              <w:rPr>
                <w:lang w:val="en-GB"/>
              </w:rPr>
            </w:pPr>
            <w:r w:rsidRPr="0082572E">
              <w:rPr>
                <w:noProof/>
                <w:lang w:val="bs-Latn-BA" w:eastAsia="bs-Latn-BA"/>
              </w:rPr>
              <w:lastRenderedPageBreak/>
              <w:drawing>
                <wp:inline distT="0" distB="0" distL="0" distR="0" wp14:anchorId="5775CBE9" wp14:editId="08778334">
                  <wp:extent cx="4808855" cy="51644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08855" cy="5164455"/>
                          </a:xfrm>
                          <a:prstGeom prst="rect">
                            <a:avLst/>
                          </a:prstGeom>
                          <a:noFill/>
                          <a:ln>
                            <a:noFill/>
                          </a:ln>
                        </pic:spPr>
                      </pic:pic>
                    </a:graphicData>
                  </a:graphic>
                </wp:inline>
              </w:drawing>
            </w:r>
          </w:p>
        </w:tc>
      </w:tr>
      <w:tr w:rsidR="003A02F2" w:rsidRPr="0082572E" w14:paraId="0192532B" w14:textId="77777777" w:rsidTr="003A02F2">
        <w:tc>
          <w:tcPr>
            <w:tcW w:w="9236" w:type="dxa"/>
          </w:tcPr>
          <w:p w14:paraId="6D737668" w14:textId="7C60840A" w:rsidR="003A02F2" w:rsidRPr="0082572E" w:rsidRDefault="00200FD8" w:rsidP="00200FD8">
            <w:pPr>
              <w:pStyle w:val="Caption"/>
              <w:spacing w:before="60" w:after="60"/>
              <w:ind w:left="34"/>
              <w:jc w:val="center"/>
              <w:rPr>
                <w:lang w:val="en-GB"/>
              </w:rPr>
            </w:pPr>
            <w:bookmarkStart w:id="38" w:name="_Toc74771299"/>
            <w:r w:rsidRPr="0082572E">
              <w:rPr>
                <w:rFonts w:ascii="Cambria" w:hAnsi="Cambria"/>
                <w:sz w:val="20"/>
                <w:szCs w:val="20"/>
                <w:lang w:val="en-GB"/>
              </w:rPr>
              <w:t xml:space="preserve">Figure </w:t>
            </w:r>
            <w:r w:rsidR="003D555A" w:rsidRPr="0082572E">
              <w:rPr>
                <w:rFonts w:ascii="Cambria" w:hAnsi="Cambria"/>
                <w:sz w:val="20"/>
                <w:szCs w:val="20"/>
                <w:lang w:val="en-GB"/>
              </w:rPr>
              <w:fldChar w:fldCharType="begin"/>
            </w:r>
            <w:r w:rsidR="003D555A" w:rsidRPr="0082572E">
              <w:rPr>
                <w:rFonts w:ascii="Cambria" w:hAnsi="Cambria"/>
                <w:sz w:val="20"/>
                <w:szCs w:val="20"/>
                <w:lang w:val="en-GB"/>
              </w:rPr>
              <w:instrText xml:space="preserve"> SEQ Slika \* ARABIC </w:instrText>
            </w:r>
            <w:r w:rsidR="003D555A" w:rsidRPr="0082572E">
              <w:rPr>
                <w:rFonts w:ascii="Cambria" w:hAnsi="Cambria"/>
                <w:sz w:val="20"/>
                <w:szCs w:val="20"/>
                <w:lang w:val="en-GB"/>
              </w:rPr>
              <w:fldChar w:fldCharType="separate"/>
            </w:r>
            <w:r w:rsidR="00F37A25">
              <w:rPr>
                <w:rFonts w:ascii="Cambria" w:hAnsi="Cambria"/>
                <w:noProof/>
                <w:sz w:val="20"/>
                <w:szCs w:val="20"/>
                <w:lang w:val="en-GB"/>
              </w:rPr>
              <w:t>3</w:t>
            </w:r>
            <w:r w:rsidR="003D555A" w:rsidRPr="0082572E">
              <w:rPr>
                <w:rFonts w:ascii="Cambria" w:hAnsi="Cambria"/>
                <w:sz w:val="20"/>
                <w:szCs w:val="20"/>
                <w:lang w:val="en-GB"/>
              </w:rPr>
              <w:fldChar w:fldCharType="end"/>
            </w:r>
            <w:r w:rsidR="003A02F2" w:rsidRPr="0082572E">
              <w:rPr>
                <w:rFonts w:ascii="Cambria" w:hAnsi="Cambria"/>
                <w:sz w:val="20"/>
                <w:szCs w:val="20"/>
                <w:lang w:val="en-GB"/>
              </w:rPr>
              <w:t xml:space="preserve"> </w:t>
            </w:r>
            <w:r w:rsidRPr="0082572E">
              <w:rPr>
                <w:rFonts w:ascii="Cambria" w:hAnsi="Cambria"/>
                <w:sz w:val="20"/>
                <w:szCs w:val="20"/>
                <w:lang w:val="en-GB"/>
              </w:rPr>
              <w:t>Overview of irrigation system in Zivinice Municipality</w:t>
            </w:r>
            <w:bookmarkEnd w:id="38"/>
          </w:p>
        </w:tc>
      </w:tr>
    </w:tbl>
    <w:p w14:paraId="09EF25CB" w14:textId="55E46747" w:rsidR="003A02F2" w:rsidRPr="0082572E" w:rsidRDefault="00123068" w:rsidP="002775B4">
      <w:pPr>
        <w:spacing w:before="120" w:after="120" w:line="240" w:lineRule="auto"/>
        <w:rPr>
          <w:color w:val="auto"/>
          <w:lang w:val="en-GB"/>
        </w:rPr>
      </w:pPr>
      <w:r w:rsidRPr="0082572E">
        <w:rPr>
          <w:color w:val="auto"/>
          <w:lang w:val="en-GB"/>
        </w:rPr>
        <w:t>The benefits of the planned system in the Preliminary design are</w:t>
      </w:r>
      <w:r w:rsidR="003A02F2" w:rsidRPr="0082572E">
        <w:rPr>
          <w:color w:val="auto"/>
          <w:lang w:val="en-GB"/>
        </w:rPr>
        <w:t xml:space="preserve">: </w:t>
      </w:r>
    </w:p>
    <w:p w14:paraId="41861A2A" w14:textId="4AE24172" w:rsidR="00123068" w:rsidRPr="0082572E" w:rsidRDefault="00123068" w:rsidP="00C80039">
      <w:pPr>
        <w:pStyle w:val="Bulet"/>
        <w:numPr>
          <w:ilvl w:val="0"/>
          <w:numId w:val="9"/>
        </w:numPr>
        <w:rPr>
          <w:color w:val="auto"/>
          <w:lang w:val="en-GB"/>
        </w:rPr>
      </w:pPr>
      <w:r w:rsidRPr="0082572E">
        <w:rPr>
          <w:color w:val="auto"/>
          <w:lang w:val="en-GB"/>
        </w:rPr>
        <w:t>using the Krivača River provides a gravity free water and is the primary source of water for irrigation;</w:t>
      </w:r>
    </w:p>
    <w:p w14:paraId="50A6A196" w14:textId="5A7759C8" w:rsidR="00123068" w:rsidRPr="0082572E" w:rsidRDefault="00123068" w:rsidP="00C80039">
      <w:pPr>
        <w:pStyle w:val="Bulet"/>
        <w:numPr>
          <w:ilvl w:val="0"/>
          <w:numId w:val="9"/>
        </w:numPr>
        <w:rPr>
          <w:color w:val="auto"/>
          <w:lang w:val="en-GB"/>
        </w:rPr>
      </w:pPr>
      <w:r w:rsidRPr="0082572E">
        <w:rPr>
          <w:color w:val="auto"/>
          <w:lang w:val="en-GB"/>
        </w:rPr>
        <w:t>Krivača River flows through the project area;</w:t>
      </w:r>
    </w:p>
    <w:p w14:paraId="2391D9A6" w14:textId="63D33BCF" w:rsidR="00123068" w:rsidRPr="0082572E" w:rsidRDefault="00123068" w:rsidP="00C80039">
      <w:pPr>
        <w:pStyle w:val="Bulet"/>
        <w:numPr>
          <w:ilvl w:val="0"/>
          <w:numId w:val="9"/>
        </w:numPr>
        <w:rPr>
          <w:color w:val="auto"/>
          <w:lang w:val="en-GB"/>
        </w:rPr>
      </w:pPr>
      <w:r w:rsidRPr="0082572E">
        <w:rPr>
          <w:color w:val="auto"/>
          <w:lang w:val="en-GB"/>
        </w:rPr>
        <w:t>provision of sufficient water quantities for irrigation irrespective of weather conditions, via PS and pressure pipeline;</w:t>
      </w:r>
    </w:p>
    <w:p w14:paraId="2D578D32" w14:textId="4EFEF047" w:rsidR="00123068" w:rsidRPr="0082572E" w:rsidRDefault="00123068" w:rsidP="00C80039">
      <w:pPr>
        <w:pStyle w:val="Bulet"/>
        <w:numPr>
          <w:ilvl w:val="0"/>
          <w:numId w:val="9"/>
        </w:numPr>
        <w:rPr>
          <w:color w:val="auto"/>
          <w:lang w:val="en-GB"/>
        </w:rPr>
      </w:pPr>
      <w:r w:rsidRPr="0082572E">
        <w:rPr>
          <w:color w:val="auto"/>
          <w:lang w:val="en-GB"/>
        </w:rPr>
        <w:t>secure and reliable source of water (PS alongside the river Spreča);</w:t>
      </w:r>
    </w:p>
    <w:p w14:paraId="120F425B" w14:textId="3F5ED173" w:rsidR="00123068" w:rsidRPr="0082572E" w:rsidRDefault="00123068" w:rsidP="00C80039">
      <w:pPr>
        <w:pStyle w:val="Bulet"/>
        <w:numPr>
          <w:ilvl w:val="0"/>
          <w:numId w:val="9"/>
        </w:numPr>
        <w:rPr>
          <w:color w:val="auto"/>
          <w:lang w:val="en-GB"/>
        </w:rPr>
      </w:pPr>
      <w:r w:rsidRPr="0082572E">
        <w:rPr>
          <w:color w:val="auto"/>
          <w:lang w:val="en-GB"/>
        </w:rPr>
        <w:t>water quality is excellent for irrigation (no heavy metals, etc.).</w:t>
      </w:r>
    </w:p>
    <w:p w14:paraId="33960FF4" w14:textId="77777777" w:rsidR="00123068" w:rsidRPr="0082572E" w:rsidRDefault="00123068" w:rsidP="002775B4">
      <w:pPr>
        <w:spacing w:before="120" w:after="120" w:line="240" w:lineRule="auto"/>
        <w:rPr>
          <w:color w:val="auto"/>
          <w:lang w:val="en-GB"/>
        </w:rPr>
      </w:pPr>
    </w:p>
    <w:p w14:paraId="09D6DA5B" w14:textId="7B940186" w:rsidR="003A02F2" w:rsidRPr="0082572E" w:rsidRDefault="00123068" w:rsidP="002775B4">
      <w:pPr>
        <w:spacing w:before="120" w:after="120" w:line="240" w:lineRule="auto"/>
        <w:rPr>
          <w:color w:val="auto"/>
          <w:lang w:val="en-GB"/>
        </w:rPr>
      </w:pPr>
      <w:r w:rsidRPr="0082572E">
        <w:rPr>
          <w:color w:val="auto"/>
          <w:lang w:val="en-GB"/>
        </w:rPr>
        <w:t>The planned irrigation system facilities, according to the Preliminary design, are</w:t>
      </w:r>
      <w:r w:rsidR="003A02F2" w:rsidRPr="0082572E">
        <w:rPr>
          <w:color w:val="auto"/>
          <w:lang w:val="en-GB"/>
        </w:rPr>
        <w:t xml:space="preserve">: </w:t>
      </w:r>
    </w:p>
    <w:p w14:paraId="12837CC6" w14:textId="3D56433A" w:rsidR="003A02F2" w:rsidRPr="0082572E" w:rsidRDefault="00123068" w:rsidP="00C80039">
      <w:pPr>
        <w:pStyle w:val="ListParagraph"/>
        <w:numPr>
          <w:ilvl w:val="0"/>
          <w:numId w:val="7"/>
        </w:numPr>
        <w:rPr>
          <w:lang w:val="en-GB"/>
        </w:rPr>
      </w:pPr>
      <w:r w:rsidRPr="0082572E">
        <w:rPr>
          <w:lang w:val="en-GB"/>
        </w:rPr>
        <w:t>Water-intake on river Krivača</w:t>
      </w:r>
      <w:r w:rsidR="00263E83" w:rsidRPr="0082572E">
        <w:rPr>
          <w:lang w:val="en-GB"/>
        </w:rPr>
        <w:t xml:space="preserve"> (</w:t>
      </w:r>
      <w:r w:rsidRPr="0082572E">
        <w:rPr>
          <w:lang w:val="en-GB"/>
        </w:rPr>
        <w:t>Figure</w:t>
      </w:r>
      <w:r w:rsidR="00263E83" w:rsidRPr="0082572E">
        <w:rPr>
          <w:lang w:val="en-GB"/>
        </w:rPr>
        <w:t xml:space="preserve"> </w:t>
      </w:r>
      <w:r w:rsidR="00F37A25">
        <w:rPr>
          <w:lang w:val="en-GB"/>
        </w:rPr>
        <w:t>4</w:t>
      </w:r>
      <w:r w:rsidR="00263E83" w:rsidRPr="0082572E">
        <w:rPr>
          <w:lang w:val="en-GB"/>
        </w:rPr>
        <w:t>)</w:t>
      </w:r>
      <w:r w:rsidR="003A02F2" w:rsidRPr="0082572E">
        <w:rPr>
          <w:lang w:val="en-GB"/>
        </w:rPr>
        <w:t xml:space="preserve">; </w:t>
      </w:r>
    </w:p>
    <w:p w14:paraId="3CBD268A" w14:textId="77777777" w:rsidR="00263E83" w:rsidRPr="0082572E" w:rsidRDefault="00263E83" w:rsidP="00263E83">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263E83" w:rsidRPr="0082572E" w14:paraId="7121149B" w14:textId="77777777" w:rsidTr="00C31419">
        <w:tc>
          <w:tcPr>
            <w:tcW w:w="9236" w:type="dxa"/>
          </w:tcPr>
          <w:p w14:paraId="0E3DBA4F" w14:textId="76070751" w:rsidR="00263E83" w:rsidRPr="0082572E" w:rsidRDefault="0003507A" w:rsidP="00155F9D">
            <w:pPr>
              <w:spacing w:before="120" w:after="120" w:line="240" w:lineRule="auto"/>
              <w:jc w:val="center"/>
              <w:rPr>
                <w:lang w:val="en-GB"/>
              </w:rPr>
            </w:pPr>
            <w:r w:rsidRPr="0082572E">
              <w:rPr>
                <w:noProof/>
                <w:lang w:val="bs-Latn-BA" w:eastAsia="bs-Latn-BA"/>
              </w:rPr>
              <w:lastRenderedPageBreak/>
              <w:drawing>
                <wp:inline distT="0" distB="0" distL="0" distR="0" wp14:anchorId="06B0930F" wp14:editId="2B548C05">
                  <wp:extent cx="5124891" cy="512489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8277" t="21893" r="33801" b="10651"/>
                          <a:stretch/>
                        </pic:blipFill>
                        <pic:spPr bwMode="auto">
                          <a:xfrm>
                            <a:off x="0" y="0"/>
                            <a:ext cx="5131342" cy="5131344"/>
                          </a:xfrm>
                          <a:prstGeom prst="rect">
                            <a:avLst/>
                          </a:prstGeom>
                          <a:ln>
                            <a:noFill/>
                          </a:ln>
                          <a:extLst>
                            <a:ext uri="{53640926-AAD7-44D8-BBD7-CCE9431645EC}">
                              <a14:shadowObscured xmlns:a14="http://schemas.microsoft.com/office/drawing/2010/main"/>
                            </a:ext>
                          </a:extLst>
                        </pic:spPr>
                      </pic:pic>
                    </a:graphicData>
                  </a:graphic>
                </wp:inline>
              </w:drawing>
            </w:r>
          </w:p>
        </w:tc>
      </w:tr>
      <w:tr w:rsidR="00263E83" w:rsidRPr="0082572E" w14:paraId="7F6C1E52" w14:textId="77777777" w:rsidTr="00C31419">
        <w:tc>
          <w:tcPr>
            <w:tcW w:w="9236" w:type="dxa"/>
          </w:tcPr>
          <w:p w14:paraId="1D206915" w14:textId="7CCB2587" w:rsidR="00263E83" w:rsidRPr="0082572E" w:rsidRDefault="00171800" w:rsidP="00171800">
            <w:pPr>
              <w:pStyle w:val="Caption"/>
              <w:spacing w:before="60" w:after="60"/>
              <w:ind w:left="34"/>
              <w:jc w:val="center"/>
              <w:rPr>
                <w:lang w:val="en-GB"/>
              </w:rPr>
            </w:pPr>
            <w:bookmarkStart w:id="39" w:name="_Toc74771300"/>
            <w:r w:rsidRPr="0082572E">
              <w:rPr>
                <w:rFonts w:ascii="Cambria" w:hAnsi="Cambria"/>
                <w:sz w:val="20"/>
                <w:szCs w:val="20"/>
                <w:lang w:val="en-GB"/>
              </w:rPr>
              <w:t xml:space="preserve">Figure </w:t>
            </w:r>
            <w:r w:rsidR="003D555A" w:rsidRPr="0082572E">
              <w:rPr>
                <w:rFonts w:ascii="Cambria" w:hAnsi="Cambria"/>
                <w:sz w:val="20"/>
                <w:szCs w:val="20"/>
                <w:lang w:val="en-GB"/>
              </w:rPr>
              <w:fldChar w:fldCharType="begin"/>
            </w:r>
            <w:r w:rsidR="003D555A" w:rsidRPr="0082572E">
              <w:rPr>
                <w:rFonts w:ascii="Cambria" w:hAnsi="Cambria"/>
                <w:sz w:val="20"/>
                <w:szCs w:val="20"/>
                <w:lang w:val="en-GB"/>
              </w:rPr>
              <w:instrText xml:space="preserve"> SEQ Slika \* ARABIC </w:instrText>
            </w:r>
            <w:r w:rsidR="003D555A" w:rsidRPr="0082572E">
              <w:rPr>
                <w:rFonts w:ascii="Cambria" w:hAnsi="Cambria"/>
                <w:sz w:val="20"/>
                <w:szCs w:val="20"/>
                <w:lang w:val="en-GB"/>
              </w:rPr>
              <w:fldChar w:fldCharType="separate"/>
            </w:r>
            <w:r w:rsidR="00F37A25">
              <w:rPr>
                <w:rFonts w:ascii="Cambria" w:hAnsi="Cambria"/>
                <w:noProof/>
                <w:sz w:val="20"/>
                <w:szCs w:val="20"/>
                <w:lang w:val="en-GB"/>
              </w:rPr>
              <w:t>4</w:t>
            </w:r>
            <w:r w:rsidR="003D555A" w:rsidRPr="0082572E">
              <w:rPr>
                <w:rFonts w:ascii="Cambria" w:hAnsi="Cambria"/>
                <w:sz w:val="20"/>
                <w:szCs w:val="20"/>
                <w:lang w:val="en-GB"/>
              </w:rPr>
              <w:fldChar w:fldCharType="end"/>
            </w:r>
            <w:r w:rsidR="00263E83" w:rsidRPr="0082572E">
              <w:rPr>
                <w:rFonts w:ascii="Cambria" w:hAnsi="Cambria"/>
                <w:sz w:val="20"/>
                <w:szCs w:val="20"/>
                <w:lang w:val="en-GB"/>
              </w:rPr>
              <w:t xml:space="preserve"> </w:t>
            </w:r>
            <w:r w:rsidR="003A6152" w:rsidRPr="0082572E">
              <w:rPr>
                <w:rFonts w:ascii="Cambria" w:hAnsi="Cambria"/>
                <w:sz w:val="20"/>
                <w:szCs w:val="20"/>
                <w:lang w:val="en-GB"/>
              </w:rPr>
              <w:t>Water-</w:t>
            </w:r>
            <w:r w:rsidRPr="0082572E">
              <w:rPr>
                <w:rFonts w:ascii="Cambria" w:hAnsi="Cambria"/>
                <w:sz w:val="20"/>
                <w:szCs w:val="20"/>
                <w:lang w:val="en-GB"/>
              </w:rPr>
              <w:t>intake on river</w:t>
            </w:r>
            <w:r w:rsidR="00263E83" w:rsidRPr="0082572E">
              <w:rPr>
                <w:rFonts w:ascii="Cambria" w:hAnsi="Cambria"/>
                <w:sz w:val="20"/>
                <w:szCs w:val="20"/>
                <w:lang w:val="en-GB"/>
              </w:rPr>
              <w:t xml:space="preserve"> Krivači</w:t>
            </w:r>
            <w:bookmarkEnd w:id="39"/>
          </w:p>
        </w:tc>
      </w:tr>
    </w:tbl>
    <w:p w14:paraId="5E84419B" w14:textId="77777777" w:rsidR="00263E83" w:rsidRPr="0082572E" w:rsidRDefault="00263E83" w:rsidP="00263E83">
      <w:pPr>
        <w:rPr>
          <w:lang w:val="en-GB"/>
        </w:rPr>
      </w:pPr>
    </w:p>
    <w:p w14:paraId="283AE8D8" w14:textId="04BF1A66" w:rsidR="00155F9D" w:rsidRPr="0082572E" w:rsidRDefault="00155F9D" w:rsidP="00F53D95">
      <w:pPr>
        <w:rPr>
          <w:lang w:val="en-GB"/>
        </w:rPr>
      </w:pPr>
      <w:r w:rsidRPr="0082572E">
        <w:rPr>
          <w:lang w:val="en-GB"/>
        </w:rPr>
        <w:br w:type="page"/>
      </w:r>
    </w:p>
    <w:p w14:paraId="595675BF" w14:textId="42141ACA" w:rsidR="003A02F2" w:rsidRPr="0082572E" w:rsidRDefault="005B7143" w:rsidP="00C80039">
      <w:pPr>
        <w:pStyle w:val="ListParagraph"/>
        <w:numPr>
          <w:ilvl w:val="0"/>
          <w:numId w:val="7"/>
        </w:numPr>
        <w:rPr>
          <w:lang w:val="en-GB"/>
        </w:rPr>
      </w:pPr>
      <w:r w:rsidRPr="0082572E">
        <w:rPr>
          <w:lang w:val="en-GB"/>
        </w:rPr>
        <w:lastRenderedPageBreak/>
        <w:t>Reservoir with capacity of about</w:t>
      </w:r>
      <w:r w:rsidR="003A02F2" w:rsidRPr="0082572E">
        <w:rPr>
          <w:lang w:val="en-GB"/>
        </w:rPr>
        <w:t xml:space="preserve"> 900 m³</w:t>
      </w:r>
      <w:r w:rsidR="00263E83" w:rsidRPr="0082572E">
        <w:rPr>
          <w:lang w:val="en-GB"/>
        </w:rPr>
        <w:t xml:space="preserve"> (</w:t>
      </w:r>
      <w:r w:rsidRPr="0082572E">
        <w:rPr>
          <w:lang w:val="en-GB"/>
        </w:rPr>
        <w:t>Figure</w:t>
      </w:r>
      <w:r w:rsidR="00263E83" w:rsidRPr="0082572E">
        <w:rPr>
          <w:lang w:val="en-GB"/>
        </w:rPr>
        <w:t xml:space="preserve"> </w:t>
      </w:r>
      <w:r w:rsidR="00F37A25">
        <w:rPr>
          <w:lang w:val="en-GB"/>
        </w:rPr>
        <w:t>5</w:t>
      </w:r>
      <w:r w:rsidR="00263E83" w:rsidRPr="0082572E">
        <w:rPr>
          <w:lang w:val="en-GB"/>
        </w:rPr>
        <w:t>)</w:t>
      </w:r>
      <w:r w:rsidR="003A02F2" w:rsidRPr="0082572E">
        <w:rPr>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263E83" w:rsidRPr="0082572E" w14:paraId="4539E257" w14:textId="77777777" w:rsidTr="00C31419">
        <w:tc>
          <w:tcPr>
            <w:tcW w:w="9236" w:type="dxa"/>
          </w:tcPr>
          <w:p w14:paraId="22522A9F" w14:textId="1AB1A5CC" w:rsidR="00263E83" w:rsidRPr="0082572E" w:rsidRDefault="0026351A" w:rsidP="00155F9D">
            <w:pPr>
              <w:spacing w:before="120" w:after="120" w:line="240" w:lineRule="auto"/>
              <w:jc w:val="center"/>
              <w:rPr>
                <w:lang w:val="en-GB"/>
              </w:rPr>
            </w:pPr>
            <w:r w:rsidRPr="0082572E">
              <w:rPr>
                <w:noProof/>
                <w:lang w:val="bs-Latn-BA" w:eastAsia="bs-Latn-BA"/>
              </w:rPr>
              <w:drawing>
                <wp:inline distT="0" distB="0" distL="0" distR="0" wp14:anchorId="2C323AC8" wp14:editId="623CC6BD">
                  <wp:extent cx="5013320" cy="6832311"/>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3816" t="23729" r="59266" b="11017"/>
                          <a:stretch/>
                        </pic:blipFill>
                        <pic:spPr bwMode="auto">
                          <a:xfrm>
                            <a:off x="0" y="0"/>
                            <a:ext cx="5018042" cy="6838747"/>
                          </a:xfrm>
                          <a:prstGeom prst="rect">
                            <a:avLst/>
                          </a:prstGeom>
                          <a:ln>
                            <a:noFill/>
                          </a:ln>
                          <a:extLst>
                            <a:ext uri="{53640926-AAD7-44D8-BBD7-CCE9431645EC}">
                              <a14:shadowObscured xmlns:a14="http://schemas.microsoft.com/office/drawing/2010/main"/>
                            </a:ext>
                          </a:extLst>
                        </pic:spPr>
                      </pic:pic>
                    </a:graphicData>
                  </a:graphic>
                </wp:inline>
              </w:drawing>
            </w:r>
          </w:p>
        </w:tc>
      </w:tr>
      <w:tr w:rsidR="00263E83" w:rsidRPr="0082572E" w14:paraId="7D6D2823" w14:textId="77777777" w:rsidTr="00C31419">
        <w:tc>
          <w:tcPr>
            <w:tcW w:w="9236" w:type="dxa"/>
          </w:tcPr>
          <w:p w14:paraId="58ACEF82" w14:textId="1593D9E5" w:rsidR="00263E83" w:rsidRPr="0082572E" w:rsidRDefault="00171800" w:rsidP="00171800">
            <w:pPr>
              <w:pStyle w:val="Caption"/>
              <w:spacing w:before="60" w:after="60"/>
              <w:ind w:left="34"/>
              <w:jc w:val="center"/>
              <w:rPr>
                <w:lang w:val="en-GB"/>
              </w:rPr>
            </w:pPr>
            <w:bookmarkStart w:id="40" w:name="_Toc74771301"/>
            <w:r w:rsidRPr="0082572E">
              <w:rPr>
                <w:rFonts w:ascii="Cambria" w:hAnsi="Cambria"/>
                <w:sz w:val="20"/>
                <w:szCs w:val="20"/>
                <w:lang w:val="en-GB"/>
              </w:rPr>
              <w:t>Figure</w:t>
            </w:r>
            <w:r w:rsidR="00263E83" w:rsidRPr="0082572E">
              <w:rPr>
                <w:rFonts w:ascii="Cambria" w:hAnsi="Cambria"/>
                <w:sz w:val="20"/>
                <w:szCs w:val="20"/>
                <w:lang w:val="en-GB"/>
              </w:rPr>
              <w:t xml:space="preserve"> </w:t>
            </w:r>
            <w:r w:rsidR="003D555A" w:rsidRPr="0082572E">
              <w:rPr>
                <w:rFonts w:ascii="Cambria" w:hAnsi="Cambria"/>
                <w:sz w:val="20"/>
                <w:szCs w:val="20"/>
                <w:lang w:val="en-GB"/>
              </w:rPr>
              <w:fldChar w:fldCharType="begin"/>
            </w:r>
            <w:r w:rsidR="003D555A" w:rsidRPr="0082572E">
              <w:rPr>
                <w:rFonts w:ascii="Cambria" w:hAnsi="Cambria"/>
                <w:sz w:val="20"/>
                <w:szCs w:val="20"/>
                <w:lang w:val="en-GB"/>
              </w:rPr>
              <w:instrText xml:space="preserve"> SEQ Slika \* ARABIC </w:instrText>
            </w:r>
            <w:r w:rsidR="003D555A" w:rsidRPr="0082572E">
              <w:rPr>
                <w:rFonts w:ascii="Cambria" w:hAnsi="Cambria"/>
                <w:sz w:val="20"/>
                <w:szCs w:val="20"/>
                <w:lang w:val="en-GB"/>
              </w:rPr>
              <w:fldChar w:fldCharType="separate"/>
            </w:r>
            <w:r w:rsidR="00F37A25">
              <w:rPr>
                <w:rFonts w:ascii="Cambria" w:hAnsi="Cambria"/>
                <w:noProof/>
                <w:sz w:val="20"/>
                <w:szCs w:val="20"/>
                <w:lang w:val="en-GB"/>
              </w:rPr>
              <w:t>5</w:t>
            </w:r>
            <w:r w:rsidR="003D555A" w:rsidRPr="0082572E">
              <w:rPr>
                <w:rFonts w:ascii="Cambria" w:hAnsi="Cambria"/>
                <w:sz w:val="20"/>
                <w:szCs w:val="20"/>
                <w:lang w:val="en-GB"/>
              </w:rPr>
              <w:fldChar w:fldCharType="end"/>
            </w:r>
            <w:r w:rsidR="00263E83" w:rsidRPr="0082572E">
              <w:rPr>
                <w:rFonts w:ascii="Cambria" w:hAnsi="Cambria"/>
                <w:sz w:val="20"/>
                <w:szCs w:val="20"/>
                <w:lang w:val="en-GB"/>
              </w:rPr>
              <w:t xml:space="preserve"> </w:t>
            </w:r>
            <w:r w:rsidRPr="0082572E">
              <w:rPr>
                <w:rFonts w:ascii="Cambria" w:hAnsi="Cambria"/>
                <w:sz w:val="20"/>
                <w:szCs w:val="20"/>
                <w:lang w:val="en-GB"/>
              </w:rPr>
              <w:t>Reservoir</w:t>
            </w:r>
            <w:bookmarkEnd w:id="40"/>
          </w:p>
        </w:tc>
      </w:tr>
    </w:tbl>
    <w:p w14:paraId="5403CE54" w14:textId="77777777" w:rsidR="00263E83" w:rsidRPr="0082572E" w:rsidRDefault="00263E83" w:rsidP="00263E83">
      <w:pPr>
        <w:rPr>
          <w:lang w:val="en-GB"/>
        </w:rPr>
      </w:pPr>
    </w:p>
    <w:p w14:paraId="64EFF49B" w14:textId="3F1B5BC5" w:rsidR="003A02F2" w:rsidRPr="0082572E" w:rsidRDefault="005B7143" w:rsidP="00C80039">
      <w:pPr>
        <w:pStyle w:val="ListParagraph"/>
        <w:numPr>
          <w:ilvl w:val="0"/>
          <w:numId w:val="7"/>
        </w:numPr>
        <w:rPr>
          <w:lang w:val="en-GB"/>
        </w:rPr>
      </w:pPr>
      <w:r w:rsidRPr="0082572E">
        <w:rPr>
          <w:lang w:val="en-GB"/>
        </w:rPr>
        <w:t>Gravity pipeline (primary</w:t>
      </w:r>
      <w:r w:rsidR="003A02F2" w:rsidRPr="0082572E">
        <w:rPr>
          <w:lang w:val="en-GB"/>
        </w:rPr>
        <w:t xml:space="preserve">); </w:t>
      </w:r>
    </w:p>
    <w:p w14:paraId="161A9775" w14:textId="77777777" w:rsidR="00415A47" w:rsidRPr="0082572E" w:rsidRDefault="00415A47" w:rsidP="00415A47">
      <w:pPr>
        <w:rPr>
          <w:lang w:val="en-GB"/>
        </w:rPr>
      </w:pPr>
    </w:p>
    <w:p w14:paraId="5237EC26" w14:textId="77777777" w:rsidR="00415A47" w:rsidRPr="0082572E" w:rsidRDefault="00415A47" w:rsidP="00415A47">
      <w:pPr>
        <w:rPr>
          <w:lang w:val="en-GB"/>
        </w:rPr>
      </w:pPr>
    </w:p>
    <w:p w14:paraId="466B494B" w14:textId="77777777" w:rsidR="00415A47" w:rsidRPr="0082572E" w:rsidRDefault="00415A47" w:rsidP="00415A47">
      <w:pPr>
        <w:rPr>
          <w:lang w:val="en-GB"/>
        </w:rPr>
      </w:pPr>
    </w:p>
    <w:p w14:paraId="1CE793C5" w14:textId="77777777" w:rsidR="00415A47" w:rsidRPr="0082572E" w:rsidRDefault="00415A47" w:rsidP="00415A47">
      <w:pPr>
        <w:rPr>
          <w:lang w:val="en-GB"/>
        </w:rPr>
      </w:pPr>
    </w:p>
    <w:p w14:paraId="7B1CB804" w14:textId="77777777" w:rsidR="00415A47" w:rsidRPr="0082572E" w:rsidRDefault="00415A47" w:rsidP="00415A47">
      <w:pPr>
        <w:rPr>
          <w:lang w:val="en-GB"/>
        </w:rPr>
      </w:pPr>
    </w:p>
    <w:p w14:paraId="17CC6E49" w14:textId="77777777" w:rsidR="00415A47" w:rsidRPr="0082572E" w:rsidRDefault="00415A47" w:rsidP="00415A47">
      <w:pPr>
        <w:rPr>
          <w:lang w:val="en-GB"/>
        </w:rPr>
      </w:pPr>
    </w:p>
    <w:p w14:paraId="6487BE71" w14:textId="7C79EA39" w:rsidR="003A02F2" w:rsidRPr="0082572E" w:rsidRDefault="005B7143" w:rsidP="00C80039">
      <w:pPr>
        <w:pStyle w:val="ListParagraph"/>
        <w:numPr>
          <w:ilvl w:val="0"/>
          <w:numId w:val="7"/>
        </w:numPr>
        <w:rPr>
          <w:lang w:val="en-GB"/>
        </w:rPr>
      </w:pPr>
      <w:r w:rsidRPr="0082572E">
        <w:rPr>
          <w:lang w:val="en-GB"/>
        </w:rPr>
        <w:t xml:space="preserve">Water-intake facility and </w:t>
      </w:r>
      <w:r w:rsidR="003A02F2" w:rsidRPr="0082572E">
        <w:rPr>
          <w:lang w:val="en-GB"/>
        </w:rPr>
        <w:t xml:space="preserve">PS </w:t>
      </w:r>
      <w:r w:rsidRPr="0082572E">
        <w:rPr>
          <w:lang w:val="en-GB"/>
        </w:rPr>
        <w:t>alongside river Spreča</w:t>
      </w:r>
      <w:r w:rsidR="00155F9D" w:rsidRPr="0082572E">
        <w:rPr>
          <w:lang w:val="en-GB"/>
        </w:rPr>
        <w:t xml:space="preserve"> (</w:t>
      </w:r>
      <w:r w:rsidRPr="0082572E">
        <w:rPr>
          <w:lang w:val="en-GB"/>
        </w:rPr>
        <w:t>Figure</w:t>
      </w:r>
      <w:r w:rsidR="00155F9D" w:rsidRPr="0082572E">
        <w:rPr>
          <w:lang w:val="en-GB"/>
        </w:rPr>
        <w:t xml:space="preserve"> </w:t>
      </w:r>
      <w:r w:rsidR="00F37A25">
        <w:rPr>
          <w:lang w:val="en-GB"/>
        </w:rPr>
        <w:t>6</w:t>
      </w:r>
      <w:r w:rsidR="00155F9D" w:rsidRPr="0082572E">
        <w:rPr>
          <w:lang w:val="en-GB"/>
        </w:rPr>
        <w:t>)</w:t>
      </w:r>
      <w:r w:rsidR="003A02F2" w:rsidRPr="0082572E">
        <w:rPr>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415A47" w:rsidRPr="0082572E" w14:paraId="65BD72B4" w14:textId="77777777" w:rsidTr="00C31419">
        <w:tc>
          <w:tcPr>
            <w:tcW w:w="9236" w:type="dxa"/>
          </w:tcPr>
          <w:p w14:paraId="6E4EF297" w14:textId="42E61AFE" w:rsidR="00415A47" w:rsidRPr="0082572E" w:rsidRDefault="00415A47" w:rsidP="00155F9D">
            <w:pPr>
              <w:pStyle w:val="Caption"/>
              <w:spacing w:before="60" w:after="60"/>
              <w:ind w:left="34"/>
              <w:jc w:val="center"/>
              <w:rPr>
                <w:rFonts w:ascii="Cambria" w:hAnsi="Cambria"/>
                <w:sz w:val="20"/>
                <w:szCs w:val="20"/>
                <w:lang w:val="en-GB"/>
              </w:rPr>
            </w:pPr>
            <w:r w:rsidRPr="0082572E">
              <w:rPr>
                <w:noProof/>
                <w:lang w:val="bs-Latn-BA" w:eastAsia="bs-Latn-BA"/>
              </w:rPr>
              <w:drawing>
                <wp:inline distT="0" distB="0" distL="0" distR="0" wp14:anchorId="10A6670E" wp14:editId="0DEFD407">
                  <wp:extent cx="5424774" cy="233172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35529" cy="2336343"/>
                          </a:xfrm>
                          <a:prstGeom prst="rect">
                            <a:avLst/>
                          </a:prstGeom>
                          <a:noFill/>
                          <a:ln>
                            <a:noFill/>
                          </a:ln>
                        </pic:spPr>
                      </pic:pic>
                    </a:graphicData>
                  </a:graphic>
                </wp:inline>
              </w:drawing>
            </w:r>
          </w:p>
        </w:tc>
      </w:tr>
      <w:tr w:rsidR="00415A47" w:rsidRPr="0082572E" w14:paraId="6F09D284" w14:textId="77777777" w:rsidTr="00C31419">
        <w:tc>
          <w:tcPr>
            <w:tcW w:w="9236" w:type="dxa"/>
          </w:tcPr>
          <w:p w14:paraId="64C4DAC6" w14:textId="59649663" w:rsidR="00415A47" w:rsidRPr="0082572E" w:rsidRDefault="00415A47" w:rsidP="00155F9D">
            <w:pPr>
              <w:pStyle w:val="Caption"/>
              <w:spacing w:before="60" w:after="60"/>
              <w:ind w:left="34"/>
              <w:jc w:val="center"/>
              <w:rPr>
                <w:rFonts w:ascii="Cambria" w:hAnsi="Cambria"/>
                <w:sz w:val="20"/>
                <w:szCs w:val="20"/>
                <w:lang w:val="en-GB"/>
              </w:rPr>
            </w:pPr>
            <w:r w:rsidRPr="0082572E">
              <w:rPr>
                <w:noProof/>
                <w:lang w:val="bs-Latn-BA" w:eastAsia="bs-Latn-BA"/>
              </w:rPr>
              <w:drawing>
                <wp:inline distT="0" distB="0" distL="0" distR="0" wp14:anchorId="02EA3F57" wp14:editId="77D8956F">
                  <wp:extent cx="5618406" cy="2240280"/>
                  <wp:effectExtent l="0" t="0" r="190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34393" cy="2246655"/>
                          </a:xfrm>
                          <a:prstGeom prst="rect">
                            <a:avLst/>
                          </a:prstGeom>
                          <a:noFill/>
                          <a:ln>
                            <a:noFill/>
                          </a:ln>
                        </pic:spPr>
                      </pic:pic>
                    </a:graphicData>
                  </a:graphic>
                </wp:inline>
              </w:drawing>
            </w:r>
          </w:p>
        </w:tc>
      </w:tr>
      <w:tr w:rsidR="00155F9D" w:rsidRPr="0082572E" w14:paraId="6BB792E6" w14:textId="77777777" w:rsidTr="00C31419">
        <w:tc>
          <w:tcPr>
            <w:tcW w:w="9236" w:type="dxa"/>
          </w:tcPr>
          <w:p w14:paraId="624427CB" w14:textId="3089863B" w:rsidR="00155F9D" w:rsidRPr="0082572E" w:rsidRDefault="00171800" w:rsidP="003A6152">
            <w:pPr>
              <w:pStyle w:val="Caption"/>
              <w:spacing w:before="60" w:after="60"/>
              <w:ind w:left="34"/>
              <w:jc w:val="center"/>
              <w:rPr>
                <w:rFonts w:ascii="Cambria" w:hAnsi="Cambria"/>
                <w:sz w:val="20"/>
                <w:szCs w:val="20"/>
                <w:lang w:val="en-GB"/>
              </w:rPr>
            </w:pPr>
            <w:bookmarkStart w:id="41" w:name="_Toc74771302"/>
            <w:r w:rsidRPr="0082572E">
              <w:rPr>
                <w:rFonts w:ascii="Cambria" w:hAnsi="Cambria"/>
                <w:sz w:val="20"/>
                <w:szCs w:val="20"/>
                <w:lang w:val="en-GB"/>
              </w:rPr>
              <w:t>Figure</w:t>
            </w:r>
            <w:r w:rsidR="00155F9D" w:rsidRPr="0082572E">
              <w:rPr>
                <w:rFonts w:ascii="Cambria" w:hAnsi="Cambria"/>
                <w:sz w:val="20"/>
                <w:szCs w:val="20"/>
                <w:lang w:val="en-GB"/>
              </w:rPr>
              <w:t xml:space="preserve"> </w:t>
            </w:r>
            <w:r w:rsidR="003D555A" w:rsidRPr="0082572E">
              <w:rPr>
                <w:rFonts w:ascii="Cambria" w:hAnsi="Cambria"/>
                <w:sz w:val="20"/>
                <w:szCs w:val="20"/>
                <w:lang w:val="en-GB"/>
              </w:rPr>
              <w:fldChar w:fldCharType="begin"/>
            </w:r>
            <w:r w:rsidR="003D555A" w:rsidRPr="0082572E">
              <w:rPr>
                <w:rFonts w:ascii="Cambria" w:hAnsi="Cambria"/>
                <w:sz w:val="20"/>
                <w:szCs w:val="20"/>
                <w:lang w:val="en-GB"/>
              </w:rPr>
              <w:instrText xml:space="preserve"> SEQ Slika \* ARABIC </w:instrText>
            </w:r>
            <w:r w:rsidR="003D555A" w:rsidRPr="0082572E">
              <w:rPr>
                <w:rFonts w:ascii="Cambria" w:hAnsi="Cambria"/>
                <w:sz w:val="20"/>
                <w:szCs w:val="20"/>
                <w:lang w:val="en-GB"/>
              </w:rPr>
              <w:fldChar w:fldCharType="separate"/>
            </w:r>
            <w:r w:rsidR="00254697">
              <w:rPr>
                <w:rFonts w:ascii="Cambria" w:hAnsi="Cambria"/>
                <w:noProof/>
                <w:sz w:val="20"/>
                <w:szCs w:val="20"/>
                <w:lang w:val="en-GB"/>
              </w:rPr>
              <w:t>6</w:t>
            </w:r>
            <w:r w:rsidR="003D555A" w:rsidRPr="0082572E">
              <w:rPr>
                <w:rFonts w:ascii="Cambria" w:hAnsi="Cambria"/>
                <w:sz w:val="20"/>
                <w:szCs w:val="20"/>
                <w:lang w:val="en-GB"/>
              </w:rPr>
              <w:fldChar w:fldCharType="end"/>
            </w:r>
            <w:r w:rsidR="00155F9D" w:rsidRPr="0082572E">
              <w:rPr>
                <w:rFonts w:ascii="Cambria" w:hAnsi="Cambria"/>
                <w:sz w:val="20"/>
                <w:szCs w:val="20"/>
                <w:lang w:val="en-GB"/>
              </w:rPr>
              <w:t xml:space="preserve"> </w:t>
            </w:r>
            <w:r w:rsidRPr="0082572E">
              <w:rPr>
                <w:rFonts w:ascii="Cambria" w:hAnsi="Cambria"/>
                <w:sz w:val="20"/>
                <w:szCs w:val="20"/>
                <w:lang w:val="en-GB"/>
              </w:rPr>
              <w:t xml:space="preserve">Basis and cross-section of the </w:t>
            </w:r>
            <w:r w:rsidR="003A6152" w:rsidRPr="0082572E">
              <w:rPr>
                <w:rFonts w:ascii="Cambria" w:hAnsi="Cambria"/>
                <w:sz w:val="20"/>
                <w:szCs w:val="20"/>
                <w:lang w:val="en-GB"/>
              </w:rPr>
              <w:t>water-intake</w:t>
            </w:r>
            <w:r w:rsidRPr="0082572E">
              <w:rPr>
                <w:rFonts w:ascii="Cambria" w:hAnsi="Cambria"/>
                <w:sz w:val="20"/>
                <w:szCs w:val="20"/>
                <w:lang w:val="en-GB"/>
              </w:rPr>
              <w:t xml:space="preserve"> and </w:t>
            </w:r>
            <w:r w:rsidR="003A6152" w:rsidRPr="0082572E">
              <w:rPr>
                <w:rFonts w:ascii="Cambria" w:hAnsi="Cambria"/>
                <w:sz w:val="20"/>
                <w:szCs w:val="20"/>
                <w:lang w:val="en-GB"/>
              </w:rPr>
              <w:t>pump station</w:t>
            </w:r>
            <w:bookmarkEnd w:id="41"/>
          </w:p>
        </w:tc>
      </w:tr>
    </w:tbl>
    <w:p w14:paraId="008EB106" w14:textId="77777777" w:rsidR="00155F9D" w:rsidRPr="0082572E" w:rsidRDefault="00155F9D" w:rsidP="00155F9D">
      <w:pPr>
        <w:rPr>
          <w:lang w:val="en-GB"/>
        </w:rPr>
      </w:pPr>
    </w:p>
    <w:p w14:paraId="46A1D09D" w14:textId="7767AF62" w:rsidR="003A02F2" w:rsidRPr="0082572E" w:rsidRDefault="005B7143" w:rsidP="00C80039">
      <w:pPr>
        <w:pStyle w:val="ListParagraph"/>
        <w:numPr>
          <w:ilvl w:val="0"/>
          <w:numId w:val="7"/>
        </w:numPr>
        <w:rPr>
          <w:lang w:val="en-GB"/>
        </w:rPr>
      </w:pPr>
      <w:r w:rsidRPr="0082572E">
        <w:rPr>
          <w:lang w:val="en-GB"/>
        </w:rPr>
        <w:t>Pressure pipeline</w:t>
      </w:r>
      <w:r w:rsidR="003A02F2" w:rsidRPr="0082572E">
        <w:rPr>
          <w:lang w:val="en-GB"/>
        </w:rPr>
        <w:t xml:space="preserve"> (</w:t>
      </w:r>
      <w:r w:rsidRPr="0082572E">
        <w:rPr>
          <w:lang w:val="en-GB"/>
        </w:rPr>
        <w:t>from</w:t>
      </w:r>
      <w:r w:rsidR="003A02F2" w:rsidRPr="0082572E">
        <w:rPr>
          <w:lang w:val="en-GB"/>
        </w:rPr>
        <w:t xml:space="preserve"> PS </w:t>
      </w:r>
      <w:r w:rsidRPr="0082572E">
        <w:rPr>
          <w:lang w:val="en-GB"/>
        </w:rPr>
        <w:t>to the reservoir</w:t>
      </w:r>
      <w:r w:rsidR="003A02F2" w:rsidRPr="0082572E">
        <w:rPr>
          <w:lang w:val="en-GB"/>
        </w:rPr>
        <w:t xml:space="preserve">); </w:t>
      </w:r>
    </w:p>
    <w:p w14:paraId="48CCEF86" w14:textId="45355693" w:rsidR="003A02F2" w:rsidRPr="0082572E" w:rsidRDefault="005B7143" w:rsidP="00C80039">
      <w:pPr>
        <w:pStyle w:val="ListParagraph"/>
        <w:numPr>
          <w:ilvl w:val="0"/>
          <w:numId w:val="7"/>
        </w:numPr>
        <w:rPr>
          <w:lang w:val="en-GB"/>
        </w:rPr>
      </w:pPr>
      <w:r w:rsidRPr="0082572E">
        <w:rPr>
          <w:lang w:val="en-GB"/>
        </w:rPr>
        <w:t>Filter station</w:t>
      </w:r>
      <w:r w:rsidR="00155F9D" w:rsidRPr="0082572E">
        <w:rPr>
          <w:lang w:val="en-GB"/>
        </w:rPr>
        <w:t xml:space="preserve"> (</w:t>
      </w:r>
      <w:r w:rsidRPr="0082572E">
        <w:rPr>
          <w:lang w:val="en-GB"/>
        </w:rPr>
        <w:t>Figure</w:t>
      </w:r>
      <w:r w:rsidR="00155F9D" w:rsidRPr="0082572E">
        <w:rPr>
          <w:lang w:val="en-GB"/>
        </w:rPr>
        <w:t xml:space="preserve"> </w:t>
      </w:r>
      <w:r w:rsidR="00216948" w:rsidRPr="0082572E">
        <w:rPr>
          <w:lang w:val="en-GB"/>
        </w:rPr>
        <w:t>8</w:t>
      </w:r>
      <w:r w:rsidR="00155F9D" w:rsidRPr="0082572E">
        <w:rPr>
          <w:lang w:val="en-GB"/>
        </w:rPr>
        <w:t>)</w:t>
      </w:r>
      <w:r w:rsidR="003A02F2" w:rsidRPr="0082572E">
        <w:rPr>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155F9D" w:rsidRPr="0082572E" w14:paraId="6AB53651" w14:textId="77777777" w:rsidTr="00C31419">
        <w:tc>
          <w:tcPr>
            <w:tcW w:w="9236" w:type="dxa"/>
          </w:tcPr>
          <w:p w14:paraId="6FB0BFA6" w14:textId="0E9BEF69" w:rsidR="00155F9D" w:rsidRPr="0082572E" w:rsidRDefault="00155F9D" w:rsidP="00C31419">
            <w:pPr>
              <w:spacing w:before="120" w:after="120" w:line="240" w:lineRule="auto"/>
              <w:jc w:val="center"/>
              <w:rPr>
                <w:lang w:val="en-GB"/>
              </w:rPr>
            </w:pPr>
            <w:r w:rsidRPr="0082572E">
              <w:rPr>
                <w:noProof/>
                <w:lang w:val="bs-Latn-BA" w:eastAsia="bs-Latn-BA"/>
              </w:rPr>
              <w:drawing>
                <wp:inline distT="0" distB="0" distL="0" distR="0" wp14:anchorId="3FD611FC" wp14:editId="4C5A3A16">
                  <wp:extent cx="2429934" cy="137160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b="14718"/>
                          <a:stretch/>
                        </pic:blipFill>
                        <pic:spPr bwMode="auto">
                          <a:xfrm>
                            <a:off x="0" y="0"/>
                            <a:ext cx="2430145" cy="13717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55F9D" w:rsidRPr="0082572E" w14:paraId="08959B10" w14:textId="77777777" w:rsidTr="00C31419">
        <w:tc>
          <w:tcPr>
            <w:tcW w:w="9236" w:type="dxa"/>
          </w:tcPr>
          <w:p w14:paraId="44F1BABC" w14:textId="09BE896B" w:rsidR="00155F9D" w:rsidRPr="0082572E" w:rsidRDefault="003A6152" w:rsidP="003A6152">
            <w:pPr>
              <w:pStyle w:val="Caption"/>
              <w:spacing w:before="60" w:after="60"/>
              <w:ind w:left="34"/>
              <w:jc w:val="center"/>
              <w:rPr>
                <w:lang w:val="en-GB"/>
              </w:rPr>
            </w:pPr>
            <w:bookmarkStart w:id="42" w:name="_Toc74771303"/>
            <w:r w:rsidRPr="0082572E">
              <w:rPr>
                <w:rFonts w:ascii="Cambria" w:hAnsi="Cambria"/>
                <w:sz w:val="20"/>
                <w:szCs w:val="20"/>
                <w:lang w:val="en-GB"/>
              </w:rPr>
              <w:t>Figure</w:t>
            </w:r>
            <w:r w:rsidR="00155F9D" w:rsidRPr="0082572E">
              <w:rPr>
                <w:rFonts w:ascii="Cambria" w:hAnsi="Cambria"/>
                <w:sz w:val="20"/>
                <w:szCs w:val="20"/>
                <w:lang w:val="en-GB"/>
              </w:rPr>
              <w:t xml:space="preserve"> </w:t>
            </w:r>
            <w:r w:rsidR="003D555A" w:rsidRPr="0082572E">
              <w:rPr>
                <w:rFonts w:ascii="Cambria" w:hAnsi="Cambria"/>
                <w:sz w:val="20"/>
                <w:szCs w:val="20"/>
                <w:lang w:val="en-GB"/>
              </w:rPr>
              <w:fldChar w:fldCharType="begin"/>
            </w:r>
            <w:r w:rsidR="003D555A" w:rsidRPr="0082572E">
              <w:rPr>
                <w:rFonts w:ascii="Cambria" w:hAnsi="Cambria"/>
                <w:sz w:val="20"/>
                <w:szCs w:val="20"/>
                <w:lang w:val="en-GB"/>
              </w:rPr>
              <w:instrText xml:space="preserve"> SEQ Slika \* ARABIC </w:instrText>
            </w:r>
            <w:r w:rsidR="003D555A" w:rsidRPr="0082572E">
              <w:rPr>
                <w:rFonts w:ascii="Cambria" w:hAnsi="Cambria"/>
                <w:sz w:val="20"/>
                <w:szCs w:val="20"/>
                <w:lang w:val="en-GB"/>
              </w:rPr>
              <w:fldChar w:fldCharType="separate"/>
            </w:r>
            <w:r w:rsidR="00F37A25">
              <w:rPr>
                <w:rFonts w:ascii="Cambria" w:hAnsi="Cambria"/>
                <w:noProof/>
                <w:sz w:val="20"/>
                <w:szCs w:val="20"/>
                <w:lang w:val="en-GB"/>
              </w:rPr>
              <w:t>7</w:t>
            </w:r>
            <w:r w:rsidR="003D555A" w:rsidRPr="0082572E">
              <w:rPr>
                <w:rFonts w:ascii="Cambria" w:hAnsi="Cambria"/>
                <w:sz w:val="20"/>
                <w:szCs w:val="20"/>
                <w:lang w:val="en-GB"/>
              </w:rPr>
              <w:fldChar w:fldCharType="end"/>
            </w:r>
            <w:r w:rsidR="00155F9D" w:rsidRPr="0082572E">
              <w:rPr>
                <w:rFonts w:ascii="Cambria" w:hAnsi="Cambria"/>
                <w:sz w:val="20"/>
                <w:szCs w:val="20"/>
                <w:lang w:val="en-GB"/>
              </w:rPr>
              <w:t xml:space="preserve"> </w:t>
            </w:r>
            <w:r w:rsidRPr="0082572E">
              <w:rPr>
                <w:rFonts w:ascii="Cambria" w:hAnsi="Cambria"/>
                <w:sz w:val="20"/>
                <w:szCs w:val="20"/>
                <w:lang w:val="en-GB"/>
              </w:rPr>
              <w:t>F</w:t>
            </w:r>
            <w:r w:rsidR="00155F9D" w:rsidRPr="0082572E">
              <w:rPr>
                <w:rFonts w:ascii="Cambria" w:hAnsi="Cambria"/>
                <w:sz w:val="20"/>
                <w:szCs w:val="20"/>
                <w:lang w:val="en-GB"/>
              </w:rPr>
              <w:t>ilter</w:t>
            </w:r>
            <w:bookmarkEnd w:id="42"/>
          </w:p>
        </w:tc>
      </w:tr>
    </w:tbl>
    <w:p w14:paraId="30156C78" w14:textId="294579D8" w:rsidR="0044338C" w:rsidRPr="0082572E" w:rsidRDefault="0044338C" w:rsidP="002775B4">
      <w:pPr>
        <w:spacing w:before="120" w:after="120" w:line="240" w:lineRule="auto"/>
        <w:rPr>
          <w:color w:val="auto"/>
          <w:lang w:val="en-GB"/>
        </w:rPr>
      </w:pPr>
      <w:r w:rsidRPr="0082572E">
        <w:rPr>
          <w:color w:val="auto"/>
          <w:lang w:val="en-GB"/>
        </w:rPr>
        <w:t xml:space="preserve">Water-intake on Krivača river is a concrete dam with side walls. The crest elevation is at + 303.0 m.a.s.l., and the riverbed bottom elevation or the top of water-intake foundation is +302.20 m.a.s.l. The whole dam is 0.8 m high. The intake part is identical to Tyrolean type intake. Due to the erosion of the </w:t>
      </w:r>
      <w:r w:rsidR="00113FC0" w:rsidRPr="0082572E">
        <w:rPr>
          <w:color w:val="auto"/>
          <w:lang w:val="en-GB"/>
        </w:rPr>
        <w:t>riv</w:t>
      </w:r>
      <w:r w:rsidRPr="0082572E">
        <w:rPr>
          <w:color w:val="auto"/>
          <w:lang w:val="en-GB"/>
        </w:rPr>
        <w:t xml:space="preserve">er banks and </w:t>
      </w:r>
      <w:r w:rsidR="00113FC0" w:rsidRPr="0082572E">
        <w:rPr>
          <w:color w:val="auto"/>
          <w:lang w:val="en-GB"/>
        </w:rPr>
        <w:t xml:space="preserve">the </w:t>
      </w:r>
      <w:r w:rsidRPr="0082572E">
        <w:rPr>
          <w:color w:val="auto"/>
          <w:lang w:val="en-GB"/>
        </w:rPr>
        <w:t>flowing of 1/100 waters (Q</w:t>
      </w:r>
      <w:r w:rsidRPr="0082572E">
        <w:rPr>
          <w:color w:val="auto"/>
          <w:vertAlign w:val="subscript"/>
          <w:lang w:val="en-GB"/>
        </w:rPr>
        <w:t xml:space="preserve">1/100 </w:t>
      </w:r>
      <w:r w:rsidRPr="0082572E">
        <w:rPr>
          <w:color w:val="auto"/>
          <w:lang w:val="en-GB"/>
        </w:rPr>
        <w:t xml:space="preserve">= 8.3 m³/s), AB </w:t>
      </w:r>
      <w:r w:rsidR="00113FC0" w:rsidRPr="0082572E">
        <w:rPr>
          <w:color w:val="auto"/>
          <w:lang w:val="en-GB"/>
        </w:rPr>
        <w:t>side</w:t>
      </w:r>
      <w:r w:rsidRPr="0082572E">
        <w:rPr>
          <w:color w:val="auto"/>
          <w:lang w:val="en-GB"/>
        </w:rPr>
        <w:t xml:space="preserve"> walls have been </w:t>
      </w:r>
      <w:r w:rsidR="00113FC0" w:rsidRPr="0082572E">
        <w:rPr>
          <w:color w:val="auto"/>
          <w:lang w:val="en-GB"/>
        </w:rPr>
        <w:t>designed</w:t>
      </w:r>
      <w:r w:rsidRPr="0082572E">
        <w:rPr>
          <w:color w:val="auto"/>
          <w:lang w:val="en-GB"/>
        </w:rPr>
        <w:t>.</w:t>
      </w:r>
    </w:p>
    <w:p w14:paraId="284CD1AB" w14:textId="780C5E4F" w:rsidR="00113FC0" w:rsidRPr="0082572E" w:rsidRDefault="00113FC0" w:rsidP="002775B4">
      <w:pPr>
        <w:spacing w:before="120" w:after="120" w:line="240" w:lineRule="auto"/>
        <w:rPr>
          <w:color w:val="auto"/>
          <w:lang w:val="en-GB"/>
        </w:rPr>
      </w:pPr>
      <w:r w:rsidRPr="0082572E">
        <w:rPr>
          <w:color w:val="auto"/>
          <w:lang w:val="en-GB"/>
        </w:rPr>
        <w:lastRenderedPageBreak/>
        <w:t xml:space="preserve">The reservoir is designed to be mounted on site by a reinforced polyester pipe of 2.4 m in diameter. Prefabricated pipes should be assembled on site, along with all other instructions of the manufacturer (sanding material, granulation, compactness, etc.). Four reservoirs are connected in series (in parallel) forming the total reservoir area with capacity of approx. 900 m³. The abstracted water from the water courses flows into a </w:t>
      </w:r>
      <w:r w:rsidR="00DB2EFF" w:rsidRPr="0082572E">
        <w:rPr>
          <w:color w:val="auto"/>
          <w:lang w:val="en-GB"/>
        </w:rPr>
        <w:t>settling tank</w:t>
      </w:r>
      <w:r w:rsidRPr="0082572E">
        <w:rPr>
          <w:color w:val="auto"/>
          <w:lang w:val="en-GB"/>
        </w:rPr>
        <w:t xml:space="preserve">, </w:t>
      </w:r>
      <w:r w:rsidR="00DB2EFF" w:rsidRPr="0082572E">
        <w:rPr>
          <w:color w:val="auto"/>
          <w:lang w:val="en-GB"/>
        </w:rPr>
        <w:t xml:space="preserve">and </w:t>
      </w:r>
      <w:r w:rsidRPr="0082572E">
        <w:rPr>
          <w:color w:val="auto"/>
          <w:lang w:val="en-GB"/>
        </w:rPr>
        <w:t xml:space="preserve">then goes </w:t>
      </w:r>
      <w:r w:rsidR="00DB2EFF" w:rsidRPr="0082572E">
        <w:rPr>
          <w:color w:val="auto"/>
          <w:lang w:val="en-GB"/>
        </w:rPr>
        <w:t>by gravity</w:t>
      </w:r>
      <w:r w:rsidRPr="0082572E">
        <w:rPr>
          <w:color w:val="auto"/>
          <w:lang w:val="en-GB"/>
        </w:rPr>
        <w:t xml:space="preserve"> towards t</w:t>
      </w:r>
      <w:r w:rsidR="00DB2EFF" w:rsidRPr="0082572E">
        <w:rPr>
          <w:color w:val="auto"/>
          <w:lang w:val="en-GB"/>
        </w:rPr>
        <w:t>he reservoirs, into the AB intake shaft</w:t>
      </w:r>
      <w:r w:rsidRPr="0082572E">
        <w:rPr>
          <w:color w:val="auto"/>
          <w:lang w:val="en-GB"/>
        </w:rPr>
        <w:t xml:space="preserve">, </w:t>
      </w:r>
      <w:r w:rsidR="00DB2EFF" w:rsidRPr="0082572E">
        <w:rPr>
          <w:color w:val="auto"/>
          <w:lang w:val="en-GB"/>
        </w:rPr>
        <w:t>and then into the</w:t>
      </w:r>
      <w:r w:rsidRPr="0082572E">
        <w:rPr>
          <w:color w:val="auto"/>
          <w:lang w:val="en-GB"/>
        </w:rPr>
        <w:t xml:space="preserve"> reservoir. The water from the reservoir goes to the AB </w:t>
      </w:r>
      <w:r w:rsidR="00DB2EFF" w:rsidRPr="0082572E">
        <w:rPr>
          <w:color w:val="auto"/>
          <w:lang w:val="en-GB"/>
        </w:rPr>
        <w:t xml:space="preserve">outlet </w:t>
      </w:r>
      <w:r w:rsidRPr="0082572E">
        <w:rPr>
          <w:color w:val="auto"/>
          <w:lang w:val="en-GB"/>
        </w:rPr>
        <w:t xml:space="preserve">shaft, which contains the </w:t>
      </w:r>
      <w:r w:rsidR="00DB2EFF" w:rsidRPr="0082572E">
        <w:rPr>
          <w:color w:val="auto"/>
          <w:lang w:val="en-GB"/>
        </w:rPr>
        <w:t>reinforcement</w:t>
      </w:r>
      <w:r w:rsidRPr="0082572E">
        <w:rPr>
          <w:color w:val="auto"/>
          <w:lang w:val="en-GB"/>
        </w:rPr>
        <w:t xml:space="preserve"> and </w:t>
      </w:r>
      <w:r w:rsidR="00DB2EFF" w:rsidRPr="0082572E">
        <w:rPr>
          <w:color w:val="auto"/>
          <w:lang w:val="en-GB"/>
        </w:rPr>
        <w:t>outlet for cleaning the reservoir</w:t>
      </w:r>
      <w:r w:rsidRPr="0082572E">
        <w:rPr>
          <w:color w:val="auto"/>
          <w:lang w:val="en-GB"/>
        </w:rPr>
        <w:t xml:space="preserve">. From the outlet reservoir the water goes to the irrigation area </w:t>
      </w:r>
      <w:r w:rsidR="00DB2EFF" w:rsidRPr="0082572E">
        <w:rPr>
          <w:color w:val="auto"/>
          <w:lang w:val="en-GB"/>
        </w:rPr>
        <w:t>by gravity</w:t>
      </w:r>
      <w:r w:rsidRPr="0082572E">
        <w:rPr>
          <w:color w:val="auto"/>
          <w:lang w:val="en-GB"/>
        </w:rPr>
        <w:t xml:space="preserve">. The </w:t>
      </w:r>
      <w:r w:rsidR="00DB2EFF" w:rsidRPr="0082572E">
        <w:rPr>
          <w:color w:val="auto"/>
          <w:lang w:val="en-GB"/>
        </w:rPr>
        <w:t>reservoirs</w:t>
      </w:r>
      <w:r w:rsidRPr="0082572E">
        <w:rPr>
          <w:color w:val="auto"/>
          <w:lang w:val="en-GB"/>
        </w:rPr>
        <w:t xml:space="preserve">, in addition to the revision </w:t>
      </w:r>
      <w:r w:rsidR="00DB2EFF" w:rsidRPr="0082572E">
        <w:rPr>
          <w:color w:val="auto"/>
          <w:lang w:val="en-GB"/>
        </w:rPr>
        <w:t>holes</w:t>
      </w:r>
      <w:r w:rsidRPr="0082572E">
        <w:rPr>
          <w:color w:val="auto"/>
          <w:lang w:val="en-GB"/>
        </w:rPr>
        <w:t xml:space="preserve">, also have </w:t>
      </w:r>
      <w:r w:rsidR="00DB2EFF" w:rsidRPr="0082572E">
        <w:rPr>
          <w:color w:val="auto"/>
          <w:lang w:val="en-GB"/>
        </w:rPr>
        <w:t>vent pipes</w:t>
      </w:r>
      <w:r w:rsidRPr="0082572E">
        <w:rPr>
          <w:color w:val="auto"/>
          <w:lang w:val="en-GB"/>
        </w:rPr>
        <w:t xml:space="preserve"> to prevent the occurrence of a vacuum.</w:t>
      </w:r>
    </w:p>
    <w:p w14:paraId="311FDE29" w14:textId="05C0F69B" w:rsidR="008B57FB" w:rsidRPr="0082572E" w:rsidRDefault="008B57FB" w:rsidP="008B57FB">
      <w:pPr>
        <w:spacing w:before="120" w:after="120" w:line="240" w:lineRule="auto"/>
        <w:rPr>
          <w:color w:val="auto"/>
          <w:lang w:val="en-GB"/>
        </w:rPr>
      </w:pPr>
      <w:r w:rsidRPr="0082572E">
        <w:rPr>
          <w:color w:val="auto"/>
          <w:lang w:val="en-GB"/>
        </w:rPr>
        <w:t xml:space="preserve">It is planned to take water directly from the Spreča watercourse. The location of the intake structure and the PS is at the confluence of Krivača in Spreča. Given the driest period, i.e. the month of July, when the Krivača River </w:t>
      </w:r>
      <w:r w:rsidR="00146694" w:rsidRPr="0082572E">
        <w:rPr>
          <w:color w:val="auto"/>
          <w:lang w:val="en-GB"/>
        </w:rPr>
        <w:t>cannot</w:t>
      </w:r>
      <w:r w:rsidRPr="0082572E">
        <w:rPr>
          <w:color w:val="auto"/>
          <w:lang w:val="en-GB"/>
        </w:rPr>
        <w:t xml:space="preserve"> provide enough water quantities, the water from the Spreča River will be transported by pipeline to the reservoir located upstream the project area.</w:t>
      </w:r>
    </w:p>
    <w:p w14:paraId="7D85AF96" w14:textId="20AA95D0" w:rsidR="00113FC0" w:rsidRPr="0082572E" w:rsidRDefault="008B57FB" w:rsidP="008B57FB">
      <w:pPr>
        <w:spacing w:before="120" w:after="120" w:line="240" w:lineRule="auto"/>
        <w:rPr>
          <w:color w:val="auto"/>
          <w:lang w:val="en-GB"/>
        </w:rPr>
      </w:pPr>
      <w:r w:rsidRPr="0082572E">
        <w:rPr>
          <w:color w:val="auto"/>
          <w:lang w:val="en-GB"/>
        </w:rPr>
        <w:t xml:space="preserve">Water-well pumps have been selected with a slightly larger capacity because of the necessary break in operation for 24 and higher </w:t>
      </w:r>
      <w:r w:rsidR="00073496" w:rsidRPr="0082572E">
        <w:rPr>
          <w:color w:val="auto"/>
          <w:lang w:val="en-GB"/>
        </w:rPr>
        <w:t>speeds of</w:t>
      </w:r>
      <w:r w:rsidRPr="0082572E">
        <w:rPr>
          <w:color w:val="auto"/>
          <w:lang w:val="en-GB"/>
        </w:rPr>
        <w:t xml:space="preserve"> filling </w:t>
      </w:r>
      <w:r w:rsidR="00073496" w:rsidRPr="0082572E">
        <w:rPr>
          <w:color w:val="auto"/>
          <w:lang w:val="en-GB"/>
        </w:rPr>
        <w:t>up the reservoir</w:t>
      </w:r>
      <w:r w:rsidRPr="0082572E">
        <w:rPr>
          <w:color w:val="auto"/>
          <w:lang w:val="en-GB"/>
        </w:rPr>
        <w:t>.</w:t>
      </w:r>
    </w:p>
    <w:p w14:paraId="7CF69A3E" w14:textId="79B119E8" w:rsidR="008B57FB" w:rsidRPr="0082572E" w:rsidRDefault="00073496" w:rsidP="008B57FB">
      <w:pPr>
        <w:spacing w:before="120" w:after="120" w:line="240" w:lineRule="auto"/>
        <w:rPr>
          <w:color w:val="auto"/>
          <w:lang w:val="en-GB"/>
        </w:rPr>
      </w:pPr>
      <w:r w:rsidRPr="0082572E">
        <w:rPr>
          <w:color w:val="auto"/>
          <w:lang w:val="en-GB"/>
        </w:rPr>
        <w:t xml:space="preserve">The water </w:t>
      </w:r>
      <w:r w:rsidR="00614FEC" w:rsidRPr="0082572E">
        <w:rPr>
          <w:color w:val="auto"/>
          <w:lang w:val="en-GB"/>
        </w:rPr>
        <w:t xml:space="preserve">abstraction </w:t>
      </w:r>
      <w:r w:rsidRPr="0082572E">
        <w:rPr>
          <w:color w:val="auto"/>
          <w:lang w:val="en-GB"/>
        </w:rPr>
        <w:t>would be carried out by the gravitational duct</w:t>
      </w:r>
      <w:r w:rsidR="00614FEC" w:rsidRPr="0082572E">
        <w:rPr>
          <w:color w:val="auto"/>
          <w:lang w:val="en-GB"/>
        </w:rPr>
        <w:t>ile pipe</w:t>
      </w:r>
      <w:r w:rsidRPr="0082572E">
        <w:rPr>
          <w:color w:val="auto"/>
          <w:lang w:val="en-GB"/>
        </w:rPr>
        <w:t xml:space="preserve"> of DN400, which would </w:t>
      </w:r>
      <w:r w:rsidR="00614FEC" w:rsidRPr="0082572E">
        <w:rPr>
          <w:color w:val="auto"/>
          <w:lang w:val="en-GB"/>
        </w:rPr>
        <w:t xml:space="preserve">be partily </w:t>
      </w:r>
      <w:r w:rsidRPr="0082572E">
        <w:rPr>
          <w:color w:val="auto"/>
          <w:lang w:val="en-GB"/>
        </w:rPr>
        <w:t>la</w:t>
      </w:r>
      <w:r w:rsidR="00614FEC" w:rsidRPr="0082572E">
        <w:rPr>
          <w:color w:val="auto"/>
          <w:lang w:val="en-GB"/>
        </w:rPr>
        <w:t>id</w:t>
      </w:r>
      <w:r w:rsidRPr="0082572E">
        <w:rPr>
          <w:color w:val="auto"/>
          <w:lang w:val="en-GB"/>
        </w:rPr>
        <w:t xml:space="preserve"> down </w:t>
      </w:r>
      <w:r w:rsidR="00614FEC" w:rsidRPr="0082572E">
        <w:rPr>
          <w:color w:val="auto"/>
          <w:lang w:val="en-GB"/>
        </w:rPr>
        <w:t>into the</w:t>
      </w:r>
      <w:r w:rsidRPr="0082572E">
        <w:rPr>
          <w:color w:val="auto"/>
          <w:lang w:val="en-GB"/>
        </w:rPr>
        <w:t xml:space="preserve"> Spreč</w:t>
      </w:r>
      <w:r w:rsidR="00614FEC" w:rsidRPr="0082572E">
        <w:rPr>
          <w:color w:val="auto"/>
          <w:lang w:val="en-GB"/>
        </w:rPr>
        <w:t>a riverbed</w:t>
      </w:r>
      <w:r w:rsidRPr="0082572E">
        <w:rPr>
          <w:color w:val="auto"/>
          <w:lang w:val="en-GB"/>
        </w:rPr>
        <w:t xml:space="preserve"> and </w:t>
      </w:r>
      <w:r w:rsidR="00614FEC" w:rsidRPr="0082572E">
        <w:rPr>
          <w:color w:val="auto"/>
          <w:lang w:val="en-GB"/>
        </w:rPr>
        <w:t xml:space="preserve">partily laid down alongside the </w:t>
      </w:r>
      <w:r w:rsidRPr="0082572E">
        <w:rPr>
          <w:color w:val="auto"/>
          <w:lang w:val="en-GB"/>
        </w:rPr>
        <w:t>riverbank to the PS. The water</w:t>
      </w:r>
      <w:r w:rsidR="00614FEC" w:rsidRPr="0082572E">
        <w:rPr>
          <w:color w:val="auto"/>
          <w:lang w:val="en-GB"/>
        </w:rPr>
        <w:t>-intake</w:t>
      </w:r>
      <w:r w:rsidRPr="0082572E">
        <w:rPr>
          <w:color w:val="auto"/>
          <w:lang w:val="en-GB"/>
        </w:rPr>
        <w:t xml:space="preserve"> pipeline, after installation in </w:t>
      </w:r>
      <w:r w:rsidR="00614FEC" w:rsidRPr="0082572E">
        <w:rPr>
          <w:color w:val="auto"/>
          <w:lang w:val="en-GB"/>
        </w:rPr>
        <w:t>line with designed head</w:t>
      </w:r>
      <w:r w:rsidRPr="0082572E">
        <w:rPr>
          <w:color w:val="auto"/>
          <w:lang w:val="en-GB"/>
        </w:rPr>
        <w:t>, is coated with concrete</w:t>
      </w:r>
      <w:r w:rsidR="00614FEC" w:rsidRPr="0082572E">
        <w:rPr>
          <w:color w:val="auto"/>
          <w:lang w:val="en-GB"/>
        </w:rPr>
        <w:t>.</w:t>
      </w:r>
      <w:r w:rsidRPr="0082572E">
        <w:rPr>
          <w:color w:val="auto"/>
          <w:lang w:val="en-GB"/>
        </w:rPr>
        <w:t xml:space="preserve"> </w:t>
      </w:r>
      <w:r w:rsidR="00614FEC" w:rsidRPr="0082572E">
        <w:rPr>
          <w:color w:val="auto"/>
          <w:lang w:val="en-GB"/>
        </w:rPr>
        <w:t>Suction basket is placed at the intake structure,</w:t>
      </w:r>
      <w:r w:rsidRPr="0082572E">
        <w:rPr>
          <w:color w:val="auto"/>
          <w:lang w:val="en-GB"/>
        </w:rPr>
        <w:t xml:space="preserve"> with a closing valve </w:t>
      </w:r>
      <w:r w:rsidR="00614FEC" w:rsidRPr="0082572E">
        <w:rPr>
          <w:color w:val="auto"/>
          <w:lang w:val="en-GB"/>
        </w:rPr>
        <w:t xml:space="preserve">to be used </w:t>
      </w:r>
      <w:r w:rsidRPr="0082572E">
        <w:rPr>
          <w:color w:val="auto"/>
          <w:lang w:val="en-GB"/>
        </w:rPr>
        <w:t>in the period when irrigation is not carried out. The suction basket is additionally protected by a metal construction, i</w:t>
      </w:r>
      <w:r w:rsidR="00614FEC" w:rsidRPr="0082572E">
        <w:rPr>
          <w:color w:val="auto"/>
          <w:lang w:val="en-GB"/>
        </w:rPr>
        <w:t>.</w:t>
      </w:r>
      <w:r w:rsidRPr="0082572E">
        <w:rPr>
          <w:color w:val="auto"/>
          <w:lang w:val="en-GB"/>
        </w:rPr>
        <w:t>e</w:t>
      </w:r>
      <w:r w:rsidR="00614FEC" w:rsidRPr="0082572E">
        <w:rPr>
          <w:color w:val="auto"/>
          <w:lang w:val="en-GB"/>
        </w:rPr>
        <w:t>.</w:t>
      </w:r>
      <w:r w:rsidRPr="0082572E">
        <w:rPr>
          <w:color w:val="auto"/>
          <w:lang w:val="en-GB"/>
        </w:rPr>
        <w:t xml:space="preserve"> the barrier </w:t>
      </w:r>
      <w:r w:rsidR="00614FEC" w:rsidRPr="0082572E">
        <w:rPr>
          <w:color w:val="auto"/>
          <w:lang w:val="en-GB"/>
        </w:rPr>
        <w:t>consisted</w:t>
      </w:r>
      <w:r w:rsidRPr="0082572E">
        <w:rPr>
          <w:color w:val="auto"/>
          <w:lang w:val="en-GB"/>
        </w:rPr>
        <w:t xml:space="preserve"> </w:t>
      </w:r>
      <w:r w:rsidR="00614FEC" w:rsidRPr="0082572E">
        <w:rPr>
          <w:color w:val="auto"/>
          <w:lang w:val="en-GB"/>
        </w:rPr>
        <w:t xml:space="preserve">of </w:t>
      </w:r>
      <w:r w:rsidRPr="0082572E">
        <w:rPr>
          <w:color w:val="auto"/>
          <w:lang w:val="en-GB"/>
        </w:rPr>
        <w:t xml:space="preserve">square tubes (100x100x4) </w:t>
      </w:r>
      <w:r w:rsidR="00614FEC" w:rsidRPr="0082572E">
        <w:rPr>
          <w:color w:val="auto"/>
          <w:lang w:val="en-GB"/>
        </w:rPr>
        <w:t>which provides protection from</w:t>
      </w:r>
      <w:r w:rsidRPr="0082572E">
        <w:rPr>
          <w:color w:val="auto"/>
          <w:lang w:val="en-GB"/>
        </w:rPr>
        <w:t xml:space="preserve"> large floating </w:t>
      </w:r>
      <w:r w:rsidR="00534D6F" w:rsidRPr="0082572E">
        <w:rPr>
          <w:color w:val="auto"/>
          <w:lang w:val="en-GB"/>
        </w:rPr>
        <w:t>objects</w:t>
      </w:r>
      <w:r w:rsidRPr="0082572E">
        <w:rPr>
          <w:color w:val="auto"/>
          <w:lang w:val="en-GB"/>
        </w:rPr>
        <w:t xml:space="preserve"> (</w:t>
      </w:r>
      <w:r w:rsidR="00614FEC" w:rsidRPr="0082572E">
        <w:rPr>
          <w:color w:val="auto"/>
          <w:lang w:val="en-GB"/>
        </w:rPr>
        <w:t>beams</w:t>
      </w:r>
      <w:r w:rsidRPr="0082572E">
        <w:rPr>
          <w:color w:val="auto"/>
          <w:lang w:val="en-GB"/>
        </w:rPr>
        <w:t xml:space="preserve">) in the regime of large waters. The metal construction around the suction basket is additionally covered with a steel protective </w:t>
      </w:r>
      <w:r w:rsidR="00534D6F" w:rsidRPr="0082572E">
        <w:rPr>
          <w:color w:val="auto"/>
          <w:lang w:val="en-GB"/>
        </w:rPr>
        <w:t>net</w:t>
      </w:r>
      <w:r w:rsidRPr="0082572E">
        <w:rPr>
          <w:color w:val="auto"/>
          <w:lang w:val="en-GB"/>
        </w:rPr>
        <w:t xml:space="preserve"> with 5x5 cm square openings to prevent the entry of large f</w:t>
      </w:r>
      <w:r w:rsidR="00534D6F" w:rsidRPr="0082572E">
        <w:rPr>
          <w:color w:val="auto"/>
          <w:lang w:val="en-GB"/>
        </w:rPr>
        <w:t>loating material from the Spreča</w:t>
      </w:r>
      <w:r w:rsidRPr="0082572E">
        <w:rPr>
          <w:color w:val="auto"/>
          <w:lang w:val="en-GB"/>
        </w:rPr>
        <w:t xml:space="preserve"> River. The pipeline </w:t>
      </w:r>
      <w:r w:rsidR="00534D6F" w:rsidRPr="0082572E">
        <w:rPr>
          <w:color w:val="auto"/>
          <w:lang w:val="en-GB"/>
        </w:rPr>
        <w:t>is designed</w:t>
      </w:r>
      <w:r w:rsidRPr="0082572E">
        <w:rPr>
          <w:color w:val="auto"/>
          <w:lang w:val="en-GB"/>
        </w:rPr>
        <w:t xml:space="preserve"> </w:t>
      </w:r>
      <w:r w:rsidR="00534D6F" w:rsidRPr="0082572E">
        <w:rPr>
          <w:color w:val="auto"/>
          <w:lang w:val="en-GB"/>
        </w:rPr>
        <w:t>in</w:t>
      </w:r>
      <w:r w:rsidRPr="0082572E">
        <w:rPr>
          <w:color w:val="auto"/>
          <w:lang w:val="en-GB"/>
        </w:rPr>
        <w:t xml:space="preserve"> 2%</w:t>
      </w:r>
      <w:r w:rsidR="00534D6F" w:rsidRPr="0082572E">
        <w:rPr>
          <w:color w:val="auto"/>
          <w:lang w:val="en-GB"/>
        </w:rPr>
        <w:t xml:space="preserve"> slope</w:t>
      </w:r>
      <w:r w:rsidRPr="0082572E">
        <w:rPr>
          <w:color w:val="auto"/>
          <w:lang w:val="en-GB"/>
        </w:rPr>
        <w:t xml:space="preserve"> in the direction of the PS.</w:t>
      </w:r>
    </w:p>
    <w:p w14:paraId="638AD906" w14:textId="76454AA1" w:rsidR="00073496" w:rsidRPr="0082572E" w:rsidRDefault="003C0773" w:rsidP="008B57FB">
      <w:pPr>
        <w:spacing w:before="120" w:after="120" w:line="240" w:lineRule="auto"/>
        <w:rPr>
          <w:color w:val="auto"/>
          <w:lang w:val="en-GB"/>
        </w:rPr>
      </w:pPr>
      <w:r w:rsidRPr="0082572E">
        <w:rPr>
          <w:color w:val="auto"/>
          <w:lang w:val="en-GB"/>
        </w:rPr>
        <w:t>The PS is made of reinforced concrete MB30, with a total dimension of 2.95 x 3.8 m, height 9.0 m. The thickness of the walls and the cover plate of the building is 25 cm and the thickness of the floorboard is 30 cm.</w:t>
      </w:r>
      <w:r w:rsidR="007D2E4D" w:rsidRPr="0082572E">
        <w:rPr>
          <w:color w:val="auto"/>
          <w:lang w:val="en-GB"/>
        </w:rPr>
        <w:t xml:space="preserve"> Two shutters are installed on the cover plate with dimensions</w:t>
      </w:r>
      <w:r w:rsidRPr="0082572E">
        <w:rPr>
          <w:color w:val="auto"/>
          <w:lang w:val="en-GB"/>
        </w:rPr>
        <w:t xml:space="preserve"> 800x800 mm. Within the PS, two pump aggregates are installed, such as G</w:t>
      </w:r>
      <w:r w:rsidR="00D21617" w:rsidRPr="0082572E">
        <w:rPr>
          <w:color w:val="auto"/>
          <w:lang w:val="en-GB"/>
        </w:rPr>
        <w:t>runfos type: SP 95-9, Q=80 m³</w:t>
      </w:r>
      <w:r w:rsidRPr="0082572E">
        <w:rPr>
          <w:color w:val="auto"/>
          <w:lang w:val="en-GB"/>
        </w:rPr>
        <w:t>/</w:t>
      </w:r>
      <w:r w:rsidR="00D21617" w:rsidRPr="0082572E">
        <w:rPr>
          <w:color w:val="auto"/>
          <w:lang w:val="en-GB"/>
        </w:rPr>
        <w:t>h, H=</w:t>
      </w:r>
      <w:r w:rsidRPr="0082572E">
        <w:rPr>
          <w:color w:val="auto"/>
          <w:lang w:val="en-GB"/>
        </w:rPr>
        <w:t xml:space="preserve">121 m, </w:t>
      </w:r>
      <w:r w:rsidR="00D21617" w:rsidRPr="0082572E">
        <w:rPr>
          <w:color w:val="auto"/>
          <w:lang w:val="en-GB"/>
        </w:rPr>
        <w:t>N=42.5 kW, 3/400V/</w:t>
      </w:r>
      <w:r w:rsidRPr="0082572E">
        <w:rPr>
          <w:color w:val="auto"/>
          <w:lang w:val="en-GB"/>
        </w:rPr>
        <w:t xml:space="preserve">50Hz. The pumps operate in a cascade as needed. </w:t>
      </w:r>
      <w:r w:rsidR="00D21617" w:rsidRPr="0082572E">
        <w:rPr>
          <w:color w:val="auto"/>
          <w:lang w:val="en-GB"/>
        </w:rPr>
        <w:t>F</w:t>
      </w:r>
      <w:r w:rsidRPr="0082572E">
        <w:rPr>
          <w:color w:val="auto"/>
          <w:lang w:val="en-GB"/>
        </w:rPr>
        <w:t>ixtures</w:t>
      </w:r>
      <w:r w:rsidR="00D21617" w:rsidRPr="0082572E">
        <w:rPr>
          <w:color w:val="auto"/>
          <w:lang w:val="en-GB"/>
        </w:rPr>
        <w:t xml:space="preserve"> and reinforcements</w:t>
      </w:r>
      <w:r w:rsidRPr="0082572E">
        <w:rPr>
          <w:color w:val="auto"/>
          <w:lang w:val="en-GB"/>
        </w:rPr>
        <w:t xml:space="preserve"> within the PS are designed to be fixed with sufficient number of supports. Submersible pumps are designed to be fitted with liners to ensure engine cooling, as well as with </w:t>
      </w:r>
      <w:r w:rsidR="00D21617" w:rsidRPr="0082572E">
        <w:rPr>
          <w:color w:val="auto"/>
          <w:lang w:val="en-GB"/>
        </w:rPr>
        <w:t xml:space="preserve">anti-vortical </w:t>
      </w:r>
      <w:r w:rsidRPr="0082572E">
        <w:rPr>
          <w:color w:val="auto"/>
          <w:lang w:val="en-GB"/>
        </w:rPr>
        <w:t xml:space="preserve">plates to provide continuous intake. The PS </w:t>
      </w:r>
      <w:r w:rsidR="00D21617" w:rsidRPr="0082572E">
        <w:rPr>
          <w:color w:val="auto"/>
          <w:lang w:val="en-GB"/>
        </w:rPr>
        <w:t>facility is secured</w:t>
      </w:r>
      <w:r w:rsidRPr="0082572E">
        <w:rPr>
          <w:color w:val="auto"/>
          <w:lang w:val="en-GB"/>
        </w:rPr>
        <w:t xml:space="preserve"> with a broken stone with a mean diameter of approx. 40 cm, which is covered with a layer of concrete, 10 cm thick. The entrance to the pump station, i</w:t>
      </w:r>
      <w:r w:rsidR="00B627C5" w:rsidRPr="0082572E">
        <w:rPr>
          <w:color w:val="auto"/>
          <w:lang w:val="en-GB"/>
        </w:rPr>
        <w:t>.</w:t>
      </w:r>
      <w:r w:rsidRPr="0082572E">
        <w:rPr>
          <w:color w:val="auto"/>
          <w:lang w:val="en-GB"/>
        </w:rPr>
        <w:t>e</w:t>
      </w:r>
      <w:r w:rsidR="00B627C5" w:rsidRPr="0082572E">
        <w:rPr>
          <w:color w:val="auto"/>
          <w:lang w:val="en-GB"/>
        </w:rPr>
        <w:t>.</w:t>
      </w:r>
      <w:r w:rsidRPr="0082572E">
        <w:rPr>
          <w:color w:val="auto"/>
          <w:lang w:val="en-GB"/>
        </w:rPr>
        <w:t xml:space="preserve"> the top plate </w:t>
      </w:r>
      <w:r w:rsidR="00B627C5" w:rsidRPr="0082572E">
        <w:rPr>
          <w:color w:val="auto"/>
          <w:lang w:val="en-GB"/>
        </w:rPr>
        <w:t>elevation</w:t>
      </w:r>
      <w:r w:rsidRPr="0082572E">
        <w:rPr>
          <w:color w:val="auto"/>
          <w:lang w:val="en-GB"/>
        </w:rPr>
        <w:t xml:space="preserve"> was raised 1.5 m in relation to the surrounding terrain to </w:t>
      </w:r>
      <w:r w:rsidR="00B627C5" w:rsidRPr="0082572E">
        <w:rPr>
          <w:color w:val="auto"/>
          <w:lang w:val="en-GB"/>
        </w:rPr>
        <w:t>ensure</w:t>
      </w:r>
      <w:r w:rsidRPr="0082572E">
        <w:rPr>
          <w:color w:val="auto"/>
          <w:lang w:val="en-GB"/>
        </w:rPr>
        <w:t xml:space="preserve"> </w:t>
      </w:r>
      <w:r w:rsidR="00B627C5" w:rsidRPr="0082572E">
        <w:rPr>
          <w:color w:val="auto"/>
          <w:lang w:val="en-GB"/>
        </w:rPr>
        <w:t>safety of electrical</w:t>
      </w:r>
      <w:r w:rsidRPr="0082572E">
        <w:rPr>
          <w:color w:val="auto"/>
          <w:lang w:val="en-GB"/>
        </w:rPr>
        <w:t xml:space="preserve"> equipment</w:t>
      </w:r>
      <w:r w:rsidR="00B627C5" w:rsidRPr="0082572E">
        <w:rPr>
          <w:color w:val="auto"/>
          <w:lang w:val="en-GB"/>
        </w:rPr>
        <w:t xml:space="preserve"> from flooding</w:t>
      </w:r>
      <w:r w:rsidRPr="0082572E">
        <w:rPr>
          <w:color w:val="auto"/>
          <w:lang w:val="en-GB"/>
        </w:rPr>
        <w:t xml:space="preserve">, </w:t>
      </w:r>
      <w:r w:rsidR="00B627C5" w:rsidRPr="0082572E">
        <w:rPr>
          <w:color w:val="auto"/>
          <w:lang w:val="en-GB"/>
        </w:rPr>
        <w:t>as presented in</w:t>
      </w:r>
      <w:r w:rsidRPr="0082572E">
        <w:rPr>
          <w:color w:val="auto"/>
          <w:lang w:val="en-GB"/>
        </w:rPr>
        <w:t xml:space="preserve"> the graphic part of the documentation.</w:t>
      </w:r>
    </w:p>
    <w:p w14:paraId="6DE62575" w14:textId="55A9A781" w:rsidR="00F67BD1" w:rsidRPr="0082572E" w:rsidRDefault="00B627C5" w:rsidP="00F67BD1">
      <w:pPr>
        <w:spacing w:before="120" w:after="120" w:line="240" w:lineRule="auto"/>
        <w:rPr>
          <w:color w:val="auto"/>
          <w:lang w:val="en-GB"/>
        </w:rPr>
      </w:pPr>
      <w:r w:rsidRPr="0082572E">
        <w:rPr>
          <w:color w:val="auto"/>
          <w:lang w:val="en-GB"/>
        </w:rPr>
        <w:t>The pressure</w:t>
      </w:r>
      <w:r w:rsidR="00F67BD1" w:rsidRPr="0082572E">
        <w:rPr>
          <w:color w:val="auto"/>
          <w:lang w:val="en-GB"/>
        </w:rPr>
        <w:t xml:space="preserve"> pipe is PEHD PE100 Φ250 x 27.9 mm; total length L = 6000 m.</w:t>
      </w:r>
    </w:p>
    <w:p w14:paraId="3137DF68" w14:textId="4A3D09C3" w:rsidR="00F67BD1" w:rsidRPr="0082572E" w:rsidRDefault="00F67BD1" w:rsidP="00F67BD1">
      <w:pPr>
        <w:spacing w:before="120" w:after="120" w:line="240" w:lineRule="auto"/>
        <w:rPr>
          <w:color w:val="auto"/>
          <w:lang w:val="en-GB"/>
        </w:rPr>
      </w:pPr>
      <w:r w:rsidRPr="0082572E">
        <w:rPr>
          <w:color w:val="auto"/>
          <w:lang w:val="en-GB"/>
        </w:rPr>
        <w:t xml:space="preserve">At the irrigation site, a filtering station is planned for the treatment of the </w:t>
      </w:r>
      <w:r w:rsidR="00B627C5" w:rsidRPr="0082572E">
        <w:rPr>
          <w:color w:val="auto"/>
          <w:lang w:val="en-GB"/>
        </w:rPr>
        <w:t>abstracted</w:t>
      </w:r>
      <w:r w:rsidRPr="0082572E">
        <w:rPr>
          <w:color w:val="auto"/>
          <w:lang w:val="en-GB"/>
        </w:rPr>
        <w:t xml:space="preserve"> water from the Krivača River and the PS </w:t>
      </w:r>
      <w:r w:rsidR="00B627C5" w:rsidRPr="0082572E">
        <w:rPr>
          <w:color w:val="auto"/>
          <w:lang w:val="en-GB"/>
        </w:rPr>
        <w:t xml:space="preserve">alongside </w:t>
      </w:r>
      <w:r w:rsidRPr="0082572E">
        <w:rPr>
          <w:color w:val="auto"/>
          <w:lang w:val="en-GB"/>
        </w:rPr>
        <w:t>the Spreč</w:t>
      </w:r>
      <w:r w:rsidR="00B627C5" w:rsidRPr="0082572E">
        <w:rPr>
          <w:color w:val="auto"/>
          <w:lang w:val="en-GB"/>
        </w:rPr>
        <w:t>a</w:t>
      </w:r>
      <w:r w:rsidRPr="0082572E">
        <w:rPr>
          <w:color w:val="auto"/>
          <w:lang w:val="en-GB"/>
        </w:rPr>
        <w:t xml:space="preserve"> River. The </w:t>
      </w:r>
      <w:r w:rsidR="00B627C5" w:rsidRPr="0082572E">
        <w:rPr>
          <w:color w:val="auto"/>
          <w:lang w:val="en-GB"/>
        </w:rPr>
        <w:t xml:space="preserve">filtering station </w:t>
      </w:r>
      <w:r w:rsidRPr="0082572E">
        <w:rPr>
          <w:color w:val="auto"/>
          <w:lang w:val="en-GB"/>
        </w:rPr>
        <w:t>is set on the gravitational part.</w:t>
      </w:r>
    </w:p>
    <w:p w14:paraId="72A20D5D" w14:textId="281B9D36" w:rsidR="00F67BD1" w:rsidRPr="0082572E" w:rsidRDefault="00F67BD1" w:rsidP="00F67BD1">
      <w:pPr>
        <w:spacing w:before="120" w:after="120" w:line="240" w:lineRule="auto"/>
        <w:rPr>
          <w:color w:val="auto"/>
          <w:lang w:val="en-GB"/>
        </w:rPr>
      </w:pPr>
      <w:r w:rsidRPr="0082572E">
        <w:rPr>
          <w:color w:val="auto"/>
          <w:lang w:val="en-GB"/>
        </w:rPr>
        <w:t xml:space="preserve">The secondary pipeline provides a sufficient number of irrigation hydrants to cover </w:t>
      </w:r>
      <w:r w:rsidR="00B627C5" w:rsidRPr="0082572E">
        <w:rPr>
          <w:color w:val="auto"/>
          <w:lang w:val="en-GB"/>
        </w:rPr>
        <w:t>the whole project area</w:t>
      </w:r>
      <w:r w:rsidRPr="0082572E">
        <w:rPr>
          <w:color w:val="auto"/>
          <w:lang w:val="en-GB"/>
        </w:rPr>
        <w:t>.</w:t>
      </w:r>
    </w:p>
    <w:p w14:paraId="6A28A928" w14:textId="567D9E3D" w:rsidR="00491289" w:rsidRPr="0082572E" w:rsidRDefault="003A6152" w:rsidP="00184615">
      <w:pPr>
        <w:pStyle w:val="Heading2"/>
        <w:rPr>
          <w:lang w:val="en-GB"/>
        </w:rPr>
      </w:pPr>
      <w:bookmarkStart w:id="43" w:name="_Toc519157124"/>
      <w:bookmarkStart w:id="44" w:name="_Toc75254307"/>
      <w:r w:rsidRPr="0082572E">
        <w:rPr>
          <w:lang w:val="en-GB"/>
        </w:rPr>
        <w:t>System Operation and Maintenance</w:t>
      </w:r>
      <w:bookmarkEnd w:id="43"/>
      <w:bookmarkEnd w:id="44"/>
    </w:p>
    <w:p w14:paraId="09541646" w14:textId="15992400" w:rsidR="00D06264" w:rsidRPr="0082572E" w:rsidRDefault="003A6152" w:rsidP="00D064AB">
      <w:pPr>
        <w:spacing w:before="120" w:after="120" w:line="240" w:lineRule="auto"/>
        <w:rPr>
          <w:lang w:val="en-GB"/>
        </w:rPr>
      </w:pPr>
      <w:r w:rsidRPr="0082572E">
        <w:rPr>
          <w:lang w:val="en-GB"/>
        </w:rPr>
        <w:t xml:space="preserve">The project foresees that future users, owners of irrigation fields, will form the so-called Water Users Association (WUA) to be responsible for the use and maintenance of the system. It is expected that WUA will be able to manage the system. Initially, they will need adequate </w:t>
      </w:r>
      <w:r w:rsidRPr="0082572E">
        <w:rPr>
          <w:lang w:val="en-GB"/>
        </w:rPr>
        <w:lastRenderedPageBreak/>
        <w:t xml:space="preserve">assistance in managing and maintaining the system which is expected to be provided </w:t>
      </w:r>
      <w:r w:rsidRPr="00146694">
        <w:rPr>
          <w:lang w:val="en-GB"/>
        </w:rPr>
        <w:t xml:space="preserve">by a local utility company. All costs of use and maintenance will be borne by WUA members. </w:t>
      </w:r>
      <w:bookmarkStart w:id="45" w:name="_Hlk74687644"/>
      <w:r w:rsidR="00146694" w:rsidRPr="00146694">
        <w:rPr>
          <w:lang w:val="en-US"/>
        </w:rPr>
        <w:t>Sub-component 2.2 of the ARCP Project envisages strengthening the capacity of the WUA related</w:t>
      </w:r>
      <w:r w:rsidR="00146694">
        <w:rPr>
          <w:lang w:val="en-US"/>
        </w:rPr>
        <w:t xml:space="preserve"> to operation and maintenance of the irrigation system</w:t>
      </w:r>
      <w:bookmarkEnd w:id="45"/>
      <w:r w:rsidRPr="0082572E">
        <w:rPr>
          <w:lang w:val="en-GB"/>
        </w:rPr>
        <w:t>.</w:t>
      </w:r>
    </w:p>
    <w:p w14:paraId="4E910632" w14:textId="77777777" w:rsidR="00146694" w:rsidRDefault="00146694">
      <w:pPr>
        <w:spacing w:line="240" w:lineRule="auto"/>
        <w:jc w:val="left"/>
        <w:rPr>
          <w:rFonts w:ascii="Cambria" w:eastAsiaTheme="majorEastAsia" w:hAnsi="Cambria" w:cstheme="majorBidi"/>
          <w:b/>
          <w:bCs/>
          <w:color w:val="345A8A"/>
          <w:sz w:val="32"/>
          <w:szCs w:val="32"/>
          <w:lang w:val="en-GB"/>
        </w:rPr>
      </w:pPr>
      <w:bookmarkStart w:id="46" w:name="_Toc519157125"/>
      <w:r>
        <w:rPr>
          <w:lang w:val="en-GB"/>
        </w:rPr>
        <w:br w:type="page"/>
      </w:r>
    </w:p>
    <w:p w14:paraId="4BF7BC0F" w14:textId="56C13EBF" w:rsidR="003A6152" w:rsidRPr="0082572E" w:rsidRDefault="003A6152" w:rsidP="003A6152">
      <w:pPr>
        <w:pStyle w:val="Heading1"/>
        <w:ind w:left="431" w:hanging="431"/>
        <w:rPr>
          <w:lang w:val="en-GB"/>
        </w:rPr>
      </w:pPr>
      <w:bookmarkStart w:id="47" w:name="_Toc75254308"/>
      <w:r w:rsidRPr="0082572E">
        <w:rPr>
          <w:lang w:val="en-GB"/>
        </w:rPr>
        <w:lastRenderedPageBreak/>
        <w:t>DESCRIPTION OF THE ENVIRONMENT AND SOCIAL SETTINGS</w:t>
      </w:r>
      <w:bookmarkEnd w:id="46"/>
      <w:bookmarkEnd w:id="47"/>
    </w:p>
    <w:p w14:paraId="79F65A7F" w14:textId="77777777" w:rsidR="003A6152" w:rsidRPr="0082572E" w:rsidRDefault="003A6152" w:rsidP="003A6152">
      <w:pPr>
        <w:pStyle w:val="Heading2"/>
        <w:rPr>
          <w:lang w:val="en-GB"/>
        </w:rPr>
      </w:pPr>
      <w:bookmarkStart w:id="48" w:name="_Toc519157126"/>
      <w:bookmarkStart w:id="49" w:name="_Toc75254309"/>
      <w:r w:rsidRPr="0082572E">
        <w:rPr>
          <w:lang w:val="en-GB"/>
        </w:rPr>
        <w:t>Physical Environment</w:t>
      </w:r>
      <w:bookmarkEnd w:id="48"/>
      <w:bookmarkEnd w:id="49"/>
    </w:p>
    <w:p w14:paraId="7AFAAC2D" w14:textId="4AD3E5AD" w:rsidR="003A6152" w:rsidRPr="0082572E" w:rsidRDefault="003A6152" w:rsidP="003A6152">
      <w:pPr>
        <w:pStyle w:val="Heading3"/>
        <w:rPr>
          <w:lang w:val="en-GB"/>
        </w:rPr>
      </w:pPr>
      <w:bookmarkStart w:id="50" w:name="_Toc519157127"/>
      <w:bookmarkStart w:id="51" w:name="_Toc75254310"/>
      <w:r w:rsidRPr="0082572E">
        <w:rPr>
          <w:lang w:val="en-GB"/>
        </w:rPr>
        <w:t xml:space="preserve">Climate and </w:t>
      </w:r>
      <w:bookmarkEnd w:id="50"/>
      <w:r w:rsidR="006B58DF" w:rsidRPr="0082572E">
        <w:rPr>
          <w:lang w:val="en-GB"/>
        </w:rPr>
        <w:t>Precipitation</w:t>
      </w:r>
      <w:bookmarkEnd w:id="51"/>
    </w:p>
    <w:p w14:paraId="187D9168" w14:textId="3E1EFBE3" w:rsidR="0072370A" w:rsidRPr="0082572E" w:rsidRDefault="0072370A" w:rsidP="0072370A">
      <w:pPr>
        <w:spacing w:before="120" w:after="120" w:line="240" w:lineRule="auto"/>
        <w:rPr>
          <w:color w:val="auto"/>
          <w:lang w:val="en-GB"/>
        </w:rPr>
      </w:pPr>
      <w:r w:rsidRPr="0082572E">
        <w:rPr>
          <w:color w:val="auto"/>
          <w:lang w:val="en-GB"/>
        </w:rPr>
        <w:t>The area of Živinice municipality belong</w:t>
      </w:r>
      <w:r w:rsidR="006B58DF">
        <w:rPr>
          <w:color w:val="auto"/>
          <w:lang w:val="en-GB"/>
        </w:rPr>
        <w:t>s</w:t>
      </w:r>
      <w:r w:rsidRPr="0082572E">
        <w:rPr>
          <w:color w:val="auto"/>
          <w:lang w:val="en-GB"/>
        </w:rPr>
        <w:t xml:space="preserve"> to the moderate - continental climate with moderate cold winters and very hot summers. This area is surro</w:t>
      </w:r>
      <w:r w:rsidR="00017F10" w:rsidRPr="0082572E">
        <w:rPr>
          <w:color w:val="auto"/>
          <w:lang w:val="en-GB"/>
        </w:rPr>
        <w:t>unded by mountains on all sides. Majevica mountain</w:t>
      </w:r>
      <w:r w:rsidRPr="0082572E">
        <w:rPr>
          <w:color w:val="auto"/>
          <w:lang w:val="en-GB"/>
        </w:rPr>
        <w:t xml:space="preserve"> separate</w:t>
      </w:r>
      <w:r w:rsidR="00017F10" w:rsidRPr="0082572E">
        <w:rPr>
          <w:color w:val="auto"/>
          <w:lang w:val="en-GB"/>
        </w:rPr>
        <w:t>s this area</w:t>
      </w:r>
      <w:r w:rsidRPr="0082572E">
        <w:rPr>
          <w:color w:val="auto"/>
          <w:lang w:val="en-GB"/>
        </w:rPr>
        <w:t xml:space="preserve"> from the Pannonian Basin and the Dinaric </w:t>
      </w:r>
      <w:r w:rsidR="00017F10" w:rsidRPr="0082572E">
        <w:rPr>
          <w:color w:val="auto"/>
          <w:lang w:val="en-GB"/>
        </w:rPr>
        <w:t>m</w:t>
      </w:r>
      <w:r w:rsidRPr="0082572E">
        <w:rPr>
          <w:color w:val="auto"/>
          <w:lang w:val="en-GB"/>
        </w:rPr>
        <w:t xml:space="preserve">ountains prevent the influence of the Mediterranean. </w:t>
      </w:r>
      <w:r w:rsidR="00017F10" w:rsidRPr="0082572E">
        <w:rPr>
          <w:color w:val="auto"/>
          <w:lang w:val="en-GB"/>
        </w:rPr>
        <w:t>O</w:t>
      </w:r>
      <w:r w:rsidRPr="0082572E">
        <w:rPr>
          <w:color w:val="auto"/>
          <w:lang w:val="en-GB"/>
        </w:rPr>
        <w:t>penness</w:t>
      </w:r>
      <w:r w:rsidR="00017F10" w:rsidRPr="0082572E">
        <w:rPr>
          <w:color w:val="auto"/>
          <w:lang w:val="en-GB"/>
        </w:rPr>
        <w:t xml:space="preserve"> of the area</w:t>
      </w:r>
      <w:r w:rsidRPr="0082572E">
        <w:rPr>
          <w:color w:val="auto"/>
          <w:lang w:val="en-GB"/>
        </w:rPr>
        <w:t xml:space="preserve"> is ensured by the Spreče River </w:t>
      </w:r>
      <w:r w:rsidR="00017F10" w:rsidRPr="0082572E">
        <w:rPr>
          <w:color w:val="auto"/>
          <w:lang w:val="en-GB"/>
        </w:rPr>
        <w:t>v</w:t>
      </w:r>
      <w:r w:rsidRPr="0082572E">
        <w:rPr>
          <w:color w:val="auto"/>
          <w:lang w:val="en-GB"/>
        </w:rPr>
        <w:t xml:space="preserve">alley, which allows the </w:t>
      </w:r>
      <w:r w:rsidR="00017F10" w:rsidRPr="0082572E">
        <w:rPr>
          <w:color w:val="auto"/>
          <w:lang w:val="en-GB"/>
        </w:rPr>
        <w:t>influence</w:t>
      </w:r>
      <w:r w:rsidRPr="0082572E">
        <w:rPr>
          <w:color w:val="auto"/>
          <w:lang w:val="en-GB"/>
        </w:rPr>
        <w:t xml:space="preserve"> of air from Posavina.</w:t>
      </w:r>
    </w:p>
    <w:p w14:paraId="243FEF11" w14:textId="1B7C19D4" w:rsidR="0072370A" w:rsidRPr="0082572E" w:rsidRDefault="0072370A" w:rsidP="0072370A">
      <w:pPr>
        <w:spacing w:before="120" w:after="120" w:line="240" w:lineRule="auto"/>
        <w:rPr>
          <w:color w:val="auto"/>
          <w:lang w:val="en-GB"/>
        </w:rPr>
      </w:pPr>
      <w:r w:rsidRPr="0082572E">
        <w:rPr>
          <w:color w:val="auto"/>
          <w:lang w:val="en-GB"/>
        </w:rPr>
        <w:t xml:space="preserve">The coldest month is January and the warmest </w:t>
      </w:r>
      <w:r w:rsidR="00017F10" w:rsidRPr="0082572E">
        <w:rPr>
          <w:color w:val="auto"/>
          <w:lang w:val="en-GB"/>
        </w:rPr>
        <w:t>is</w:t>
      </w:r>
      <w:r w:rsidRPr="0082572E">
        <w:rPr>
          <w:color w:val="auto"/>
          <w:lang w:val="en-GB"/>
        </w:rPr>
        <w:t xml:space="preserve"> July. The vegetation period lasts from </w:t>
      </w:r>
      <w:r w:rsidR="006B58DF" w:rsidRPr="0082572E">
        <w:rPr>
          <w:color w:val="auto"/>
          <w:lang w:val="en-GB"/>
        </w:rPr>
        <w:t>mid-March</w:t>
      </w:r>
      <w:r w:rsidRPr="0082572E">
        <w:rPr>
          <w:color w:val="auto"/>
          <w:lang w:val="en-GB"/>
        </w:rPr>
        <w:t xml:space="preserve"> to the end of September. The values of the most important meteorological phenomena are shown in the following tables. Data refer to the Tuzla meteorological station.</w:t>
      </w:r>
    </w:p>
    <w:p w14:paraId="779539F7" w14:textId="43C32010" w:rsidR="0072370A" w:rsidRPr="0082572E" w:rsidRDefault="0072370A" w:rsidP="0072370A">
      <w:pPr>
        <w:spacing w:before="120" w:after="120" w:line="240" w:lineRule="auto"/>
        <w:rPr>
          <w:color w:val="auto"/>
          <w:lang w:val="en-GB"/>
        </w:rPr>
      </w:pPr>
      <w:r w:rsidRPr="0082572E">
        <w:rPr>
          <w:color w:val="auto"/>
          <w:lang w:val="en-GB"/>
        </w:rPr>
        <w:t>The average monthly temperature for the period 1950-2000 is shown in the following table.</w:t>
      </w:r>
    </w:p>
    <w:p w14:paraId="36A03164" w14:textId="44DD2A60" w:rsidR="005E70C6" w:rsidRPr="0082572E" w:rsidRDefault="003D555A" w:rsidP="003D555A">
      <w:pPr>
        <w:pStyle w:val="Caption"/>
        <w:rPr>
          <w:sz w:val="20"/>
          <w:szCs w:val="20"/>
          <w:lang w:val="en-GB"/>
        </w:rPr>
      </w:pPr>
      <w:bookmarkStart w:id="52" w:name="_Toc75254365"/>
      <w:r w:rsidRPr="0082572E">
        <w:rPr>
          <w:sz w:val="20"/>
          <w:szCs w:val="20"/>
          <w:lang w:val="en-GB"/>
        </w:rPr>
        <w:t>Tab</w:t>
      </w:r>
      <w:r w:rsidR="003A6152" w:rsidRPr="0082572E">
        <w:rPr>
          <w:sz w:val="20"/>
          <w:szCs w:val="20"/>
          <w:lang w:val="en-GB"/>
        </w:rPr>
        <w:t>le</w:t>
      </w:r>
      <w:r w:rsidRPr="0082572E">
        <w:rPr>
          <w:sz w:val="20"/>
          <w:szCs w:val="20"/>
          <w:lang w:val="en-GB"/>
        </w:rPr>
        <w:t xml:space="preserve"> </w:t>
      </w:r>
      <w:r w:rsidRPr="0082572E">
        <w:rPr>
          <w:sz w:val="20"/>
          <w:szCs w:val="20"/>
          <w:lang w:val="en-GB"/>
        </w:rPr>
        <w:fldChar w:fldCharType="begin"/>
      </w:r>
      <w:r w:rsidRPr="0082572E">
        <w:rPr>
          <w:sz w:val="20"/>
          <w:szCs w:val="20"/>
          <w:lang w:val="en-GB"/>
        </w:rPr>
        <w:instrText xml:space="preserve"> SEQ Tabela \* ARABIC </w:instrText>
      </w:r>
      <w:r w:rsidRPr="0082572E">
        <w:rPr>
          <w:sz w:val="20"/>
          <w:szCs w:val="20"/>
          <w:lang w:val="en-GB"/>
        </w:rPr>
        <w:fldChar w:fldCharType="separate"/>
      </w:r>
      <w:r w:rsidR="00F37A25">
        <w:rPr>
          <w:noProof/>
          <w:sz w:val="20"/>
          <w:szCs w:val="20"/>
          <w:lang w:val="en-GB"/>
        </w:rPr>
        <w:t>4</w:t>
      </w:r>
      <w:r w:rsidRPr="0082572E">
        <w:rPr>
          <w:sz w:val="20"/>
          <w:szCs w:val="20"/>
          <w:lang w:val="en-GB"/>
        </w:rPr>
        <w:fldChar w:fldCharType="end"/>
      </w:r>
      <w:r w:rsidRPr="0082572E">
        <w:rPr>
          <w:sz w:val="20"/>
          <w:szCs w:val="20"/>
          <w:lang w:val="en-GB"/>
        </w:rPr>
        <w:t xml:space="preserve"> </w:t>
      </w:r>
      <w:r w:rsidR="003A6152" w:rsidRPr="0082572E">
        <w:rPr>
          <w:sz w:val="20"/>
          <w:szCs w:val="20"/>
          <w:lang w:val="en-GB"/>
        </w:rPr>
        <w:t>Average</w:t>
      </w:r>
      <w:r w:rsidRPr="0082572E">
        <w:rPr>
          <w:sz w:val="20"/>
          <w:szCs w:val="20"/>
          <w:lang w:val="en-GB"/>
        </w:rPr>
        <w:t xml:space="preserve"> temperature</w:t>
      </w:r>
      <w:bookmarkEnd w:id="52"/>
    </w:p>
    <w:tbl>
      <w:tblPr>
        <w:tblStyle w:val="LightList-Accent11"/>
        <w:tblW w:w="4925" w:type="pct"/>
        <w:tblInd w:w="18" w:type="dxa"/>
        <w:tblLayout w:type="fixed"/>
        <w:tblLook w:val="0000" w:firstRow="0" w:lastRow="0" w:firstColumn="0" w:lastColumn="0" w:noHBand="0" w:noVBand="0"/>
      </w:tblPr>
      <w:tblGrid>
        <w:gridCol w:w="1083"/>
        <w:gridCol w:w="560"/>
        <w:gridCol w:w="597"/>
        <w:gridCol w:w="597"/>
        <w:gridCol w:w="597"/>
        <w:gridCol w:w="597"/>
        <w:gridCol w:w="597"/>
        <w:gridCol w:w="597"/>
        <w:gridCol w:w="597"/>
        <w:gridCol w:w="595"/>
        <w:gridCol w:w="595"/>
        <w:gridCol w:w="595"/>
        <w:gridCol w:w="595"/>
        <w:gridCol w:w="895"/>
      </w:tblGrid>
      <w:tr w:rsidR="00CB06EA" w:rsidRPr="0082572E" w14:paraId="50E3DA29" w14:textId="77777777" w:rsidTr="00CB06EA">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95" w:type="pct"/>
            <w:shd w:val="clear" w:color="auto" w:fill="4F81BD" w:themeFill="accent1"/>
            <w:noWrap/>
          </w:tcPr>
          <w:p w14:paraId="3A93972E" w14:textId="77777777" w:rsidR="005E70C6" w:rsidRPr="0082572E" w:rsidRDefault="005E70C6" w:rsidP="004D5380">
            <w:pPr>
              <w:spacing w:line="240" w:lineRule="auto"/>
              <w:rPr>
                <w:rFonts w:cs="Arial"/>
                <w:color w:val="FFFFFF" w:themeColor="background1"/>
                <w:sz w:val="16"/>
                <w:szCs w:val="16"/>
                <w:lang w:val="en-GB" w:eastAsia="en-GB"/>
              </w:rPr>
            </w:pPr>
          </w:p>
        </w:tc>
        <w:tc>
          <w:tcPr>
            <w:tcW w:w="308" w:type="pct"/>
            <w:shd w:val="clear" w:color="auto" w:fill="4F81BD" w:themeFill="accent1"/>
            <w:vAlign w:val="center"/>
          </w:tcPr>
          <w:p w14:paraId="4B1B8EFC" w14:textId="77777777" w:rsidR="005E70C6" w:rsidRPr="0082572E"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Jan</w:t>
            </w:r>
          </w:p>
        </w:tc>
        <w:tc>
          <w:tcPr>
            <w:cnfStyle w:val="000010000000" w:firstRow="0" w:lastRow="0" w:firstColumn="0" w:lastColumn="0" w:oddVBand="1" w:evenVBand="0" w:oddHBand="0" w:evenHBand="0" w:firstRowFirstColumn="0" w:firstRowLastColumn="0" w:lastRowFirstColumn="0" w:lastRowLastColumn="0"/>
            <w:tcW w:w="328" w:type="pct"/>
            <w:shd w:val="clear" w:color="auto" w:fill="4F81BD" w:themeFill="accent1"/>
            <w:vAlign w:val="center"/>
          </w:tcPr>
          <w:p w14:paraId="7B493A20" w14:textId="77777777" w:rsidR="005E70C6" w:rsidRPr="0082572E" w:rsidRDefault="005E70C6"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Feb</w:t>
            </w:r>
          </w:p>
        </w:tc>
        <w:tc>
          <w:tcPr>
            <w:tcW w:w="328" w:type="pct"/>
            <w:shd w:val="clear" w:color="auto" w:fill="4F81BD" w:themeFill="accent1"/>
            <w:vAlign w:val="center"/>
          </w:tcPr>
          <w:p w14:paraId="4347E2FF" w14:textId="77777777" w:rsidR="005E70C6" w:rsidRPr="0082572E"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Mar</w:t>
            </w:r>
          </w:p>
        </w:tc>
        <w:tc>
          <w:tcPr>
            <w:cnfStyle w:val="000010000000" w:firstRow="0" w:lastRow="0" w:firstColumn="0" w:lastColumn="0" w:oddVBand="1" w:evenVBand="0" w:oddHBand="0" w:evenHBand="0" w:firstRowFirstColumn="0" w:firstRowLastColumn="0" w:lastRowFirstColumn="0" w:lastRowLastColumn="0"/>
            <w:tcW w:w="328" w:type="pct"/>
            <w:shd w:val="clear" w:color="auto" w:fill="4F81BD" w:themeFill="accent1"/>
            <w:vAlign w:val="center"/>
          </w:tcPr>
          <w:p w14:paraId="37DC36C4" w14:textId="77777777" w:rsidR="005E70C6" w:rsidRPr="0082572E" w:rsidRDefault="005E70C6"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Apr</w:t>
            </w:r>
          </w:p>
        </w:tc>
        <w:tc>
          <w:tcPr>
            <w:tcW w:w="328" w:type="pct"/>
            <w:shd w:val="clear" w:color="auto" w:fill="4F81BD" w:themeFill="accent1"/>
            <w:vAlign w:val="center"/>
          </w:tcPr>
          <w:p w14:paraId="162DC6C9" w14:textId="70784DD5" w:rsidR="005E70C6" w:rsidRPr="0082572E" w:rsidRDefault="00CB06EA"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May</w:t>
            </w:r>
          </w:p>
        </w:tc>
        <w:tc>
          <w:tcPr>
            <w:cnfStyle w:val="000010000000" w:firstRow="0" w:lastRow="0" w:firstColumn="0" w:lastColumn="0" w:oddVBand="1" w:evenVBand="0" w:oddHBand="0" w:evenHBand="0" w:firstRowFirstColumn="0" w:firstRowLastColumn="0" w:lastRowFirstColumn="0" w:lastRowLastColumn="0"/>
            <w:tcW w:w="328" w:type="pct"/>
            <w:shd w:val="clear" w:color="auto" w:fill="4F81BD" w:themeFill="accent1"/>
            <w:vAlign w:val="center"/>
          </w:tcPr>
          <w:p w14:paraId="752FCEBB" w14:textId="77777777" w:rsidR="005E70C6" w:rsidRPr="0082572E" w:rsidRDefault="005E70C6"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Jun</w:t>
            </w:r>
          </w:p>
        </w:tc>
        <w:tc>
          <w:tcPr>
            <w:tcW w:w="328" w:type="pct"/>
            <w:shd w:val="clear" w:color="auto" w:fill="4F81BD" w:themeFill="accent1"/>
            <w:vAlign w:val="center"/>
          </w:tcPr>
          <w:p w14:paraId="461AC13D" w14:textId="77777777" w:rsidR="005E70C6" w:rsidRPr="0082572E"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Jul</w:t>
            </w:r>
          </w:p>
        </w:tc>
        <w:tc>
          <w:tcPr>
            <w:cnfStyle w:val="000010000000" w:firstRow="0" w:lastRow="0" w:firstColumn="0" w:lastColumn="0" w:oddVBand="1" w:evenVBand="0" w:oddHBand="0" w:evenHBand="0" w:firstRowFirstColumn="0" w:firstRowLastColumn="0" w:lastRowFirstColumn="0" w:lastRowLastColumn="0"/>
            <w:tcW w:w="328" w:type="pct"/>
            <w:shd w:val="clear" w:color="auto" w:fill="4F81BD" w:themeFill="accent1"/>
            <w:vAlign w:val="center"/>
          </w:tcPr>
          <w:p w14:paraId="0B740AD1" w14:textId="77777777" w:rsidR="005E70C6" w:rsidRPr="0082572E" w:rsidRDefault="005E70C6"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Aug</w:t>
            </w:r>
          </w:p>
        </w:tc>
        <w:tc>
          <w:tcPr>
            <w:tcW w:w="327" w:type="pct"/>
            <w:shd w:val="clear" w:color="auto" w:fill="4F81BD" w:themeFill="accent1"/>
            <w:vAlign w:val="center"/>
          </w:tcPr>
          <w:p w14:paraId="7DCFBC9A" w14:textId="77777777" w:rsidR="005E70C6" w:rsidRPr="0082572E"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Sep</w:t>
            </w:r>
          </w:p>
        </w:tc>
        <w:tc>
          <w:tcPr>
            <w:cnfStyle w:val="000010000000" w:firstRow="0" w:lastRow="0" w:firstColumn="0" w:lastColumn="0" w:oddVBand="1" w:evenVBand="0" w:oddHBand="0" w:evenHBand="0" w:firstRowFirstColumn="0" w:firstRowLastColumn="0" w:lastRowFirstColumn="0" w:lastRowLastColumn="0"/>
            <w:tcW w:w="327" w:type="pct"/>
            <w:shd w:val="clear" w:color="auto" w:fill="4F81BD" w:themeFill="accent1"/>
            <w:vAlign w:val="center"/>
          </w:tcPr>
          <w:p w14:paraId="2583677E" w14:textId="6DB55B1B" w:rsidR="005E70C6" w:rsidRPr="0082572E" w:rsidRDefault="00CB06EA"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Oc</w:t>
            </w:r>
            <w:r w:rsidR="005E70C6" w:rsidRPr="0082572E">
              <w:rPr>
                <w:rFonts w:cs="Arial"/>
                <w:bCs/>
                <w:color w:val="FFFFFF" w:themeColor="background1"/>
                <w:sz w:val="16"/>
                <w:szCs w:val="16"/>
                <w:lang w:val="en-GB" w:eastAsia="en-GB"/>
              </w:rPr>
              <w:t>t</w:t>
            </w:r>
          </w:p>
        </w:tc>
        <w:tc>
          <w:tcPr>
            <w:tcW w:w="327" w:type="pct"/>
            <w:shd w:val="clear" w:color="auto" w:fill="4F81BD" w:themeFill="accent1"/>
            <w:vAlign w:val="center"/>
          </w:tcPr>
          <w:p w14:paraId="3D2616E1" w14:textId="77777777" w:rsidR="005E70C6" w:rsidRPr="0082572E" w:rsidRDefault="005E70C6"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Nov</w:t>
            </w:r>
          </w:p>
        </w:tc>
        <w:tc>
          <w:tcPr>
            <w:cnfStyle w:val="000010000000" w:firstRow="0" w:lastRow="0" w:firstColumn="0" w:lastColumn="0" w:oddVBand="1" w:evenVBand="0" w:oddHBand="0" w:evenHBand="0" w:firstRowFirstColumn="0" w:firstRowLastColumn="0" w:lastRowFirstColumn="0" w:lastRowLastColumn="0"/>
            <w:tcW w:w="327" w:type="pct"/>
            <w:shd w:val="clear" w:color="auto" w:fill="4F81BD" w:themeFill="accent1"/>
            <w:vAlign w:val="center"/>
          </w:tcPr>
          <w:p w14:paraId="794881DD" w14:textId="77777777" w:rsidR="005E70C6" w:rsidRPr="0082572E" w:rsidRDefault="005E70C6"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Dec</w:t>
            </w:r>
          </w:p>
        </w:tc>
        <w:tc>
          <w:tcPr>
            <w:tcW w:w="492" w:type="pct"/>
            <w:shd w:val="clear" w:color="auto" w:fill="4F81BD" w:themeFill="accent1"/>
            <w:vAlign w:val="center"/>
          </w:tcPr>
          <w:p w14:paraId="6DAAEA1A" w14:textId="693241ED" w:rsidR="005E70C6" w:rsidRPr="0082572E" w:rsidRDefault="00CB06EA"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Annual average</w:t>
            </w:r>
          </w:p>
        </w:tc>
      </w:tr>
      <w:tr w:rsidR="00056CFB" w:rsidRPr="0082572E" w14:paraId="7E008DBF" w14:textId="77777777" w:rsidTr="00CB06EA">
        <w:trPr>
          <w:trHeight w:val="255"/>
        </w:trPr>
        <w:tc>
          <w:tcPr>
            <w:cnfStyle w:val="000010000000" w:firstRow="0" w:lastRow="0" w:firstColumn="0" w:lastColumn="0" w:oddVBand="1" w:evenVBand="0" w:oddHBand="0" w:evenHBand="0" w:firstRowFirstColumn="0" w:firstRowLastColumn="0" w:lastRowFirstColumn="0" w:lastRowLastColumn="0"/>
            <w:tcW w:w="595" w:type="pct"/>
            <w:noWrap/>
          </w:tcPr>
          <w:p w14:paraId="50353454" w14:textId="090C6C0E" w:rsidR="0057403C" w:rsidRPr="0082572E" w:rsidRDefault="00CB06EA" w:rsidP="004D5380">
            <w:pPr>
              <w:spacing w:line="240" w:lineRule="auto"/>
              <w:rPr>
                <w:rFonts w:cs="Arial"/>
                <w:sz w:val="16"/>
                <w:szCs w:val="16"/>
                <w:lang w:val="en-GB" w:eastAsia="en-GB"/>
              </w:rPr>
            </w:pPr>
            <w:r w:rsidRPr="0082572E">
              <w:rPr>
                <w:rFonts w:cs="Arial"/>
                <w:sz w:val="16"/>
                <w:szCs w:val="16"/>
                <w:lang w:val="en-GB" w:eastAsia="en-GB"/>
              </w:rPr>
              <w:t>Air temperature</w:t>
            </w:r>
            <w:r w:rsidR="0057403C" w:rsidRPr="0082572E">
              <w:rPr>
                <w:rFonts w:cs="Arial"/>
                <w:sz w:val="16"/>
                <w:szCs w:val="16"/>
                <w:lang w:val="en-GB" w:eastAsia="en-GB"/>
              </w:rPr>
              <w:t xml:space="preserve"> (°C)</w:t>
            </w:r>
          </w:p>
        </w:tc>
        <w:tc>
          <w:tcPr>
            <w:tcW w:w="308" w:type="pct"/>
            <w:noWrap/>
            <w:vAlign w:val="center"/>
          </w:tcPr>
          <w:p w14:paraId="242567C3" w14:textId="2E97DB21"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0</w:t>
            </w:r>
            <w:r w:rsidR="004D5380" w:rsidRPr="0082572E">
              <w:rPr>
                <w:rFonts w:cs="Arial"/>
                <w:color w:val="000000"/>
                <w:sz w:val="18"/>
                <w:szCs w:val="18"/>
                <w:lang w:val="en-GB"/>
              </w:rPr>
              <w:t>,</w:t>
            </w:r>
            <w:r w:rsidRPr="0082572E">
              <w:rPr>
                <w:rFonts w:cs="Arial"/>
                <w:color w:val="000000"/>
                <w:sz w:val="18"/>
                <w:szCs w:val="18"/>
                <w:lang w:val="en-GB"/>
              </w:rPr>
              <w:t>8</w:t>
            </w:r>
          </w:p>
        </w:tc>
        <w:tc>
          <w:tcPr>
            <w:cnfStyle w:val="000010000000" w:firstRow="0" w:lastRow="0" w:firstColumn="0" w:lastColumn="0" w:oddVBand="1" w:evenVBand="0" w:oddHBand="0" w:evenHBand="0" w:firstRowFirstColumn="0" w:firstRowLastColumn="0" w:lastRowFirstColumn="0" w:lastRowLastColumn="0"/>
            <w:tcW w:w="328" w:type="pct"/>
            <w:noWrap/>
            <w:vAlign w:val="center"/>
          </w:tcPr>
          <w:p w14:paraId="4A0A773C" w14:textId="1CEF1892"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1,4</w:t>
            </w:r>
          </w:p>
        </w:tc>
        <w:tc>
          <w:tcPr>
            <w:tcW w:w="328" w:type="pct"/>
            <w:noWrap/>
            <w:vAlign w:val="center"/>
          </w:tcPr>
          <w:p w14:paraId="0E8D1902" w14:textId="3ECF21F8"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5,6</w:t>
            </w:r>
          </w:p>
        </w:tc>
        <w:tc>
          <w:tcPr>
            <w:cnfStyle w:val="000010000000" w:firstRow="0" w:lastRow="0" w:firstColumn="0" w:lastColumn="0" w:oddVBand="1" w:evenVBand="0" w:oddHBand="0" w:evenHBand="0" w:firstRowFirstColumn="0" w:firstRowLastColumn="0" w:lastRowFirstColumn="0" w:lastRowLastColumn="0"/>
            <w:tcW w:w="328" w:type="pct"/>
            <w:noWrap/>
            <w:vAlign w:val="center"/>
          </w:tcPr>
          <w:p w14:paraId="56051DE5" w14:textId="41D77900"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10,3</w:t>
            </w:r>
          </w:p>
        </w:tc>
        <w:tc>
          <w:tcPr>
            <w:tcW w:w="328" w:type="pct"/>
            <w:noWrap/>
            <w:vAlign w:val="center"/>
          </w:tcPr>
          <w:p w14:paraId="1D58AE90" w14:textId="62B974FC"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14,8</w:t>
            </w:r>
          </w:p>
        </w:tc>
        <w:tc>
          <w:tcPr>
            <w:cnfStyle w:val="000010000000" w:firstRow="0" w:lastRow="0" w:firstColumn="0" w:lastColumn="0" w:oddVBand="1" w:evenVBand="0" w:oddHBand="0" w:evenHBand="0" w:firstRowFirstColumn="0" w:firstRowLastColumn="0" w:lastRowFirstColumn="0" w:lastRowLastColumn="0"/>
            <w:tcW w:w="328" w:type="pct"/>
            <w:noWrap/>
            <w:vAlign w:val="center"/>
          </w:tcPr>
          <w:p w14:paraId="6E2D9204" w14:textId="7D87F38C"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18,0</w:t>
            </w:r>
          </w:p>
        </w:tc>
        <w:tc>
          <w:tcPr>
            <w:tcW w:w="328" w:type="pct"/>
            <w:noWrap/>
            <w:vAlign w:val="center"/>
          </w:tcPr>
          <w:p w14:paraId="65479D22" w14:textId="39A955C5"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19,5</w:t>
            </w:r>
          </w:p>
        </w:tc>
        <w:tc>
          <w:tcPr>
            <w:cnfStyle w:val="000010000000" w:firstRow="0" w:lastRow="0" w:firstColumn="0" w:lastColumn="0" w:oddVBand="1" w:evenVBand="0" w:oddHBand="0" w:evenHBand="0" w:firstRowFirstColumn="0" w:firstRowLastColumn="0" w:lastRowFirstColumn="0" w:lastRowLastColumn="0"/>
            <w:tcW w:w="328" w:type="pct"/>
            <w:noWrap/>
            <w:vAlign w:val="center"/>
          </w:tcPr>
          <w:p w14:paraId="076420F5" w14:textId="79BCB70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19,1</w:t>
            </w:r>
          </w:p>
        </w:tc>
        <w:tc>
          <w:tcPr>
            <w:tcW w:w="327" w:type="pct"/>
            <w:noWrap/>
            <w:vAlign w:val="center"/>
          </w:tcPr>
          <w:p w14:paraId="2751174B" w14:textId="728F8761"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15,5</w:t>
            </w:r>
          </w:p>
        </w:tc>
        <w:tc>
          <w:tcPr>
            <w:cnfStyle w:val="000010000000" w:firstRow="0" w:lastRow="0" w:firstColumn="0" w:lastColumn="0" w:oddVBand="1" w:evenVBand="0" w:oddHBand="0" w:evenHBand="0" w:firstRowFirstColumn="0" w:firstRowLastColumn="0" w:lastRowFirstColumn="0" w:lastRowLastColumn="0"/>
            <w:tcW w:w="327" w:type="pct"/>
            <w:noWrap/>
            <w:vAlign w:val="center"/>
          </w:tcPr>
          <w:p w14:paraId="6CF76C3D" w14:textId="2CAB268E"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10,6</w:t>
            </w:r>
          </w:p>
        </w:tc>
        <w:tc>
          <w:tcPr>
            <w:tcW w:w="327" w:type="pct"/>
            <w:noWrap/>
            <w:vAlign w:val="center"/>
          </w:tcPr>
          <w:p w14:paraId="6B0051C0" w14:textId="4D652AF4"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5,9</w:t>
            </w:r>
          </w:p>
        </w:tc>
        <w:tc>
          <w:tcPr>
            <w:cnfStyle w:val="000010000000" w:firstRow="0" w:lastRow="0" w:firstColumn="0" w:lastColumn="0" w:oddVBand="1" w:evenVBand="0" w:oddHBand="0" w:evenHBand="0" w:firstRowFirstColumn="0" w:firstRowLastColumn="0" w:lastRowFirstColumn="0" w:lastRowLastColumn="0"/>
            <w:tcW w:w="327" w:type="pct"/>
            <w:noWrap/>
            <w:vAlign w:val="center"/>
          </w:tcPr>
          <w:p w14:paraId="064D1AAE" w14:textId="1B5BA693"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1,5</w:t>
            </w:r>
          </w:p>
        </w:tc>
        <w:tc>
          <w:tcPr>
            <w:tcW w:w="492" w:type="pct"/>
            <w:noWrap/>
            <w:vAlign w:val="center"/>
          </w:tcPr>
          <w:p w14:paraId="5705364A" w14:textId="1FA5F1FC"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10,1</w:t>
            </w:r>
          </w:p>
        </w:tc>
      </w:tr>
    </w:tbl>
    <w:p w14:paraId="7175B977" w14:textId="64D08091" w:rsidR="00017F10" w:rsidRPr="0082572E" w:rsidRDefault="00017F10" w:rsidP="002775B4">
      <w:pPr>
        <w:spacing w:before="120" w:after="120" w:line="240" w:lineRule="auto"/>
        <w:rPr>
          <w:color w:val="auto"/>
          <w:lang w:val="en-GB"/>
        </w:rPr>
      </w:pPr>
      <w:r w:rsidRPr="0082572E">
        <w:rPr>
          <w:color w:val="auto"/>
          <w:lang w:val="en-GB"/>
        </w:rPr>
        <w:t>The average number of days with a temperature lower than 0 °C for the period 1950-2000 is shown in the following table.</w:t>
      </w:r>
    </w:p>
    <w:p w14:paraId="6E393B41" w14:textId="54DFEF0E" w:rsidR="0057403C" w:rsidRPr="0082572E" w:rsidRDefault="0057403C" w:rsidP="0057403C">
      <w:pPr>
        <w:pStyle w:val="Caption"/>
        <w:rPr>
          <w:sz w:val="20"/>
          <w:szCs w:val="20"/>
          <w:lang w:val="en-GB"/>
        </w:rPr>
      </w:pPr>
      <w:bookmarkStart w:id="53" w:name="_Ref514315080"/>
      <w:bookmarkStart w:id="54" w:name="_Toc75254366"/>
      <w:r w:rsidRPr="0082572E">
        <w:rPr>
          <w:sz w:val="20"/>
          <w:szCs w:val="20"/>
          <w:lang w:val="en-GB"/>
        </w:rPr>
        <w:t>Tab</w:t>
      </w:r>
      <w:r w:rsidR="003A6152" w:rsidRPr="0082572E">
        <w:rPr>
          <w:sz w:val="20"/>
          <w:szCs w:val="20"/>
          <w:lang w:val="en-GB"/>
        </w:rPr>
        <w:t>le</w:t>
      </w:r>
      <w:r w:rsidRPr="0082572E">
        <w:rPr>
          <w:sz w:val="20"/>
          <w:szCs w:val="20"/>
          <w:lang w:val="en-GB"/>
        </w:rPr>
        <w:t xml:space="preserve"> </w:t>
      </w:r>
      <w:r w:rsidR="003D555A" w:rsidRPr="0082572E">
        <w:rPr>
          <w:sz w:val="20"/>
          <w:szCs w:val="20"/>
          <w:lang w:val="en-GB"/>
        </w:rPr>
        <w:fldChar w:fldCharType="begin"/>
      </w:r>
      <w:r w:rsidR="003D555A" w:rsidRPr="0082572E">
        <w:rPr>
          <w:sz w:val="20"/>
          <w:szCs w:val="20"/>
          <w:lang w:val="en-GB"/>
        </w:rPr>
        <w:instrText xml:space="preserve"> SEQ Tabela \* ARABIC </w:instrText>
      </w:r>
      <w:r w:rsidR="003D555A" w:rsidRPr="0082572E">
        <w:rPr>
          <w:sz w:val="20"/>
          <w:szCs w:val="20"/>
          <w:lang w:val="en-GB"/>
        </w:rPr>
        <w:fldChar w:fldCharType="separate"/>
      </w:r>
      <w:r w:rsidR="00F37A25">
        <w:rPr>
          <w:noProof/>
          <w:sz w:val="20"/>
          <w:szCs w:val="20"/>
          <w:lang w:val="en-GB"/>
        </w:rPr>
        <w:t>5</w:t>
      </w:r>
      <w:r w:rsidR="003D555A" w:rsidRPr="0082572E">
        <w:rPr>
          <w:sz w:val="20"/>
          <w:szCs w:val="20"/>
          <w:lang w:val="en-GB"/>
        </w:rPr>
        <w:fldChar w:fldCharType="end"/>
      </w:r>
      <w:bookmarkEnd w:id="53"/>
      <w:r w:rsidRPr="0082572E">
        <w:rPr>
          <w:sz w:val="20"/>
          <w:szCs w:val="20"/>
          <w:lang w:val="en-GB"/>
        </w:rPr>
        <w:t xml:space="preserve"> </w:t>
      </w:r>
      <w:r w:rsidR="003A6152" w:rsidRPr="0082572E">
        <w:rPr>
          <w:sz w:val="20"/>
          <w:szCs w:val="20"/>
          <w:lang w:val="en-GB"/>
        </w:rPr>
        <w:t>Number of days with temperature below</w:t>
      </w:r>
      <w:r w:rsidR="00056CFB" w:rsidRPr="0082572E">
        <w:rPr>
          <w:sz w:val="20"/>
          <w:szCs w:val="20"/>
          <w:lang w:val="en-GB"/>
        </w:rPr>
        <w:t xml:space="preserve"> 0°C</w:t>
      </w:r>
      <w:bookmarkEnd w:id="54"/>
      <w:r w:rsidRPr="0082572E">
        <w:rPr>
          <w:sz w:val="20"/>
          <w:szCs w:val="20"/>
          <w:lang w:val="en-GB"/>
        </w:rPr>
        <w:t xml:space="preserve">  </w:t>
      </w:r>
    </w:p>
    <w:tbl>
      <w:tblPr>
        <w:tblStyle w:val="LightList-Accent11"/>
        <w:tblW w:w="4935" w:type="pct"/>
        <w:tblInd w:w="18" w:type="dxa"/>
        <w:tblLayout w:type="fixed"/>
        <w:tblLook w:val="0000" w:firstRow="0" w:lastRow="0" w:firstColumn="0" w:lastColumn="0" w:noHBand="0" w:noVBand="0"/>
      </w:tblPr>
      <w:tblGrid>
        <w:gridCol w:w="1224"/>
        <w:gridCol w:w="657"/>
        <w:gridCol w:w="657"/>
        <w:gridCol w:w="657"/>
        <w:gridCol w:w="657"/>
        <w:gridCol w:w="658"/>
        <w:gridCol w:w="658"/>
        <w:gridCol w:w="658"/>
        <w:gridCol w:w="658"/>
        <w:gridCol w:w="658"/>
        <w:gridCol w:w="658"/>
        <w:gridCol w:w="658"/>
        <w:gridCol w:w="658"/>
      </w:tblGrid>
      <w:tr w:rsidR="0057403C" w:rsidRPr="0082572E" w14:paraId="596842DC" w14:textId="77777777" w:rsidTr="004D538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71" w:type="pct"/>
            <w:shd w:val="clear" w:color="auto" w:fill="4F81BD" w:themeFill="accent1"/>
            <w:noWrap/>
          </w:tcPr>
          <w:p w14:paraId="24A31896" w14:textId="77777777" w:rsidR="0057403C" w:rsidRPr="0082572E" w:rsidRDefault="0057403C" w:rsidP="004D5380">
            <w:pPr>
              <w:spacing w:line="240" w:lineRule="auto"/>
              <w:rPr>
                <w:rFonts w:cs="Arial"/>
                <w:color w:val="FFFFFF" w:themeColor="background1"/>
                <w:sz w:val="18"/>
                <w:szCs w:val="18"/>
                <w:lang w:val="en-GB" w:eastAsia="en-GB"/>
              </w:rPr>
            </w:pPr>
          </w:p>
        </w:tc>
        <w:tc>
          <w:tcPr>
            <w:tcW w:w="360" w:type="pct"/>
            <w:shd w:val="clear" w:color="auto" w:fill="4F81BD" w:themeFill="accent1"/>
            <w:vAlign w:val="center"/>
          </w:tcPr>
          <w:p w14:paraId="1FF30298" w14:textId="77777777" w:rsidR="0057403C" w:rsidRPr="0082572E"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Jan</w:t>
            </w:r>
          </w:p>
        </w:tc>
        <w:tc>
          <w:tcPr>
            <w:cnfStyle w:val="000010000000" w:firstRow="0" w:lastRow="0" w:firstColumn="0" w:lastColumn="0" w:oddVBand="1" w:evenVBand="0" w:oddHBand="0" w:evenHBand="0" w:firstRowFirstColumn="0" w:firstRowLastColumn="0" w:lastRowFirstColumn="0" w:lastRowLastColumn="0"/>
            <w:tcW w:w="360" w:type="pct"/>
            <w:shd w:val="clear" w:color="auto" w:fill="4F81BD" w:themeFill="accent1"/>
            <w:vAlign w:val="center"/>
          </w:tcPr>
          <w:p w14:paraId="48B73B5D" w14:textId="77777777" w:rsidR="0057403C" w:rsidRPr="0082572E" w:rsidRDefault="0057403C"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Feb</w:t>
            </w:r>
          </w:p>
        </w:tc>
        <w:tc>
          <w:tcPr>
            <w:tcW w:w="360" w:type="pct"/>
            <w:shd w:val="clear" w:color="auto" w:fill="4F81BD" w:themeFill="accent1"/>
            <w:vAlign w:val="center"/>
          </w:tcPr>
          <w:p w14:paraId="386D36D4" w14:textId="77777777" w:rsidR="0057403C" w:rsidRPr="0082572E"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Mar</w:t>
            </w:r>
          </w:p>
        </w:tc>
        <w:tc>
          <w:tcPr>
            <w:cnfStyle w:val="000010000000" w:firstRow="0" w:lastRow="0" w:firstColumn="0" w:lastColumn="0" w:oddVBand="1" w:evenVBand="0" w:oddHBand="0" w:evenHBand="0" w:firstRowFirstColumn="0" w:firstRowLastColumn="0" w:lastRowFirstColumn="0" w:lastRowLastColumn="0"/>
            <w:tcW w:w="360" w:type="pct"/>
            <w:shd w:val="clear" w:color="auto" w:fill="4F81BD" w:themeFill="accent1"/>
            <w:vAlign w:val="center"/>
          </w:tcPr>
          <w:p w14:paraId="50DD26E6" w14:textId="77777777" w:rsidR="0057403C" w:rsidRPr="0082572E" w:rsidRDefault="0057403C"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Apr</w:t>
            </w:r>
          </w:p>
        </w:tc>
        <w:tc>
          <w:tcPr>
            <w:tcW w:w="361" w:type="pct"/>
            <w:shd w:val="clear" w:color="auto" w:fill="4F81BD" w:themeFill="accent1"/>
            <w:vAlign w:val="center"/>
          </w:tcPr>
          <w:p w14:paraId="4F2A351F" w14:textId="4AF23DE5" w:rsidR="0057403C"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May</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2144D1DC" w14:textId="77777777" w:rsidR="0057403C" w:rsidRPr="0082572E" w:rsidRDefault="0057403C"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Jun</w:t>
            </w:r>
          </w:p>
        </w:tc>
        <w:tc>
          <w:tcPr>
            <w:tcW w:w="361" w:type="pct"/>
            <w:shd w:val="clear" w:color="auto" w:fill="4F81BD" w:themeFill="accent1"/>
            <w:vAlign w:val="center"/>
          </w:tcPr>
          <w:p w14:paraId="6833B877" w14:textId="77777777" w:rsidR="0057403C" w:rsidRPr="0082572E"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Jul</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23389B61" w14:textId="77777777" w:rsidR="0057403C" w:rsidRPr="0082572E" w:rsidRDefault="0057403C"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Aug</w:t>
            </w:r>
          </w:p>
        </w:tc>
        <w:tc>
          <w:tcPr>
            <w:tcW w:w="361" w:type="pct"/>
            <w:shd w:val="clear" w:color="auto" w:fill="4F81BD" w:themeFill="accent1"/>
            <w:vAlign w:val="center"/>
          </w:tcPr>
          <w:p w14:paraId="4DAD8C2A" w14:textId="77777777" w:rsidR="0057403C" w:rsidRPr="0082572E"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Sep</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15E6FC61" w14:textId="2C019D46" w:rsidR="0057403C" w:rsidRPr="0082572E" w:rsidRDefault="0057403C" w:rsidP="003A6152">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O</w:t>
            </w:r>
            <w:r w:rsidR="003A6152" w:rsidRPr="0082572E">
              <w:rPr>
                <w:rFonts w:cs="Arial"/>
                <w:bCs/>
                <w:color w:val="FFFFFF" w:themeColor="background1"/>
                <w:sz w:val="18"/>
                <w:szCs w:val="18"/>
                <w:lang w:val="en-GB" w:eastAsia="en-GB"/>
              </w:rPr>
              <w:t>c</w:t>
            </w:r>
            <w:r w:rsidRPr="0082572E">
              <w:rPr>
                <w:rFonts w:cs="Arial"/>
                <w:bCs/>
                <w:color w:val="FFFFFF" w:themeColor="background1"/>
                <w:sz w:val="18"/>
                <w:szCs w:val="18"/>
                <w:lang w:val="en-GB" w:eastAsia="en-GB"/>
              </w:rPr>
              <w:t>t</w:t>
            </w:r>
          </w:p>
        </w:tc>
        <w:tc>
          <w:tcPr>
            <w:tcW w:w="361" w:type="pct"/>
            <w:shd w:val="clear" w:color="auto" w:fill="4F81BD" w:themeFill="accent1"/>
            <w:vAlign w:val="center"/>
          </w:tcPr>
          <w:p w14:paraId="596CD5E6" w14:textId="77777777" w:rsidR="0057403C" w:rsidRPr="0082572E" w:rsidRDefault="0057403C"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Nov</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3F56CF64" w14:textId="77777777" w:rsidR="0057403C" w:rsidRPr="0082572E" w:rsidRDefault="0057403C"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Dec</w:t>
            </w:r>
          </w:p>
        </w:tc>
      </w:tr>
      <w:tr w:rsidR="0057403C" w:rsidRPr="0082572E" w14:paraId="0B49FD52" w14:textId="77777777" w:rsidTr="004D5380">
        <w:trPr>
          <w:trHeight w:val="255"/>
        </w:trPr>
        <w:tc>
          <w:tcPr>
            <w:cnfStyle w:val="000010000000" w:firstRow="0" w:lastRow="0" w:firstColumn="0" w:lastColumn="0" w:oddVBand="1" w:evenVBand="0" w:oddHBand="0" w:evenHBand="0" w:firstRowFirstColumn="0" w:firstRowLastColumn="0" w:lastRowFirstColumn="0" w:lastRowLastColumn="0"/>
            <w:tcW w:w="671" w:type="pct"/>
            <w:noWrap/>
          </w:tcPr>
          <w:p w14:paraId="0FD9DE0C" w14:textId="269ADAD2" w:rsidR="0057403C" w:rsidRPr="0082572E" w:rsidRDefault="003A6152" w:rsidP="004D5380">
            <w:pPr>
              <w:spacing w:line="240" w:lineRule="auto"/>
              <w:rPr>
                <w:rFonts w:cs="Arial"/>
                <w:sz w:val="18"/>
                <w:szCs w:val="18"/>
                <w:lang w:val="en-GB" w:eastAsia="en-GB"/>
              </w:rPr>
            </w:pPr>
            <w:r w:rsidRPr="0082572E">
              <w:rPr>
                <w:rFonts w:cs="Arial"/>
                <w:sz w:val="18"/>
                <w:szCs w:val="18"/>
                <w:lang w:val="en-GB" w:eastAsia="en-GB"/>
              </w:rPr>
              <w:t>Number of days</w:t>
            </w:r>
          </w:p>
        </w:tc>
        <w:tc>
          <w:tcPr>
            <w:tcW w:w="360" w:type="pct"/>
            <w:noWrap/>
            <w:vAlign w:val="center"/>
          </w:tcPr>
          <w:p w14:paraId="34283858"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25,5</w:t>
            </w:r>
          </w:p>
        </w:tc>
        <w:tc>
          <w:tcPr>
            <w:cnfStyle w:val="000010000000" w:firstRow="0" w:lastRow="0" w:firstColumn="0" w:lastColumn="0" w:oddVBand="1" w:evenVBand="0" w:oddHBand="0" w:evenHBand="0" w:firstRowFirstColumn="0" w:firstRowLastColumn="0" w:lastRowFirstColumn="0" w:lastRowLastColumn="0"/>
            <w:tcW w:w="360" w:type="pct"/>
            <w:noWrap/>
            <w:vAlign w:val="center"/>
          </w:tcPr>
          <w:p w14:paraId="06065479"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20,7</w:t>
            </w:r>
          </w:p>
        </w:tc>
        <w:tc>
          <w:tcPr>
            <w:tcW w:w="360" w:type="pct"/>
            <w:noWrap/>
            <w:vAlign w:val="center"/>
          </w:tcPr>
          <w:p w14:paraId="3BE36AE4"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14,2</w:t>
            </w:r>
          </w:p>
        </w:tc>
        <w:tc>
          <w:tcPr>
            <w:cnfStyle w:val="000010000000" w:firstRow="0" w:lastRow="0" w:firstColumn="0" w:lastColumn="0" w:oddVBand="1" w:evenVBand="0" w:oddHBand="0" w:evenHBand="0" w:firstRowFirstColumn="0" w:firstRowLastColumn="0" w:lastRowFirstColumn="0" w:lastRowLastColumn="0"/>
            <w:tcW w:w="360" w:type="pct"/>
            <w:noWrap/>
            <w:vAlign w:val="center"/>
          </w:tcPr>
          <w:p w14:paraId="1E888ADE"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2,8</w:t>
            </w:r>
          </w:p>
        </w:tc>
        <w:tc>
          <w:tcPr>
            <w:tcW w:w="361" w:type="pct"/>
            <w:noWrap/>
            <w:vAlign w:val="center"/>
          </w:tcPr>
          <w:p w14:paraId="7744188C"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0,4</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0A6EB204"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w:t>
            </w:r>
          </w:p>
        </w:tc>
        <w:tc>
          <w:tcPr>
            <w:tcW w:w="361" w:type="pct"/>
            <w:noWrap/>
            <w:vAlign w:val="center"/>
          </w:tcPr>
          <w:p w14:paraId="53B0005E"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220B09D7"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w:t>
            </w:r>
          </w:p>
        </w:tc>
        <w:tc>
          <w:tcPr>
            <w:tcW w:w="361" w:type="pct"/>
            <w:noWrap/>
            <w:vAlign w:val="center"/>
          </w:tcPr>
          <w:p w14:paraId="1C8541F8"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0,1</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3F4077CC"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2,3</w:t>
            </w:r>
          </w:p>
        </w:tc>
        <w:tc>
          <w:tcPr>
            <w:tcW w:w="361" w:type="pct"/>
            <w:noWrap/>
            <w:vAlign w:val="center"/>
          </w:tcPr>
          <w:p w14:paraId="2740A97F"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8,2</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76B3458D"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21,0</w:t>
            </w:r>
          </w:p>
        </w:tc>
      </w:tr>
    </w:tbl>
    <w:p w14:paraId="66D644AD" w14:textId="442FDC9F" w:rsidR="0057403C" w:rsidRPr="0082572E" w:rsidRDefault="00017F10" w:rsidP="002775B4">
      <w:pPr>
        <w:spacing w:before="120" w:after="120" w:line="240" w:lineRule="auto"/>
        <w:rPr>
          <w:color w:val="auto"/>
          <w:lang w:val="en-GB"/>
        </w:rPr>
      </w:pPr>
      <w:r w:rsidRPr="0082572E">
        <w:rPr>
          <w:color w:val="auto"/>
          <w:lang w:val="en-GB"/>
        </w:rPr>
        <w:t xml:space="preserve">The average number of days with a temperature higher than </w:t>
      </w:r>
      <w:r w:rsidR="0057403C" w:rsidRPr="0082572E">
        <w:rPr>
          <w:color w:val="auto"/>
          <w:lang w:val="en-GB"/>
        </w:rPr>
        <w:t xml:space="preserve">25°C </w:t>
      </w:r>
      <w:r w:rsidRPr="0082572E">
        <w:rPr>
          <w:color w:val="auto"/>
          <w:lang w:val="en-GB"/>
        </w:rPr>
        <w:t>for the period 1950-</w:t>
      </w:r>
      <w:r w:rsidR="0057403C" w:rsidRPr="0082572E">
        <w:rPr>
          <w:color w:val="auto"/>
          <w:lang w:val="en-GB"/>
        </w:rPr>
        <w:t>200</w:t>
      </w:r>
      <w:r w:rsidRPr="0082572E">
        <w:rPr>
          <w:color w:val="auto"/>
          <w:lang w:val="en-GB"/>
        </w:rPr>
        <w:t>0</w:t>
      </w:r>
      <w:r w:rsidR="0057403C" w:rsidRPr="0082572E">
        <w:rPr>
          <w:color w:val="auto"/>
          <w:lang w:val="en-GB"/>
        </w:rPr>
        <w:t xml:space="preserve"> </w:t>
      </w:r>
      <w:r w:rsidRPr="0082572E">
        <w:rPr>
          <w:color w:val="auto"/>
          <w:lang w:val="en-GB"/>
        </w:rPr>
        <w:t>is shown in the following table</w:t>
      </w:r>
      <w:r w:rsidR="0057403C" w:rsidRPr="0082572E">
        <w:rPr>
          <w:color w:val="auto"/>
          <w:lang w:val="en-GB"/>
        </w:rPr>
        <w:t>.</w:t>
      </w:r>
    </w:p>
    <w:p w14:paraId="45159B6E" w14:textId="371CB2B5" w:rsidR="0057403C" w:rsidRPr="0082572E" w:rsidRDefault="0057403C" w:rsidP="0057403C">
      <w:pPr>
        <w:pStyle w:val="Caption"/>
        <w:rPr>
          <w:highlight w:val="yellow"/>
          <w:lang w:val="en-GB"/>
        </w:rPr>
      </w:pPr>
      <w:bookmarkStart w:id="55" w:name="_Ref514315325"/>
      <w:bookmarkStart w:id="56" w:name="_Toc75254367"/>
      <w:r w:rsidRPr="0082572E">
        <w:rPr>
          <w:sz w:val="20"/>
          <w:szCs w:val="20"/>
          <w:lang w:val="en-GB"/>
        </w:rPr>
        <w:t>Tab</w:t>
      </w:r>
      <w:r w:rsidR="003A6152" w:rsidRPr="0082572E">
        <w:rPr>
          <w:sz w:val="20"/>
          <w:szCs w:val="20"/>
          <w:lang w:val="en-GB"/>
        </w:rPr>
        <w:t>le</w:t>
      </w:r>
      <w:r w:rsidRPr="0082572E">
        <w:rPr>
          <w:sz w:val="20"/>
          <w:szCs w:val="20"/>
          <w:lang w:val="en-GB"/>
        </w:rPr>
        <w:t xml:space="preserve"> </w:t>
      </w:r>
      <w:r w:rsidR="003D555A" w:rsidRPr="0082572E">
        <w:rPr>
          <w:sz w:val="20"/>
          <w:szCs w:val="20"/>
          <w:lang w:val="en-GB"/>
        </w:rPr>
        <w:fldChar w:fldCharType="begin"/>
      </w:r>
      <w:r w:rsidR="003D555A" w:rsidRPr="0082572E">
        <w:rPr>
          <w:sz w:val="20"/>
          <w:szCs w:val="20"/>
          <w:lang w:val="en-GB"/>
        </w:rPr>
        <w:instrText xml:space="preserve"> SEQ Tabela \* ARABIC </w:instrText>
      </w:r>
      <w:r w:rsidR="003D555A" w:rsidRPr="0082572E">
        <w:rPr>
          <w:sz w:val="20"/>
          <w:szCs w:val="20"/>
          <w:lang w:val="en-GB"/>
        </w:rPr>
        <w:fldChar w:fldCharType="separate"/>
      </w:r>
      <w:r w:rsidR="00F37A25">
        <w:rPr>
          <w:noProof/>
          <w:sz w:val="20"/>
          <w:szCs w:val="20"/>
          <w:lang w:val="en-GB"/>
        </w:rPr>
        <w:t>6</w:t>
      </w:r>
      <w:r w:rsidR="003D555A" w:rsidRPr="0082572E">
        <w:rPr>
          <w:sz w:val="20"/>
          <w:szCs w:val="20"/>
          <w:lang w:val="en-GB"/>
        </w:rPr>
        <w:fldChar w:fldCharType="end"/>
      </w:r>
      <w:bookmarkEnd w:id="55"/>
      <w:r w:rsidRPr="0082572E">
        <w:rPr>
          <w:sz w:val="20"/>
          <w:szCs w:val="20"/>
          <w:lang w:val="en-GB"/>
        </w:rPr>
        <w:t xml:space="preserve"> </w:t>
      </w:r>
      <w:r w:rsidR="003A6152" w:rsidRPr="0082572E">
        <w:rPr>
          <w:sz w:val="20"/>
          <w:szCs w:val="20"/>
          <w:lang w:val="en-GB"/>
        </w:rPr>
        <w:t xml:space="preserve">Number of days with temperature above </w:t>
      </w:r>
      <w:r w:rsidR="00056CFB" w:rsidRPr="0082572E">
        <w:rPr>
          <w:sz w:val="20"/>
          <w:szCs w:val="20"/>
          <w:lang w:val="en-GB"/>
        </w:rPr>
        <w:t>25°C</w:t>
      </w:r>
      <w:bookmarkEnd w:id="56"/>
      <w:r w:rsidRPr="0082572E">
        <w:rPr>
          <w:highlight w:val="yellow"/>
          <w:lang w:val="en-GB"/>
        </w:rPr>
        <w:t xml:space="preserve">  </w:t>
      </w:r>
    </w:p>
    <w:tbl>
      <w:tblPr>
        <w:tblStyle w:val="LightList-Accent11"/>
        <w:tblW w:w="4935" w:type="pct"/>
        <w:tblInd w:w="18" w:type="dxa"/>
        <w:tblLayout w:type="fixed"/>
        <w:tblLook w:val="0000" w:firstRow="0" w:lastRow="0" w:firstColumn="0" w:lastColumn="0" w:noHBand="0" w:noVBand="0"/>
      </w:tblPr>
      <w:tblGrid>
        <w:gridCol w:w="1224"/>
        <w:gridCol w:w="657"/>
        <w:gridCol w:w="657"/>
        <w:gridCol w:w="657"/>
        <w:gridCol w:w="657"/>
        <w:gridCol w:w="658"/>
        <w:gridCol w:w="658"/>
        <w:gridCol w:w="658"/>
        <w:gridCol w:w="658"/>
        <w:gridCol w:w="658"/>
        <w:gridCol w:w="658"/>
        <w:gridCol w:w="658"/>
        <w:gridCol w:w="658"/>
      </w:tblGrid>
      <w:tr w:rsidR="003A6152" w:rsidRPr="0082572E" w14:paraId="3EAC9A42" w14:textId="77777777" w:rsidTr="004D5380">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71" w:type="pct"/>
            <w:shd w:val="clear" w:color="auto" w:fill="4F81BD" w:themeFill="accent1"/>
            <w:noWrap/>
          </w:tcPr>
          <w:p w14:paraId="68F8AB17" w14:textId="77777777" w:rsidR="003A6152" w:rsidRPr="0082572E" w:rsidRDefault="003A6152" w:rsidP="004D5380">
            <w:pPr>
              <w:spacing w:line="240" w:lineRule="auto"/>
              <w:rPr>
                <w:rFonts w:cs="Arial"/>
                <w:color w:val="FFFFFF" w:themeColor="background1"/>
                <w:sz w:val="18"/>
                <w:szCs w:val="18"/>
                <w:lang w:val="en-GB" w:eastAsia="en-GB"/>
              </w:rPr>
            </w:pPr>
          </w:p>
        </w:tc>
        <w:tc>
          <w:tcPr>
            <w:tcW w:w="360" w:type="pct"/>
            <w:shd w:val="clear" w:color="auto" w:fill="4F81BD" w:themeFill="accent1"/>
            <w:vAlign w:val="center"/>
          </w:tcPr>
          <w:p w14:paraId="26C89348" w14:textId="79B8ECED"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Jan</w:t>
            </w:r>
          </w:p>
        </w:tc>
        <w:tc>
          <w:tcPr>
            <w:cnfStyle w:val="000010000000" w:firstRow="0" w:lastRow="0" w:firstColumn="0" w:lastColumn="0" w:oddVBand="1" w:evenVBand="0" w:oddHBand="0" w:evenHBand="0" w:firstRowFirstColumn="0" w:firstRowLastColumn="0" w:lastRowFirstColumn="0" w:lastRowLastColumn="0"/>
            <w:tcW w:w="360" w:type="pct"/>
            <w:shd w:val="clear" w:color="auto" w:fill="4F81BD" w:themeFill="accent1"/>
            <w:vAlign w:val="center"/>
          </w:tcPr>
          <w:p w14:paraId="77C709A5" w14:textId="5CEB6E10" w:rsidR="003A6152" w:rsidRPr="0082572E" w:rsidRDefault="003A6152"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Feb</w:t>
            </w:r>
          </w:p>
        </w:tc>
        <w:tc>
          <w:tcPr>
            <w:tcW w:w="360" w:type="pct"/>
            <w:shd w:val="clear" w:color="auto" w:fill="4F81BD" w:themeFill="accent1"/>
            <w:vAlign w:val="center"/>
          </w:tcPr>
          <w:p w14:paraId="29C9ECA3" w14:textId="0E2C8A66"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Mar</w:t>
            </w:r>
          </w:p>
        </w:tc>
        <w:tc>
          <w:tcPr>
            <w:cnfStyle w:val="000010000000" w:firstRow="0" w:lastRow="0" w:firstColumn="0" w:lastColumn="0" w:oddVBand="1" w:evenVBand="0" w:oddHBand="0" w:evenHBand="0" w:firstRowFirstColumn="0" w:firstRowLastColumn="0" w:lastRowFirstColumn="0" w:lastRowLastColumn="0"/>
            <w:tcW w:w="360" w:type="pct"/>
            <w:shd w:val="clear" w:color="auto" w:fill="4F81BD" w:themeFill="accent1"/>
            <w:vAlign w:val="center"/>
          </w:tcPr>
          <w:p w14:paraId="4288000F" w14:textId="14857978" w:rsidR="003A6152" w:rsidRPr="0082572E" w:rsidRDefault="003A6152"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Apr</w:t>
            </w:r>
          </w:p>
        </w:tc>
        <w:tc>
          <w:tcPr>
            <w:tcW w:w="361" w:type="pct"/>
            <w:shd w:val="clear" w:color="auto" w:fill="4F81BD" w:themeFill="accent1"/>
            <w:vAlign w:val="center"/>
          </w:tcPr>
          <w:p w14:paraId="767706EE" w14:textId="731923A5"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May</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4F51BD3D" w14:textId="1B6F5032" w:rsidR="003A6152" w:rsidRPr="0082572E" w:rsidRDefault="003A6152"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Jun</w:t>
            </w:r>
          </w:p>
        </w:tc>
        <w:tc>
          <w:tcPr>
            <w:tcW w:w="361" w:type="pct"/>
            <w:shd w:val="clear" w:color="auto" w:fill="4F81BD" w:themeFill="accent1"/>
            <w:vAlign w:val="center"/>
          </w:tcPr>
          <w:p w14:paraId="0DD5B2D7" w14:textId="596D9FCB"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Jul</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5A3AA83D" w14:textId="2C4097A8" w:rsidR="003A6152" w:rsidRPr="0082572E" w:rsidRDefault="003A6152"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Aug</w:t>
            </w:r>
          </w:p>
        </w:tc>
        <w:tc>
          <w:tcPr>
            <w:tcW w:w="361" w:type="pct"/>
            <w:shd w:val="clear" w:color="auto" w:fill="4F81BD" w:themeFill="accent1"/>
            <w:vAlign w:val="center"/>
          </w:tcPr>
          <w:p w14:paraId="1755069A" w14:textId="3370210E"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Sep</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33EAFEA3" w14:textId="72950165" w:rsidR="003A6152" w:rsidRPr="0082572E" w:rsidRDefault="003A6152"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Oct</w:t>
            </w:r>
          </w:p>
        </w:tc>
        <w:tc>
          <w:tcPr>
            <w:tcW w:w="361" w:type="pct"/>
            <w:shd w:val="clear" w:color="auto" w:fill="4F81BD" w:themeFill="accent1"/>
            <w:vAlign w:val="center"/>
          </w:tcPr>
          <w:p w14:paraId="593791FF" w14:textId="586ACEBB"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Nov</w:t>
            </w:r>
          </w:p>
        </w:tc>
        <w:tc>
          <w:tcPr>
            <w:cnfStyle w:val="000010000000" w:firstRow="0" w:lastRow="0" w:firstColumn="0" w:lastColumn="0" w:oddVBand="1" w:evenVBand="0" w:oddHBand="0" w:evenHBand="0" w:firstRowFirstColumn="0" w:firstRowLastColumn="0" w:lastRowFirstColumn="0" w:lastRowLastColumn="0"/>
            <w:tcW w:w="361" w:type="pct"/>
            <w:shd w:val="clear" w:color="auto" w:fill="4F81BD" w:themeFill="accent1"/>
            <w:vAlign w:val="center"/>
          </w:tcPr>
          <w:p w14:paraId="43E8DB39" w14:textId="04C9BF2E" w:rsidR="003A6152" w:rsidRPr="0082572E" w:rsidRDefault="003A6152" w:rsidP="004D5380">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Dec</w:t>
            </w:r>
          </w:p>
        </w:tc>
      </w:tr>
      <w:tr w:rsidR="004D5380" w:rsidRPr="0082572E" w14:paraId="5C0051E0" w14:textId="77777777" w:rsidTr="004D5380">
        <w:trPr>
          <w:trHeight w:val="255"/>
        </w:trPr>
        <w:tc>
          <w:tcPr>
            <w:cnfStyle w:val="000010000000" w:firstRow="0" w:lastRow="0" w:firstColumn="0" w:lastColumn="0" w:oddVBand="1" w:evenVBand="0" w:oddHBand="0" w:evenHBand="0" w:firstRowFirstColumn="0" w:firstRowLastColumn="0" w:lastRowFirstColumn="0" w:lastRowLastColumn="0"/>
            <w:tcW w:w="671" w:type="pct"/>
            <w:noWrap/>
          </w:tcPr>
          <w:p w14:paraId="7EA69F7A" w14:textId="3014E1D8" w:rsidR="0057403C" w:rsidRPr="0082572E" w:rsidRDefault="003A6152" w:rsidP="004D5380">
            <w:pPr>
              <w:spacing w:line="240" w:lineRule="auto"/>
              <w:rPr>
                <w:rFonts w:cs="Arial"/>
                <w:sz w:val="18"/>
                <w:szCs w:val="18"/>
                <w:lang w:val="en-GB" w:eastAsia="en-GB"/>
              </w:rPr>
            </w:pPr>
            <w:r w:rsidRPr="0082572E">
              <w:rPr>
                <w:rFonts w:cs="Arial"/>
                <w:sz w:val="18"/>
                <w:szCs w:val="18"/>
                <w:lang w:val="en-GB" w:eastAsia="en-GB"/>
              </w:rPr>
              <w:t>Number of days</w:t>
            </w:r>
          </w:p>
        </w:tc>
        <w:tc>
          <w:tcPr>
            <w:tcW w:w="360" w:type="pct"/>
            <w:noWrap/>
            <w:vAlign w:val="center"/>
          </w:tcPr>
          <w:p w14:paraId="594112CA"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w:t>
            </w:r>
          </w:p>
        </w:tc>
        <w:tc>
          <w:tcPr>
            <w:cnfStyle w:val="000010000000" w:firstRow="0" w:lastRow="0" w:firstColumn="0" w:lastColumn="0" w:oddVBand="1" w:evenVBand="0" w:oddHBand="0" w:evenHBand="0" w:firstRowFirstColumn="0" w:firstRowLastColumn="0" w:lastRowFirstColumn="0" w:lastRowLastColumn="0"/>
            <w:tcW w:w="360" w:type="pct"/>
            <w:noWrap/>
            <w:vAlign w:val="center"/>
          </w:tcPr>
          <w:p w14:paraId="307AB8CF"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w:t>
            </w:r>
          </w:p>
        </w:tc>
        <w:tc>
          <w:tcPr>
            <w:tcW w:w="360" w:type="pct"/>
            <w:noWrap/>
            <w:vAlign w:val="center"/>
          </w:tcPr>
          <w:p w14:paraId="6F10A67A"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0,3</w:t>
            </w:r>
          </w:p>
        </w:tc>
        <w:tc>
          <w:tcPr>
            <w:cnfStyle w:val="000010000000" w:firstRow="0" w:lastRow="0" w:firstColumn="0" w:lastColumn="0" w:oddVBand="1" w:evenVBand="0" w:oddHBand="0" w:evenHBand="0" w:firstRowFirstColumn="0" w:firstRowLastColumn="0" w:lastRowFirstColumn="0" w:lastRowLastColumn="0"/>
            <w:tcW w:w="360" w:type="pct"/>
            <w:noWrap/>
            <w:vAlign w:val="center"/>
          </w:tcPr>
          <w:p w14:paraId="6CCF88E2"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2,2</w:t>
            </w:r>
          </w:p>
        </w:tc>
        <w:tc>
          <w:tcPr>
            <w:tcW w:w="361" w:type="pct"/>
            <w:noWrap/>
            <w:vAlign w:val="center"/>
          </w:tcPr>
          <w:p w14:paraId="70C33BF6"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7,5</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0CE041EF"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15,2</w:t>
            </w:r>
          </w:p>
        </w:tc>
        <w:tc>
          <w:tcPr>
            <w:tcW w:w="361" w:type="pct"/>
            <w:noWrap/>
            <w:vAlign w:val="center"/>
          </w:tcPr>
          <w:p w14:paraId="124E2127"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19,7</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5A5A98E7"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20,3</w:t>
            </w:r>
          </w:p>
        </w:tc>
        <w:tc>
          <w:tcPr>
            <w:tcW w:w="361" w:type="pct"/>
            <w:noWrap/>
            <w:vAlign w:val="center"/>
          </w:tcPr>
          <w:p w14:paraId="60A8B78C"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12,3</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439669B3"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2,5</w:t>
            </w:r>
          </w:p>
        </w:tc>
        <w:tc>
          <w:tcPr>
            <w:tcW w:w="361" w:type="pct"/>
            <w:noWrap/>
            <w:vAlign w:val="center"/>
          </w:tcPr>
          <w:p w14:paraId="7C61CAD2"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0,1</w:t>
            </w:r>
          </w:p>
        </w:tc>
        <w:tc>
          <w:tcPr>
            <w:cnfStyle w:val="000010000000" w:firstRow="0" w:lastRow="0" w:firstColumn="0" w:lastColumn="0" w:oddVBand="1" w:evenVBand="0" w:oddHBand="0" w:evenHBand="0" w:firstRowFirstColumn="0" w:firstRowLastColumn="0" w:lastRowFirstColumn="0" w:lastRowLastColumn="0"/>
            <w:tcW w:w="361" w:type="pct"/>
            <w:noWrap/>
            <w:vAlign w:val="center"/>
          </w:tcPr>
          <w:p w14:paraId="4EAECF7A" w14:textId="77777777" w:rsidR="0057403C" w:rsidRPr="0082572E" w:rsidRDefault="0057403C" w:rsidP="004D5380">
            <w:pPr>
              <w:spacing w:line="240" w:lineRule="auto"/>
              <w:jc w:val="center"/>
              <w:rPr>
                <w:rFonts w:cs="Arial"/>
                <w:color w:val="000000"/>
                <w:sz w:val="18"/>
                <w:szCs w:val="18"/>
                <w:lang w:val="en-GB"/>
              </w:rPr>
            </w:pPr>
            <w:r w:rsidRPr="0082572E">
              <w:rPr>
                <w:rFonts w:cs="Arial"/>
                <w:color w:val="000000"/>
                <w:sz w:val="18"/>
                <w:szCs w:val="18"/>
                <w:lang w:val="en-GB"/>
              </w:rPr>
              <w:t>-</w:t>
            </w:r>
          </w:p>
        </w:tc>
      </w:tr>
    </w:tbl>
    <w:p w14:paraId="75E0EA50" w14:textId="2AD93F43" w:rsidR="00017F10" w:rsidRPr="0082572E" w:rsidRDefault="00017F10" w:rsidP="002775B4">
      <w:pPr>
        <w:spacing w:before="120" w:after="120" w:line="240" w:lineRule="auto"/>
        <w:rPr>
          <w:color w:val="auto"/>
          <w:lang w:val="en-GB"/>
        </w:rPr>
      </w:pPr>
      <w:r w:rsidRPr="0082572E">
        <w:rPr>
          <w:color w:val="auto"/>
          <w:lang w:val="en-GB"/>
        </w:rPr>
        <w:t>The area of the municipality has a relatively even annual distribution of precipitation, with the highest precipitation in June and the lowest in September. In the rainfall timetable, the most significant rains are registered throughout the year and the snow cover remains 61 days, with an average depth of 20 cm. On the Konjuh mountain, i.e. at higher altitudes, snowfall appears in the early fall and lasts until late spring. The depth of the snow cover at these altitudes is higher than the average. Average monthly and annual rainfall (mm/m</w:t>
      </w:r>
      <w:r w:rsidRPr="0082572E">
        <w:rPr>
          <w:color w:val="auto"/>
          <w:vertAlign w:val="superscript"/>
          <w:lang w:val="en-GB"/>
        </w:rPr>
        <w:t>2</w:t>
      </w:r>
      <w:r w:rsidRPr="0082572E">
        <w:rPr>
          <w:color w:val="auto"/>
          <w:lang w:val="en-GB"/>
        </w:rPr>
        <w:t>) for the period 1950-2000 are shown in the following table.</w:t>
      </w:r>
    </w:p>
    <w:p w14:paraId="2AF867D9" w14:textId="6E56C1C0" w:rsidR="0057403C" w:rsidRPr="0082572E" w:rsidRDefault="00056CFB" w:rsidP="0057403C">
      <w:pPr>
        <w:pStyle w:val="Caption"/>
        <w:rPr>
          <w:sz w:val="20"/>
          <w:szCs w:val="20"/>
          <w:lang w:val="en-GB"/>
        </w:rPr>
      </w:pPr>
      <w:bookmarkStart w:id="57" w:name="_Toc75254368"/>
      <w:r w:rsidRPr="0082572E">
        <w:rPr>
          <w:sz w:val="20"/>
          <w:szCs w:val="20"/>
          <w:lang w:val="en-GB"/>
        </w:rPr>
        <w:t>Tab</w:t>
      </w:r>
      <w:r w:rsidR="003A6152" w:rsidRPr="0082572E">
        <w:rPr>
          <w:sz w:val="20"/>
          <w:szCs w:val="20"/>
          <w:lang w:val="en-GB"/>
        </w:rPr>
        <w:t>le</w:t>
      </w:r>
      <w:r w:rsidRPr="0082572E">
        <w:rPr>
          <w:sz w:val="20"/>
          <w:szCs w:val="20"/>
          <w:lang w:val="en-GB"/>
        </w:rPr>
        <w:t xml:space="preserve"> </w:t>
      </w:r>
      <w:r w:rsidR="003D555A" w:rsidRPr="0082572E">
        <w:rPr>
          <w:sz w:val="20"/>
          <w:szCs w:val="20"/>
          <w:lang w:val="en-GB"/>
        </w:rPr>
        <w:fldChar w:fldCharType="begin"/>
      </w:r>
      <w:r w:rsidR="003D555A" w:rsidRPr="0082572E">
        <w:rPr>
          <w:sz w:val="20"/>
          <w:szCs w:val="20"/>
          <w:lang w:val="en-GB"/>
        </w:rPr>
        <w:instrText xml:space="preserve"> SEQ Tabela \* ARABIC </w:instrText>
      </w:r>
      <w:r w:rsidR="003D555A" w:rsidRPr="0082572E">
        <w:rPr>
          <w:sz w:val="20"/>
          <w:szCs w:val="20"/>
          <w:lang w:val="en-GB"/>
        </w:rPr>
        <w:fldChar w:fldCharType="separate"/>
      </w:r>
      <w:r w:rsidR="00F37A25">
        <w:rPr>
          <w:noProof/>
          <w:sz w:val="20"/>
          <w:szCs w:val="20"/>
          <w:lang w:val="en-GB"/>
        </w:rPr>
        <w:t>7</w:t>
      </w:r>
      <w:r w:rsidR="003D555A" w:rsidRPr="0082572E">
        <w:rPr>
          <w:sz w:val="20"/>
          <w:szCs w:val="20"/>
          <w:lang w:val="en-GB"/>
        </w:rPr>
        <w:fldChar w:fldCharType="end"/>
      </w:r>
      <w:r w:rsidRPr="0082572E">
        <w:rPr>
          <w:sz w:val="20"/>
          <w:szCs w:val="20"/>
          <w:lang w:val="en-GB"/>
        </w:rPr>
        <w:t xml:space="preserve"> </w:t>
      </w:r>
      <w:r w:rsidR="003A6152" w:rsidRPr="0082572E">
        <w:rPr>
          <w:sz w:val="20"/>
          <w:szCs w:val="20"/>
          <w:lang w:val="en-GB"/>
        </w:rPr>
        <w:t>Average rainfall</w:t>
      </w:r>
      <w:bookmarkEnd w:id="57"/>
    </w:p>
    <w:tbl>
      <w:tblPr>
        <w:tblStyle w:val="LightList-Accent11"/>
        <w:tblW w:w="5000" w:type="pct"/>
        <w:tblInd w:w="18" w:type="dxa"/>
        <w:tblLayout w:type="fixed"/>
        <w:tblLook w:val="0000" w:firstRow="0" w:lastRow="0" w:firstColumn="0" w:lastColumn="0" w:noHBand="0" w:noVBand="0"/>
      </w:tblPr>
      <w:tblGrid>
        <w:gridCol w:w="937"/>
        <w:gridCol w:w="567"/>
        <w:gridCol w:w="569"/>
        <w:gridCol w:w="562"/>
        <w:gridCol w:w="569"/>
        <w:gridCol w:w="562"/>
        <w:gridCol w:w="562"/>
        <w:gridCol w:w="536"/>
        <w:gridCol w:w="536"/>
        <w:gridCol w:w="613"/>
        <w:gridCol w:w="528"/>
        <w:gridCol w:w="593"/>
        <w:gridCol w:w="621"/>
        <w:gridCol w:w="807"/>
        <w:gridCol w:w="674"/>
      </w:tblGrid>
      <w:tr w:rsidR="00CB06EA" w:rsidRPr="0082572E" w14:paraId="12EB438A" w14:textId="77777777" w:rsidTr="0081013B">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507" w:type="pct"/>
            <w:shd w:val="clear" w:color="auto" w:fill="4F81BD" w:themeFill="accent1"/>
            <w:noWrap/>
          </w:tcPr>
          <w:p w14:paraId="16B4B00C" w14:textId="77777777" w:rsidR="003A6152" w:rsidRPr="0082572E" w:rsidRDefault="003A6152" w:rsidP="004D5380">
            <w:pPr>
              <w:spacing w:line="240" w:lineRule="auto"/>
              <w:rPr>
                <w:rFonts w:cs="Arial"/>
                <w:color w:val="FFFFFF" w:themeColor="background1"/>
                <w:sz w:val="16"/>
                <w:szCs w:val="16"/>
                <w:lang w:val="en-GB" w:eastAsia="en-GB"/>
              </w:rPr>
            </w:pPr>
          </w:p>
        </w:tc>
        <w:tc>
          <w:tcPr>
            <w:tcW w:w="307" w:type="pct"/>
            <w:shd w:val="clear" w:color="auto" w:fill="4F81BD" w:themeFill="accent1"/>
            <w:vAlign w:val="center"/>
          </w:tcPr>
          <w:p w14:paraId="2CD28963" w14:textId="613554F6"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Jan</w:t>
            </w:r>
          </w:p>
        </w:tc>
        <w:tc>
          <w:tcPr>
            <w:cnfStyle w:val="000010000000" w:firstRow="0" w:lastRow="0" w:firstColumn="0" w:lastColumn="0" w:oddVBand="1" w:evenVBand="0" w:oddHBand="0" w:evenHBand="0" w:firstRowFirstColumn="0" w:firstRowLastColumn="0" w:lastRowFirstColumn="0" w:lastRowLastColumn="0"/>
            <w:tcW w:w="308" w:type="pct"/>
            <w:shd w:val="clear" w:color="auto" w:fill="4F81BD" w:themeFill="accent1"/>
            <w:vAlign w:val="center"/>
          </w:tcPr>
          <w:p w14:paraId="23ED6A51" w14:textId="3CEEBDE1" w:rsidR="003A6152" w:rsidRPr="0082572E" w:rsidRDefault="003A6152"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Feb</w:t>
            </w:r>
          </w:p>
        </w:tc>
        <w:tc>
          <w:tcPr>
            <w:tcW w:w="304" w:type="pct"/>
            <w:shd w:val="clear" w:color="auto" w:fill="4F81BD" w:themeFill="accent1"/>
            <w:vAlign w:val="center"/>
          </w:tcPr>
          <w:p w14:paraId="6614669D" w14:textId="02805B11"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Mar</w:t>
            </w:r>
          </w:p>
        </w:tc>
        <w:tc>
          <w:tcPr>
            <w:cnfStyle w:val="000010000000" w:firstRow="0" w:lastRow="0" w:firstColumn="0" w:lastColumn="0" w:oddVBand="1" w:evenVBand="0" w:oddHBand="0" w:evenHBand="0" w:firstRowFirstColumn="0" w:firstRowLastColumn="0" w:lastRowFirstColumn="0" w:lastRowLastColumn="0"/>
            <w:tcW w:w="308" w:type="pct"/>
            <w:shd w:val="clear" w:color="auto" w:fill="4F81BD" w:themeFill="accent1"/>
            <w:vAlign w:val="center"/>
          </w:tcPr>
          <w:p w14:paraId="37B16FED" w14:textId="54533392" w:rsidR="003A6152" w:rsidRPr="0082572E" w:rsidRDefault="003A6152"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Apr</w:t>
            </w:r>
          </w:p>
        </w:tc>
        <w:tc>
          <w:tcPr>
            <w:tcW w:w="304" w:type="pct"/>
            <w:shd w:val="clear" w:color="auto" w:fill="4F81BD" w:themeFill="accent1"/>
            <w:vAlign w:val="center"/>
          </w:tcPr>
          <w:p w14:paraId="2D1F973D" w14:textId="4F678F21"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May</w:t>
            </w:r>
          </w:p>
        </w:tc>
        <w:tc>
          <w:tcPr>
            <w:cnfStyle w:val="000010000000" w:firstRow="0" w:lastRow="0" w:firstColumn="0" w:lastColumn="0" w:oddVBand="1" w:evenVBand="0" w:oddHBand="0" w:evenHBand="0" w:firstRowFirstColumn="0" w:firstRowLastColumn="0" w:lastRowFirstColumn="0" w:lastRowLastColumn="0"/>
            <w:tcW w:w="304" w:type="pct"/>
            <w:shd w:val="clear" w:color="auto" w:fill="4F81BD" w:themeFill="accent1"/>
            <w:vAlign w:val="center"/>
          </w:tcPr>
          <w:p w14:paraId="2FF9C538" w14:textId="1667B17F" w:rsidR="003A6152" w:rsidRPr="0082572E" w:rsidRDefault="003A6152"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Jun</w:t>
            </w:r>
          </w:p>
        </w:tc>
        <w:tc>
          <w:tcPr>
            <w:tcW w:w="290" w:type="pct"/>
            <w:shd w:val="clear" w:color="auto" w:fill="4F81BD" w:themeFill="accent1"/>
            <w:vAlign w:val="center"/>
          </w:tcPr>
          <w:p w14:paraId="1C0FC8D1" w14:textId="60253977"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Jul</w:t>
            </w:r>
          </w:p>
        </w:tc>
        <w:tc>
          <w:tcPr>
            <w:cnfStyle w:val="000010000000" w:firstRow="0" w:lastRow="0" w:firstColumn="0" w:lastColumn="0" w:oddVBand="1" w:evenVBand="0" w:oddHBand="0" w:evenHBand="0" w:firstRowFirstColumn="0" w:firstRowLastColumn="0" w:lastRowFirstColumn="0" w:lastRowLastColumn="0"/>
            <w:tcW w:w="290" w:type="pct"/>
            <w:shd w:val="clear" w:color="auto" w:fill="4F81BD" w:themeFill="accent1"/>
            <w:vAlign w:val="center"/>
          </w:tcPr>
          <w:p w14:paraId="2497BABE" w14:textId="02559A07" w:rsidR="003A6152" w:rsidRPr="0082572E" w:rsidRDefault="003A6152"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Aug</w:t>
            </w:r>
          </w:p>
        </w:tc>
        <w:tc>
          <w:tcPr>
            <w:tcW w:w="332" w:type="pct"/>
            <w:shd w:val="clear" w:color="auto" w:fill="4F81BD" w:themeFill="accent1"/>
            <w:vAlign w:val="center"/>
          </w:tcPr>
          <w:p w14:paraId="6BE3C311" w14:textId="487FDA83"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Se</w:t>
            </w:r>
            <w:r w:rsidR="00CB06EA" w:rsidRPr="0082572E">
              <w:rPr>
                <w:rFonts w:cs="Arial"/>
                <w:bCs/>
                <w:color w:val="FFFFFF" w:themeColor="background1"/>
                <w:sz w:val="18"/>
                <w:szCs w:val="18"/>
                <w:lang w:val="en-GB" w:eastAsia="en-GB"/>
              </w:rPr>
              <w:t>p</w:t>
            </w:r>
          </w:p>
        </w:tc>
        <w:tc>
          <w:tcPr>
            <w:cnfStyle w:val="000010000000" w:firstRow="0" w:lastRow="0" w:firstColumn="0" w:lastColumn="0" w:oddVBand="1" w:evenVBand="0" w:oddHBand="0" w:evenHBand="0" w:firstRowFirstColumn="0" w:firstRowLastColumn="0" w:lastRowFirstColumn="0" w:lastRowLastColumn="0"/>
            <w:tcW w:w="286" w:type="pct"/>
            <w:shd w:val="clear" w:color="auto" w:fill="4F81BD" w:themeFill="accent1"/>
            <w:vAlign w:val="center"/>
          </w:tcPr>
          <w:p w14:paraId="1BBF5E49" w14:textId="5E5EA146" w:rsidR="003A6152" w:rsidRPr="0082572E" w:rsidRDefault="003A6152"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Oct</w:t>
            </w:r>
          </w:p>
        </w:tc>
        <w:tc>
          <w:tcPr>
            <w:tcW w:w="321" w:type="pct"/>
            <w:shd w:val="clear" w:color="auto" w:fill="4F81BD" w:themeFill="accent1"/>
            <w:vAlign w:val="center"/>
          </w:tcPr>
          <w:p w14:paraId="1790DAC8" w14:textId="00A78A15"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Nov</w:t>
            </w:r>
          </w:p>
        </w:tc>
        <w:tc>
          <w:tcPr>
            <w:cnfStyle w:val="000010000000" w:firstRow="0" w:lastRow="0" w:firstColumn="0" w:lastColumn="0" w:oddVBand="1" w:evenVBand="0" w:oddHBand="0" w:evenHBand="0" w:firstRowFirstColumn="0" w:firstRowLastColumn="0" w:lastRowFirstColumn="0" w:lastRowLastColumn="0"/>
            <w:tcW w:w="336" w:type="pct"/>
            <w:shd w:val="clear" w:color="auto" w:fill="4F81BD" w:themeFill="accent1"/>
            <w:vAlign w:val="center"/>
          </w:tcPr>
          <w:p w14:paraId="2B25F057" w14:textId="75A0FF07" w:rsidR="003A6152" w:rsidRPr="0082572E" w:rsidRDefault="003A6152" w:rsidP="004D5380">
            <w:pPr>
              <w:spacing w:line="240" w:lineRule="auto"/>
              <w:jc w:val="center"/>
              <w:rPr>
                <w:rFonts w:cs="Arial"/>
                <w:bCs/>
                <w:color w:val="FFFFFF" w:themeColor="background1"/>
                <w:sz w:val="16"/>
                <w:szCs w:val="16"/>
                <w:lang w:val="en-GB" w:eastAsia="en-GB"/>
              </w:rPr>
            </w:pPr>
            <w:r w:rsidRPr="0082572E">
              <w:rPr>
                <w:rFonts w:cs="Arial"/>
                <w:bCs/>
                <w:color w:val="FFFFFF" w:themeColor="background1"/>
                <w:sz w:val="18"/>
                <w:szCs w:val="18"/>
                <w:lang w:val="en-GB" w:eastAsia="en-GB"/>
              </w:rPr>
              <w:t>Dec</w:t>
            </w:r>
          </w:p>
        </w:tc>
        <w:tc>
          <w:tcPr>
            <w:tcW w:w="437" w:type="pct"/>
            <w:shd w:val="clear" w:color="auto" w:fill="4F81BD" w:themeFill="accent1"/>
            <w:vAlign w:val="center"/>
          </w:tcPr>
          <w:p w14:paraId="69821098" w14:textId="1B02323A" w:rsidR="003A6152" w:rsidRPr="0082572E" w:rsidRDefault="003A6152" w:rsidP="004D538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Annual average</w:t>
            </w:r>
          </w:p>
        </w:tc>
        <w:tc>
          <w:tcPr>
            <w:cnfStyle w:val="000010000000" w:firstRow="0" w:lastRow="0" w:firstColumn="0" w:lastColumn="0" w:oddVBand="1" w:evenVBand="0" w:oddHBand="0" w:evenHBand="0" w:firstRowFirstColumn="0" w:firstRowLastColumn="0" w:lastRowFirstColumn="0" w:lastRowLastColumn="0"/>
            <w:tcW w:w="365" w:type="pct"/>
            <w:shd w:val="clear" w:color="auto" w:fill="4F81BD" w:themeFill="accent1"/>
            <w:vAlign w:val="center"/>
          </w:tcPr>
          <w:p w14:paraId="3DC39300" w14:textId="43D4DAD4" w:rsidR="003A6152" w:rsidRPr="0082572E" w:rsidRDefault="003A6152" w:rsidP="004D5380">
            <w:pPr>
              <w:spacing w:line="240" w:lineRule="auto"/>
              <w:ind w:left="-134" w:right="-108"/>
              <w:jc w:val="center"/>
              <w:rPr>
                <w:rFonts w:cs="Arial"/>
                <w:bCs/>
                <w:color w:val="FFFFFF" w:themeColor="background1"/>
                <w:sz w:val="16"/>
                <w:szCs w:val="16"/>
                <w:lang w:val="en-GB" w:eastAsia="en-GB"/>
              </w:rPr>
            </w:pPr>
            <w:r w:rsidRPr="0082572E">
              <w:rPr>
                <w:rFonts w:cs="Arial"/>
                <w:bCs/>
                <w:color w:val="FFFFFF" w:themeColor="background1"/>
                <w:sz w:val="16"/>
                <w:szCs w:val="16"/>
                <w:lang w:val="en-GB" w:eastAsia="en-GB"/>
              </w:rPr>
              <w:t>Total</w:t>
            </w:r>
          </w:p>
        </w:tc>
      </w:tr>
      <w:tr w:rsidR="00056CFB" w:rsidRPr="0082572E" w14:paraId="5E1D99B3" w14:textId="77777777" w:rsidTr="0081013B">
        <w:trPr>
          <w:trHeight w:val="255"/>
        </w:trPr>
        <w:tc>
          <w:tcPr>
            <w:cnfStyle w:val="000010000000" w:firstRow="0" w:lastRow="0" w:firstColumn="0" w:lastColumn="0" w:oddVBand="1" w:evenVBand="0" w:oddHBand="0" w:evenHBand="0" w:firstRowFirstColumn="0" w:firstRowLastColumn="0" w:lastRowFirstColumn="0" w:lastRowLastColumn="0"/>
            <w:tcW w:w="507" w:type="pct"/>
            <w:noWrap/>
          </w:tcPr>
          <w:p w14:paraId="668AC51F" w14:textId="6AA30E5F" w:rsidR="0057403C" w:rsidRPr="0082572E" w:rsidRDefault="003A6152" w:rsidP="004D5380">
            <w:pPr>
              <w:spacing w:line="240" w:lineRule="auto"/>
              <w:rPr>
                <w:rFonts w:cs="Arial"/>
                <w:sz w:val="16"/>
                <w:szCs w:val="16"/>
                <w:lang w:val="en-GB" w:eastAsia="en-GB"/>
              </w:rPr>
            </w:pPr>
            <w:r w:rsidRPr="0082572E">
              <w:rPr>
                <w:rFonts w:cs="Arial"/>
                <w:sz w:val="16"/>
                <w:szCs w:val="16"/>
                <w:lang w:val="en-GB" w:eastAsia="en-GB"/>
              </w:rPr>
              <w:t xml:space="preserve">Rainfall </w:t>
            </w:r>
            <w:r w:rsidR="0057403C" w:rsidRPr="0082572E">
              <w:rPr>
                <w:rFonts w:cs="Arial"/>
                <w:sz w:val="16"/>
                <w:szCs w:val="16"/>
                <w:lang w:val="en-GB" w:eastAsia="en-GB"/>
              </w:rPr>
              <w:t>(mm/m</w:t>
            </w:r>
            <w:r w:rsidR="0057403C" w:rsidRPr="0082572E">
              <w:rPr>
                <w:rFonts w:cs="Arial"/>
                <w:sz w:val="16"/>
                <w:szCs w:val="16"/>
                <w:vertAlign w:val="superscript"/>
                <w:lang w:val="en-GB" w:eastAsia="en-GB"/>
              </w:rPr>
              <w:t>2</w:t>
            </w:r>
            <w:r w:rsidR="0057403C" w:rsidRPr="0082572E">
              <w:rPr>
                <w:rFonts w:cs="Arial"/>
                <w:sz w:val="16"/>
                <w:szCs w:val="16"/>
                <w:lang w:val="en-GB" w:eastAsia="en-GB"/>
              </w:rPr>
              <w:t>)</w:t>
            </w:r>
          </w:p>
        </w:tc>
        <w:tc>
          <w:tcPr>
            <w:tcW w:w="307" w:type="pct"/>
            <w:noWrap/>
            <w:vAlign w:val="center"/>
          </w:tcPr>
          <w:p w14:paraId="74B914BE"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GB"/>
              </w:rPr>
            </w:pPr>
            <w:r w:rsidRPr="0082572E">
              <w:rPr>
                <w:rFonts w:cs="Arial"/>
                <w:color w:val="000000"/>
                <w:sz w:val="16"/>
                <w:szCs w:val="16"/>
                <w:lang w:val="en-GB"/>
              </w:rPr>
              <w:t>59</w:t>
            </w:r>
          </w:p>
        </w:tc>
        <w:tc>
          <w:tcPr>
            <w:cnfStyle w:val="000010000000" w:firstRow="0" w:lastRow="0" w:firstColumn="0" w:lastColumn="0" w:oddVBand="1" w:evenVBand="0" w:oddHBand="0" w:evenHBand="0" w:firstRowFirstColumn="0" w:firstRowLastColumn="0" w:lastRowFirstColumn="0" w:lastRowLastColumn="0"/>
            <w:tcW w:w="308" w:type="pct"/>
            <w:noWrap/>
            <w:vAlign w:val="center"/>
          </w:tcPr>
          <w:p w14:paraId="7B5DBF18" w14:textId="77777777" w:rsidR="0057403C" w:rsidRPr="0082572E" w:rsidRDefault="0057403C" w:rsidP="004D5380">
            <w:pPr>
              <w:spacing w:line="240" w:lineRule="auto"/>
              <w:jc w:val="center"/>
              <w:rPr>
                <w:rFonts w:cs="Arial"/>
                <w:color w:val="000000"/>
                <w:sz w:val="16"/>
                <w:szCs w:val="16"/>
                <w:lang w:val="en-GB"/>
              </w:rPr>
            </w:pPr>
            <w:r w:rsidRPr="0082572E">
              <w:rPr>
                <w:rFonts w:cs="Arial"/>
                <w:color w:val="000000"/>
                <w:sz w:val="16"/>
                <w:szCs w:val="16"/>
                <w:lang w:val="en-GB"/>
              </w:rPr>
              <w:t>57</w:t>
            </w:r>
          </w:p>
        </w:tc>
        <w:tc>
          <w:tcPr>
            <w:tcW w:w="304" w:type="pct"/>
            <w:noWrap/>
            <w:vAlign w:val="center"/>
          </w:tcPr>
          <w:p w14:paraId="56790882"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GB"/>
              </w:rPr>
            </w:pPr>
            <w:r w:rsidRPr="0082572E">
              <w:rPr>
                <w:rFonts w:cs="Arial"/>
                <w:color w:val="000000"/>
                <w:sz w:val="16"/>
                <w:szCs w:val="16"/>
                <w:lang w:val="en-GB"/>
              </w:rPr>
              <w:t>57</w:t>
            </w:r>
          </w:p>
        </w:tc>
        <w:tc>
          <w:tcPr>
            <w:cnfStyle w:val="000010000000" w:firstRow="0" w:lastRow="0" w:firstColumn="0" w:lastColumn="0" w:oddVBand="1" w:evenVBand="0" w:oddHBand="0" w:evenHBand="0" w:firstRowFirstColumn="0" w:firstRowLastColumn="0" w:lastRowFirstColumn="0" w:lastRowLastColumn="0"/>
            <w:tcW w:w="308" w:type="pct"/>
            <w:noWrap/>
            <w:vAlign w:val="center"/>
          </w:tcPr>
          <w:p w14:paraId="7C4848C0" w14:textId="77777777" w:rsidR="0057403C" w:rsidRPr="0082572E" w:rsidRDefault="0057403C" w:rsidP="004D5380">
            <w:pPr>
              <w:spacing w:line="240" w:lineRule="auto"/>
              <w:jc w:val="center"/>
              <w:rPr>
                <w:rFonts w:cs="Arial"/>
                <w:color w:val="000000"/>
                <w:sz w:val="16"/>
                <w:szCs w:val="16"/>
                <w:lang w:val="en-GB"/>
              </w:rPr>
            </w:pPr>
            <w:r w:rsidRPr="0082572E">
              <w:rPr>
                <w:rFonts w:cs="Arial"/>
                <w:color w:val="000000"/>
                <w:sz w:val="16"/>
                <w:szCs w:val="16"/>
                <w:lang w:val="en-GB"/>
              </w:rPr>
              <w:t>76</w:t>
            </w:r>
          </w:p>
        </w:tc>
        <w:tc>
          <w:tcPr>
            <w:tcW w:w="304" w:type="pct"/>
            <w:noWrap/>
            <w:vAlign w:val="center"/>
          </w:tcPr>
          <w:p w14:paraId="7C1BF2AB"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GB"/>
              </w:rPr>
            </w:pPr>
            <w:r w:rsidRPr="0082572E">
              <w:rPr>
                <w:rFonts w:cs="Arial"/>
                <w:color w:val="000000"/>
                <w:sz w:val="16"/>
                <w:szCs w:val="16"/>
                <w:lang w:val="en-GB"/>
              </w:rPr>
              <w:t>88</w:t>
            </w:r>
          </w:p>
        </w:tc>
        <w:tc>
          <w:tcPr>
            <w:cnfStyle w:val="000010000000" w:firstRow="0" w:lastRow="0" w:firstColumn="0" w:lastColumn="0" w:oddVBand="1" w:evenVBand="0" w:oddHBand="0" w:evenHBand="0" w:firstRowFirstColumn="0" w:firstRowLastColumn="0" w:lastRowFirstColumn="0" w:lastRowLastColumn="0"/>
            <w:tcW w:w="304" w:type="pct"/>
            <w:noWrap/>
            <w:vAlign w:val="center"/>
          </w:tcPr>
          <w:p w14:paraId="57399350" w14:textId="77777777" w:rsidR="0057403C" w:rsidRPr="0082572E" w:rsidRDefault="0057403C" w:rsidP="004D5380">
            <w:pPr>
              <w:spacing w:line="240" w:lineRule="auto"/>
              <w:jc w:val="center"/>
              <w:rPr>
                <w:rFonts w:cs="Arial"/>
                <w:color w:val="000000"/>
                <w:sz w:val="16"/>
                <w:szCs w:val="16"/>
                <w:lang w:val="en-GB"/>
              </w:rPr>
            </w:pPr>
            <w:r w:rsidRPr="0082572E">
              <w:rPr>
                <w:rFonts w:cs="Arial"/>
                <w:color w:val="000000"/>
                <w:sz w:val="16"/>
                <w:szCs w:val="16"/>
                <w:lang w:val="en-GB"/>
              </w:rPr>
              <w:t>109</w:t>
            </w:r>
          </w:p>
        </w:tc>
        <w:tc>
          <w:tcPr>
            <w:tcW w:w="290" w:type="pct"/>
            <w:noWrap/>
            <w:vAlign w:val="center"/>
          </w:tcPr>
          <w:p w14:paraId="56D55461"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GB"/>
              </w:rPr>
            </w:pPr>
            <w:r w:rsidRPr="0082572E">
              <w:rPr>
                <w:rFonts w:cs="Arial"/>
                <w:color w:val="000000"/>
                <w:sz w:val="16"/>
                <w:szCs w:val="16"/>
                <w:lang w:val="en-GB"/>
              </w:rPr>
              <w:t>97</w:t>
            </w:r>
          </w:p>
        </w:tc>
        <w:tc>
          <w:tcPr>
            <w:cnfStyle w:val="000010000000" w:firstRow="0" w:lastRow="0" w:firstColumn="0" w:lastColumn="0" w:oddVBand="1" w:evenVBand="0" w:oddHBand="0" w:evenHBand="0" w:firstRowFirstColumn="0" w:firstRowLastColumn="0" w:lastRowFirstColumn="0" w:lastRowLastColumn="0"/>
            <w:tcW w:w="290" w:type="pct"/>
            <w:noWrap/>
            <w:vAlign w:val="center"/>
          </w:tcPr>
          <w:p w14:paraId="5112F1CB" w14:textId="77777777" w:rsidR="0057403C" w:rsidRPr="0082572E" w:rsidRDefault="0057403C" w:rsidP="004D5380">
            <w:pPr>
              <w:spacing w:line="240" w:lineRule="auto"/>
              <w:jc w:val="center"/>
              <w:rPr>
                <w:rFonts w:cs="Arial"/>
                <w:color w:val="000000"/>
                <w:sz w:val="16"/>
                <w:szCs w:val="16"/>
                <w:lang w:val="en-GB"/>
              </w:rPr>
            </w:pPr>
            <w:r w:rsidRPr="0082572E">
              <w:rPr>
                <w:rFonts w:cs="Arial"/>
                <w:color w:val="000000"/>
                <w:sz w:val="16"/>
                <w:szCs w:val="16"/>
                <w:lang w:val="en-GB"/>
              </w:rPr>
              <w:t>80</w:t>
            </w:r>
          </w:p>
        </w:tc>
        <w:tc>
          <w:tcPr>
            <w:tcW w:w="332" w:type="pct"/>
            <w:noWrap/>
            <w:vAlign w:val="center"/>
          </w:tcPr>
          <w:p w14:paraId="5ED2C971"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GB"/>
              </w:rPr>
            </w:pPr>
            <w:r w:rsidRPr="0082572E">
              <w:rPr>
                <w:rFonts w:cs="Arial"/>
                <w:color w:val="000000"/>
                <w:sz w:val="16"/>
                <w:szCs w:val="16"/>
                <w:lang w:val="en-GB"/>
              </w:rPr>
              <w:t>67</w:t>
            </w:r>
          </w:p>
        </w:tc>
        <w:tc>
          <w:tcPr>
            <w:cnfStyle w:val="000010000000" w:firstRow="0" w:lastRow="0" w:firstColumn="0" w:lastColumn="0" w:oddVBand="1" w:evenVBand="0" w:oddHBand="0" w:evenHBand="0" w:firstRowFirstColumn="0" w:firstRowLastColumn="0" w:lastRowFirstColumn="0" w:lastRowLastColumn="0"/>
            <w:tcW w:w="286" w:type="pct"/>
            <w:noWrap/>
            <w:vAlign w:val="center"/>
          </w:tcPr>
          <w:p w14:paraId="5786E5F1" w14:textId="77777777" w:rsidR="0057403C" w:rsidRPr="0082572E" w:rsidRDefault="0057403C" w:rsidP="004D5380">
            <w:pPr>
              <w:spacing w:line="240" w:lineRule="auto"/>
              <w:jc w:val="center"/>
              <w:rPr>
                <w:rFonts w:cs="Arial"/>
                <w:color w:val="000000"/>
                <w:sz w:val="16"/>
                <w:szCs w:val="16"/>
                <w:lang w:val="en-GB"/>
              </w:rPr>
            </w:pPr>
            <w:r w:rsidRPr="0082572E">
              <w:rPr>
                <w:rFonts w:cs="Arial"/>
                <w:color w:val="000000"/>
                <w:sz w:val="16"/>
                <w:szCs w:val="16"/>
                <w:lang w:val="en-GB"/>
              </w:rPr>
              <w:t>62</w:t>
            </w:r>
          </w:p>
        </w:tc>
        <w:tc>
          <w:tcPr>
            <w:tcW w:w="321" w:type="pct"/>
            <w:noWrap/>
            <w:vAlign w:val="center"/>
          </w:tcPr>
          <w:p w14:paraId="6D302BFC"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GB"/>
              </w:rPr>
            </w:pPr>
            <w:r w:rsidRPr="0082572E">
              <w:rPr>
                <w:rFonts w:cs="Arial"/>
                <w:color w:val="000000"/>
                <w:sz w:val="16"/>
                <w:szCs w:val="16"/>
                <w:lang w:val="en-GB"/>
              </w:rPr>
              <w:t>72</w:t>
            </w:r>
          </w:p>
        </w:tc>
        <w:tc>
          <w:tcPr>
            <w:cnfStyle w:val="000010000000" w:firstRow="0" w:lastRow="0" w:firstColumn="0" w:lastColumn="0" w:oddVBand="1" w:evenVBand="0" w:oddHBand="0" w:evenHBand="0" w:firstRowFirstColumn="0" w:firstRowLastColumn="0" w:lastRowFirstColumn="0" w:lastRowLastColumn="0"/>
            <w:tcW w:w="336" w:type="pct"/>
            <w:noWrap/>
            <w:vAlign w:val="center"/>
          </w:tcPr>
          <w:p w14:paraId="6C144FCA" w14:textId="77777777" w:rsidR="0057403C" w:rsidRPr="0082572E" w:rsidRDefault="0057403C" w:rsidP="004D5380">
            <w:pPr>
              <w:spacing w:line="240" w:lineRule="auto"/>
              <w:jc w:val="center"/>
              <w:rPr>
                <w:rFonts w:cs="Arial"/>
                <w:color w:val="000000"/>
                <w:sz w:val="16"/>
                <w:szCs w:val="16"/>
                <w:lang w:val="en-GB"/>
              </w:rPr>
            </w:pPr>
            <w:r w:rsidRPr="0082572E">
              <w:rPr>
                <w:rFonts w:cs="Arial"/>
                <w:color w:val="000000"/>
                <w:sz w:val="16"/>
                <w:szCs w:val="16"/>
                <w:lang w:val="en-GB"/>
              </w:rPr>
              <w:t>77</w:t>
            </w:r>
          </w:p>
        </w:tc>
        <w:tc>
          <w:tcPr>
            <w:tcW w:w="437" w:type="pct"/>
            <w:vAlign w:val="center"/>
          </w:tcPr>
          <w:p w14:paraId="6245F24A" w14:textId="77777777" w:rsidR="0057403C" w:rsidRPr="0082572E" w:rsidRDefault="0057403C" w:rsidP="004D538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val="en-GB"/>
              </w:rPr>
            </w:pPr>
            <w:r w:rsidRPr="0082572E">
              <w:rPr>
                <w:rFonts w:cs="Arial"/>
                <w:color w:val="000000"/>
                <w:sz w:val="16"/>
                <w:szCs w:val="16"/>
                <w:lang w:val="en-GB"/>
              </w:rPr>
              <w:t>75</w:t>
            </w:r>
          </w:p>
        </w:tc>
        <w:tc>
          <w:tcPr>
            <w:cnfStyle w:val="000010000000" w:firstRow="0" w:lastRow="0" w:firstColumn="0" w:lastColumn="0" w:oddVBand="1" w:evenVBand="0" w:oddHBand="0" w:evenHBand="0" w:firstRowFirstColumn="0" w:firstRowLastColumn="0" w:lastRowFirstColumn="0" w:lastRowLastColumn="0"/>
            <w:tcW w:w="365" w:type="pct"/>
            <w:noWrap/>
            <w:vAlign w:val="center"/>
          </w:tcPr>
          <w:p w14:paraId="306CEF1B" w14:textId="77777777" w:rsidR="0057403C" w:rsidRPr="0082572E" w:rsidRDefault="0057403C" w:rsidP="004D5380">
            <w:pPr>
              <w:spacing w:line="240" w:lineRule="auto"/>
              <w:jc w:val="center"/>
              <w:rPr>
                <w:rFonts w:cs="Arial"/>
                <w:color w:val="000000"/>
                <w:sz w:val="16"/>
                <w:szCs w:val="16"/>
                <w:lang w:val="en-GB"/>
              </w:rPr>
            </w:pPr>
            <w:r w:rsidRPr="0082572E">
              <w:rPr>
                <w:rFonts w:cs="Arial"/>
                <w:color w:val="000000"/>
                <w:sz w:val="16"/>
                <w:szCs w:val="16"/>
                <w:lang w:val="en-GB"/>
              </w:rPr>
              <w:t>900</w:t>
            </w:r>
          </w:p>
        </w:tc>
      </w:tr>
    </w:tbl>
    <w:p w14:paraId="495FBDB6" w14:textId="7E4D53F3" w:rsidR="0081013B" w:rsidRPr="0082572E" w:rsidRDefault="0081013B" w:rsidP="002775B4">
      <w:pPr>
        <w:spacing w:before="120" w:after="120" w:line="240" w:lineRule="auto"/>
        <w:rPr>
          <w:color w:val="auto"/>
          <w:lang w:val="en-GB"/>
        </w:rPr>
      </w:pPr>
      <w:r w:rsidRPr="0082572E">
        <w:rPr>
          <w:color w:val="auto"/>
          <w:lang w:val="en-GB"/>
        </w:rPr>
        <w:lastRenderedPageBreak/>
        <w:t xml:space="preserve">At the Tuzla meteorological station the relative humidity of the air ranged from 68-85% and it is even throughout the year. The annual relative humidity flow in the Živinica area is </w:t>
      </w:r>
      <w:r w:rsidR="001C1B2E" w:rsidRPr="0082572E">
        <w:rPr>
          <w:color w:val="auto"/>
          <w:lang w:val="en-GB"/>
        </w:rPr>
        <w:t>inverse</w:t>
      </w:r>
      <w:r w:rsidRPr="0082572E">
        <w:rPr>
          <w:color w:val="auto"/>
          <w:lang w:val="en-GB"/>
        </w:rPr>
        <w:t xml:space="preserve"> </w:t>
      </w:r>
      <w:r w:rsidR="001C1B2E" w:rsidRPr="0082572E">
        <w:rPr>
          <w:color w:val="auto"/>
          <w:lang w:val="en-GB"/>
        </w:rPr>
        <w:t>to</w:t>
      </w:r>
      <w:r w:rsidRPr="0082572E">
        <w:rPr>
          <w:color w:val="auto"/>
          <w:lang w:val="en-GB"/>
        </w:rPr>
        <w:t xml:space="preserve"> the air temperature, i</w:t>
      </w:r>
      <w:r w:rsidR="00B81395" w:rsidRPr="0082572E">
        <w:rPr>
          <w:color w:val="auto"/>
          <w:lang w:val="en-GB"/>
        </w:rPr>
        <w:t>.</w:t>
      </w:r>
      <w:r w:rsidRPr="0082572E">
        <w:rPr>
          <w:color w:val="auto"/>
          <w:lang w:val="en-GB"/>
        </w:rPr>
        <w:t>e</w:t>
      </w:r>
      <w:r w:rsidR="00B81395" w:rsidRPr="0082572E">
        <w:rPr>
          <w:color w:val="auto"/>
          <w:lang w:val="en-GB"/>
        </w:rPr>
        <w:t>.</w:t>
      </w:r>
      <w:r w:rsidRPr="0082572E">
        <w:rPr>
          <w:color w:val="auto"/>
          <w:lang w:val="en-GB"/>
        </w:rPr>
        <w:t xml:space="preserve"> when the average monthly temperature is highest during the summer months, the relative humidity value is the lowest and vice versa. Annual relative humidity flows (%) in Živinice municipality for the period 1950-2000 are presented in the following table.</w:t>
      </w:r>
    </w:p>
    <w:p w14:paraId="322764D4" w14:textId="41FBF6A7" w:rsidR="0057403C" w:rsidRPr="0082572E" w:rsidRDefault="00056CFB" w:rsidP="0057403C">
      <w:pPr>
        <w:pStyle w:val="Caption"/>
        <w:rPr>
          <w:lang w:val="en-GB"/>
        </w:rPr>
      </w:pPr>
      <w:bookmarkStart w:id="58" w:name="_Toc75254369"/>
      <w:r w:rsidRPr="0082572E">
        <w:rPr>
          <w:sz w:val="20"/>
          <w:szCs w:val="20"/>
          <w:lang w:val="en-GB"/>
        </w:rPr>
        <w:t>Tab</w:t>
      </w:r>
      <w:r w:rsidR="003A6152" w:rsidRPr="0082572E">
        <w:rPr>
          <w:sz w:val="20"/>
          <w:szCs w:val="20"/>
          <w:lang w:val="en-GB"/>
        </w:rPr>
        <w:t>le</w:t>
      </w:r>
      <w:r w:rsidRPr="0082572E">
        <w:rPr>
          <w:sz w:val="20"/>
          <w:szCs w:val="20"/>
          <w:lang w:val="en-GB"/>
        </w:rPr>
        <w:t xml:space="preserve"> </w:t>
      </w:r>
      <w:r w:rsidR="003D555A" w:rsidRPr="0082572E">
        <w:rPr>
          <w:sz w:val="20"/>
          <w:szCs w:val="20"/>
          <w:lang w:val="en-GB"/>
        </w:rPr>
        <w:fldChar w:fldCharType="begin"/>
      </w:r>
      <w:r w:rsidR="003D555A" w:rsidRPr="0082572E">
        <w:rPr>
          <w:sz w:val="20"/>
          <w:szCs w:val="20"/>
          <w:lang w:val="en-GB"/>
        </w:rPr>
        <w:instrText xml:space="preserve"> SEQ Tabela \* ARABIC </w:instrText>
      </w:r>
      <w:r w:rsidR="003D555A" w:rsidRPr="0082572E">
        <w:rPr>
          <w:sz w:val="20"/>
          <w:szCs w:val="20"/>
          <w:lang w:val="en-GB"/>
        </w:rPr>
        <w:fldChar w:fldCharType="separate"/>
      </w:r>
      <w:r w:rsidR="00F37A25">
        <w:rPr>
          <w:noProof/>
          <w:sz w:val="20"/>
          <w:szCs w:val="20"/>
          <w:lang w:val="en-GB"/>
        </w:rPr>
        <w:t>8</w:t>
      </w:r>
      <w:r w:rsidR="003D555A" w:rsidRPr="0082572E">
        <w:rPr>
          <w:sz w:val="20"/>
          <w:szCs w:val="20"/>
          <w:lang w:val="en-GB"/>
        </w:rPr>
        <w:fldChar w:fldCharType="end"/>
      </w:r>
      <w:r w:rsidRPr="0082572E">
        <w:rPr>
          <w:sz w:val="20"/>
          <w:szCs w:val="20"/>
          <w:lang w:val="en-GB"/>
        </w:rPr>
        <w:t xml:space="preserve"> </w:t>
      </w:r>
      <w:r w:rsidR="003A6152" w:rsidRPr="0082572E">
        <w:rPr>
          <w:sz w:val="20"/>
          <w:szCs w:val="20"/>
          <w:lang w:val="en-GB"/>
        </w:rPr>
        <w:t>Average Climate Data</w:t>
      </w:r>
      <w:bookmarkEnd w:id="58"/>
    </w:p>
    <w:tbl>
      <w:tblPr>
        <w:tblStyle w:val="LightList-Accent11"/>
        <w:tblW w:w="5000" w:type="pct"/>
        <w:tblLayout w:type="fixed"/>
        <w:tblLook w:val="0000" w:firstRow="0" w:lastRow="0" w:firstColumn="0" w:lastColumn="0" w:noHBand="0" w:noVBand="0"/>
      </w:tblPr>
      <w:tblGrid>
        <w:gridCol w:w="1648"/>
        <w:gridCol w:w="536"/>
        <w:gridCol w:w="539"/>
        <w:gridCol w:w="534"/>
        <w:gridCol w:w="534"/>
        <w:gridCol w:w="659"/>
        <w:gridCol w:w="532"/>
        <w:gridCol w:w="532"/>
        <w:gridCol w:w="534"/>
        <w:gridCol w:w="532"/>
        <w:gridCol w:w="532"/>
        <w:gridCol w:w="534"/>
        <w:gridCol w:w="532"/>
        <w:gridCol w:w="1058"/>
      </w:tblGrid>
      <w:tr w:rsidR="003A6152" w:rsidRPr="0082572E" w14:paraId="2CBDDE33" w14:textId="77777777" w:rsidTr="00B81395">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892" w:type="pct"/>
            <w:shd w:val="clear" w:color="auto" w:fill="4F81BD" w:themeFill="accent1"/>
            <w:noWrap/>
          </w:tcPr>
          <w:p w14:paraId="2C53DE53" w14:textId="77777777" w:rsidR="003A6152" w:rsidRPr="0082572E" w:rsidRDefault="003A6152" w:rsidP="00056CFB">
            <w:pPr>
              <w:spacing w:line="240" w:lineRule="auto"/>
              <w:rPr>
                <w:rFonts w:cs="Arial"/>
                <w:color w:val="FFFFFF" w:themeColor="background1"/>
                <w:sz w:val="18"/>
                <w:szCs w:val="18"/>
                <w:lang w:val="en-GB" w:eastAsia="en-GB"/>
              </w:rPr>
            </w:pPr>
          </w:p>
        </w:tc>
        <w:tc>
          <w:tcPr>
            <w:tcW w:w="290" w:type="pct"/>
            <w:shd w:val="clear" w:color="auto" w:fill="4F81BD" w:themeFill="accent1"/>
            <w:vAlign w:val="center"/>
          </w:tcPr>
          <w:p w14:paraId="2884F0AB" w14:textId="2AE17E5A"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Jan</w:t>
            </w:r>
          </w:p>
        </w:tc>
        <w:tc>
          <w:tcPr>
            <w:cnfStyle w:val="000010000000" w:firstRow="0" w:lastRow="0" w:firstColumn="0" w:lastColumn="0" w:oddVBand="1" w:evenVBand="0" w:oddHBand="0" w:evenHBand="0" w:firstRowFirstColumn="0" w:firstRowLastColumn="0" w:lastRowFirstColumn="0" w:lastRowLastColumn="0"/>
            <w:tcW w:w="292" w:type="pct"/>
            <w:shd w:val="clear" w:color="auto" w:fill="4F81BD" w:themeFill="accent1"/>
            <w:vAlign w:val="center"/>
          </w:tcPr>
          <w:p w14:paraId="0F1193C9" w14:textId="7F723483"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Feb</w:t>
            </w:r>
          </w:p>
        </w:tc>
        <w:tc>
          <w:tcPr>
            <w:tcW w:w="289" w:type="pct"/>
            <w:shd w:val="clear" w:color="auto" w:fill="4F81BD" w:themeFill="accent1"/>
            <w:vAlign w:val="center"/>
          </w:tcPr>
          <w:p w14:paraId="305F3A52" w14:textId="7B7EC88A"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Mar</w:t>
            </w:r>
          </w:p>
        </w:tc>
        <w:tc>
          <w:tcPr>
            <w:cnfStyle w:val="000010000000" w:firstRow="0" w:lastRow="0" w:firstColumn="0" w:lastColumn="0" w:oddVBand="1" w:evenVBand="0" w:oddHBand="0" w:evenHBand="0" w:firstRowFirstColumn="0" w:firstRowLastColumn="0" w:lastRowFirstColumn="0" w:lastRowLastColumn="0"/>
            <w:tcW w:w="289" w:type="pct"/>
            <w:shd w:val="clear" w:color="auto" w:fill="4F81BD" w:themeFill="accent1"/>
            <w:vAlign w:val="center"/>
          </w:tcPr>
          <w:p w14:paraId="504D2D63" w14:textId="3FAD43C9"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Apr</w:t>
            </w:r>
          </w:p>
        </w:tc>
        <w:tc>
          <w:tcPr>
            <w:tcW w:w="357" w:type="pct"/>
            <w:shd w:val="clear" w:color="auto" w:fill="4F81BD" w:themeFill="accent1"/>
            <w:vAlign w:val="center"/>
          </w:tcPr>
          <w:p w14:paraId="3BD30163" w14:textId="3DC4C301"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May</w:t>
            </w:r>
          </w:p>
        </w:tc>
        <w:tc>
          <w:tcPr>
            <w:cnfStyle w:val="000010000000" w:firstRow="0" w:lastRow="0" w:firstColumn="0" w:lastColumn="0" w:oddVBand="1" w:evenVBand="0" w:oddHBand="0" w:evenHBand="0" w:firstRowFirstColumn="0" w:firstRowLastColumn="0" w:lastRowFirstColumn="0" w:lastRowLastColumn="0"/>
            <w:tcW w:w="288" w:type="pct"/>
            <w:shd w:val="clear" w:color="auto" w:fill="4F81BD" w:themeFill="accent1"/>
            <w:vAlign w:val="center"/>
          </w:tcPr>
          <w:p w14:paraId="28E90550" w14:textId="1CA67E8C"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Jun</w:t>
            </w:r>
          </w:p>
        </w:tc>
        <w:tc>
          <w:tcPr>
            <w:tcW w:w="288" w:type="pct"/>
            <w:shd w:val="clear" w:color="auto" w:fill="4F81BD" w:themeFill="accent1"/>
            <w:vAlign w:val="center"/>
          </w:tcPr>
          <w:p w14:paraId="0E7D9972" w14:textId="667224AA"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Jul</w:t>
            </w:r>
          </w:p>
        </w:tc>
        <w:tc>
          <w:tcPr>
            <w:cnfStyle w:val="000010000000" w:firstRow="0" w:lastRow="0" w:firstColumn="0" w:lastColumn="0" w:oddVBand="1" w:evenVBand="0" w:oddHBand="0" w:evenHBand="0" w:firstRowFirstColumn="0" w:firstRowLastColumn="0" w:lastRowFirstColumn="0" w:lastRowLastColumn="0"/>
            <w:tcW w:w="289" w:type="pct"/>
            <w:shd w:val="clear" w:color="auto" w:fill="4F81BD" w:themeFill="accent1"/>
            <w:vAlign w:val="center"/>
          </w:tcPr>
          <w:p w14:paraId="0374538E" w14:textId="3BF84333"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Aug</w:t>
            </w:r>
          </w:p>
        </w:tc>
        <w:tc>
          <w:tcPr>
            <w:tcW w:w="288" w:type="pct"/>
            <w:shd w:val="clear" w:color="auto" w:fill="4F81BD" w:themeFill="accent1"/>
            <w:vAlign w:val="center"/>
          </w:tcPr>
          <w:p w14:paraId="20B61759" w14:textId="6BEE9F1D"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Se</w:t>
            </w:r>
            <w:r w:rsidR="00CB06EA" w:rsidRPr="0082572E">
              <w:rPr>
                <w:rFonts w:cs="Arial"/>
                <w:bCs/>
                <w:color w:val="FFFFFF" w:themeColor="background1"/>
                <w:sz w:val="18"/>
                <w:szCs w:val="18"/>
                <w:lang w:val="en-GB" w:eastAsia="en-GB"/>
              </w:rPr>
              <w:t>p</w:t>
            </w:r>
          </w:p>
        </w:tc>
        <w:tc>
          <w:tcPr>
            <w:cnfStyle w:val="000010000000" w:firstRow="0" w:lastRow="0" w:firstColumn="0" w:lastColumn="0" w:oddVBand="1" w:evenVBand="0" w:oddHBand="0" w:evenHBand="0" w:firstRowFirstColumn="0" w:firstRowLastColumn="0" w:lastRowFirstColumn="0" w:lastRowLastColumn="0"/>
            <w:tcW w:w="288" w:type="pct"/>
            <w:shd w:val="clear" w:color="auto" w:fill="4F81BD" w:themeFill="accent1"/>
            <w:vAlign w:val="center"/>
          </w:tcPr>
          <w:p w14:paraId="04AA83FB" w14:textId="2B422765"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Oct</w:t>
            </w:r>
          </w:p>
        </w:tc>
        <w:tc>
          <w:tcPr>
            <w:tcW w:w="289" w:type="pct"/>
            <w:shd w:val="clear" w:color="auto" w:fill="4F81BD" w:themeFill="accent1"/>
            <w:vAlign w:val="center"/>
          </w:tcPr>
          <w:p w14:paraId="1C95F513" w14:textId="0207E2BD"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Nov</w:t>
            </w:r>
          </w:p>
        </w:tc>
        <w:tc>
          <w:tcPr>
            <w:cnfStyle w:val="000010000000" w:firstRow="0" w:lastRow="0" w:firstColumn="0" w:lastColumn="0" w:oddVBand="1" w:evenVBand="0" w:oddHBand="0" w:evenHBand="0" w:firstRowFirstColumn="0" w:firstRowLastColumn="0" w:lastRowFirstColumn="0" w:lastRowLastColumn="0"/>
            <w:tcW w:w="288" w:type="pct"/>
            <w:shd w:val="clear" w:color="auto" w:fill="4F81BD" w:themeFill="accent1"/>
            <w:vAlign w:val="center"/>
          </w:tcPr>
          <w:p w14:paraId="3FE798EB" w14:textId="1712F9F6"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Dec</w:t>
            </w:r>
          </w:p>
        </w:tc>
        <w:tc>
          <w:tcPr>
            <w:tcW w:w="574" w:type="pct"/>
            <w:shd w:val="clear" w:color="auto" w:fill="4F81BD" w:themeFill="accent1"/>
            <w:vAlign w:val="center"/>
          </w:tcPr>
          <w:p w14:paraId="32E23FFF" w14:textId="7F95E7A5"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6"/>
                <w:szCs w:val="16"/>
                <w:lang w:val="en-GB" w:eastAsia="en-GB"/>
              </w:rPr>
              <w:t>Annual average</w:t>
            </w:r>
          </w:p>
        </w:tc>
      </w:tr>
      <w:tr w:rsidR="0057403C" w:rsidRPr="0082572E" w14:paraId="1636CE06" w14:textId="77777777" w:rsidTr="00B81395">
        <w:trPr>
          <w:trHeight w:val="255"/>
        </w:trPr>
        <w:tc>
          <w:tcPr>
            <w:cnfStyle w:val="000010000000" w:firstRow="0" w:lastRow="0" w:firstColumn="0" w:lastColumn="0" w:oddVBand="1" w:evenVBand="0" w:oddHBand="0" w:evenHBand="0" w:firstRowFirstColumn="0" w:firstRowLastColumn="0" w:lastRowFirstColumn="0" w:lastRowLastColumn="0"/>
            <w:tcW w:w="892" w:type="pct"/>
            <w:noWrap/>
            <w:vAlign w:val="center"/>
          </w:tcPr>
          <w:p w14:paraId="0B0205B9" w14:textId="15D4CB5A" w:rsidR="0057403C" w:rsidRPr="0082572E" w:rsidRDefault="003A6152" w:rsidP="00056CFB">
            <w:pPr>
              <w:spacing w:line="240" w:lineRule="auto"/>
              <w:rPr>
                <w:rFonts w:cs="Arial"/>
                <w:sz w:val="18"/>
                <w:szCs w:val="18"/>
                <w:lang w:val="en-GB" w:eastAsia="en-GB"/>
              </w:rPr>
            </w:pPr>
            <w:r w:rsidRPr="0082572E">
              <w:rPr>
                <w:rFonts w:cs="Arial"/>
                <w:sz w:val="18"/>
                <w:szCs w:val="18"/>
                <w:lang w:val="en-GB" w:eastAsia="en-GB"/>
              </w:rPr>
              <w:t xml:space="preserve">Relative humidity </w:t>
            </w:r>
            <w:r w:rsidR="0057403C" w:rsidRPr="0082572E">
              <w:rPr>
                <w:rFonts w:cs="Arial"/>
                <w:sz w:val="18"/>
                <w:szCs w:val="18"/>
                <w:lang w:val="en-GB" w:eastAsia="en-GB"/>
              </w:rPr>
              <w:t>%</w:t>
            </w:r>
          </w:p>
        </w:tc>
        <w:tc>
          <w:tcPr>
            <w:tcW w:w="290" w:type="pct"/>
            <w:noWrap/>
            <w:vAlign w:val="center"/>
          </w:tcPr>
          <w:p w14:paraId="67A250B6"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84</w:t>
            </w:r>
          </w:p>
        </w:tc>
        <w:tc>
          <w:tcPr>
            <w:cnfStyle w:val="000010000000" w:firstRow="0" w:lastRow="0" w:firstColumn="0" w:lastColumn="0" w:oddVBand="1" w:evenVBand="0" w:oddHBand="0" w:evenHBand="0" w:firstRowFirstColumn="0" w:firstRowLastColumn="0" w:lastRowFirstColumn="0" w:lastRowLastColumn="0"/>
            <w:tcW w:w="292" w:type="pct"/>
            <w:noWrap/>
            <w:vAlign w:val="center"/>
          </w:tcPr>
          <w:p w14:paraId="58FF5365"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77</w:t>
            </w:r>
          </w:p>
        </w:tc>
        <w:tc>
          <w:tcPr>
            <w:tcW w:w="289" w:type="pct"/>
            <w:noWrap/>
            <w:vAlign w:val="center"/>
          </w:tcPr>
          <w:p w14:paraId="562F3E81"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73</w:t>
            </w:r>
          </w:p>
        </w:tc>
        <w:tc>
          <w:tcPr>
            <w:cnfStyle w:val="000010000000" w:firstRow="0" w:lastRow="0" w:firstColumn="0" w:lastColumn="0" w:oddVBand="1" w:evenVBand="0" w:oddHBand="0" w:evenHBand="0" w:firstRowFirstColumn="0" w:firstRowLastColumn="0" w:lastRowFirstColumn="0" w:lastRowLastColumn="0"/>
            <w:tcW w:w="289" w:type="pct"/>
            <w:noWrap/>
            <w:vAlign w:val="center"/>
          </w:tcPr>
          <w:p w14:paraId="6D7DBB85"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68</w:t>
            </w:r>
          </w:p>
        </w:tc>
        <w:tc>
          <w:tcPr>
            <w:tcW w:w="357" w:type="pct"/>
            <w:noWrap/>
            <w:vAlign w:val="center"/>
          </w:tcPr>
          <w:p w14:paraId="0B8FC34C"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73</w:t>
            </w:r>
          </w:p>
        </w:tc>
        <w:tc>
          <w:tcPr>
            <w:cnfStyle w:val="000010000000" w:firstRow="0" w:lastRow="0" w:firstColumn="0" w:lastColumn="0" w:oddVBand="1" w:evenVBand="0" w:oddHBand="0" w:evenHBand="0" w:firstRowFirstColumn="0" w:firstRowLastColumn="0" w:lastRowFirstColumn="0" w:lastRowLastColumn="0"/>
            <w:tcW w:w="288" w:type="pct"/>
            <w:noWrap/>
            <w:vAlign w:val="center"/>
          </w:tcPr>
          <w:p w14:paraId="2543F654"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74</w:t>
            </w:r>
          </w:p>
        </w:tc>
        <w:tc>
          <w:tcPr>
            <w:tcW w:w="288" w:type="pct"/>
            <w:noWrap/>
            <w:vAlign w:val="center"/>
          </w:tcPr>
          <w:p w14:paraId="3B4DC570"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73</w:t>
            </w:r>
          </w:p>
        </w:tc>
        <w:tc>
          <w:tcPr>
            <w:cnfStyle w:val="000010000000" w:firstRow="0" w:lastRow="0" w:firstColumn="0" w:lastColumn="0" w:oddVBand="1" w:evenVBand="0" w:oddHBand="0" w:evenHBand="0" w:firstRowFirstColumn="0" w:firstRowLastColumn="0" w:lastRowFirstColumn="0" w:lastRowLastColumn="0"/>
            <w:tcW w:w="289" w:type="pct"/>
            <w:noWrap/>
            <w:vAlign w:val="center"/>
          </w:tcPr>
          <w:p w14:paraId="319C3A1F"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73</w:t>
            </w:r>
          </w:p>
        </w:tc>
        <w:tc>
          <w:tcPr>
            <w:tcW w:w="288" w:type="pct"/>
            <w:noWrap/>
            <w:vAlign w:val="center"/>
          </w:tcPr>
          <w:p w14:paraId="516E8855"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76</w:t>
            </w:r>
          </w:p>
        </w:tc>
        <w:tc>
          <w:tcPr>
            <w:cnfStyle w:val="000010000000" w:firstRow="0" w:lastRow="0" w:firstColumn="0" w:lastColumn="0" w:oddVBand="1" w:evenVBand="0" w:oddHBand="0" w:evenHBand="0" w:firstRowFirstColumn="0" w:firstRowLastColumn="0" w:lastRowFirstColumn="0" w:lastRowLastColumn="0"/>
            <w:tcW w:w="288" w:type="pct"/>
            <w:noWrap/>
            <w:vAlign w:val="center"/>
          </w:tcPr>
          <w:p w14:paraId="18711340"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79</w:t>
            </w:r>
          </w:p>
        </w:tc>
        <w:tc>
          <w:tcPr>
            <w:tcW w:w="289" w:type="pct"/>
            <w:noWrap/>
            <w:vAlign w:val="center"/>
          </w:tcPr>
          <w:p w14:paraId="44FC4715"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82</w:t>
            </w:r>
          </w:p>
        </w:tc>
        <w:tc>
          <w:tcPr>
            <w:cnfStyle w:val="000010000000" w:firstRow="0" w:lastRow="0" w:firstColumn="0" w:lastColumn="0" w:oddVBand="1" w:evenVBand="0" w:oddHBand="0" w:evenHBand="0" w:firstRowFirstColumn="0" w:firstRowLastColumn="0" w:lastRowFirstColumn="0" w:lastRowLastColumn="0"/>
            <w:tcW w:w="288" w:type="pct"/>
            <w:noWrap/>
            <w:vAlign w:val="center"/>
          </w:tcPr>
          <w:p w14:paraId="1D3FB963"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85</w:t>
            </w:r>
          </w:p>
        </w:tc>
        <w:tc>
          <w:tcPr>
            <w:tcW w:w="574" w:type="pct"/>
            <w:noWrap/>
            <w:vAlign w:val="center"/>
          </w:tcPr>
          <w:p w14:paraId="30B7CCC1"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76</w:t>
            </w:r>
          </w:p>
        </w:tc>
      </w:tr>
    </w:tbl>
    <w:p w14:paraId="7A945024" w14:textId="29DA02AB" w:rsidR="00B81395" w:rsidRPr="0082572E" w:rsidRDefault="00B81395" w:rsidP="002775B4">
      <w:pPr>
        <w:spacing w:before="120" w:after="120" w:line="240" w:lineRule="auto"/>
        <w:rPr>
          <w:color w:val="auto"/>
          <w:lang w:val="en-GB"/>
        </w:rPr>
      </w:pPr>
      <w:r w:rsidRPr="0082572E">
        <w:rPr>
          <w:color w:val="auto"/>
          <w:lang w:val="en-GB"/>
        </w:rPr>
        <w:t xml:space="preserve">The </w:t>
      </w:r>
      <w:r w:rsidR="00BA16A8">
        <w:rPr>
          <w:color w:val="auto"/>
          <w:lang w:val="en-GB"/>
        </w:rPr>
        <w:t>biggest number of sunny</w:t>
      </w:r>
      <w:r w:rsidRPr="0082572E">
        <w:rPr>
          <w:color w:val="auto"/>
          <w:lang w:val="en-GB"/>
        </w:rPr>
        <w:t xml:space="preserve"> days are in August, with an average of 271 hours/month and </w:t>
      </w:r>
      <w:r w:rsidR="00BA16A8">
        <w:rPr>
          <w:color w:val="auto"/>
          <w:lang w:val="en-GB"/>
        </w:rPr>
        <w:t>the smallest</w:t>
      </w:r>
      <w:r w:rsidRPr="0082572E">
        <w:rPr>
          <w:color w:val="auto"/>
          <w:lang w:val="en-GB"/>
        </w:rPr>
        <w:t xml:space="preserve"> in November with 64.7 hours/month or 2.2 hours/day. The average annual insolation flow in hours on the average day for the period 1950-2000 is shown in the following table.</w:t>
      </w:r>
    </w:p>
    <w:p w14:paraId="32A8D8C7" w14:textId="630218BF" w:rsidR="00056CFB" w:rsidRPr="0082572E" w:rsidRDefault="00056CFB" w:rsidP="00056CFB">
      <w:pPr>
        <w:pStyle w:val="Caption"/>
        <w:rPr>
          <w:lang w:val="en-GB"/>
        </w:rPr>
      </w:pPr>
      <w:bookmarkStart w:id="59" w:name="_Toc75254370"/>
      <w:r w:rsidRPr="0082572E">
        <w:rPr>
          <w:sz w:val="20"/>
          <w:szCs w:val="20"/>
          <w:lang w:val="en-GB"/>
        </w:rPr>
        <w:t>Tab</w:t>
      </w:r>
      <w:r w:rsidR="003A6152" w:rsidRPr="0082572E">
        <w:rPr>
          <w:sz w:val="20"/>
          <w:szCs w:val="20"/>
          <w:lang w:val="en-GB"/>
        </w:rPr>
        <w:t>le</w:t>
      </w:r>
      <w:r w:rsidRPr="0082572E">
        <w:rPr>
          <w:sz w:val="20"/>
          <w:szCs w:val="20"/>
          <w:lang w:val="en-GB"/>
        </w:rPr>
        <w:t xml:space="preserve"> </w:t>
      </w:r>
      <w:r w:rsidR="003D555A" w:rsidRPr="0082572E">
        <w:rPr>
          <w:sz w:val="20"/>
          <w:szCs w:val="20"/>
          <w:lang w:val="en-GB"/>
        </w:rPr>
        <w:fldChar w:fldCharType="begin"/>
      </w:r>
      <w:r w:rsidR="003D555A" w:rsidRPr="0082572E">
        <w:rPr>
          <w:sz w:val="20"/>
          <w:szCs w:val="20"/>
          <w:lang w:val="en-GB"/>
        </w:rPr>
        <w:instrText xml:space="preserve"> SEQ Tabela \* ARABIC </w:instrText>
      </w:r>
      <w:r w:rsidR="003D555A" w:rsidRPr="0082572E">
        <w:rPr>
          <w:sz w:val="20"/>
          <w:szCs w:val="20"/>
          <w:lang w:val="en-GB"/>
        </w:rPr>
        <w:fldChar w:fldCharType="separate"/>
      </w:r>
      <w:r w:rsidR="00F37A25">
        <w:rPr>
          <w:noProof/>
          <w:sz w:val="20"/>
          <w:szCs w:val="20"/>
          <w:lang w:val="en-GB"/>
        </w:rPr>
        <w:t>9</w:t>
      </w:r>
      <w:r w:rsidR="003D555A" w:rsidRPr="0082572E">
        <w:rPr>
          <w:sz w:val="20"/>
          <w:szCs w:val="20"/>
          <w:lang w:val="en-GB"/>
        </w:rPr>
        <w:fldChar w:fldCharType="end"/>
      </w:r>
      <w:r w:rsidRPr="0082572E">
        <w:rPr>
          <w:sz w:val="20"/>
          <w:szCs w:val="20"/>
          <w:lang w:val="en-GB"/>
        </w:rPr>
        <w:t xml:space="preserve"> </w:t>
      </w:r>
      <w:r w:rsidR="003A6152" w:rsidRPr="0082572E">
        <w:rPr>
          <w:sz w:val="20"/>
          <w:szCs w:val="20"/>
          <w:lang w:val="en-GB"/>
        </w:rPr>
        <w:t>Average annual course of insolation</w:t>
      </w:r>
      <w:bookmarkEnd w:id="59"/>
    </w:p>
    <w:tbl>
      <w:tblPr>
        <w:tblStyle w:val="LightList-Accent11"/>
        <w:tblW w:w="5000" w:type="pct"/>
        <w:tblLayout w:type="fixed"/>
        <w:tblLook w:val="0000" w:firstRow="0" w:lastRow="0" w:firstColumn="0" w:lastColumn="0" w:noHBand="0" w:noVBand="0"/>
      </w:tblPr>
      <w:tblGrid>
        <w:gridCol w:w="1647"/>
        <w:gridCol w:w="534"/>
        <w:gridCol w:w="543"/>
        <w:gridCol w:w="534"/>
        <w:gridCol w:w="534"/>
        <w:gridCol w:w="658"/>
        <w:gridCol w:w="532"/>
        <w:gridCol w:w="532"/>
        <w:gridCol w:w="534"/>
        <w:gridCol w:w="532"/>
        <w:gridCol w:w="532"/>
        <w:gridCol w:w="534"/>
        <w:gridCol w:w="532"/>
        <w:gridCol w:w="1058"/>
      </w:tblGrid>
      <w:tr w:rsidR="003A6152" w:rsidRPr="0082572E" w14:paraId="7E27B9F9" w14:textId="77777777" w:rsidTr="00B81395">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892" w:type="pct"/>
            <w:shd w:val="clear" w:color="auto" w:fill="4F81BD" w:themeFill="accent1"/>
            <w:noWrap/>
          </w:tcPr>
          <w:p w14:paraId="5EF9AFFD" w14:textId="77777777" w:rsidR="003A6152" w:rsidRPr="0082572E" w:rsidRDefault="003A6152" w:rsidP="00056CFB">
            <w:pPr>
              <w:spacing w:line="240" w:lineRule="auto"/>
              <w:rPr>
                <w:rFonts w:cs="Arial"/>
                <w:color w:val="FFFFFF" w:themeColor="background1"/>
                <w:sz w:val="18"/>
                <w:szCs w:val="18"/>
                <w:lang w:val="en-GB" w:eastAsia="en-GB"/>
              </w:rPr>
            </w:pPr>
          </w:p>
        </w:tc>
        <w:tc>
          <w:tcPr>
            <w:tcW w:w="289" w:type="pct"/>
            <w:shd w:val="clear" w:color="auto" w:fill="4F81BD" w:themeFill="accent1"/>
            <w:vAlign w:val="center"/>
          </w:tcPr>
          <w:p w14:paraId="2BE154E1" w14:textId="12E2F1A5"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Jan</w:t>
            </w:r>
          </w:p>
        </w:tc>
        <w:tc>
          <w:tcPr>
            <w:cnfStyle w:val="000010000000" w:firstRow="0" w:lastRow="0" w:firstColumn="0" w:lastColumn="0" w:oddVBand="1" w:evenVBand="0" w:oddHBand="0" w:evenHBand="0" w:firstRowFirstColumn="0" w:firstRowLastColumn="0" w:lastRowFirstColumn="0" w:lastRowLastColumn="0"/>
            <w:tcW w:w="294" w:type="pct"/>
            <w:shd w:val="clear" w:color="auto" w:fill="4F81BD" w:themeFill="accent1"/>
            <w:vAlign w:val="center"/>
          </w:tcPr>
          <w:p w14:paraId="7E81F8A7" w14:textId="380D895E"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Feb</w:t>
            </w:r>
          </w:p>
        </w:tc>
        <w:tc>
          <w:tcPr>
            <w:tcW w:w="289" w:type="pct"/>
            <w:shd w:val="clear" w:color="auto" w:fill="4F81BD" w:themeFill="accent1"/>
            <w:vAlign w:val="center"/>
          </w:tcPr>
          <w:p w14:paraId="5B2D125B" w14:textId="29E7EED8"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Mar</w:t>
            </w:r>
          </w:p>
        </w:tc>
        <w:tc>
          <w:tcPr>
            <w:cnfStyle w:val="000010000000" w:firstRow="0" w:lastRow="0" w:firstColumn="0" w:lastColumn="0" w:oddVBand="1" w:evenVBand="0" w:oddHBand="0" w:evenHBand="0" w:firstRowFirstColumn="0" w:firstRowLastColumn="0" w:lastRowFirstColumn="0" w:lastRowLastColumn="0"/>
            <w:tcW w:w="289" w:type="pct"/>
            <w:shd w:val="clear" w:color="auto" w:fill="4F81BD" w:themeFill="accent1"/>
            <w:vAlign w:val="center"/>
          </w:tcPr>
          <w:p w14:paraId="6B261847" w14:textId="62B7749D"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Apr</w:t>
            </w:r>
          </w:p>
        </w:tc>
        <w:tc>
          <w:tcPr>
            <w:tcW w:w="356" w:type="pct"/>
            <w:shd w:val="clear" w:color="auto" w:fill="4F81BD" w:themeFill="accent1"/>
            <w:vAlign w:val="center"/>
          </w:tcPr>
          <w:p w14:paraId="2F7E5939" w14:textId="5EFF7844"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May</w:t>
            </w:r>
          </w:p>
        </w:tc>
        <w:tc>
          <w:tcPr>
            <w:cnfStyle w:val="000010000000" w:firstRow="0" w:lastRow="0" w:firstColumn="0" w:lastColumn="0" w:oddVBand="1" w:evenVBand="0" w:oddHBand="0" w:evenHBand="0" w:firstRowFirstColumn="0" w:firstRowLastColumn="0" w:lastRowFirstColumn="0" w:lastRowLastColumn="0"/>
            <w:tcW w:w="288" w:type="pct"/>
            <w:shd w:val="clear" w:color="auto" w:fill="4F81BD" w:themeFill="accent1"/>
            <w:vAlign w:val="center"/>
          </w:tcPr>
          <w:p w14:paraId="1D31BC3F" w14:textId="1A96643C"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Jun</w:t>
            </w:r>
          </w:p>
        </w:tc>
        <w:tc>
          <w:tcPr>
            <w:tcW w:w="288" w:type="pct"/>
            <w:shd w:val="clear" w:color="auto" w:fill="4F81BD" w:themeFill="accent1"/>
            <w:vAlign w:val="center"/>
          </w:tcPr>
          <w:p w14:paraId="180F7CE1" w14:textId="32AAAC1D"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Jul</w:t>
            </w:r>
          </w:p>
        </w:tc>
        <w:tc>
          <w:tcPr>
            <w:cnfStyle w:val="000010000000" w:firstRow="0" w:lastRow="0" w:firstColumn="0" w:lastColumn="0" w:oddVBand="1" w:evenVBand="0" w:oddHBand="0" w:evenHBand="0" w:firstRowFirstColumn="0" w:firstRowLastColumn="0" w:lastRowFirstColumn="0" w:lastRowLastColumn="0"/>
            <w:tcW w:w="289" w:type="pct"/>
            <w:shd w:val="clear" w:color="auto" w:fill="4F81BD" w:themeFill="accent1"/>
            <w:vAlign w:val="center"/>
          </w:tcPr>
          <w:p w14:paraId="25367BDD" w14:textId="19A3F77B"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Aug</w:t>
            </w:r>
          </w:p>
        </w:tc>
        <w:tc>
          <w:tcPr>
            <w:tcW w:w="288" w:type="pct"/>
            <w:shd w:val="clear" w:color="auto" w:fill="4F81BD" w:themeFill="accent1"/>
            <w:vAlign w:val="center"/>
          </w:tcPr>
          <w:p w14:paraId="363A82A3" w14:textId="3C5B1F56"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Se</w:t>
            </w:r>
            <w:r w:rsidR="00CB06EA" w:rsidRPr="0082572E">
              <w:rPr>
                <w:rFonts w:cs="Arial"/>
                <w:bCs/>
                <w:color w:val="FFFFFF" w:themeColor="background1"/>
                <w:sz w:val="18"/>
                <w:szCs w:val="18"/>
                <w:lang w:val="en-GB" w:eastAsia="en-GB"/>
              </w:rPr>
              <w:t>p</w:t>
            </w:r>
          </w:p>
        </w:tc>
        <w:tc>
          <w:tcPr>
            <w:cnfStyle w:val="000010000000" w:firstRow="0" w:lastRow="0" w:firstColumn="0" w:lastColumn="0" w:oddVBand="1" w:evenVBand="0" w:oddHBand="0" w:evenHBand="0" w:firstRowFirstColumn="0" w:firstRowLastColumn="0" w:lastRowFirstColumn="0" w:lastRowLastColumn="0"/>
            <w:tcW w:w="288" w:type="pct"/>
            <w:shd w:val="clear" w:color="auto" w:fill="4F81BD" w:themeFill="accent1"/>
            <w:vAlign w:val="center"/>
          </w:tcPr>
          <w:p w14:paraId="7DB26746" w14:textId="5CFEC13C"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Oct</w:t>
            </w:r>
          </w:p>
        </w:tc>
        <w:tc>
          <w:tcPr>
            <w:tcW w:w="289" w:type="pct"/>
            <w:shd w:val="clear" w:color="auto" w:fill="4F81BD" w:themeFill="accent1"/>
            <w:vAlign w:val="center"/>
          </w:tcPr>
          <w:p w14:paraId="4030F43F" w14:textId="493B8EF8"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Nov</w:t>
            </w:r>
          </w:p>
        </w:tc>
        <w:tc>
          <w:tcPr>
            <w:cnfStyle w:val="000010000000" w:firstRow="0" w:lastRow="0" w:firstColumn="0" w:lastColumn="0" w:oddVBand="1" w:evenVBand="0" w:oddHBand="0" w:evenHBand="0" w:firstRowFirstColumn="0" w:firstRowLastColumn="0" w:lastRowFirstColumn="0" w:lastRowLastColumn="0"/>
            <w:tcW w:w="288" w:type="pct"/>
            <w:shd w:val="clear" w:color="auto" w:fill="4F81BD" w:themeFill="accent1"/>
            <w:vAlign w:val="center"/>
          </w:tcPr>
          <w:p w14:paraId="3116ECA1" w14:textId="54F59A02"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Dec</w:t>
            </w:r>
          </w:p>
        </w:tc>
        <w:tc>
          <w:tcPr>
            <w:tcW w:w="573" w:type="pct"/>
            <w:shd w:val="clear" w:color="auto" w:fill="4F81BD" w:themeFill="accent1"/>
            <w:vAlign w:val="center"/>
          </w:tcPr>
          <w:p w14:paraId="5780AADD" w14:textId="52EF637F"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6"/>
                <w:szCs w:val="16"/>
                <w:lang w:val="en-GB" w:eastAsia="en-GB"/>
              </w:rPr>
              <w:t>Annual average</w:t>
            </w:r>
          </w:p>
        </w:tc>
      </w:tr>
      <w:tr w:rsidR="0057403C" w:rsidRPr="0082572E" w14:paraId="3A4A49B1" w14:textId="77777777" w:rsidTr="00B81395">
        <w:trPr>
          <w:trHeight w:val="255"/>
        </w:trPr>
        <w:tc>
          <w:tcPr>
            <w:cnfStyle w:val="000010000000" w:firstRow="0" w:lastRow="0" w:firstColumn="0" w:lastColumn="0" w:oddVBand="1" w:evenVBand="0" w:oddHBand="0" w:evenHBand="0" w:firstRowFirstColumn="0" w:firstRowLastColumn="0" w:lastRowFirstColumn="0" w:lastRowLastColumn="0"/>
            <w:tcW w:w="892" w:type="pct"/>
            <w:noWrap/>
            <w:vAlign w:val="center"/>
          </w:tcPr>
          <w:p w14:paraId="55166F8E" w14:textId="6F3FDE54" w:rsidR="0057403C" w:rsidRPr="0082572E" w:rsidRDefault="0057403C" w:rsidP="003A6152">
            <w:pPr>
              <w:spacing w:line="240" w:lineRule="auto"/>
              <w:rPr>
                <w:rFonts w:cs="Arial"/>
                <w:sz w:val="18"/>
                <w:szCs w:val="18"/>
                <w:lang w:val="en-GB" w:eastAsia="en-GB"/>
              </w:rPr>
            </w:pPr>
            <w:r w:rsidRPr="0082572E">
              <w:rPr>
                <w:rFonts w:cs="Arial"/>
                <w:sz w:val="18"/>
                <w:szCs w:val="18"/>
                <w:lang w:val="en-GB" w:eastAsia="en-GB"/>
              </w:rPr>
              <w:t>Insola</w:t>
            </w:r>
            <w:r w:rsidR="003A6152" w:rsidRPr="0082572E">
              <w:rPr>
                <w:rFonts w:cs="Arial"/>
                <w:sz w:val="18"/>
                <w:szCs w:val="18"/>
                <w:lang w:val="en-GB" w:eastAsia="en-GB"/>
              </w:rPr>
              <w:t>tion</w:t>
            </w:r>
            <w:r w:rsidRPr="0082572E">
              <w:rPr>
                <w:rFonts w:cs="Arial"/>
                <w:sz w:val="18"/>
                <w:szCs w:val="18"/>
                <w:lang w:val="en-GB" w:eastAsia="en-GB"/>
              </w:rPr>
              <w:t xml:space="preserve"> (</w:t>
            </w:r>
            <w:r w:rsidR="003A6152" w:rsidRPr="0082572E">
              <w:rPr>
                <w:rFonts w:cs="Arial"/>
                <w:sz w:val="18"/>
                <w:szCs w:val="18"/>
                <w:lang w:val="en-GB" w:eastAsia="en-GB"/>
              </w:rPr>
              <w:t>hours</w:t>
            </w:r>
            <w:r w:rsidRPr="0082572E">
              <w:rPr>
                <w:rFonts w:cs="Arial"/>
                <w:sz w:val="18"/>
                <w:szCs w:val="18"/>
                <w:lang w:val="en-GB" w:eastAsia="en-GB"/>
              </w:rPr>
              <w:t>)</w:t>
            </w:r>
          </w:p>
        </w:tc>
        <w:tc>
          <w:tcPr>
            <w:tcW w:w="289" w:type="pct"/>
            <w:noWrap/>
            <w:vAlign w:val="center"/>
          </w:tcPr>
          <w:p w14:paraId="58C27C37"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2,3</w:t>
            </w:r>
          </w:p>
        </w:tc>
        <w:tc>
          <w:tcPr>
            <w:cnfStyle w:val="000010000000" w:firstRow="0" w:lastRow="0" w:firstColumn="0" w:lastColumn="0" w:oddVBand="1" w:evenVBand="0" w:oddHBand="0" w:evenHBand="0" w:firstRowFirstColumn="0" w:firstRowLastColumn="0" w:lastRowFirstColumn="0" w:lastRowLastColumn="0"/>
            <w:tcW w:w="294" w:type="pct"/>
            <w:noWrap/>
            <w:vAlign w:val="center"/>
          </w:tcPr>
          <w:p w14:paraId="38243DD2"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3,2</w:t>
            </w:r>
          </w:p>
        </w:tc>
        <w:tc>
          <w:tcPr>
            <w:tcW w:w="289" w:type="pct"/>
            <w:noWrap/>
            <w:vAlign w:val="center"/>
          </w:tcPr>
          <w:p w14:paraId="61647415"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4,5</w:t>
            </w:r>
          </w:p>
        </w:tc>
        <w:tc>
          <w:tcPr>
            <w:cnfStyle w:val="000010000000" w:firstRow="0" w:lastRow="0" w:firstColumn="0" w:lastColumn="0" w:oddVBand="1" w:evenVBand="0" w:oddHBand="0" w:evenHBand="0" w:firstRowFirstColumn="0" w:firstRowLastColumn="0" w:lastRowFirstColumn="0" w:lastRowLastColumn="0"/>
            <w:tcW w:w="289" w:type="pct"/>
            <w:noWrap/>
            <w:vAlign w:val="center"/>
          </w:tcPr>
          <w:p w14:paraId="65C63ED1"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5,6</w:t>
            </w:r>
          </w:p>
        </w:tc>
        <w:tc>
          <w:tcPr>
            <w:tcW w:w="356" w:type="pct"/>
            <w:noWrap/>
            <w:vAlign w:val="center"/>
          </w:tcPr>
          <w:p w14:paraId="0164B511"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6,2</w:t>
            </w:r>
          </w:p>
        </w:tc>
        <w:tc>
          <w:tcPr>
            <w:cnfStyle w:val="000010000000" w:firstRow="0" w:lastRow="0" w:firstColumn="0" w:lastColumn="0" w:oddVBand="1" w:evenVBand="0" w:oddHBand="0" w:evenHBand="0" w:firstRowFirstColumn="0" w:firstRowLastColumn="0" w:lastRowFirstColumn="0" w:lastRowLastColumn="0"/>
            <w:tcW w:w="288" w:type="pct"/>
            <w:noWrap/>
            <w:vAlign w:val="center"/>
          </w:tcPr>
          <w:p w14:paraId="0F82F830"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7,4</w:t>
            </w:r>
          </w:p>
        </w:tc>
        <w:tc>
          <w:tcPr>
            <w:tcW w:w="288" w:type="pct"/>
            <w:noWrap/>
            <w:vAlign w:val="center"/>
          </w:tcPr>
          <w:p w14:paraId="2E7806F5"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8,7</w:t>
            </w:r>
          </w:p>
        </w:tc>
        <w:tc>
          <w:tcPr>
            <w:cnfStyle w:val="000010000000" w:firstRow="0" w:lastRow="0" w:firstColumn="0" w:lastColumn="0" w:oddVBand="1" w:evenVBand="0" w:oddHBand="0" w:evenHBand="0" w:firstRowFirstColumn="0" w:firstRowLastColumn="0" w:lastRowFirstColumn="0" w:lastRowLastColumn="0"/>
            <w:tcW w:w="289" w:type="pct"/>
            <w:noWrap/>
            <w:vAlign w:val="center"/>
          </w:tcPr>
          <w:p w14:paraId="4DAFA8DA"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8,8</w:t>
            </w:r>
          </w:p>
        </w:tc>
        <w:tc>
          <w:tcPr>
            <w:tcW w:w="288" w:type="pct"/>
            <w:noWrap/>
            <w:vAlign w:val="center"/>
          </w:tcPr>
          <w:p w14:paraId="66ED8C18"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7,8</w:t>
            </w:r>
          </w:p>
        </w:tc>
        <w:tc>
          <w:tcPr>
            <w:cnfStyle w:val="000010000000" w:firstRow="0" w:lastRow="0" w:firstColumn="0" w:lastColumn="0" w:oddVBand="1" w:evenVBand="0" w:oddHBand="0" w:evenHBand="0" w:firstRowFirstColumn="0" w:firstRowLastColumn="0" w:lastRowFirstColumn="0" w:lastRowLastColumn="0"/>
            <w:tcW w:w="288" w:type="pct"/>
            <w:noWrap/>
            <w:vAlign w:val="center"/>
          </w:tcPr>
          <w:p w14:paraId="42247598"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4,9</w:t>
            </w:r>
          </w:p>
        </w:tc>
        <w:tc>
          <w:tcPr>
            <w:tcW w:w="289" w:type="pct"/>
            <w:noWrap/>
            <w:vAlign w:val="center"/>
          </w:tcPr>
          <w:p w14:paraId="0BC0323F"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2,2</w:t>
            </w:r>
          </w:p>
        </w:tc>
        <w:tc>
          <w:tcPr>
            <w:cnfStyle w:val="000010000000" w:firstRow="0" w:lastRow="0" w:firstColumn="0" w:lastColumn="0" w:oddVBand="1" w:evenVBand="0" w:oddHBand="0" w:evenHBand="0" w:firstRowFirstColumn="0" w:firstRowLastColumn="0" w:lastRowFirstColumn="0" w:lastRowLastColumn="0"/>
            <w:tcW w:w="288" w:type="pct"/>
            <w:noWrap/>
            <w:vAlign w:val="center"/>
          </w:tcPr>
          <w:p w14:paraId="67544F2F"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1,8</w:t>
            </w:r>
          </w:p>
        </w:tc>
        <w:tc>
          <w:tcPr>
            <w:tcW w:w="573" w:type="pct"/>
            <w:noWrap/>
            <w:vAlign w:val="center"/>
          </w:tcPr>
          <w:p w14:paraId="286EB609"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5,3</w:t>
            </w:r>
          </w:p>
        </w:tc>
      </w:tr>
    </w:tbl>
    <w:p w14:paraId="72D2E202" w14:textId="6AE65C69" w:rsidR="00B81395" w:rsidRPr="0082572E" w:rsidRDefault="00B81395" w:rsidP="002775B4">
      <w:pPr>
        <w:spacing w:before="120" w:after="120" w:line="240" w:lineRule="auto"/>
        <w:rPr>
          <w:color w:val="auto"/>
          <w:lang w:val="en-GB"/>
        </w:rPr>
      </w:pPr>
      <w:r w:rsidRPr="0082572E">
        <w:rPr>
          <w:color w:val="auto"/>
          <w:lang w:val="en-GB"/>
        </w:rPr>
        <w:t xml:space="preserve">The brightest month, i.e. the month with the least cloudiness, is August, with mean cloudiness of 3.5, and November is the </w:t>
      </w:r>
      <w:r w:rsidR="0082572E" w:rsidRPr="0082572E">
        <w:rPr>
          <w:color w:val="auto"/>
          <w:lang w:val="en-GB"/>
        </w:rPr>
        <w:t>cloudiest</w:t>
      </w:r>
      <w:r w:rsidRPr="0082572E">
        <w:rPr>
          <w:color w:val="auto"/>
          <w:lang w:val="en-GB"/>
        </w:rPr>
        <w:t xml:space="preserve"> with 7.4. By seasons, the appearance of the cloudiness is the following: summer 4.4; autumn 5.7; spring 6,8; winter 7.0. The average flow rate of cloudiness (%) for the period 1950-2000 is shown in the following table.</w:t>
      </w:r>
      <w:r w:rsidRPr="0082572E">
        <w:rPr>
          <w:color w:val="auto"/>
          <w:vertAlign w:val="superscript"/>
          <w:lang w:val="en-GB"/>
        </w:rPr>
        <w:footnoteReference w:id="6"/>
      </w:r>
    </w:p>
    <w:p w14:paraId="12911B4B" w14:textId="05155FC9" w:rsidR="00056CFB" w:rsidRPr="0082572E" w:rsidRDefault="00056CFB" w:rsidP="00056CFB">
      <w:pPr>
        <w:pStyle w:val="Caption"/>
        <w:rPr>
          <w:lang w:val="en-GB"/>
        </w:rPr>
      </w:pPr>
      <w:bookmarkStart w:id="60" w:name="_Toc75254371"/>
      <w:r w:rsidRPr="0082572E">
        <w:rPr>
          <w:sz w:val="20"/>
          <w:szCs w:val="20"/>
          <w:lang w:val="en-GB"/>
        </w:rPr>
        <w:t>Tab</w:t>
      </w:r>
      <w:r w:rsidR="003A6152" w:rsidRPr="0082572E">
        <w:rPr>
          <w:sz w:val="20"/>
          <w:szCs w:val="20"/>
          <w:lang w:val="en-GB"/>
        </w:rPr>
        <w:t>le</w:t>
      </w:r>
      <w:r w:rsidRPr="0082572E">
        <w:rPr>
          <w:sz w:val="20"/>
          <w:szCs w:val="20"/>
          <w:lang w:val="en-GB"/>
        </w:rPr>
        <w:t xml:space="preserve"> </w:t>
      </w:r>
      <w:r w:rsidR="003D555A" w:rsidRPr="0082572E">
        <w:rPr>
          <w:sz w:val="20"/>
          <w:szCs w:val="20"/>
          <w:lang w:val="en-GB"/>
        </w:rPr>
        <w:fldChar w:fldCharType="begin"/>
      </w:r>
      <w:r w:rsidR="003D555A" w:rsidRPr="0082572E">
        <w:rPr>
          <w:sz w:val="20"/>
          <w:szCs w:val="20"/>
          <w:lang w:val="en-GB"/>
        </w:rPr>
        <w:instrText xml:space="preserve"> SEQ Tabela \* ARABIC </w:instrText>
      </w:r>
      <w:r w:rsidR="003D555A" w:rsidRPr="0082572E">
        <w:rPr>
          <w:sz w:val="20"/>
          <w:szCs w:val="20"/>
          <w:lang w:val="en-GB"/>
        </w:rPr>
        <w:fldChar w:fldCharType="separate"/>
      </w:r>
      <w:r w:rsidR="00F37A25">
        <w:rPr>
          <w:noProof/>
          <w:sz w:val="20"/>
          <w:szCs w:val="20"/>
          <w:lang w:val="en-GB"/>
        </w:rPr>
        <w:t>10</w:t>
      </w:r>
      <w:r w:rsidR="003D555A" w:rsidRPr="0082572E">
        <w:rPr>
          <w:sz w:val="20"/>
          <w:szCs w:val="20"/>
          <w:lang w:val="en-GB"/>
        </w:rPr>
        <w:fldChar w:fldCharType="end"/>
      </w:r>
      <w:r w:rsidRPr="0082572E">
        <w:rPr>
          <w:sz w:val="20"/>
          <w:szCs w:val="20"/>
          <w:lang w:val="en-GB"/>
        </w:rPr>
        <w:t xml:space="preserve"> </w:t>
      </w:r>
      <w:r w:rsidR="003A6152" w:rsidRPr="0082572E">
        <w:rPr>
          <w:sz w:val="20"/>
          <w:szCs w:val="20"/>
          <w:lang w:val="en-GB"/>
        </w:rPr>
        <w:t>Average course of cloudiness</w:t>
      </w:r>
      <w:bookmarkEnd w:id="60"/>
    </w:p>
    <w:tbl>
      <w:tblPr>
        <w:tblStyle w:val="LightList-Accent11"/>
        <w:tblW w:w="5000" w:type="pct"/>
        <w:tblLayout w:type="fixed"/>
        <w:tblLook w:val="0000" w:firstRow="0" w:lastRow="0" w:firstColumn="0" w:lastColumn="0" w:noHBand="0" w:noVBand="0"/>
      </w:tblPr>
      <w:tblGrid>
        <w:gridCol w:w="1647"/>
        <w:gridCol w:w="534"/>
        <w:gridCol w:w="543"/>
        <w:gridCol w:w="534"/>
        <w:gridCol w:w="534"/>
        <w:gridCol w:w="658"/>
        <w:gridCol w:w="532"/>
        <w:gridCol w:w="532"/>
        <w:gridCol w:w="534"/>
        <w:gridCol w:w="532"/>
        <w:gridCol w:w="532"/>
        <w:gridCol w:w="534"/>
        <w:gridCol w:w="532"/>
        <w:gridCol w:w="1058"/>
      </w:tblGrid>
      <w:tr w:rsidR="003A6152" w:rsidRPr="0082572E" w14:paraId="7A1F9620" w14:textId="77777777" w:rsidTr="00CD35C9">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892" w:type="pct"/>
            <w:shd w:val="clear" w:color="auto" w:fill="4F81BD" w:themeFill="accent1"/>
            <w:noWrap/>
          </w:tcPr>
          <w:p w14:paraId="198164B1" w14:textId="77777777" w:rsidR="003A6152" w:rsidRPr="0082572E" w:rsidRDefault="003A6152" w:rsidP="00056CFB">
            <w:pPr>
              <w:spacing w:line="240" w:lineRule="auto"/>
              <w:rPr>
                <w:rFonts w:cs="Arial"/>
                <w:color w:val="FFFFFF" w:themeColor="background1"/>
                <w:sz w:val="18"/>
                <w:szCs w:val="18"/>
                <w:lang w:val="en-GB" w:eastAsia="en-GB"/>
              </w:rPr>
            </w:pPr>
          </w:p>
        </w:tc>
        <w:tc>
          <w:tcPr>
            <w:tcW w:w="289" w:type="pct"/>
            <w:shd w:val="clear" w:color="auto" w:fill="4F81BD" w:themeFill="accent1"/>
            <w:vAlign w:val="center"/>
          </w:tcPr>
          <w:p w14:paraId="14009952" w14:textId="3CA7CC88"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Jan</w:t>
            </w:r>
          </w:p>
        </w:tc>
        <w:tc>
          <w:tcPr>
            <w:cnfStyle w:val="000010000000" w:firstRow="0" w:lastRow="0" w:firstColumn="0" w:lastColumn="0" w:oddVBand="1" w:evenVBand="0" w:oddHBand="0" w:evenHBand="0" w:firstRowFirstColumn="0" w:firstRowLastColumn="0" w:lastRowFirstColumn="0" w:lastRowLastColumn="0"/>
            <w:tcW w:w="294" w:type="pct"/>
            <w:shd w:val="clear" w:color="auto" w:fill="4F81BD" w:themeFill="accent1"/>
            <w:vAlign w:val="center"/>
          </w:tcPr>
          <w:p w14:paraId="7606890C" w14:textId="185773CE"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Feb</w:t>
            </w:r>
          </w:p>
        </w:tc>
        <w:tc>
          <w:tcPr>
            <w:tcW w:w="289" w:type="pct"/>
            <w:shd w:val="clear" w:color="auto" w:fill="4F81BD" w:themeFill="accent1"/>
            <w:vAlign w:val="center"/>
          </w:tcPr>
          <w:p w14:paraId="73C47C47" w14:textId="6DD544F4"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Mar</w:t>
            </w:r>
          </w:p>
        </w:tc>
        <w:tc>
          <w:tcPr>
            <w:cnfStyle w:val="000010000000" w:firstRow="0" w:lastRow="0" w:firstColumn="0" w:lastColumn="0" w:oddVBand="1" w:evenVBand="0" w:oddHBand="0" w:evenHBand="0" w:firstRowFirstColumn="0" w:firstRowLastColumn="0" w:lastRowFirstColumn="0" w:lastRowLastColumn="0"/>
            <w:tcW w:w="289" w:type="pct"/>
            <w:shd w:val="clear" w:color="auto" w:fill="4F81BD" w:themeFill="accent1"/>
            <w:vAlign w:val="center"/>
          </w:tcPr>
          <w:p w14:paraId="53E0B7C9" w14:textId="3FE20A7F"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Apr</w:t>
            </w:r>
          </w:p>
        </w:tc>
        <w:tc>
          <w:tcPr>
            <w:tcW w:w="356" w:type="pct"/>
            <w:shd w:val="clear" w:color="auto" w:fill="4F81BD" w:themeFill="accent1"/>
            <w:vAlign w:val="center"/>
          </w:tcPr>
          <w:p w14:paraId="6EF78DEE" w14:textId="30D801B1"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May</w:t>
            </w:r>
          </w:p>
        </w:tc>
        <w:tc>
          <w:tcPr>
            <w:cnfStyle w:val="000010000000" w:firstRow="0" w:lastRow="0" w:firstColumn="0" w:lastColumn="0" w:oddVBand="1" w:evenVBand="0" w:oddHBand="0" w:evenHBand="0" w:firstRowFirstColumn="0" w:firstRowLastColumn="0" w:lastRowFirstColumn="0" w:lastRowLastColumn="0"/>
            <w:tcW w:w="288" w:type="pct"/>
            <w:shd w:val="clear" w:color="auto" w:fill="4F81BD" w:themeFill="accent1"/>
            <w:vAlign w:val="center"/>
          </w:tcPr>
          <w:p w14:paraId="2A0CE397" w14:textId="60E4CC09"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Jun</w:t>
            </w:r>
          </w:p>
        </w:tc>
        <w:tc>
          <w:tcPr>
            <w:tcW w:w="288" w:type="pct"/>
            <w:shd w:val="clear" w:color="auto" w:fill="4F81BD" w:themeFill="accent1"/>
            <w:vAlign w:val="center"/>
          </w:tcPr>
          <w:p w14:paraId="4B83E2B5" w14:textId="3E284A0A"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Jul</w:t>
            </w:r>
          </w:p>
        </w:tc>
        <w:tc>
          <w:tcPr>
            <w:cnfStyle w:val="000010000000" w:firstRow="0" w:lastRow="0" w:firstColumn="0" w:lastColumn="0" w:oddVBand="1" w:evenVBand="0" w:oddHBand="0" w:evenHBand="0" w:firstRowFirstColumn="0" w:firstRowLastColumn="0" w:lastRowFirstColumn="0" w:lastRowLastColumn="0"/>
            <w:tcW w:w="289" w:type="pct"/>
            <w:shd w:val="clear" w:color="auto" w:fill="4F81BD" w:themeFill="accent1"/>
            <w:vAlign w:val="center"/>
          </w:tcPr>
          <w:p w14:paraId="1D9D2534" w14:textId="54D7AB38"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Aug</w:t>
            </w:r>
          </w:p>
        </w:tc>
        <w:tc>
          <w:tcPr>
            <w:tcW w:w="288" w:type="pct"/>
            <w:shd w:val="clear" w:color="auto" w:fill="4F81BD" w:themeFill="accent1"/>
            <w:vAlign w:val="center"/>
          </w:tcPr>
          <w:p w14:paraId="30A90180" w14:textId="0ECDED34"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Se</w:t>
            </w:r>
            <w:r w:rsidR="00CB06EA" w:rsidRPr="0082572E">
              <w:rPr>
                <w:rFonts w:cs="Arial"/>
                <w:bCs/>
                <w:color w:val="FFFFFF" w:themeColor="background1"/>
                <w:sz w:val="18"/>
                <w:szCs w:val="18"/>
                <w:lang w:val="en-GB" w:eastAsia="en-GB"/>
              </w:rPr>
              <w:t>p</w:t>
            </w:r>
          </w:p>
        </w:tc>
        <w:tc>
          <w:tcPr>
            <w:cnfStyle w:val="000010000000" w:firstRow="0" w:lastRow="0" w:firstColumn="0" w:lastColumn="0" w:oddVBand="1" w:evenVBand="0" w:oddHBand="0" w:evenHBand="0" w:firstRowFirstColumn="0" w:firstRowLastColumn="0" w:lastRowFirstColumn="0" w:lastRowLastColumn="0"/>
            <w:tcW w:w="288" w:type="pct"/>
            <w:shd w:val="clear" w:color="auto" w:fill="4F81BD" w:themeFill="accent1"/>
            <w:vAlign w:val="center"/>
          </w:tcPr>
          <w:p w14:paraId="5EAB5B86" w14:textId="6CF70DF5"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Oct</w:t>
            </w:r>
          </w:p>
        </w:tc>
        <w:tc>
          <w:tcPr>
            <w:tcW w:w="289" w:type="pct"/>
            <w:shd w:val="clear" w:color="auto" w:fill="4F81BD" w:themeFill="accent1"/>
            <w:vAlign w:val="center"/>
          </w:tcPr>
          <w:p w14:paraId="6EE2FD37" w14:textId="0261F8B2"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Nov</w:t>
            </w:r>
          </w:p>
        </w:tc>
        <w:tc>
          <w:tcPr>
            <w:cnfStyle w:val="000010000000" w:firstRow="0" w:lastRow="0" w:firstColumn="0" w:lastColumn="0" w:oddVBand="1" w:evenVBand="0" w:oddHBand="0" w:evenHBand="0" w:firstRowFirstColumn="0" w:firstRowLastColumn="0" w:lastRowFirstColumn="0" w:lastRowLastColumn="0"/>
            <w:tcW w:w="288" w:type="pct"/>
            <w:shd w:val="clear" w:color="auto" w:fill="4F81BD" w:themeFill="accent1"/>
            <w:vAlign w:val="center"/>
          </w:tcPr>
          <w:p w14:paraId="15192982" w14:textId="0B0B759C" w:rsidR="003A6152" w:rsidRPr="0082572E" w:rsidRDefault="003A6152" w:rsidP="00056CFB">
            <w:pPr>
              <w:spacing w:line="240" w:lineRule="auto"/>
              <w:jc w:val="center"/>
              <w:rPr>
                <w:rFonts w:cs="Arial"/>
                <w:bCs/>
                <w:color w:val="FFFFFF" w:themeColor="background1"/>
                <w:sz w:val="18"/>
                <w:szCs w:val="18"/>
                <w:lang w:val="en-GB" w:eastAsia="en-GB"/>
              </w:rPr>
            </w:pPr>
            <w:r w:rsidRPr="0082572E">
              <w:rPr>
                <w:rFonts w:cs="Arial"/>
                <w:bCs/>
                <w:color w:val="FFFFFF" w:themeColor="background1"/>
                <w:sz w:val="18"/>
                <w:szCs w:val="18"/>
                <w:lang w:val="en-GB" w:eastAsia="en-GB"/>
              </w:rPr>
              <w:t>Dec</w:t>
            </w:r>
          </w:p>
        </w:tc>
        <w:tc>
          <w:tcPr>
            <w:tcW w:w="573" w:type="pct"/>
            <w:shd w:val="clear" w:color="auto" w:fill="4F81BD" w:themeFill="accent1"/>
            <w:vAlign w:val="center"/>
          </w:tcPr>
          <w:p w14:paraId="015A23E4" w14:textId="402335DF" w:rsidR="003A6152" w:rsidRPr="0082572E" w:rsidRDefault="003A6152" w:rsidP="00056CF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bCs/>
                <w:color w:val="FFFFFF" w:themeColor="background1"/>
                <w:sz w:val="18"/>
                <w:szCs w:val="18"/>
                <w:lang w:val="en-GB" w:eastAsia="en-GB"/>
              </w:rPr>
            </w:pPr>
            <w:r w:rsidRPr="0082572E">
              <w:rPr>
                <w:rFonts w:cs="Arial"/>
                <w:bCs/>
                <w:color w:val="FFFFFF" w:themeColor="background1"/>
                <w:sz w:val="16"/>
                <w:szCs w:val="16"/>
                <w:lang w:val="en-GB" w:eastAsia="en-GB"/>
              </w:rPr>
              <w:t>Annual average</w:t>
            </w:r>
          </w:p>
        </w:tc>
      </w:tr>
      <w:tr w:rsidR="0057403C" w:rsidRPr="0082572E" w14:paraId="68C0363F" w14:textId="77777777" w:rsidTr="00CD35C9">
        <w:trPr>
          <w:trHeight w:val="255"/>
        </w:trPr>
        <w:tc>
          <w:tcPr>
            <w:cnfStyle w:val="000010000000" w:firstRow="0" w:lastRow="0" w:firstColumn="0" w:lastColumn="0" w:oddVBand="1" w:evenVBand="0" w:oddHBand="0" w:evenHBand="0" w:firstRowFirstColumn="0" w:firstRowLastColumn="0" w:lastRowFirstColumn="0" w:lastRowLastColumn="0"/>
            <w:tcW w:w="892" w:type="pct"/>
            <w:noWrap/>
            <w:vAlign w:val="center"/>
          </w:tcPr>
          <w:p w14:paraId="28CF4197" w14:textId="0AFB1BF6" w:rsidR="0057403C" w:rsidRPr="0082572E" w:rsidRDefault="003A6152" w:rsidP="003A6152">
            <w:pPr>
              <w:spacing w:line="240" w:lineRule="auto"/>
              <w:rPr>
                <w:rFonts w:cs="Arial"/>
                <w:sz w:val="18"/>
                <w:szCs w:val="18"/>
                <w:lang w:val="en-GB" w:eastAsia="en-GB"/>
              </w:rPr>
            </w:pPr>
            <w:r w:rsidRPr="0082572E">
              <w:rPr>
                <w:rFonts w:cs="Arial"/>
                <w:sz w:val="18"/>
                <w:szCs w:val="18"/>
                <w:lang w:val="en-GB" w:eastAsia="en-GB"/>
              </w:rPr>
              <w:t>Cloudiness</w:t>
            </w:r>
            <w:r w:rsidR="0057403C" w:rsidRPr="0082572E">
              <w:rPr>
                <w:rFonts w:cs="Arial"/>
                <w:sz w:val="18"/>
                <w:szCs w:val="18"/>
                <w:lang w:val="en-GB" w:eastAsia="en-GB"/>
              </w:rPr>
              <w:t xml:space="preserve"> (</w:t>
            </w:r>
            <w:r w:rsidRPr="0082572E">
              <w:rPr>
                <w:rFonts w:cs="Arial"/>
                <w:sz w:val="18"/>
                <w:szCs w:val="18"/>
                <w:lang w:val="en-GB" w:eastAsia="en-GB"/>
              </w:rPr>
              <w:t>hours</w:t>
            </w:r>
            <w:r w:rsidR="0057403C" w:rsidRPr="0082572E">
              <w:rPr>
                <w:rFonts w:cs="Arial"/>
                <w:sz w:val="18"/>
                <w:szCs w:val="18"/>
                <w:lang w:val="en-GB" w:eastAsia="en-GB"/>
              </w:rPr>
              <w:t>)</w:t>
            </w:r>
          </w:p>
        </w:tc>
        <w:tc>
          <w:tcPr>
            <w:tcW w:w="289" w:type="pct"/>
            <w:noWrap/>
            <w:vAlign w:val="center"/>
          </w:tcPr>
          <w:p w14:paraId="3213F587"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71</w:t>
            </w:r>
          </w:p>
        </w:tc>
        <w:tc>
          <w:tcPr>
            <w:cnfStyle w:val="000010000000" w:firstRow="0" w:lastRow="0" w:firstColumn="0" w:lastColumn="0" w:oddVBand="1" w:evenVBand="0" w:oddHBand="0" w:evenHBand="0" w:firstRowFirstColumn="0" w:firstRowLastColumn="0" w:lastRowFirstColumn="0" w:lastRowLastColumn="0"/>
            <w:tcW w:w="294" w:type="pct"/>
            <w:noWrap/>
            <w:vAlign w:val="center"/>
          </w:tcPr>
          <w:p w14:paraId="42BF144F"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72</w:t>
            </w:r>
          </w:p>
        </w:tc>
        <w:tc>
          <w:tcPr>
            <w:tcW w:w="289" w:type="pct"/>
            <w:noWrap/>
            <w:vAlign w:val="center"/>
          </w:tcPr>
          <w:p w14:paraId="377AF37D"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67</w:t>
            </w:r>
          </w:p>
        </w:tc>
        <w:tc>
          <w:tcPr>
            <w:cnfStyle w:val="000010000000" w:firstRow="0" w:lastRow="0" w:firstColumn="0" w:lastColumn="0" w:oddVBand="1" w:evenVBand="0" w:oddHBand="0" w:evenHBand="0" w:firstRowFirstColumn="0" w:firstRowLastColumn="0" w:lastRowFirstColumn="0" w:lastRowLastColumn="0"/>
            <w:tcW w:w="289" w:type="pct"/>
            <w:noWrap/>
            <w:vAlign w:val="center"/>
          </w:tcPr>
          <w:p w14:paraId="02DBE59F"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62</w:t>
            </w:r>
          </w:p>
        </w:tc>
        <w:tc>
          <w:tcPr>
            <w:tcW w:w="356" w:type="pct"/>
            <w:noWrap/>
            <w:vAlign w:val="center"/>
          </w:tcPr>
          <w:p w14:paraId="4904A4C2"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60</w:t>
            </w:r>
          </w:p>
        </w:tc>
        <w:tc>
          <w:tcPr>
            <w:cnfStyle w:val="000010000000" w:firstRow="0" w:lastRow="0" w:firstColumn="0" w:lastColumn="0" w:oddVBand="1" w:evenVBand="0" w:oddHBand="0" w:evenHBand="0" w:firstRowFirstColumn="0" w:firstRowLastColumn="0" w:lastRowFirstColumn="0" w:lastRowLastColumn="0"/>
            <w:tcW w:w="288" w:type="pct"/>
            <w:noWrap/>
            <w:vAlign w:val="center"/>
          </w:tcPr>
          <w:p w14:paraId="52316F75"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54</w:t>
            </w:r>
          </w:p>
        </w:tc>
        <w:tc>
          <w:tcPr>
            <w:tcW w:w="288" w:type="pct"/>
            <w:noWrap/>
            <w:vAlign w:val="center"/>
          </w:tcPr>
          <w:p w14:paraId="4D8DC933"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43</w:t>
            </w:r>
          </w:p>
        </w:tc>
        <w:tc>
          <w:tcPr>
            <w:cnfStyle w:val="000010000000" w:firstRow="0" w:lastRow="0" w:firstColumn="0" w:lastColumn="0" w:oddVBand="1" w:evenVBand="0" w:oddHBand="0" w:evenHBand="0" w:firstRowFirstColumn="0" w:firstRowLastColumn="0" w:lastRowFirstColumn="0" w:lastRowLastColumn="0"/>
            <w:tcW w:w="289" w:type="pct"/>
            <w:noWrap/>
            <w:vAlign w:val="center"/>
          </w:tcPr>
          <w:p w14:paraId="536C805E"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38</w:t>
            </w:r>
          </w:p>
        </w:tc>
        <w:tc>
          <w:tcPr>
            <w:tcW w:w="288" w:type="pct"/>
            <w:noWrap/>
            <w:vAlign w:val="center"/>
          </w:tcPr>
          <w:p w14:paraId="048583FF"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42</w:t>
            </w:r>
          </w:p>
        </w:tc>
        <w:tc>
          <w:tcPr>
            <w:cnfStyle w:val="000010000000" w:firstRow="0" w:lastRow="0" w:firstColumn="0" w:lastColumn="0" w:oddVBand="1" w:evenVBand="0" w:oddHBand="0" w:evenHBand="0" w:firstRowFirstColumn="0" w:firstRowLastColumn="0" w:lastRowFirstColumn="0" w:lastRowLastColumn="0"/>
            <w:tcW w:w="288" w:type="pct"/>
            <w:noWrap/>
            <w:vAlign w:val="center"/>
          </w:tcPr>
          <w:p w14:paraId="11258C0E"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54</w:t>
            </w:r>
          </w:p>
        </w:tc>
        <w:tc>
          <w:tcPr>
            <w:tcW w:w="289" w:type="pct"/>
            <w:noWrap/>
            <w:vAlign w:val="center"/>
          </w:tcPr>
          <w:p w14:paraId="687AB453"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72</w:t>
            </w:r>
          </w:p>
        </w:tc>
        <w:tc>
          <w:tcPr>
            <w:cnfStyle w:val="000010000000" w:firstRow="0" w:lastRow="0" w:firstColumn="0" w:lastColumn="0" w:oddVBand="1" w:evenVBand="0" w:oddHBand="0" w:evenHBand="0" w:firstRowFirstColumn="0" w:firstRowLastColumn="0" w:lastRowFirstColumn="0" w:lastRowLastColumn="0"/>
            <w:tcW w:w="288" w:type="pct"/>
            <w:noWrap/>
            <w:vAlign w:val="center"/>
          </w:tcPr>
          <w:p w14:paraId="4664B9AE" w14:textId="77777777" w:rsidR="0057403C" w:rsidRPr="0082572E" w:rsidRDefault="0057403C" w:rsidP="00056CFB">
            <w:pPr>
              <w:spacing w:line="240" w:lineRule="auto"/>
              <w:jc w:val="center"/>
              <w:rPr>
                <w:rFonts w:cs="Arial"/>
                <w:color w:val="000000"/>
                <w:sz w:val="18"/>
                <w:szCs w:val="18"/>
                <w:lang w:val="en-GB"/>
              </w:rPr>
            </w:pPr>
            <w:r w:rsidRPr="0082572E">
              <w:rPr>
                <w:rFonts w:cs="Arial"/>
                <w:color w:val="000000"/>
                <w:sz w:val="18"/>
                <w:szCs w:val="18"/>
                <w:lang w:val="en-GB"/>
              </w:rPr>
              <w:t>75</w:t>
            </w:r>
          </w:p>
        </w:tc>
        <w:tc>
          <w:tcPr>
            <w:tcW w:w="573" w:type="pct"/>
            <w:noWrap/>
            <w:vAlign w:val="center"/>
          </w:tcPr>
          <w:p w14:paraId="213426C6" w14:textId="77777777" w:rsidR="0057403C" w:rsidRPr="0082572E" w:rsidRDefault="0057403C" w:rsidP="00056CFB">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val="en-GB"/>
              </w:rPr>
            </w:pPr>
            <w:r w:rsidRPr="0082572E">
              <w:rPr>
                <w:rFonts w:cs="Arial"/>
                <w:color w:val="000000"/>
                <w:sz w:val="18"/>
                <w:szCs w:val="18"/>
                <w:lang w:val="en-GB"/>
              </w:rPr>
              <w:t>59</w:t>
            </w:r>
          </w:p>
        </w:tc>
      </w:tr>
    </w:tbl>
    <w:p w14:paraId="24A57239" w14:textId="1E0690D0" w:rsidR="00146694" w:rsidRPr="00146694" w:rsidRDefault="00146694" w:rsidP="00146694">
      <w:pPr>
        <w:pStyle w:val="Heading3"/>
        <w:rPr>
          <w:lang w:val="en-GB"/>
        </w:rPr>
      </w:pPr>
      <w:bookmarkStart w:id="61" w:name="_Toc75254311"/>
      <w:bookmarkStart w:id="62" w:name="_Toc519157128"/>
      <w:r w:rsidRPr="00146694">
        <w:rPr>
          <w:lang w:val="en-GB"/>
        </w:rPr>
        <w:t>Air Quality</w:t>
      </w:r>
      <w:bookmarkEnd w:id="61"/>
    </w:p>
    <w:p w14:paraId="7CEE2D63" w14:textId="4358C2AD" w:rsidR="00146694" w:rsidRPr="00863572" w:rsidRDefault="00146694" w:rsidP="00146694">
      <w:pPr>
        <w:spacing w:before="120" w:after="120" w:line="240" w:lineRule="auto"/>
        <w:rPr>
          <w:color w:val="auto"/>
          <w:lang w:val="en-US"/>
        </w:rPr>
      </w:pPr>
      <w:r w:rsidRPr="00863572">
        <w:rPr>
          <w:color w:val="auto"/>
          <w:lang w:val="en-US"/>
        </w:rPr>
        <w:t xml:space="preserve">In Tuzla Canton, </w:t>
      </w:r>
      <w:r w:rsidR="00863572" w:rsidRPr="00863572">
        <w:rPr>
          <w:color w:val="auto"/>
          <w:lang w:val="en-US"/>
        </w:rPr>
        <w:t xml:space="preserve">which includes Živinice municipality, there are four air quality metering stations. One of the stations is located in settlement Cerik which is about 4.5 km distant from the urban area of Živinice. </w:t>
      </w:r>
    </w:p>
    <w:p w14:paraId="3F31415D" w14:textId="0D0FA46C" w:rsidR="00863572" w:rsidRDefault="00863572" w:rsidP="00146694">
      <w:pPr>
        <w:spacing w:before="120" w:after="120" w:line="240" w:lineRule="auto"/>
        <w:rPr>
          <w:color w:val="auto"/>
          <w:lang w:val="en-US"/>
        </w:rPr>
      </w:pPr>
      <w:r w:rsidRPr="00863572">
        <w:rPr>
          <w:color w:val="auto"/>
          <w:lang w:val="en-US"/>
        </w:rPr>
        <w:t xml:space="preserve">Air quality measurements in the area of the Cerik measuring station showed that the values of air pollution in the winter period (February) were significantly higher than recommended, while in the summer period (June) the situation was somewhat more favorable and was within normal </w:t>
      </w:r>
      <w:r w:rsidRPr="00254697">
        <w:rPr>
          <w:color w:val="auto"/>
          <w:lang w:val="en-US"/>
        </w:rPr>
        <w:t xml:space="preserve">values (Table </w:t>
      </w:r>
      <w:r w:rsidR="00254697" w:rsidRPr="00254697">
        <w:rPr>
          <w:color w:val="auto"/>
          <w:lang w:val="en-US"/>
        </w:rPr>
        <w:t>11</w:t>
      </w:r>
      <w:r w:rsidRPr="00254697">
        <w:rPr>
          <w:color w:val="auto"/>
          <w:lang w:val="en-US"/>
        </w:rPr>
        <w:t>). Although</w:t>
      </w:r>
      <w:r w:rsidRPr="00863572">
        <w:rPr>
          <w:color w:val="auto"/>
          <w:lang w:val="en-US"/>
        </w:rPr>
        <w:t xml:space="preserve"> in the past period, which is related to the war and post-war period, until today, the largest industrial pollutants such as Konjuh</w:t>
      </w:r>
      <w:r>
        <w:rPr>
          <w:color w:val="auto"/>
          <w:lang w:val="en-US"/>
        </w:rPr>
        <w:t xml:space="preserve"> (wood processing industry)</w:t>
      </w:r>
      <w:r w:rsidRPr="00863572">
        <w:rPr>
          <w:color w:val="auto"/>
          <w:lang w:val="en-US"/>
        </w:rPr>
        <w:t xml:space="preserve">, </w:t>
      </w:r>
      <w:r>
        <w:rPr>
          <w:rStyle w:val="jlqj4b"/>
          <w:lang w:val="en"/>
        </w:rPr>
        <w:t>Brown coal mine</w:t>
      </w:r>
      <w:r w:rsidRPr="00863572">
        <w:rPr>
          <w:color w:val="auto"/>
          <w:lang w:val="en-US"/>
        </w:rPr>
        <w:t xml:space="preserve"> Đurđevik and </w:t>
      </w:r>
      <w:r>
        <w:rPr>
          <w:rStyle w:val="jlqj4b"/>
          <w:lang w:val="en"/>
        </w:rPr>
        <w:t>Brown coal mine</w:t>
      </w:r>
      <w:r w:rsidRPr="00863572">
        <w:rPr>
          <w:color w:val="auto"/>
          <w:lang w:val="en-US"/>
        </w:rPr>
        <w:t xml:space="preserve"> Kreka worked with reduced capacity and thus relieved the environmental picture, air pollution still has a negative and a growing trend with the conclusion that the state of air pollution is not relatively high.</w:t>
      </w:r>
    </w:p>
    <w:p w14:paraId="5DE2F863" w14:textId="4D771730" w:rsidR="00863572" w:rsidRPr="0082572E" w:rsidRDefault="00863572" w:rsidP="00863572">
      <w:pPr>
        <w:pStyle w:val="Caption"/>
        <w:rPr>
          <w:lang w:val="en-GB"/>
        </w:rPr>
      </w:pPr>
      <w:bookmarkStart w:id="63" w:name="_Toc75254372"/>
      <w:r w:rsidRPr="0082572E">
        <w:rPr>
          <w:sz w:val="20"/>
          <w:szCs w:val="20"/>
          <w:lang w:val="en-GB"/>
        </w:rPr>
        <w:t xml:space="preserve">Table </w:t>
      </w:r>
      <w:r w:rsidRPr="0082572E">
        <w:rPr>
          <w:sz w:val="20"/>
          <w:szCs w:val="20"/>
          <w:lang w:val="en-GB"/>
        </w:rPr>
        <w:fldChar w:fldCharType="begin"/>
      </w:r>
      <w:r w:rsidRPr="0082572E">
        <w:rPr>
          <w:sz w:val="20"/>
          <w:szCs w:val="20"/>
          <w:lang w:val="en-GB"/>
        </w:rPr>
        <w:instrText xml:space="preserve"> SEQ Tabela \* ARABIC </w:instrText>
      </w:r>
      <w:r w:rsidRPr="0082572E">
        <w:rPr>
          <w:sz w:val="20"/>
          <w:szCs w:val="20"/>
          <w:lang w:val="en-GB"/>
        </w:rPr>
        <w:fldChar w:fldCharType="separate"/>
      </w:r>
      <w:r w:rsidR="00F37A25">
        <w:rPr>
          <w:noProof/>
          <w:sz w:val="20"/>
          <w:szCs w:val="20"/>
          <w:lang w:val="en-GB"/>
        </w:rPr>
        <w:t>11</w:t>
      </w:r>
      <w:r w:rsidRPr="0082572E">
        <w:rPr>
          <w:sz w:val="20"/>
          <w:szCs w:val="20"/>
          <w:lang w:val="en-GB"/>
        </w:rPr>
        <w:fldChar w:fldCharType="end"/>
      </w:r>
      <w:r w:rsidRPr="0082572E">
        <w:rPr>
          <w:sz w:val="20"/>
          <w:szCs w:val="20"/>
          <w:lang w:val="en-GB"/>
        </w:rPr>
        <w:t xml:space="preserve"> </w:t>
      </w:r>
      <w:r>
        <w:rPr>
          <w:sz w:val="20"/>
          <w:szCs w:val="20"/>
          <w:lang w:val="en-GB"/>
        </w:rPr>
        <w:t xml:space="preserve">Air quality data at </w:t>
      </w:r>
      <w:r w:rsidRPr="00863572">
        <w:rPr>
          <w:sz w:val="20"/>
          <w:szCs w:val="20"/>
          <w:lang w:val="en-GB"/>
        </w:rPr>
        <w:t>Cerik measuring station</w:t>
      </w:r>
      <w:r>
        <w:rPr>
          <w:sz w:val="20"/>
          <w:szCs w:val="20"/>
          <w:lang w:val="en-GB"/>
        </w:rPr>
        <w:t xml:space="preserve"> (2020)</w:t>
      </w:r>
      <w:r w:rsidR="00657FB9">
        <w:rPr>
          <w:rStyle w:val="FootnoteReference"/>
          <w:szCs w:val="20"/>
          <w:lang w:val="en-GB"/>
        </w:rPr>
        <w:footnoteReference w:id="7"/>
      </w:r>
      <w:bookmarkEnd w:id="63"/>
    </w:p>
    <w:tbl>
      <w:tblPr>
        <w:tblStyle w:val="GridTable4-Accent1"/>
        <w:tblW w:w="8878" w:type="dxa"/>
        <w:tblLayout w:type="fixed"/>
        <w:tblLook w:val="04A0" w:firstRow="1" w:lastRow="0" w:firstColumn="1" w:lastColumn="0" w:noHBand="0" w:noVBand="1"/>
      </w:tblPr>
      <w:tblGrid>
        <w:gridCol w:w="1271"/>
        <w:gridCol w:w="1086"/>
        <w:gridCol w:w="1087"/>
        <w:gridCol w:w="1087"/>
        <w:gridCol w:w="1086"/>
        <w:gridCol w:w="1087"/>
        <w:gridCol w:w="1087"/>
        <w:gridCol w:w="1087"/>
      </w:tblGrid>
      <w:tr w:rsidR="0052436B" w:rsidRPr="00657FB9" w14:paraId="5F245113" w14:textId="77777777" w:rsidTr="0052436B">
        <w:trPr>
          <w:cnfStyle w:val="100000000000" w:firstRow="1" w:lastRow="0" w:firstColumn="0" w:lastColumn="0" w:oddVBand="0" w:evenVBand="0" w:oddHBand="0" w:evenHBand="0" w:firstRowFirstColumn="0" w:firstRowLastColumn="0" w:lastRowFirstColumn="0" w:lastRowLastColumn="0"/>
          <w:trHeight w:val="132"/>
          <w:tblHeader/>
        </w:trPr>
        <w:tc>
          <w:tcPr>
            <w:cnfStyle w:val="001000000000" w:firstRow="0" w:lastRow="0" w:firstColumn="1" w:lastColumn="0" w:oddVBand="0" w:evenVBand="0" w:oddHBand="0" w:evenHBand="0" w:firstRowFirstColumn="0" w:firstRowLastColumn="0" w:lastRowFirstColumn="0" w:lastRowLastColumn="0"/>
            <w:tcW w:w="1271" w:type="dxa"/>
            <w:vMerge w:val="restart"/>
            <w:hideMark/>
          </w:tcPr>
          <w:p w14:paraId="69F89F44" w14:textId="77777777" w:rsidR="0052436B" w:rsidRPr="00657FB9" w:rsidRDefault="0052436B" w:rsidP="0052436B">
            <w:pPr>
              <w:rPr>
                <w:rFonts w:ascii="Calibri" w:eastAsia="Times New Roman" w:hAnsi="Calibri" w:cs="Calibri"/>
                <w:b w:val="0"/>
                <w:bCs w:val="0"/>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Station</w:t>
            </w:r>
          </w:p>
          <w:p w14:paraId="4D583175" w14:textId="77777777" w:rsidR="0052436B" w:rsidRPr="00657FB9" w:rsidRDefault="0052436B" w:rsidP="0052436B">
            <w:pPr>
              <w:rPr>
                <w:rFonts w:ascii="Calibri" w:eastAsia="Times New Roman" w:hAnsi="Calibri" w:cs="Calibri"/>
                <w:color w:val="FFFFFF" w:themeColor="background1"/>
                <w:sz w:val="16"/>
                <w:szCs w:val="16"/>
                <w:lang w:val="en-US" w:eastAsia="bs-Latn-BA"/>
              </w:rPr>
            </w:pPr>
          </w:p>
        </w:tc>
        <w:tc>
          <w:tcPr>
            <w:tcW w:w="1086" w:type="dxa"/>
            <w:tcBorders>
              <w:bottom w:val="single" w:sz="4" w:space="0" w:color="95B3D7" w:themeColor="accent1" w:themeTint="99"/>
            </w:tcBorders>
          </w:tcPr>
          <w:p w14:paraId="605CAF22" w14:textId="695174E0" w:rsidR="0052436B" w:rsidRPr="00657FB9" w:rsidRDefault="0052436B" w:rsidP="00C367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SO2</w:t>
            </w:r>
          </w:p>
        </w:tc>
        <w:tc>
          <w:tcPr>
            <w:tcW w:w="1087" w:type="dxa"/>
            <w:tcBorders>
              <w:bottom w:val="single" w:sz="4" w:space="0" w:color="95B3D7" w:themeColor="accent1" w:themeTint="99"/>
            </w:tcBorders>
          </w:tcPr>
          <w:p w14:paraId="464BC31F" w14:textId="32548892" w:rsidR="0052436B" w:rsidRPr="00657FB9" w:rsidRDefault="0052436B" w:rsidP="00C367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SO2</w:t>
            </w:r>
          </w:p>
        </w:tc>
        <w:tc>
          <w:tcPr>
            <w:tcW w:w="1087" w:type="dxa"/>
            <w:tcBorders>
              <w:bottom w:val="single" w:sz="4" w:space="0" w:color="95B3D7" w:themeColor="accent1" w:themeTint="99"/>
            </w:tcBorders>
          </w:tcPr>
          <w:p w14:paraId="26CA3458" w14:textId="38B7EF81" w:rsidR="0052436B" w:rsidRPr="00657FB9" w:rsidRDefault="0052436B" w:rsidP="00C367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NOx</w:t>
            </w:r>
          </w:p>
        </w:tc>
        <w:tc>
          <w:tcPr>
            <w:tcW w:w="1086" w:type="dxa"/>
            <w:tcBorders>
              <w:bottom w:val="single" w:sz="4" w:space="0" w:color="95B3D7" w:themeColor="accent1" w:themeTint="99"/>
            </w:tcBorders>
          </w:tcPr>
          <w:p w14:paraId="56581B53" w14:textId="036BEF0D" w:rsidR="0052436B" w:rsidRPr="00657FB9" w:rsidRDefault="0052436B" w:rsidP="00C367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NOx</w:t>
            </w:r>
          </w:p>
        </w:tc>
        <w:tc>
          <w:tcPr>
            <w:tcW w:w="1087" w:type="dxa"/>
            <w:tcBorders>
              <w:bottom w:val="single" w:sz="4" w:space="0" w:color="95B3D7" w:themeColor="accent1" w:themeTint="99"/>
            </w:tcBorders>
          </w:tcPr>
          <w:p w14:paraId="0D1D1C24" w14:textId="6ABFE1A0" w:rsidR="0052436B" w:rsidRPr="00657FB9" w:rsidRDefault="0052436B" w:rsidP="00C367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O3</w:t>
            </w:r>
          </w:p>
        </w:tc>
        <w:tc>
          <w:tcPr>
            <w:tcW w:w="1087" w:type="dxa"/>
            <w:tcBorders>
              <w:bottom w:val="single" w:sz="4" w:space="0" w:color="95B3D7" w:themeColor="accent1" w:themeTint="99"/>
            </w:tcBorders>
          </w:tcPr>
          <w:p w14:paraId="30CD5484" w14:textId="5E168C5D" w:rsidR="0052436B" w:rsidRPr="00657FB9" w:rsidRDefault="0052436B" w:rsidP="00C367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CO</w:t>
            </w:r>
          </w:p>
        </w:tc>
        <w:tc>
          <w:tcPr>
            <w:tcW w:w="1087" w:type="dxa"/>
            <w:tcBorders>
              <w:bottom w:val="single" w:sz="4" w:space="0" w:color="95B3D7" w:themeColor="accent1" w:themeTint="99"/>
            </w:tcBorders>
          </w:tcPr>
          <w:p w14:paraId="503011B6" w14:textId="07D02731" w:rsidR="0052436B" w:rsidRPr="00657FB9" w:rsidRDefault="0052436B" w:rsidP="00C3672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PM2.5</w:t>
            </w:r>
          </w:p>
        </w:tc>
      </w:tr>
      <w:tr w:rsidR="0052436B" w:rsidRPr="00657FB9" w14:paraId="3129E22E" w14:textId="77777777" w:rsidTr="00C36725">
        <w:trPr>
          <w:cnfStyle w:val="100000000000" w:firstRow="1" w:lastRow="0" w:firstColumn="0" w:lastColumn="0" w:oddVBand="0" w:evenVBand="0" w:oddHBand="0" w:evenHBand="0" w:firstRowFirstColumn="0" w:firstRowLastColumn="0" w:lastRowFirstColumn="0" w:lastRowLastColumn="0"/>
          <w:trHeight w:val="840"/>
          <w:tblHeader/>
        </w:trPr>
        <w:tc>
          <w:tcPr>
            <w:cnfStyle w:val="001000000000" w:firstRow="0" w:lastRow="0" w:firstColumn="1" w:lastColumn="0" w:oddVBand="0" w:evenVBand="0" w:oddHBand="0" w:evenHBand="0" w:firstRowFirstColumn="0" w:firstRowLastColumn="0" w:lastRowFirstColumn="0" w:lastRowLastColumn="0"/>
            <w:tcW w:w="1271" w:type="dxa"/>
            <w:vMerge/>
            <w:tcBorders>
              <w:bottom w:val="single" w:sz="4" w:space="0" w:color="95B3D7" w:themeColor="accent1" w:themeTint="99"/>
            </w:tcBorders>
          </w:tcPr>
          <w:p w14:paraId="045CEA52" w14:textId="77777777" w:rsidR="0052436B" w:rsidRPr="00657FB9" w:rsidRDefault="0052436B" w:rsidP="0052436B">
            <w:pPr>
              <w:rPr>
                <w:rFonts w:ascii="Calibri" w:eastAsia="Times New Roman" w:hAnsi="Calibri" w:cs="Calibri"/>
                <w:color w:val="FFFFFF" w:themeColor="background1"/>
                <w:sz w:val="16"/>
                <w:szCs w:val="16"/>
                <w:lang w:val="en-US" w:eastAsia="bs-Latn-BA"/>
              </w:rPr>
            </w:pPr>
          </w:p>
        </w:tc>
        <w:tc>
          <w:tcPr>
            <w:tcW w:w="1086" w:type="dxa"/>
            <w:tcBorders>
              <w:bottom w:val="single" w:sz="4" w:space="0" w:color="95B3D7" w:themeColor="accent1" w:themeTint="99"/>
            </w:tcBorders>
          </w:tcPr>
          <w:p w14:paraId="50AB8B54" w14:textId="77777777"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 xml:space="preserve">No. of days with daily </w:t>
            </w:r>
            <w:r>
              <w:rPr>
                <w:rFonts w:ascii="Calibri" w:eastAsia="Times New Roman" w:hAnsi="Calibri" w:cs="Calibri"/>
                <w:color w:val="FFFFFF" w:themeColor="background1"/>
                <w:sz w:val="16"/>
                <w:szCs w:val="16"/>
                <w:lang w:val="en-US" w:eastAsia="bs-Latn-BA"/>
              </w:rPr>
              <w:t>concentrat.</w:t>
            </w:r>
            <w:r w:rsidRPr="00657FB9">
              <w:rPr>
                <w:rFonts w:ascii="Calibri" w:eastAsia="Times New Roman" w:hAnsi="Calibri" w:cs="Calibri"/>
                <w:color w:val="FFFFFF" w:themeColor="background1"/>
                <w:sz w:val="16"/>
                <w:szCs w:val="16"/>
                <w:lang w:val="en-US" w:eastAsia="bs-Latn-BA"/>
              </w:rPr>
              <w:t xml:space="preserve"> </w:t>
            </w:r>
          </w:p>
          <w:p w14:paraId="7B960A5A" w14:textId="600CF69F"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&gt;125 ug/m3</w:t>
            </w:r>
          </w:p>
        </w:tc>
        <w:tc>
          <w:tcPr>
            <w:tcW w:w="1087" w:type="dxa"/>
            <w:tcBorders>
              <w:bottom w:val="single" w:sz="4" w:space="0" w:color="95B3D7" w:themeColor="accent1" w:themeTint="99"/>
            </w:tcBorders>
          </w:tcPr>
          <w:p w14:paraId="6C5E1B2F" w14:textId="77777777"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 xml:space="preserve">No. of days with hourly </w:t>
            </w:r>
            <w:r>
              <w:rPr>
                <w:rFonts w:ascii="Calibri" w:eastAsia="Times New Roman" w:hAnsi="Calibri" w:cs="Calibri"/>
                <w:color w:val="FFFFFF" w:themeColor="background1"/>
                <w:sz w:val="16"/>
                <w:szCs w:val="16"/>
                <w:lang w:val="en-US" w:eastAsia="bs-Latn-BA"/>
              </w:rPr>
              <w:t>concentrat.</w:t>
            </w:r>
            <w:r w:rsidRPr="00657FB9">
              <w:rPr>
                <w:rFonts w:ascii="Calibri" w:eastAsia="Times New Roman" w:hAnsi="Calibri" w:cs="Calibri"/>
                <w:color w:val="FFFFFF" w:themeColor="background1"/>
                <w:sz w:val="16"/>
                <w:szCs w:val="16"/>
                <w:lang w:val="en-US" w:eastAsia="bs-Latn-BA"/>
              </w:rPr>
              <w:t xml:space="preserve"> </w:t>
            </w:r>
          </w:p>
          <w:p w14:paraId="4618123C" w14:textId="7145C9B7"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&gt;350 ug/m3</w:t>
            </w:r>
          </w:p>
        </w:tc>
        <w:tc>
          <w:tcPr>
            <w:tcW w:w="1087" w:type="dxa"/>
            <w:tcBorders>
              <w:bottom w:val="single" w:sz="4" w:space="0" w:color="95B3D7" w:themeColor="accent1" w:themeTint="99"/>
            </w:tcBorders>
          </w:tcPr>
          <w:p w14:paraId="1D586433" w14:textId="77777777"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 xml:space="preserve">No. of days with daily </w:t>
            </w:r>
            <w:r>
              <w:rPr>
                <w:rFonts w:ascii="Calibri" w:eastAsia="Times New Roman" w:hAnsi="Calibri" w:cs="Calibri"/>
                <w:color w:val="FFFFFF" w:themeColor="background1"/>
                <w:sz w:val="16"/>
                <w:szCs w:val="16"/>
                <w:lang w:val="en-US" w:eastAsia="bs-Latn-BA"/>
              </w:rPr>
              <w:t>concentrat.</w:t>
            </w:r>
          </w:p>
          <w:p w14:paraId="2480653C" w14:textId="6308AF99"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&gt;85 ug/m3</w:t>
            </w:r>
          </w:p>
        </w:tc>
        <w:tc>
          <w:tcPr>
            <w:tcW w:w="1086" w:type="dxa"/>
            <w:tcBorders>
              <w:bottom w:val="single" w:sz="4" w:space="0" w:color="95B3D7" w:themeColor="accent1" w:themeTint="99"/>
            </w:tcBorders>
          </w:tcPr>
          <w:p w14:paraId="5F456DD3" w14:textId="77777777"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 xml:space="preserve">No. of days with hourly </w:t>
            </w:r>
            <w:r>
              <w:rPr>
                <w:rFonts w:ascii="Calibri" w:eastAsia="Times New Roman" w:hAnsi="Calibri" w:cs="Calibri"/>
                <w:color w:val="FFFFFF" w:themeColor="background1"/>
                <w:sz w:val="16"/>
                <w:szCs w:val="16"/>
                <w:lang w:val="en-US" w:eastAsia="bs-Latn-BA"/>
              </w:rPr>
              <w:t>concentrat.</w:t>
            </w:r>
            <w:r w:rsidRPr="00657FB9">
              <w:rPr>
                <w:rFonts w:ascii="Calibri" w:eastAsia="Times New Roman" w:hAnsi="Calibri" w:cs="Calibri"/>
                <w:color w:val="FFFFFF" w:themeColor="background1"/>
                <w:sz w:val="16"/>
                <w:szCs w:val="16"/>
                <w:lang w:val="en-US" w:eastAsia="bs-Latn-BA"/>
              </w:rPr>
              <w:t xml:space="preserve"> </w:t>
            </w:r>
          </w:p>
          <w:p w14:paraId="6CB875AD" w14:textId="0593316A"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&gt;200 ug/m3</w:t>
            </w:r>
          </w:p>
        </w:tc>
        <w:tc>
          <w:tcPr>
            <w:tcW w:w="1087" w:type="dxa"/>
            <w:tcBorders>
              <w:bottom w:val="single" w:sz="4" w:space="0" w:color="95B3D7" w:themeColor="accent1" w:themeTint="99"/>
            </w:tcBorders>
          </w:tcPr>
          <w:p w14:paraId="7B87679A" w14:textId="7ADB6959"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 xml:space="preserve">No. of days with 8-hour </w:t>
            </w:r>
            <w:r>
              <w:rPr>
                <w:rFonts w:ascii="Calibri" w:eastAsia="Times New Roman" w:hAnsi="Calibri" w:cs="Calibri"/>
                <w:color w:val="FFFFFF" w:themeColor="background1"/>
                <w:sz w:val="16"/>
                <w:szCs w:val="16"/>
                <w:lang w:val="en-US" w:eastAsia="bs-Latn-BA"/>
              </w:rPr>
              <w:t>concentrat.</w:t>
            </w:r>
            <w:r w:rsidRPr="00657FB9">
              <w:rPr>
                <w:rFonts w:ascii="Calibri" w:eastAsia="Times New Roman" w:hAnsi="Calibri" w:cs="Calibri"/>
                <w:color w:val="FFFFFF" w:themeColor="background1"/>
                <w:sz w:val="16"/>
                <w:szCs w:val="16"/>
                <w:lang w:val="en-US" w:eastAsia="bs-Latn-BA"/>
              </w:rPr>
              <w:t xml:space="preserve"> &gt;120 ug/m3</w:t>
            </w:r>
          </w:p>
        </w:tc>
        <w:tc>
          <w:tcPr>
            <w:tcW w:w="1087" w:type="dxa"/>
            <w:tcBorders>
              <w:bottom w:val="single" w:sz="4" w:space="0" w:color="95B3D7" w:themeColor="accent1" w:themeTint="99"/>
            </w:tcBorders>
          </w:tcPr>
          <w:p w14:paraId="149E8598" w14:textId="4E65843A"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 xml:space="preserve">No. of days with 24-hour </w:t>
            </w:r>
            <w:r>
              <w:rPr>
                <w:rFonts w:ascii="Calibri" w:eastAsia="Times New Roman" w:hAnsi="Calibri" w:cs="Calibri"/>
                <w:color w:val="FFFFFF" w:themeColor="background1"/>
                <w:sz w:val="16"/>
                <w:szCs w:val="16"/>
                <w:lang w:val="en-US" w:eastAsia="bs-Latn-BA"/>
              </w:rPr>
              <w:t>concentrat.</w:t>
            </w:r>
            <w:r w:rsidRPr="00657FB9">
              <w:rPr>
                <w:rFonts w:ascii="Calibri" w:eastAsia="Times New Roman" w:hAnsi="Calibri" w:cs="Calibri"/>
                <w:color w:val="FFFFFF" w:themeColor="background1"/>
                <w:sz w:val="16"/>
                <w:szCs w:val="16"/>
                <w:lang w:val="en-US" w:eastAsia="bs-Latn-BA"/>
              </w:rPr>
              <w:t xml:space="preserve"> &gt;5 mg/m3</w:t>
            </w:r>
          </w:p>
        </w:tc>
        <w:tc>
          <w:tcPr>
            <w:tcW w:w="1087" w:type="dxa"/>
            <w:tcBorders>
              <w:bottom w:val="single" w:sz="4" w:space="0" w:color="95B3D7" w:themeColor="accent1" w:themeTint="99"/>
            </w:tcBorders>
          </w:tcPr>
          <w:p w14:paraId="2077DB6F" w14:textId="278E7984" w:rsidR="0052436B" w:rsidRPr="00657FB9" w:rsidRDefault="0052436B" w:rsidP="005243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16"/>
                <w:szCs w:val="16"/>
                <w:lang w:val="en-US" w:eastAsia="bs-Latn-BA"/>
              </w:rPr>
            </w:pPr>
            <w:r w:rsidRPr="00657FB9">
              <w:rPr>
                <w:rFonts w:ascii="Calibri" w:eastAsia="Times New Roman" w:hAnsi="Calibri" w:cs="Calibri"/>
                <w:color w:val="FFFFFF" w:themeColor="background1"/>
                <w:sz w:val="16"/>
                <w:szCs w:val="16"/>
                <w:lang w:val="en-US" w:eastAsia="bs-Latn-BA"/>
              </w:rPr>
              <w:t xml:space="preserve">No. of days with 24-hour </w:t>
            </w:r>
            <w:r>
              <w:rPr>
                <w:rFonts w:ascii="Calibri" w:eastAsia="Times New Roman" w:hAnsi="Calibri" w:cs="Calibri"/>
                <w:color w:val="FFFFFF" w:themeColor="background1"/>
                <w:sz w:val="16"/>
                <w:szCs w:val="16"/>
                <w:lang w:val="en-US" w:eastAsia="bs-Latn-BA"/>
              </w:rPr>
              <w:t>concentrat.</w:t>
            </w:r>
            <w:r w:rsidRPr="00657FB9">
              <w:rPr>
                <w:rFonts w:ascii="Calibri" w:eastAsia="Times New Roman" w:hAnsi="Calibri" w:cs="Calibri"/>
                <w:color w:val="FFFFFF" w:themeColor="background1"/>
                <w:sz w:val="16"/>
                <w:szCs w:val="16"/>
                <w:lang w:val="en-US" w:eastAsia="bs-Latn-BA"/>
              </w:rPr>
              <w:t xml:space="preserve"> &gt;50 ug/m3</w:t>
            </w:r>
          </w:p>
        </w:tc>
      </w:tr>
      <w:tr w:rsidR="0052436B" w:rsidRPr="00657FB9" w14:paraId="78094E73" w14:textId="77777777" w:rsidTr="00C3672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hideMark/>
          </w:tcPr>
          <w:p w14:paraId="0F473D91" w14:textId="77777777" w:rsidR="0052436B" w:rsidRPr="00657FB9" w:rsidRDefault="0052436B" w:rsidP="0052436B">
            <w:pPr>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Cerik/Živinice</w:t>
            </w:r>
          </w:p>
        </w:tc>
        <w:tc>
          <w:tcPr>
            <w:tcW w:w="1086" w:type="dxa"/>
            <w:shd w:val="clear" w:color="auto" w:fill="auto"/>
            <w:hideMark/>
          </w:tcPr>
          <w:p w14:paraId="3B119A39" w14:textId="77777777" w:rsidR="0052436B" w:rsidRPr="00657FB9" w:rsidRDefault="0052436B" w:rsidP="005243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93</w:t>
            </w:r>
          </w:p>
        </w:tc>
        <w:tc>
          <w:tcPr>
            <w:tcW w:w="1087" w:type="dxa"/>
            <w:shd w:val="clear" w:color="auto" w:fill="auto"/>
            <w:hideMark/>
          </w:tcPr>
          <w:p w14:paraId="2D565F8A" w14:textId="77777777" w:rsidR="0052436B" w:rsidRPr="00657FB9" w:rsidRDefault="0052436B" w:rsidP="005243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70</w:t>
            </w:r>
          </w:p>
        </w:tc>
        <w:tc>
          <w:tcPr>
            <w:tcW w:w="1087" w:type="dxa"/>
            <w:shd w:val="clear" w:color="auto" w:fill="auto"/>
            <w:hideMark/>
          </w:tcPr>
          <w:p w14:paraId="659BFB03" w14:textId="77777777" w:rsidR="0052436B" w:rsidRPr="00657FB9" w:rsidRDefault="0052436B" w:rsidP="005243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0</w:t>
            </w:r>
          </w:p>
        </w:tc>
        <w:tc>
          <w:tcPr>
            <w:tcW w:w="1086" w:type="dxa"/>
            <w:shd w:val="clear" w:color="auto" w:fill="auto"/>
            <w:hideMark/>
          </w:tcPr>
          <w:p w14:paraId="2BF97FAD" w14:textId="77777777" w:rsidR="0052436B" w:rsidRPr="00657FB9" w:rsidRDefault="0052436B" w:rsidP="005243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0</w:t>
            </w:r>
          </w:p>
        </w:tc>
        <w:tc>
          <w:tcPr>
            <w:tcW w:w="1087" w:type="dxa"/>
            <w:shd w:val="clear" w:color="auto" w:fill="auto"/>
            <w:hideMark/>
          </w:tcPr>
          <w:p w14:paraId="1DA3E4AB" w14:textId="77777777" w:rsidR="0052436B" w:rsidRPr="00657FB9" w:rsidRDefault="0052436B" w:rsidP="005243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0</w:t>
            </w:r>
          </w:p>
        </w:tc>
        <w:tc>
          <w:tcPr>
            <w:tcW w:w="1087" w:type="dxa"/>
            <w:shd w:val="clear" w:color="auto" w:fill="auto"/>
            <w:hideMark/>
          </w:tcPr>
          <w:p w14:paraId="33883F46" w14:textId="77777777" w:rsidR="0052436B" w:rsidRPr="00657FB9" w:rsidRDefault="0052436B" w:rsidP="005243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3</w:t>
            </w:r>
          </w:p>
        </w:tc>
        <w:tc>
          <w:tcPr>
            <w:tcW w:w="1087" w:type="dxa"/>
            <w:shd w:val="clear" w:color="auto" w:fill="auto"/>
            <w:hideMark/>
          </w:tcPr>
          <w:p w14:paraId="0CF04164" w14:textId="77777777" w:rsidR="0052436B" w:rsidRPr="00657FB9" w:rsidRDefault="0052436B" w:rsidP="005243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val="en-US" w:eastAsia="bs-Latn-BA"/>
              </w:rPr>
            </w:pPr>
            <w:r w:rsidRPr="00657FB9">
              <w:rPr>
                <w:rFonts w:ascii="Calibri" w:eastAsia="Times New Roman" w:hAnsi="Calibri" w:cs="Calibri"/>
                <w:color w:val="000000"/>
                <w:sz w:val="18"/>
                <w:szCs w:val="18"/>
                <w:lang w:val="en-US" w:eastAsia="bs-Latn-BA"/>
              </w:rPr>
              <w:t>111</w:t>
            </w:r>
          </w:p>
        </w:tc>
      </w:tr>
    </w:tbl>
    <w:p w14:paraId="57B4C36B" w14:textId="634D3209" w:rsidR="00863572" w:rsidRPr="00863572" w:rsidRDefault="00657FB9" w:rsidP="00146694">
      <w:pPr>
        <w:spacing w:before="120" w:after="120" w:line="240" w:lineRule="auto"/>
        <w:rPr>
          <w:color w:val="auto"/>
          <w:lang w:val="en-US"/>
        </w:rPr>
      </w:pPr>
      <w:r w:rsidRPr="00657FB9">
        <w:rPr>
          <w:color w:val="auto"/>
          <w:lang w:val="en-US"/>
        </w:rPr>
        <w:lastRenderedPageBreak/>
        <w:t>In addition to motor vehicles, which are the largest air pollutants in the Municipality of Živinice, there is occasionally a relatively high intensity of pollution with harmful substances, as well as pollution with dust, ash and soot. Air pollution comes from numerous industrial plants in the Municipality of Živinice, but it is also affected by the industrial plants of the surrounding municipalities.</w:t>
      </w:r>
    </w:p>
    <w:p w14:paraId="578B4A7C" w14:textId="7D183490" w:rsidR="00CD35C9" w:rsidRPr="0082572E" w:rsidRDefault="00CD35C9" w:rsidP="00CD35C9">
      <w:pPr>
        <w:pStyle w:val="Heading3"/>
        <w:rPr>
          <w:lang w:val="en-GB"/>
        </w:rPr>
      </w:pPr>
      <w:bookmarkStart w:id="64" w:name="_Toc75254312"/>
      <w:r w:rsidRPr="0082572E">
        <w:rPr>
          <w:lang w:val="en-GB"/>
        </w:rPr>
        <w:t>Geology and Hydrogeology</w:t>
      </w:r>
      <w:bookmarkEnd w:id="62"/>
      <w:bookmarkEnd w:id="64"/>
    </w:p>
    <w:p w14:paraId="124DD59E" w14:textId="2ECB4434" w:rsidR="005A7DDC" w:rsidRPr="0082572E" w:rsidRDefault="00CD35C9" w:rsidP="00CD35C9">
      <w:pPr>
        <w:pStyle w:val="Heading4"/>
        <w:rPr>
          <w:lang w:val="en-GB"/>
        </w:rPr>
      </w:pPr>
      <w:r w:rsidRPr="0082572E">
        <w:rPr>
          <w:lang w:val="en-GB"/>
        </w:rPr>
        <w:t>Morphological and hydrographic characteristics</w:t>
      </w:r>
    </w:p>
    <w:p w14:paraId="48062A40" w14:textId="0C797FE5" w:rsidR="00017818" w:rsidRPr="0082572E" w:rsidRDefault="00017818" w:rsidP="00017818">
      <w:pPr>
        <w:spacing w:before="120" w:after="120" w:line="240" w:lineRule="auto"/>
        <w:rPr>
          <w:color w:val="auto"/>
          <w:lang w:val="en-GB"/>
        </w:rPr>
      </w:pPr>
      <w:r w:rsidRPr="0082572E">
        <w:rPr>
          <w:color w:val="auto"/>
          <w:lang w:val="en-GB"/>
        </w:rPr>
        <w:t xml:space="preserve">The </w:t>
      </w:r>
      <w:r w:rsidR="00B81395" w:rsidRPr="0082572E">
        <w:rPr>
          <w:color w:val="auto"/>
          <w:lang w:val="en-GB"/>
        </w:rPr>
        <w:t>project location</w:t>
      </w:r>
      <w:r w:rsidRPr="0082572E">
        <w:rPr>
          <w:color w:val="auto"/>
          <w:lang w:val="en-GB"/>
        </w:rPr>
        <w:t xml:space="preserve"> within the area of Živinice Municipality in the morphological </w:t>
      </w:r>
      <w:r w:rsidR="00B81395" w:rsidRPr="0082572E">
        <w:rPr>
          <w:color w:val="auto"/>
          <w:lang w:val="en-GB"/>
        </w:rPr>
        <w:t>sense</w:t>
      </w:r>
      <w:r w:rsidRPr="0082572E">
        <w:rPr>
          <w:color w:val="auto"/>
          <w:lang w:val="en-GB"/>
        </w:rPr>
        <w:t xml:space="preserve"> </w:t>
      </w:r>
      <w:r w:rsidR="003E61D6" w:rsidRPr="0082572E">
        <w:rPr>
          <w:color w:val="auto"/>
          <w:lang w:val="en-GB"/>
        </w:rPr>
        <w:t>is mostly flat area</w:t>
      </w:r>
      <w:r w:rsidRPr="0082572E">
        <w:rPr>
          <w:color w:val="auto"/>
          <w:lang w:val="en-GB"/>
        </w:rPr>
        <w:t xml:space="preserve"> with an altitude of about 16 meters.</w:t>
      </w:r>
    </w:p>
    <w:p w14:paraId="2B460932" w14:textId="682C3A97" w:rsidR="00017818" w:rsidRPr="0082572E" w:rsidRDefault="00017818" w:rsidP="00017818">
      <w:pPr>
        <w:spacing w:before="120" w:after="120" w:line="240" w:lineRule="auto"/>
        <w:rPr>
          <w:color w:val="auto"/>
          <w:lang w:val="en-GB"/>
        </w:rPr>
      </w:pPr>
      <w:r w:rsidRPr="0082572E">
        <w:rPr>
          <w:color w:val="auto"/>
          <w:lang w:val="en-GB"/>
        </w:rPr>
        <w:t>The research</w:t>
      </w:r>
      <w:r w:rsidR="003E61D6" w:rsidRPr="0082572E">
        <w:rPr>
          <w:color w:val="auto"/>
          <w:lang w:val="en-GB"/>
        </w:rPr>
        <w:t xml:space="preserve"> area</w:t>
      </w:r>
      <w:r w:rsidRPr="0082572E">
        <w:rPr>
          <w:color w:val="auto"/>
          <w:lang w:val="en-GB"/>
        </w:rPr>
        <w:t xml:space="preserve"> </w:t>
      </w:r>
      <w:r w:rsidR="003E61D6" w:rsidRPr="0082572E">
        <w:rPr>
          <w:color w:val="auto"/>
          <w:lang w:val="en-GB"/>
        </w:rPr>
        <w:t>i</w:t>
      </w:r>
      <w:r w:rsidRPr="0082572E">
        <w:rPr>
          <w:color w:val="auto"/>
          <w:lang w:val="en-GB"/>
        </w:rPr>
        <w:t xml:space="preserve">s defined </w:t>
      </w:r>
      <w:r w:rsidR="003E61D6" w:rsidRPr="0082572E">
        <w:rPr>
          <w:color w:val="auto"/>
          <w:lang w:val="en-GB"/>
        </w:rPr>
        <w:t>by</w:t>
      </w:r>
      <w:r w:rsidRPr="0082572E">
        <w:rPr>
          <w:color w:val="auto"/>
          <w:lang w:val="en-GB"/>
        </w:rPr>
        <w:t xml:space="preserve"> the Krivača and Spreč</w:t>
      </w:r>
      <w:r w:rsidR="003E61D6" w:rsidRPr="0082572E">
        <w:rPr>
          <w:color w:val="auto"/>
          <w:lang w:val="en-GB"/>
        </w:rPr>
        <w:t>a</w:t>
      </w:r>
      <w:r w:rsidRPr="0082572E">
        <w:rPr>
          <w:color w:val="auto"/>
          <w:lang w:val="en-GB"/>
        </w:rPr>
        <w:t xml:space="preserve"> rivers, which are part of the Spre</w:t>
      </w:r>
      <w:r w:rsidR="003E61D6" w:rsidRPr="0082572E">
        <w:rPr>
          <w:color w:val="auto"/>
          <w:lang w:val="en-GB"/>
        </w:rPr>
        <w:t>č</w:t>
      </w:r>
      <w:r w:rsidRPr="0082572E">
        <w:rPr>
          <w:color w:val="auto"/>
          <w:lang w:val="en-GB"/>
        </w:rPr>
        <w:t xml:space="preserve">ko field, and the </w:t>
      </w:r>
      <w:r w:rsidR="003E61D6" w:rsidRPr="0082572E">
        <w:rPr>
          <w:color w:val="auto"/>
          <w:lang w:val="en-GB"/>
        </w:rPr>
        <w:t>reef</w:t>
      </w:r>
      <w:r w:rsidRPr="0082572E">
        <w:rPr>
          <w:color w:val="auto"/>
          <w:lang w:val="en-GB"/>
        </w:rPr>
        <w:t xml:space="preserve"> elevations along the Petrovica Donj</w:t>
      </w:r>
      <w:r w:rsidR="003E61D6" w:rsidRPr="0082572E">
        <w:rPr>
          <w:color w:val="auto"/>
          <w:lang w:val="en-GB"/>
        </w:rPr>
        <w:t>a</w:t>
      </w:r>
      <w:r w:rsidRPr="0082572E">
        <w:rPr>
          <w:color w:val="auto"/>
          <w:lang w:val="en-GB"/>
        </w:rPr>
        <w:t xml:space="preserve"> - Vukovije Donje line</w:t>
      </w:r>
      <w:r w:rsidR="003E61D6" w:rsidRPr="0082572E">
        <w:rPr>
          <w:color w:val="auto"/>
          <w:lang w:val="en-GB"/>
        </w:rPr>
        <w:t>,</w:t>
      </w:r>
      <w:r w:rsidRPr="0082572E">
        <w:rPr>
          <w:color w:val="auto"/>
          <w:lang w:val="en-GB"/>
        </w:rPr>
        <w:t xml:space="preserve"> where</w:t>
      </w:r>
      <w:r w:rsidR="003E61D6" w:rsidRPr="0082572E">
        <w:rPr>
          <w:color w:val="auto"/>
          <w:lang w:val="en-GB"/>
        </w:rPr>
        <w:t>,</w:t>
      </w:r>
      <w:r w:rsidRPr="0082572E">
        <w:rPr>
          <w:color w:val="auto"/>
          <w:lang w:val="en-GB"/>
        </w:rPr>
        <w:t xml:space="preserve"> as the ultimate northern </w:t>
      </w:r>
      <w:r w:rsidR="003E61D6" w:rsidRPr="0082572E">
        <w:rPr>
          <w:color w:val="auto"/>
          <w:lang w:val="en-GB"/>
        </w:rPr>
        <w:t>reference positions of this area</w:t>
      </w:r>
      <w:r w:rsidRPr="0082572E">
        <w:rPr>
          <w:color w:val="auto"/>
          <w:lang w:val="en-GB"/>
        </w:rPr>
        <w:t xml:space="preserve"> foreseen for the cultivation of agricultural cultures,</w:t>
      </w:r>
      <w:r w:rsidR="003E61D6" w:rsidRPr="0082572E">
        <w:rPr>
          <w:color w:val="auto"/>
          <w:lang w:val="en-GB"/>
        </w:rPr>
        <w:t xml:space="preserve"> the following points are identified:</w:t>
      </w:r>
    </w:p>
    <w:p w14:paraId="1DA05B3A" w14:textId="28E41FB0" w:rsidR="005A7DDC" w:rsidRPr="0082572E" w:rsidRDefault="003E61D6" w:rsidP="00C80039">
      <w:pPr>
        <w:pStyle w:val="Bulet"/>
        <w:numPr>
          <w:ilvl w:val="0"/>
          <w:numId w:val="9"/>
        </w:numPr>
        <w:rPr>
          <w:color w:val="auto"/>
          <w:lang w:val="en-GB"/>
        </w:rPr>
      </w:pPr>
      <w:r w:rsidRPr="0082572E">
        <w:rPr>
          <w:color w:val="auto"/>
          <w:lang w:val="en-GB"/>
        </w:rPr>
        <w:t xml:space="preserve">Trigonometric point </w:t>
      </w:r>
      <w:r w:rsidR="005A7DDC" w:rsidRPr="0082572E">
        <w:rPr>
          <w:color w:val="auto"/>
          <w:lang w:val="en-GB"/>
        </w:rPr>
        <w:t>Kremino Brdo (277)</w:t>
      </w:r>
    </w:p>
    <w:p w14:paraId="2BD88EBF" w14:textId="42480C97" w:rsidR="005A7DDC" w:rsidRPr="0082572E" w:rsidRDefault="003E61D6" w:rsidP="00C80039">
      <w:pPr>
        <w:pStyle w:val="Bulet"/>
        <w:numPr>
          <w:ilvl w:val="0"/>
          <w:numId w:val="9"/>
        </w:numPr>
        <w:rPr>
          <w:color w:val="auto"/>
          <w:lang w:val="en-GB"/>
        </w:rPr>
      </w:pPr>
      <w:r w:rsidRPr="0082572E">
        <w:rPr>
          <w:color w:val="auto"/>
          <w:lang w:val="en-GB"/>
        </w:rPr>
        <w:t xml:space="preserve">Trigonometric point </w:t>
      </w:r>
      <w:r w:rsidR="005A7DDC" w:rsidRPr="0082572E">
        <w:rPr>
          <w:color w:val="auto"/>
          <w:lang w:val="en-GB"/>
        </w:rPr>
        <w:t xml:space="preserve">Bukovac (318), </w:t>
      </w:r>
      <w:r w:rsidRPr="0082572E">
        <w:rPr>
          <w:color w:val="auto"/>
          <w:lang w:val="en-GB"/>
        </w:rPr>
        <w:t xml:space="preserve">located in the area of </w:t>
      </w:r>
      <w:r w:rsidR="005A7DDC" w:rsidRPr="0082572E">
        <w:rPr>
          <w:color w:val="auto"/>
          <w:lang w:val="en-GB"/>
        </w:rPr>
        <w:t>Dubrav</w:t>
      </w:r>
      <w:r w:rsidRPr="0082572E">
        <w:rPr>
          <w:color w:val="auto"/>
          <w:lang w:val="en-GB"/>
        </w:rPr>
        <w:t>a</w:t>
      </w:r>
      <w:r w:rsidR="005A7DDC" w:rsidRPr="0082572E">
        <w:rPr>
          <w:color w:val="auto"/>
          <w:lang w:val="en-GB"/>
        </w:rPr>
        <w:t xml:space="preserve"> Donj</w:t>
      </w:r>
      <w:r w:rsidRPr="0082572E">
        <w:rPr>
          <w:color w:val="auto"/>
          <w:lang w:val="en-GB"/>
        </w:rPr>
        <w:t>a</w:t>
      </w:r>
    </w:p>
    <w:p w14:paraId="22DC5629" w14:textId="72616395" w:rsidR="003E61D6" w:rsidRPr="0082572E" w:rsidRDefault="003E61D6" w:rsidP="00C80039">
      <w:pPr>
        <w:pStyle w:val="Bulet"/>
        <w:numPr>
          <w:ilvl w:val="0"/>
          <w:numId w:val="9"/>
        </w:numPr>
        <w:rPr>
          <w:color w:val="auto"/>
          <w:lang w:val="en-GB"/>
        </w:rPr>
      </w:pPr>
      <w:r w:rsidRPr="0082572E">
        <w:rPr>
          <w:color w:val="auto"/>
          <w:lang w:val="en-GB"/>
        </w:rPr>
        <w:t>Trigonometric point</w:t>
      </w:r>
      <w:r w:rsidR="005A7DDC" w:rsidRPr="0082572E">
        <w:rPr>
          <w:color w:val="auto"/>
          <w:lang w:val="en-GB"/>
        </w:rPr>
        <w:t xml:space="preserve"> 318, </w:t>
      </w:r>
      <w:r w:rsidRPr="0082572E">
        <w:rPr>
          <w:color w:val="auto"/>
          <w:lang w:val="en-GB"/>
        </w:rPr>
        <w:t>located in the area of Dubrava Donja</w:t>
      </w:r>
      <w:r w:rsidR="005A7DDC" w:rsidRPr="0082572E">
        <w:rPr>
          <w:color w:val="auto"/>
          <w:lang w:val="en-GB"/>
        </w:rPr>
        <w:t xml:space="preserve">, </w:t>
      </w:r>
      <w:r w:rsidRPr="0082572E">
        <w:rPr>
          <w:color w:val="auto"/>
          <w:lang w:val="en-GB"/>
        </w:rPr>
        <w:t>recognized as one of the far eastern positions towards Vukovije Donje, which approximates the northern position of the area of agricultural land within the Živinice Municipality (Figure 9).</w:t>
      </w:r>
    </w:p>
    <w:p w14:paraId="1E95A37A" w14:textId="692CD6A0" w:rsidR="005E19E9" w:rsidRPr="0082572E" w:rsidRDefault="005E19E9" w:rsidP="00186E02">
      <w:pPr>
        <w:spacing w:before="120" w:after="120" w:line="240" w:lineRule="auto"/>
        <w:rPr>
          <w:color w:val="auto"/>
          <w:lang w:val="en-GB"/>
        </w:rPr>
      </w:pPr>
      <w:r w:rsidRPr="0082572E">
        <w:rPr>
          <w:color w:val="auto"/>
          <w:lang w:val="en-GB"/>
        </w:rPr>
        <w:t xml:space="preserve">The final southern position, which outlines the agricultural area of the Živinice Municipality is approximately represented by the line of the river Oskova and Gostelja in the western direction of Brčaninovići - Palučci, which further stretches in the east to Bratinovac and Studenac and Bare sites (Figure </w:t>
      </w:r>
      <w:r w:rsidR="00F37A25">
        <w:rPr>
          <w:color w:val="auto"/>
          <w:lang w:val="en-GB"/>
        </w:rPr>
        <w:t>8</w:t>
      </w:r>
      <w:r w:rsidRPr="0082572E">
        <w:rPr>
          <w:color w:val="auto"/>
          <w:lang w:val="en-GB"/>
        </w:rPr>
        <w:t>).</w:t>
      </w:r>
    </w:p>
    <w:p w14:paraId="5F61C81B" w14:textId="5D0E1BE2" w:rsidR="005A7DDC" w:rsidRPr="0082572E" w:rsidRDefault="005E19E9" w:rsidP="00186E02">
      <w:pPr>
        <w:spacing w:before="120" w:after="120" w:line="240" w:lineRule="auto"/>
        <w:rPr>
          <w:color w:val="auto"/>
          <w:lang w:val="en-GB"/>
        </w:rPr>
      </w:pPr>
      <w:r w:rsidRPr="0082572E">
        <w:rPr>
          <w:color w:val="auto"/>
          <w:lang w:val="en-GB"/>
        </w:rPr>
        <w:t>T</w:t>
      </w:r>
      <w:r w:rsidR="008335FB" w:rsidRPr="0082572E">
        <w:rPr>
          <w:color w:val="auto"/>
          <w:lang w:val="en-GB"/>
        </w:rPr>
        <w:t>he hydrography of research area</w:t>
      </w:r>
      <w:r w:rsidRPr="0082572E">
        <w:rPr>
          <w:color w:val="auto"/>
          <w:lang w:val="en-GB"/>
        </w:rPr>
        <w:t xml:space="preserve"> is predominantly represented by the river Spreča as the most significant watercourse in this part of the region with the tributaries of Oskov</w:t>
      </w:r>
      <w:r w:rsidR="008335FB" w:rsidRPr="0082572E">
        <w:rPr>
          <w:color w:val="auto"/>
          <w:lang w:val="en-GB"/>
        </w:rPr>
        <w:t>a</w:t>
      </w:r>
      <w:r w:rsidRPr="0082572E">
        <w:rPr>
          <w:color w:val="auto"/>
          <w:lang w:val="en-GB"/>
        </w:rPr>
        <w:t xml:space="preserve"> and Gostelj</w:t>
      </w:r>
      <w:r w:rsidR="008335FB" w:rsidRPr="0082572E">
        <w:rPr>
          <w:color w:val="auto"/>
          <w:lang w:val="en-GB"/>
        </w:rPr>
        <w:t>a</w:t>
      </w:r>
      <w:r w:rsidRPr="0082572E">
        <w:rPr>
          <w:color w:val="auto"/>
          <w:lang w:val="en-GB"/>
        </w:rPr>
        <w:t>. In the area of Malina (approx. 1.5 km northwest of Živinica), Oskov</w:t>
      </w:r>
      <w:r w:rsidR="008335FB" w:rsidRPr="0082572E">
        <w:rPr>
          <w:color w:val="auto"/>
          <w:lang w:val="en-GB"/>
        </w:rPr>
        <w:t>a</w:t>
      </w:r>
      <w:r w:rsidRPr="0082572E">
        <w:rPr>
          <w:color w:val="auto"/>
          <w:lang w:val="en-GB"/>
        </w:rPr>
        <w:t xml:space="preserve"> </w:t>
      </w:r>
      <w:r w:rsidR="008335FB" w:rsidRPr="0082572E">
        <w:rPr>
          <w:color w:val="auto"/>
          <w:lang w:val="en-GB"/>
        </w:rPr>
        <w:t>flows into</w:t>
      </w:r>
      <w:r w:rsidRPr="0082572E">
        <w:rPr>
          <w:color w:val="auto"/>
          <w:lang w:val="en-GB"/>
        </w:rPr>
        <w:t xml:space="preserve"> Spreča, which </w:t>
      </w:r>
      <w:r w:rsidR="008335FB" w:rsidRPr="0082572E">
        <w:rPr>
          <w:color w:val="auto"/>
          <w:lang w:val="en-GB"/>
        </w:rPr>
        <w:t>flows into</w:t>
      </w:r>
      <w:r w:rsidRPr="0082572E">
        <w:rPr>
          <w:color w:val="auto"/>
          <w:lang w:val="en-GB"/>
        </w:rPr>
        <w:t xml:space="preserve"> </w:t>
      </w:r>
      <w:r w:rsidR="008335FB" w:rsidRPr="0082572E">
        <w:rPr>
          <w:color w:val="auto"/>
          <w:lang w:val="en-GB"/>
        </w:rPr>
        <w:t xml:space="preserve">Modrac Lake </w:t>
      </w:r>
      <w:r w:rsidRPr="0082572E">
        <w:rPr>
          <w:color w:val="auto"/>
          <w:lang w:val="en-GB"/>
        </w:rPr>
        <w:t>at Šeri</w:t>
      </w:r>
      <w:r w:rsidR="008335FB" w:rsidRPr="0082572E">
        <w:rPr>
          <w:color w:val="auto"/>
          <w:lang w:val="en-GB"/>
        </w:rPr>
        <w:t>ći</w:t>
      </w:r>
      <w:r w:rsidRPr="0082572E">
        <w:rPr>
          <w:color w:val="auto"/>
          <w:lang w:val="en-GB"/>
        </w:rPr>
        <w:t xml:space="preserve"> (the most significant artificial accumulation in Northeast Bosnia). The watercourse structure of the subject area is supplemented by smaller watercourses (the Krivača River </w:t>
      </w:r>
      <w:r w:rsidR="008335FB" w:rsidRPr="0082572E">
        <w:rPr>
          <w:color w:val="auto"/>
          <w:lang w:val="en-GB"/>
        </w:rPr>
        <w:t>a</w:t>
      </w:r>
      <w:r w:rsidRPr="0082572E">
        <w:rPr>
          <w:color w:val="auto"/>
          <w:lang w:val="en-GB"/>
        </w:rPr>
        <w:t>s a very important stream in terms of the expected positive water contribution for the supply of agricultural land foreseen for the cultivation of agricultural crops in Živinice Municipality).</w:t>
      </w:r>
    </w:p>
    <w:p w14:paraId="01509CE6" w14:textId="201E3B25" w:rsidR="008335FB" w:rsidRPr="0082572E" w:rsidRDefault="008335FB" w:rsidP="00186E02">
      <w:pPr>
        <w:spacing w:before="120" w:after="120" w:line="240" w:lineRule="auto"/>
        <w:rPr>
          <w:color w:val="auto"/>
          <w:lang w:val="en-GB"/>
        </w:rPr>
      </w:pPr>
      <w:r w:rsidRPr="0082572E">
        <w:rPr>
          <w:color w:val="auto"/>
          <w:lang w:val="en-GB"/>
        </w:rPr>
        <w:t xml:space="preserve">Within the </w:t>
      </w:r>
      <w:r w:rsidR="005E7F3F" w:rsidRPr="0082572E">
        <w:rPr>
          <w:color w:val="auto"/>
          <w:lang w:val="en-GB"/>
        </w:rPr>
        <w:t>research area</w:t>
      </w:r>
      <w:r w:rsidRPr="0082572E">
        <w:rPr>
          <w:color w:val="auto"/>
          <w:lang w:val="en-GB"/>
        </w:rPr>
        <w:t xml:space="preserve"> </w:t>
      </w:r>
      <w:r w:rsidR="005E7F3F" w:rsidRPr="0082572E">
        <w:rPr>
          <w:color w:val="auto"/>
          <w:lang w:val="en-GB"/>
        </w:rPr>
        <w:t>there is</w:t>
      </w:r>
      <w:r w:rsidRPr="0082572E">
        <w:rPr>
          <w:color w:val="auto"/>
          <w:lang w:val="en-GB"/>
        </w:rPr>
        <w:t xml:space="preserve"> a significant presence of alluvial aquifers in the immediate vicinity of the Spreč</w:t>
      </w:r>
      <w:r w:rsidR="005E7F3F" w:rsidRPr="0082572E">
        <w:rPr>
          <w:color w:val="auto"/>
          <w:lang w:val="en-GB"/>
        </w:rPr>
        <w:t>a</w:t>
      </w:r>
      <w:r w:rsidRPr="0082572E">
        <w:rPr>
          <w:color w:val="auto"/>
          <w:lang w:val="en-GB"/>
        </w:rPr>
        <w:t xml:space="preserve"> River, which potentially provides supplementary water supply </w:t>
      </w:r>
      <w:r w:rsidR="005E7F3F" w:rsidRPr="0082572E">
        <w:rPr>
          <w:color w:val="auto"/>
          <w:lang w:val="en-GB"/>
        </w:rPr>
        <w:t xml:space="preserve">in case of shortage water </w:t>
      </w:r>
      <w:r w:rsidRPr="0082572E">
        <w:rPr>
          <w:color w:val="auto"/>
          <w:lang w:val="en-GB"/>
        </w:rPr>
        <w:t xml:space="preserve">quantities </w:t>
      </w:r>
      <w:r w:rsidR="005E7F3F" w:rsidRPr="0082572E">
        <w:rPr>
          <w:color w:val="auto"/>
          <w:lang w:val="en-GB"/>
        </w:rPr>
        <w:t>during</w:t>
      </w:r>
      <w:r w:rsidRPr="0082572E">
        <w:rPr>
          <w:color w:val="auto"/>
          <w:lang w:val="en-GB"/>
        </w:rPr>
        <w:t xml:space="preserve"> production of agricultural crops on the territory of Živini</w:t>
      </w:r>
      <w:r w:rsidR="005E7F3F" w:rsidRPr="0082572E">
        <w:rPr>
          <w:color w:val="auto"/>
          <w:lang w:val="en-GB"/>
        </w:rPr>
        <w:t>ce Municipality</w:t>
      </w:r>
      <w:r w:rsidRPr="0082572E">
        <w:rPr>
          <w:color w:val="auto"/>
          <w:lang w:val="en-GB"/>
        </w:rPr>
        <w:t xml:space="preserve">. This fact actually acts as an incentive to encouragement and stimulation for a quicker </w:t>
      </w:r>
      <w:r w:rsidR="005E7F3F" w:rsidRPr="0082572E">
        <w:rPr>
          <w:color w:val="auto"/>
          <w:lang w:val="en-GB"/>
        </w:rPr>
        <w:t>implementation</w:t>
      </w:r>
      <w:r w:rsidRPr="0082572E">
        <w:rPr>
          <w:color w:val="auto"/>
          <w:lang w:val="en-GB"/>
        </w:rPr>
        <w:t xml:space="preserve"> of the project because</w:t>
      </w:r>
      <w:r w:rsidR="005E7F3F" w:rsidRPr="0082572E">
        <w:rPr>
          <w:color w:val="auto"/>
          <w:lang w:val="en-GB"/>
        </w:rPr>
        <w:t>,</w:t>
      </w:r>
      <w:r w:rsidRPr="0082572E">
        <w:rPr>
          <w:color w:val="auto"/>
          <w:lang w:val="en-GB"/>
        </w:rPr>
        <w:t xml:space="preserve"> in the hydrogeological sense (with regard to good water permeability), it allows a faster flow of groundwater within the porous environment of the subject </w:t>
      </w:r>
      <w:r w:rsidR="005E7F3F" w:rsidRPr="0082572E">
        <w:rPr>
          <w:color w:val="auto"/>
          <w:lang w:val="en-GB"/>
        </w:rPr>
        <w:t>area</w:t>
      </w:r>
      <w:r w:rsidRPr="0082572E">
        <w:rPr>
          <w:color w:val="auto"/>
          <w:lang w:val="en-GB"/>
        </w:rPr>
        <w:t xml:space="preserve">, although it must be stressed that </w:t>
      </w:r>
      <w:r w:rsidR="0082572E" w:rsidRPr="0082572E">
        <w:rPr>
          <w:color w:val="auto"/>
          <w:lang w:val="en-GB"/>
        </w:rPr>
        <w:t>in the background of</w:t>
      </w:r>
      <w:r w:rsidRPr="0082572E">
        <w:rPr>
          <w:color w:val="auto"/>
          <w:lang w:val="en-GB"/>
        </w:rPr>
        <w:t xml:space="preserve"> its h</w:t>
      </w:r>
      <w:r w:rsidR="0082572E" w:rsidRPr="0082572E">
        <w:rPr>
          <w:color w:val="auto"/>
          <w:lang w:val="en-GB"/>
        </w:rPr>
        <w:t>yps</w:t>
      </w:r>
      <w:r w:rsidRPr="0082572E">
        <w:rPr>
          <w:color w:val="auto"/>
          <w:lang w:val="en-GB"/>
        </w:rPr>
        <w:t xml:space="preserve">ometric lowest positions (close contact with the lesser permeable </w:t>
      </w:r>
      <w:r w:rsidR="0082572E" w:rsidRPr="0082572E">
        <w:rPr>
          <w:color w:val="auto"/>
          <w:lang w:val="en-GB"/>
        </w:rPr>
        <w:t>background</w:t>
      </w:r>
      <w:r w:rsidRPr="0082572E">
        <w:rPr>
          <w:color w:val="auto"/>
          <w:lang w:val="en-GB"/>
        </w:rPr>
        <w:t xml:space="preserve"> of the </w:t>
      </w:r>
      <w:r w:rsidR="008879C3" w:rsidRPr="0082572E">
        <w:rPr>
          <w:color w:val="auto"/>
          <w:lang w:val="en-GB"/>
        </w:rPr>
        <w:t>Pliocene</w:t>
      </w:r>
      <w:r w:rsidRPr="0082572E">
        <w:rPr>
          <w:color w:val="auto"/>
          <w:lang w:val="en-GB"/>
        </w:rPr>
        <w:t>-</w:t>
      </w:r>
      <w:r w:rsidR="0082572E" w:rsidRPr="0082572E">
        <w:rPr>
          <w:color w:val="auto"/>
          <w:lang w:val="en-GB"/>
        </w:rPr>
        <w:t>Quaternary</w:t>
      </w:r>
      <w:r w:rsidRPr="0082572E">
        <w:rPr>
          <w:color w:val="auto"/>
          <w:lang w:val="en-GB"/>
        </w:rPr>
        <w:t xml:space="preserve"> age, or in the </w:t>
      </w:r>
      <w:r w:rsidR="008879C3" w:rsidRPr="0082572E">
        <w:rPr>
          <w:color w:val="auto"/>
          <w:lang w:val="en-GB"/>
        </w:rPr>
        <w:t>Pliocene</w:t>
      </w:r>
      <w:r w:rsidR="0082572E" w:rsidRPr="0082572E">
        <w:rPr>
          <w:color w:val="auto"/>
          <w:lang w:val="en-GB"/>
        </w:rPr>
        <w:t>-Quaternary</w:t>
      </w:r>
      <w:r w:rsidRPr="0082572E">
        <w:rPr>
          <w:color w:val="auto"/>
          <w:lang w:val="en-GB"/>
        </w:rPr>
        <w:t xml:space="preserve"> </w:t>
      </w:r>
      <w:r w:rsidR="0082572E" w:rsidRPr="0082572E">
        <w:rPr>
          <w:color w:val="auto"/>
          <w:lang w:val="en-GB"/>
        </w:rPr>
        <w:t>groundwater zone</w:t>
      </w:r>
      <w:r w:rsidRPr="0082572E">
        <w:rPr>
          <w:color w:val="auto"/>
          <w:lang w:val="en-GB"/>
        </w:rPr>
        <w:t>), there are periods of periodic flooding during the hydrological peak (</w:t>
      </w:r>
      <w:r w:rsidR="0082572E">
        <w:rPr>
          <w:color w:val="auto"/>
          <w:lang w:val="en-GB"/>
        </w:rPr>
        <w:t xml:space="preserve">surrounding area of the </w:t>
      </w:r>
      <w:r w:rsidRPr="0082572E">
        <w:rPr>
          <w:color w:val="auto"/>
          <w:lang w:val="en-GB"/>
        </w:rPr>
        <w:t>periodic surface watercourse</w:t>
      </w:r>
      <w:r w:rsidR="0082572E">
        <w:rPr>
          <w:color w:val="auto"/>
          <w:lang w:val="en-GB"/>
        </w:rPr>
        <w:t xml:space="preserve"> Nateka</w:t>
      </w:r>
      <w:r w:rsidRPr="0082572E">
        <w:rPr>
          <w:color w:val="auto"/>
          <w:lang w:val="en-GB"/>
        </w:rPr>
        <w:t>, and the area along the Jo</w:t>
      </w:r>
      <w:r w:rsidR="0082572E">
        <w:rPr>
          <w:color w:val="auto"/>
          <w:lang w:val="en-GB"/>
        </w:rPr>
        <w:t>š</w:t>
      </w:r>
      <w:r w:rsidRPr="0082572E">
        <w:rPr>
          <w:color w:val="auto"/>
          <w:lang w:val="en-GB"/>
        </w:rPr>
        <w:t>je-Suva</w:t>
      </w:r>
      <w:r w:rsidR="0082572E">
        <w:rPr>
          <w:color w:val="auto"/>
          <w:lang w:val="en-GB"/>
        </w:rPr>
        <w:t>t</w:t>
      </w:r>
      <w:r w:rsidRPr="0082572E">
        <w:rPr>
          <w:color w:val="auto"/>
          <w:lang w:val="en-GB"/>
        </w:rPr>
        <w:t xml:space="preserve"> </w:t>
      </w:r>
      <w:r w:rsidR="0082572E">
        <w:rPr>
          <w:color w:val="auto"/>
          <w:lang w:val="en-GB"/>
        </w:rPr>
        <w:t>outline</w:t>
      </w:r>
      <w:r w:rsidRPr="0082572E">
        <w:rPr>
          <w:color w:val="auto"/>
          <w:lang w:val="en-GB"/>
        </w:rPr>
        <w:t>).</w:t>
      </w:r>
    </w:p>
    <w:p w14:paraId="756C0C68" w14:textId="77777777" w:rsidR="000570B8" w:rsidRPr="00702E08" w:rsidRDefault="000570B8" w:rsidP="005A7DD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5A7DDC" w:rsidRPr="00186E02" w14:paraId="700088FC" w14:textId="77777777" w:rsidTr="009C1F6D">
        <w:tc>
          <w:tcPr>
            <w:tcW w:w="9236" w:type="dxa"/>
          </w:tcPr>
          <w:p w14:paraId="27C29CA7" w14:textId="77777777" w:rsidR="005A7DDC" w:rsidRPr="00186E02" w:rsidRDefault="005A7DDC" w:rsidP="00186E02">
            <w:pPr>
              <w:spacing w:before="120" w:after="120" w:line="240" w:lineRule="auto"/>
              <w:rPr>
                <w:color w:val="auto"/>
              </w:rPr>
            </w:pPr>
            <w:r w:rsidRPr="00186E02">
              <w:rPr>
                <w:noProof/>
                <w:color w:val="auto"/>
                <w:lang w:val="bs-Latn-BA" w:eastAsia="bs-Latn-BA"/>
              </w:rPr>
              <w:lastRenderedPageBreak/>
              <w:drawing>
                <wp:anchor distT="0" distB="0" distL="114300" distR="114300" simplePos="0" relativeHeight="251658240" behindDoc="0" locked="0" layoutInCell="1" allowOverlap="1" wp14:anchorId="6E0B429E" wp14:editId="4107959E">
                  <wp:simplePos x="914400" y="914400"/>
                  <wp:positionH relativeFrom="margin">
                    <wp:align>center</wp:align>
                  </wp:positionH>
                  <wp:positionV relativeFrom="margin">
                    <wp:align>center</wp:align>
                  </wp:positionV>
                  <wp:extent cx="4342765" cy="3306445"/>
                  <wp:effectExtent l="0" t="0" r="635" b="8255"/>
                  <wp:wrapSquare wrapText="bothSides"/>
                  <wp:docPr id="20" name="Picture 20" descr="Zivinice_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vinice_T"/>
                          <pic:cNvPicPr>
                            <a:picLocks noChangeAspect="1" noChangeArrowheads="1"/>
                          </pic:cNvPicPr>
                        </pic:nvPicPr>
                        <pic:blipFill>
                          <a:blip r:embed="rId25">
                            <a:extLst>
                              <a:ext uri="{28A0092B-C50C-407E-A947-70E740481C1C}">
                                <a14:useLocalDpi xmlns:a14="http://schemas.microsoft.com/office/drawing/2010/main" val="0"/>
                              </a:ext>
                            </a:extLst>
                          </a:blip>
                          <a:srcRect t="17851" b="18016"/>
                          <a:stretch>
                            <a:fillRect/>
                          </a:stretch>
                        </pic:blipFill>
                        <pic:spPr bwMode="auto">
                          <a:xfrm>
                            <a:off x="0" y="0"/>
                            <a:ext cx="4341841" cy="3305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7DDC" w:rsidRPr="001F2E66" w14:paraId="4E0F6828" w14:textId="77777777" w:rsidTr="009C1F6D">
        <w:tc>
          <w:tcPr>
            <w:tcW w:w="9236" w:type="dxa"/>
          </w:tcPr>
          <w:p w14:paraId="5F940EFA" w14:textId="0DCE2931" w:rsidR="005A7DDC" w:rsidRPr="001F2E66" w:rsidRDefault="00CD35C9" w:rsidP="00CD35C9">
            <w:pPr>
              <w:pStyle w:val="Caption"/>
              <w:spacing w:before="60" w:after="60"/>
              <w:ind w:left="34"/>
              <w:jc w:val="center"/>
              <w:rPr>
                <w:rFonts w:ascii="Cambria" w:hAnsi="Cambria"/>
                <w:sz w:val="20"/>
                <w:szCs w:val="20"/>
                <w:lang w:val="en-GB"/>
              </w:rPr>
            </w:pPr>
            <w:bookmarkStart w:id="65" w:name="_Toc506813474"/>
            <w:bookmarkStart w:id="66" w:name="_Toc514883569"/>
            <w:bookmarkStart w:id="67" w:name="_Toc74771304"/>
            <w:r w:rsidRPr="001F2E66">
              <w:rPr>
                <w:rFonts w:ascii="Cambria" w:hAnsi="Cambria"/>
                <w:sz w:val="20"/>
                <w:szCs w:val="20"/>
                <w:lang w:val="en-GB"/>
              </w:rPr>
              <w:t>Figure</w:t>
            </w:r>
            <w:r w:rsidR="005A7DDC" w:rsidRPr="001F2E66">
              <w:rPr>
                <w:rFonts w:ascii="Cambria" w:hAnsi="Cambria"/>
                <w:sz w:val="20"/>
                <w:szCs w:val="20"/>
                <w:lang w:val="en-GB"/>
              </w:rPr>
              <w:t xml:space="preserve"> </w:t>
            </w:r>
            <w:r w:rsidR="005A7DDC" w:rsidRPr="001F2E66">
              <w:rPr>
                <w:rFonts w:ascii="Cambria" w:hAnsi="Cambria"/>
                <w:sz w:val="20"/>
                <w:szCs w:val="20"/>
                <w:lang w:val="en-GB"/>
              </w:rPr>
              <w:fldChar w:fldCharType="begin"/>
            </w:r>
            <w:r w:rsidR="005A7DDC" w:rsidRPr="001F2E66">
              <w:rPr>
                <w:rFonts w:ascii="Cambria" w:hAnsi="Cambria"/>
                <w:sz w:val="20"/>
                <w:szCs w:val="20"/>
                <w:lang w:val="en-GB"/>
              </w:rPr>
              <w:instrText xml:space="preserve"> SEQ Slika \* ARABIC </w:instrText>
            </w:r>
            <w:r w:rsidR="005A7DDC" w:rsidRPr="001F2E66">
              <w:rPr>
                <w:rFonts w:ascii="Cambria" w:hAnsi="Cambria"/>
                <w:sz w:val="20"/>
                <w:szCs w:val="20"/>
                <w:lang w:val="en-GB"/>
              </w:rPr>
              <w:fldChar w:fldCharType="separate"/>
            </w:r>
            <w:r w:rsidR="00F37A25">
              <w:rPr>
                <w:rFonts w:ascii="Cambria" w:hAnsi="Cambria"/>
                <w:noProof/>
                <w:sz w:val="20"/>
                <w:szCs w:val="20"/>
                <w:lang w:val="en-GB"/>
              </w:rPr>
              <w:t>8</w:t>
            </w:r>
            <w:r w:rsidR="005A7DDC" w:rsidRPr="001F2E66">
              <w:rPr>
                <w:rFonts w:ascii="Cambria" w:hAnsi="Cambria"/>
                <w:sz w:val="20"/>
                <w:szCs w:val="20"/>
                <w:lang w:val="en-GB"/>
              </w:rPr>
              <w:fldChar w:fldCharType="end"/>
            </w:r>
            <w:r w:rsidR="005A7DDC" w:rsidRPr="001F2E66">
              <w:rPr>
                <w:rFonts w:ascii="Cambria" w:hAnsi="Cambria"/>
                <w:sz w:val="20"/>
                <w:szCs w:val="20"/>
                <w:lang w:val="en-GB"/>
              </w:rPr>
              <w:t xml:space="preserve"> </w:t>
            </w:r>
            <w:bookmarkEnd w:id="65"/>
            <w:bookmarkEnd w:id="66"/>
            <w:r w:rsidRPr="001F2E66">
              <w:rPr>
                <w:rFonts w:ascii="Cambria" w:hAnsi="Cambria"/>
                <w:sz w:val="20"/>
                <w:szCs w:val="20"/>
                <w:lang w:val="en-GB"/>
              </w:rPr>
              <w:t xml:space="preserve">Location of </w:t>
            </w:r>
            <w:r w:rsidR="005A7DDC" w:rsidRPr="001F2E66">
              <w:rPr>
                <w:rFonts w:ascii="Cambria" w:hAnsi="Cambria"/>
                <w:sz w:val="20"/>
                <w:szCs w:val="20"/>
                <w:lang w:val="en-GB"/>
              </w:rPr>
              <w:t xml:space="preserve">Živinice </w:t>
            </w:r>
            <w:r w:rsidRPr="001F2E66">
              <w:rPr>
                <w:rFonts w:ascii="Cambria" w:hAnsi="Cambria"/>
                <w:sz w:val="20"/>
                <w:szCs w:val="20"/>
                <w:lang w:val="en-GB"/>
              </w:rPr>
              <w:t xml:space="preserve">within the environment defined by rivers </w:t>
            </w:r>
            <w:r w:rsidR="005A7DDC" w:rsidRPr="001F2E66">
              <w:rPr>
                <w:rFonts w:ascii="Cambria" w:hAnsi="Cambria"/>
                <w:sz w:val="20"/>
                <w:szCs w:val="20"/>
                <w:lang w:val="en-GB"/>
              </w:rPr>
              <w:t xml:space="preserve">Spreča, Oskova, Gostelja </w:t>
            </w:r>
            <w:r w:rsidRPr="001F2E66">
              <w:rPr>
                <w:rFonts w:ascii="Cambria" w:hAnsi="Cambria"/>
                <w:sz w:val="20"/>
                <w:szCs w:val="20"/>
                <w:lang w:val="en-GB"/>
              </w:rPr>
              <w:t>and</w:t>
            </w:r>
            <w:r w:rsidR="005A7DDC" w:rsidRPr="001F2E66">
              <w:rPr>
                <w:rFonts w:ascii="Cambria" w:hAnsi="Cambria"/>
                <w:sz w:val="20"/>
                <w:szCs w:val="20"/>
                <w:lang w:val="en-GB"/>
              </w:rPr>
              <w:t xml:space="preserve"> Krivača </w:t>
            </w:r>
            <w:r w:rsidRPr="001F2E66">
              <w:rPr>
                <w:rFonts w:ascii="Cambria" w:hAnsi="Cambria"/>
                <w:sz w:val="20"/>
                <w:szCs w:val="20"/>
                <w:lang w:val="en-GB"/>
              </w:rPr>
              <w:t xml:space="preserve">on a morphologically </w:t>
            </w:r>
            <w:r w:rsidR="001F2E66" w:rsidRPr="001F2E66">
              <w:rPr>
                <w:rFonts w:ascii="Cambria" w:hAnsi="Cambria"/>
                <w:sz w:val="20"/>
                <w:szCs w:val="20"/>
                <w:lang w:val="en-GB"/>
              </w:rPr>
              <w:t>levelled</w:t>
            </w:r>
            <w:r w:rsidRPr="001F2E66">
              <w:rPr>
                <w:rFonts w:ascii="Cambria" w:hAnsi="Cambria"/>
                <w:sz w:val="20"/>
                <w:szCs w:val="20"/>
                <w:lang w:val="en-GB"/>
              </w:rPr>
              <w:t xml:space="preserve"> terrain </w:t>
            </w:r>
            <w:r w:rsidR="005A7DDC" w:rsidRPr="001F2E66">
              <w:rPr>
                <w:rFonts w:ascii="Cambria" w:hAnsi="Cambria"/>
                <w:sz w:val="20"/>
                <w:szCs w:val="20"/>
                <w:lang w:val="en-GB"/>
              </w:rPr>
              <w:t>(</w:t>
            </w:r>
            <w:r w:rsidRPr="001F2E66">
              <w:rPr>
                <w:rFonts w:ascii="Cambria" w:hAnsi="Cambria"/>
                <w:sz w:val="20"/>
                <w:szCs w:val="20"/>
                <w:lang w:val="en-GB"/>
              </w:rPr>
              <w:t>eastern move of Sprečko</w:t>
            </w:r>
            <w:r w:rsidR="005A7DDC" w:rsidRPr="001F2E66">
              <w:rPr>
                <w:rFonts w:ascii="Cambria" w:hAnsi="Cambria"/>
                <w:sz w:val="20"/>
                <w:szCs w:val="20"/>
                <w:lang w:val="en-GB"/>
              </w:rPr>
              <w:t xml:space="preserve"> Polj</w:t>
            </w:r>
            <w:r w:rsidRPr="001F2E66">
              <w:rPr>
                <w:rFonts w:ascii="Cambria" w:hAnsi="Cambria"/>
                <w:sz w:val="20"/>
                <w:szCs w:val="20"/>
                <w:lang w:val="en-GB"/>
              </w:rPr>
              <w:t>e</w:t>
            </w:r>
            <w:r w:rsidR="005A7DDC" w:rsidRPr="001F2E66">
              <w:rPr>
                <w:rFonts w:ascii="Cambria" w:hAnsi="Cambria"/>
                <w:sz w:val="20"/>
                <w:szCs w:val="20"/>
                <w:lang w:val="en-GB"/>
              </w:rPr>
              <w:t>)</w:t>
            </w:r>
            <w:bookmarkEnd w:id="67"/>
          </w:p>
        </w:tc>
      </w:tr>
    </w:tbl>
    <w:p w14:paraId="401BB07B" w14:textId="7254AECB" w:rsidR="005A7DDC" w:rsidRPr="001F2E66" w:rsidRDefault="00CD35C9" w:rsidP="00CD35C9">
      <w:pPr>
        <w:pStyle w:val="Heading4"/>
        <w:rPr>
          <w:lang w:val="en-GB"/>
        </w:rPr>
      </w:pPr>
      <w:r w:rsidRPr="001F2E66">
        <w:rPr>
          <w:lang w:val="en-GB"/>
        </w:rPr>
        <w:t>Geological structure of the study area</w:t>
      </w:r>
    </w:p>
    <w:p w14:paraId="6B9615C4" w14:textId="4A387E52" w:rsidR="008879C3" w:rsidRPr="008879C3" w:rsidRDefault="008879C3" w:rsidP="00186E02">
      <w:pPr>
        <w:pStyle w:val="NoSpacing"/>
        <w:spacing w:before="120" w:after="120"/>
        <w:jc w:val="both"/>
        <w:rPr>
          <w:rFonts w:asciiTheme="minorHAnsi" w:hAnsiTheme="minorHAnsi"/>
          <w:sz w:val="22"/>
          <w:szCs w:val="22"/>
          <w:lang w:val="en-GB"/>
        </w:rPr>
      </w:pPr>
      <w:r w:rsidRPr="008879C3">
        <w:rPr>
          <w:rFonts w:asciiTheme="minorHAnsi" w:hAnsiTheme="minorHAnsi"/>
          <w:sz w:val="22"/>
          <w:szCs w:val="22"/>
          <w:lang w:val="en-GB"/>
        </w:rPr>
        <w:t xml:space="preserve">The defined </w:t>
      </w:r>
      <w:r>
        <w:rPr>
          <w:rFonts w:asciiTheme="minorHAnsi" w:hAnsiTheme="minorHAnsi"/>
          <w:sz w:val="22"/>
          <w:szCs w:val="22"/>
          <w:lang w:val="en-GB"/>
        </w:rPr>
        <w:t>area</w:t>
      </w:r>
      <w:r w:rsidRPr="008879C3">
        <w:rPr>
          <w:rFonts w:asciiTheme="minorHAnsi" w:hAnsiTheme="minorHAnsi"/>
          <w:sz w:val="22"/>
          <w:szCs w:val="22"/>
          <w:lang w:val="en-GB"/>
        </w:rPr>
        <w:t xml:space="preserve"> that impacts the quality of the research is in the stratigraphic sense expressed by the presence of the Cenozoic time line (in the Tertiary and </w:t>
      </w:r>
      <w:r w:rsidRPr="0082572E">
        <w:rPr>
          <w:lang w:val="en-GB"/>
        </w:rPr>
        <w:t>Quaternary</w:t>
      </w:r>
      <w:r w:rsidRPr="008879C3">
        <w:rPr>
          <w:rFonts w:asciiTheme="minorHAnsi" w:hAnsiTheme="minorHAnsi"/>
          <w:sz w:val="22"/>
          <w:szCs w:val="22"/>
          <w:lang w:val="en-GB"/>
        </w:rPr>
        <w:t xml:space="preserve">) (Figure </w:t>
      </w:r>
      <w:r w:rsidR="00F37A25">
        <w:rPr>
          <w:rFonts w:asciiTheme="minorHAnsi" w:hAnsiTheme="minorHAnsi"/>
          <w:sz w:val="22"/>
          <w:szCs w:val="22"/>
          <w:lang w:val="en-GB"/>
        </w:rPr>
        <w:t>9</w:t>
      </w:r>
      <w:r w:rsidRPr="008879C3">
        <w:rPr>
          <w:rFonts w:asciiTheme="minorHAnsi" w:hAnsiTheme="minorHAnsi"/>
          <w:sz w:val="22"/>
          <w:szCs w:val="22"/>
          <w:lang w:val="en-GB"/>
        </w:rPr>
        <w:t>).</w:t>
      </w:r>
    </w:p>
    <w:p w14:paraId="1365F10E" w14:textId="2887F158" w:rsidR="005A7DDC" w:rsidRPr="008879C3" w:rsidRDefault="008879C3" w:rsidP="00186E02">
      <w:pPr>
        <w:pStyle w:val="NoSpacing"/>
        <w:spacing w:before="120" w:after="120"/>
        <w:jc w:val="both"/>
        <w:rPr>
          <w:rFonts w:asciiTheme="minorHAnsi" w:hAnsiTheme="minorHAnsi"/>
          <w:b/>
          <w:sz w:val="22"/>
          <w:szCs w:val="22"/>
          <w:lang w:val="en-GB"/>
        </w:rPr>
      </w:pPr>
      <w:r w:rsidRPr="008879C3">
        <w:rPr>
          <w:rFonts w:asciiTheme="minorHAnsi" w:hAnsiTheme="minorHAnsi"/>
          <w:b/>
          <w:sz w:val="22"/>
          <w:szCs w:val="22"/>
          <w:lang w:val="en-GB"/>
        </w:rPr>
        <w:t>Tertiary</w:t>
      </w:r>
      <w:r w:rsidR="005A7DDC" w:rsidRPr="008879C3">
        <w:rPr>
          <w:rFonts w:asciiTheme="minorHAnsi" w:hAnsiTheme="minorHAnsi"/>
          <w:b/>
          <w:sz w:val="22"/>
          <w:szCs w:val="22"/>
          <w:lang w:val="en-GB"/>
        </w:rPr>
        <w:t xml:space="preserve"> (Tc)</w:t>
      </w:r>
    </w:p>
    <w:p w14:paraId="08148CC9" w14:textId="5E60F681" w:rsidR="008879C3" w:rsidRDefault="008879C3" w:rsidP="00186E02">
      <w:pPr>
        <w:pStyle w:val="NoSpacing"/>
        <w:spacing w:before="120" w:after="120"/>
        <w:jc w:val="both"/>
        <w:rPr>
          <w:rFonts w:asciiTheme="minorHAnsi" w:hAnsiTheme="minorHAnsi"/>
          <w:sz w:val="22"/>
          <w:szCs w:val="22"/>
          <w:lang w:val="en-GB"/>
        </w:rPr>
      </w:pPr>
      <w:r w:rsidRPr="008879C3">
        <w:rPr>
          <w:rFonts w:asciiTheme="minorHAnsi" w:hAnsiTheme="minorHAnsi"/>
          <w:i/>
          <w:sz w:val="22"/>
          <w:szCs w:val="22"/>
          <w:u w:val="single"/>
          <w:lang w:val="en-GB"/>
        </w:rPr>
        <w:t xml:space="preserve">Pliocene-Quaternary </w:t>
      </w:r>
      <w:r w:rsidR="005A7DDC" w:rsidRPr="008879C3">
        <w:rPr>
          <w:rFonts w:asciiTheme="minorHAnsi" w:hAnsiTheme="minorHAnsi"/>
          <w:i/>
          <w:sz w:val="22"/>
          <w:szCs w:val="22"/>
          <w:u w:val="single"/>
          <w:lang w:val="en-GB"/>
        </w:rPr>
        <w:t>(Pl,Q)</w:t>
      </w:r>
      <w:r w:rsidR="005A7DDC" w:rsidRPr="008879C3">
        <w:rPr>
          <w:rFonts w:asciiTheme="minorHAnsi" w:hAnsiTheme="minorHAnsi"/>
          <w:sz w:val="22"/>
          <w:szCs w:val="22"/>
          <w:lang w:val="en-GB"/>
        </w:rPr>
        <w:t xml:space="preserve">, </w:t>
      </w:r>
      <w:r w:rsidRPr="008879C3">
        <w:rPr>
          <w:rFonts w:asciiTheme="minorHAnsi" w:hAnsiTheme="minorHAnsi"/>
          <w:sz w:val="22"/>
          <w:szCs w:val="22"/>
          <w:lang w:val="en-GB"/>
        </w:rPr>
        <w:t xml:space="preserve">is expressed as the </w:t>
      </w:r>
      <w:r w:rsidR="00D75F58">
        <w:rPr>
          <w:rFonts w:asciiTheme="minorHAnsi" w:hAnsiTheme="minorHAnsi"/>
          <w:sz w:val="22"/>
          <w:szCs w:val="22"/>
          <w:lang w:val="en-GB"/>
        </w:rPr>
        <w:t xml:space="preserve">direct </w:t>
      </w:r>
      <w:r>
        <w:rPr>
          <w:rFonts w:asciiTheme="minorHAnsi" w:hAnsiTheme="minorHAnsi"/>
          <w:sz w:val="22"/>
          <w:szCs w:val="22"/>
          <w:lang w:val="en-GB"/>
        </w:rPr>
        <w:t>overlaying rock</w:t>
      </w:r>
      <w:r w:rsidRPr="008879C3">
        <w:rPr>
          <w:rFonts w:asciiTheme="minorHAnsi" w:hAnsiTheme="minorHAnsi"/>
          <w:sz w:val="22"/>
          <w:szCs w:val="22"/>
          <w:lang w:val="en-GB"/>
        </w:rPr>
        <w:t xml:space="preserve"> of the productive Pliocene coal series</w:t>
      </w:r>
      <w:r w:rsidR="00D75F58">
        <w:rPr>
          <w:rFonts w:asciiTheme="minorHAnsi" w:hAnsiTheme="minorHAnsi"/>
          <w:sz w:val="22"/>
          <w:szCs w:val="22"/>
          <w:lang w:val="en-GB"/>
        </w:rPr>
        <w:t xml:space="preserve"> of</w:t>
      </w:r>
      <w:r w:rsidRPr="008879C3">
        <w:rPr>
          <w:rFonts w:asciiTheme="minorHAnsi" w:hAnsiTheme="minorHAnsi"/>
          <w:sz w:val="22"/>
          <w:szCs w:val="22"/>
          <w:lang w:val="en-GB"/>
        </w:rPr>
        <w:t xml:space="preserve"> "</w:t>
      </w:r>
      <w:r>
        <w:rPr>
          <w:rFonts w:asciiTheme="minorHAnsi" w:hAnsiTheme="minorHAnsi"/>
          <w:sz w:val="22"/>
          <w:szCs w:val="22"/>
          <w:lang w:val="en-GB"/>
        </w:rPr>
        <w:t>carbon</w:t>
      </w:r>
      <w:r w:rsidRPr="008879C3">
        <w:rPr>
          <w:rFonts w:asciiTheme="minorHAnsi" w:hAnsiTheme="minorHAnsi"/>
          <w:sz w:val="22"/>
          <w:szCs w:val="22"/>
          <w:lang w:val="en-GB"/>
        </w:rPr>
        <w:t xml:space="preserve"> basin" and also a direct </w:t>
      </w:r>
      <w:r w:rsidR="00D75F58" w:rsidRPr="00D75F58">
        <w:rPr>
          <w:rFonts w:asciiTheme="minorHAnsi" w:hAnsiTheme="minorHAnsi"/>
          <w:sz w:val="22"/>
          <w:szCs w:val="22"/>
          <w:lang w:val="en-GB"/>
        </w:rPr>
        <w:t>shelf</w:t>
      </w:r>
      <w:r w:rsidRPr="008879C3">
        <w:rPr>
          <w:rFonts w:asciiTheme="minorHAnsi" w:hAnsiTheme="minorHAnsi"/>
          <w:sz w:val="22"/>
          <w:szCs w:val="22"/>
          <w:lang w:val="en-GB"/>
        </w:rPr>
        <w:t xml:space="preserve"> for the quaternary aquifer that closely surrounds the River Spre</w:t>
      </w:r>
      <w:r>
        <w:rPr>
          <w:rFonts w:asciiTheme="minorHAnsi" w:hAnsiTheme="minorHAnsi"/>
          <w:sz w:val="22"/>
          <w:szCs w:val="22"/>
          <w:lang w:val="en-GB"/>
        </w:rPr>
        <w:t>ča</w:t>
      </w:r>
      <w:r w:rsidRPr="008879C3">
        <w:rPr>
          <w:rFonts w:asciiTheme="minorHAnsi" w:hAnsiTheme="minorHAnsi"/>
          <w:sz w:val="22"/>
          <w:szCs w:val="22"/>
          <w:lang w:val="en-GB"/>
        </w:rPr>
        <w:t xml:space="preserve"> with tributaries. It is heavily represented on the surface of the terrain, so it is, in a larger scale, the basis for the formation of the area </w:t>
      </w:r>
      <w:r w:rsidR="00D75F58">
        <w:rPr>
          <w:rFonts w:asciiTheme="minorHAnsi" w:hAnsiTheme="minorHAnsi"/>
          <w:sz w:val="22"/>
          <w:szCs w:val="22"/>
          <w:lang w:val="en-GB"/>
        </w:rPr>
        <w:t>foreseen for</w:t>
      </w:r>
      <w:r w:rsidRPr="008879C3">
        <w:rPr>
          <w:rFonts w:asciiTheme="minorHAnsi" w:hAnsiTheme="minorHAnsi"/>
          <w:sz w:val="22"/>
          <w:szCs w:val="22"/>
          <w:lang w:val="en-GB"/>
        </w:rPr>
        <w:t xml:space="preserve"> the cultivation of agricultural crops. These are river-lake sediments, which are presented in the lithological sense with fine gravel, sand, alevr</w:t>
      </w:r>
      <w:r w:rsidR="00ED706A">
        <w:rPr>
          <w:rFonts w:asciiTheme="minorHAnsi" w:hAnsiTheme="minorHAnsi"/>
          <w:sz w:val="22"/>
          <w:szCs w:val="22"/>
          <w:lang w:val="en-GB"/>
        </w:rPr>
        <w:t>ites</w:t>
      </w:r>
      <w:r w:rsidRPr="008879C3">
        <w:rPr>
          <w:rFonts w:asciiTheme="minorHAnsi" w:hAnsiTheme="minorHAnsi"/>
          <w:sz w:val="22"/>
          <w:szCs w:val="22"/>
          <w:lang w:val="en-GB"/>
        </w:rPr>
        <w:t xml:space="preserve"> and clay component, whose thickness </w:t>
      </w:r>
      <w:r w:rsidR="00D75F58" w:rsidRPr="008879C3">
        <w:rPr>
          <w:rFonts w:asciiTheme="minorHAnsi" w:hAnsiTheme="minorHAnsi"/>
          <w:sz w:val="22"/>
          <w:szCs w:val="22"/>
          <w:lang w:val="en-GB"/>
        </w:rPr>
        <w:t xml:space="preserve">reaches 500 m </w:t>
      </w:r>
      <w:r w:rsidRPr="008879C3">
        <w:rPr>
          <w:rFonts w:asciiTheme="minorHAnsi" w:hAnsiTheme="minorHAnsi"/>
          <w:sz w:val="22"/>
          <w:szCs w:val="22"/>
          <w:lang w:val="en-GB"/>
        </w:rPr>
        <w:t>in maximum development.</w:t>
      </w:r>
    </w:p>
    <w:p w14:paraId="61278D56" w14:textId="1F6FD62C" w:rsidR="00D75F58" w:rsidRDefault="008879C3" w:rsidP="00186E02">
      <w:pPr>
        <w:pStyle w:val="NoSpacing"/>
        <w:spacing w:before="120" w:after="120"/>
        <w:jc w:val="both"/>
        <w:rPr>
          <w:rFonts w:asciiTheme="minorHAnsi" w:hAnsiTheme="minorHAnsi"/>
          <w:sz w:val="22"/>
          <w:szCs w:val="22"/>
          <w:lang w:val="en-GB"/>
        </w:rPr>
      </w:pPr>
      <w:r w:rsidRPr="008879C3">
        <w:rPr>
          <w:rFonts w:asciiTheme="minorHAnsi" w:hAnsiTheme="minorHAnsi"/>
          <w:i/>
          <w:sz w:val="22"/>
          <w:szCs w:val="22"/>
          <w:u w:val="single"/>
          <w:lang w:val="en-GB"/>
        </w:rPr>
        <w:t>Quaternary</w:t>
      </w:r>
      <w:r w:rsidR="005A7DDC" w:rsidRPr="008879C3">
        <w:rPr>
          <w:rFonts w:asciiTheme="minorHAnsi" w:hAnsiTheme="minorHAnsi"/>
          <w:i/>
          <w:sz w:val="22"/>
          <w:szCs w:val="22"/>
          <w:u w:val="single"/>
          <w:lang w:val="en-GB"/>
        </w:rPr>
        <w:t xml:space="preserve"> (Q)</w:t>
      </w:r>
      <w:r w:rsidR="005A7DDC" w:rsidRPr="008879C3">
        <w:rPr>
          <w:rFonts w:asciiTheme="minorHAnsi" w:hAnsiTheme="minorHAnsi"/>
          <w:sz w:val="22"/>
          <w:szCs w:val="22"/>
          <w:lang w:val="en-GB"/>
        </w:rPr>
        <w:t xml:space="preserve">, </w:t>
      </w:r>
      <w:r w:rsidR="00D75F58" w:rsidRPr="00D75F58">
        <w:rPr>
          <w:rFonts w:asciiTheme="minorHAnsi" w:hAnsiTheme="minorHAnsi"/>
          <w:sz w:val="22"/>
          <w:szCs w:val="22"/>
          <w:lang w:val="en-GB"/>
        </w:rPr>
        <w:t>is predominantly represented by elements of the river bed (al</w:t>
      </w:r>
      <w:r w:rsidR="00D75F58">
        <w:rPr>
          <w:rFonts w:asciiTheme="minorHAnsi" w:hAnsiTheme="minorHAnsi"/>
          <w:sz w:val="22"/>
          <w:szCs w:val="22"/>
          <w:lang w:val="en-GB"/>
        </w:rPr>
        <w:t>luvi</w:t>
      </w:r>
      <w:r w:rsidR="00D75F58" w:rsidRPr="00D75F58">
        <w:rPr>
          <w:rFonts w:asciiTheme="minorHAnsi" w:hAnsiTheme="minorHAnsi"/>
          <w:sz w:val="22"/>
          <w:szCs w:val="22"/>
          <w:lang w:val="en-GB"/>
        </w:rPr>
        <w:t>um-</w:t>
      </w:r>
      <w:r w:rsidR="00D75F58" w:rsidRPr="00D75F58">
        <w:rPr>
          <w:rFonts w:asciiTheme="minorHAnsi" w:hAnsiTheme="minorHAnsi"/>
          <w:b/>
          <w:sz w:val="22"/>
          <w:szCs w:val="22"/>
          <w:lang w:val="en-GB"/>
        </w:rPr>
        <w:t>al</w:t>
      </w:r>
      <w:r w:rsidR="00D75F58" w:rsidRPr="00D75F58">
        <w:rPr>
          <w:rFonts w:asciiTheme="minorHAnsi" w:hAnsiTheme="minorHAnsi"/>
          <w:sz w:val="22"/>
          <w:szCs w:val="22"/>
          <w:lang w:val="en-GB"/>
        </w:rPr>
        <w:t xml:space="preserve">), and the products of the </w:t>
      </w:r>
      <w:r w:rsidR="00D75F58">
        <w:rPr>
          <w:rFonts w:asciiTheme="minorHAnsi" w:hAnsiTheme="minorHAnsi"/>
          <w:sz w:val="22"/>
          <w:szCs w:val="22"/>
          <w:lang w:val="en-GB"/>
        </w:rPr>
        <w:t>flooding</w:t>
      </w:r>
      <w:r w:rsidR="00D75F58" w:rsidRPr="00D75F58">
        <w:rPr>
          <w:rFonts w:asciiTheme="minorHAnsi" w:hAnsiTheme="minorHAnsi"/>
          <w:sz w:val="22"/>
          <w:szCs w:val="22"/>
          <w:lang w:val="en-GB"/>
        </w:rPr>
        <w:t xml:space="preserve"> processes (prol</w:t>
      </w:r>
      <w:r w:rsidR="00D75F58">
        <w:rPr>
          <w:rFonts w:asciiTheme="minorHAnsi" w:hAnsiTheme="minorHAnsi"/>
          <w:sz w:val="22"/>
          <w:szCs w:val="22"/>
          <w:lang w:val="en-GB"/>
        </w:rPr>
        <w:t>l</w:t>
      </w:r>
      <w:r w:rsidR="00D75F58" w:rsidRPr="00D75F58">
        <w:rPr>
          <w:rFonts w:asciiTheme="minorHAnsi" w:hAnsiTheme="minorHAnsi"/>
          <w:sz w:val="22"/>
          <w:szCs w:val="22"/>
          <w:lang w:val="en-GB"/>
        </w:rPr>
        <w:t>uvium-</w:t>
      </w:r>
      <w:r w:rsidR="00D75F58" w:rsidRPr="00D75F58">
        <w:rPr>
          <w:rFonts w:asciiTheme="minorHAnsi" w:hAnsiTheme="minorHAnsi"/>
          <w:b/>
          <w:sz w:val="22"/>
          <w:szCs w:val="22"/>
          <w:lang w:val="en-GB"/>
        </w:rPr>
        <w:t>pr</w:t>
      </w:r>
      <w:r w:rsidR="00D75F58" w:rsidRPr="00D75F58">
        <w:rPr>
          <w:rFonts w:asciiTheme="minorHAnsi" w:hAnsiTheme="minorHAnsi"/>
          <w:sz w:val="22"/>
          <w:szCs w:val="22"/>
          <w:lang w:val="en-GB"/>
        </w:rPr>
        <w:t xml:space="preserve">), whose manifestation is predominantly expressed along the streams of the surface waters of the northern part of the </w:t>
      </w:r>
      <w:r w:rsidR="00D75F58">
        <w:rPr>
          <w:rFonts w:asciiTheme="minorHAnsi" w:hAnsiTheme="minorHAnsi"/>
          <w:sz w:val="22"/>
          <w:szCs w:val="22"/>
          <w:lang w:val="en-GB"/>
        </w:rPr>
        <w:t xml:space="preserve">research </w:t>
      </w:r>
      <w:r w:rsidR="00D75F58" w:rsidRPr="00D75F58">
        <w:rPr>
          <w:rFonts w:asciiTheme="minorHAnsi" w:hAnsiTheme="minorHAnsi"/>
          <w:sz w:val="22"/>
          <w:szCs w:val="22"/>
          <w:lang w:val="en-GB"/>
        </w:rPr>
        <w:t>area (contact of productive coal</w:t>
      </w:r>
      <w:r w:rsidR="00D75F58">
        <w:rPr>
          <w:rFonts w:asciiTheme="minorHAnsi" w:hAnsiTheme="minorHAnsi"/>
          <w:sz w:val="22"/>
          <w:szCs w:val="22"/>
          <w:lang w:val="en-GB"/>
        </w:rPr>
        <w:t xml:space="preserve"> series</w:t>
      </w:r>
      <w:r w:rsidR="00D75F58" w:rsidRPr="00D75F58">
        <w:rPr>
          <w:rFonts w:asciiTheme="minorHAnsi" w:hAnsiTheme="minorHAnsi"/>
          <w:sz w:val="22"/>
          <w:szCs w:val="22"/>
          <w:lang w:val="en-GB"/>
        </w:rPr>
        <w:t xml:space="preserve"> of the Lower Pliocene </w:t>
      </w:r>
      <w:r w:rsidR="00D75F58" w:rsidRPr="008879C3">
        <w:rPr>
          <w:rFonts w:asciiTheme="minorHAnsi" w:hAnsiTheme="minorHAnsi"/>
          <w:sz w:val="22"/>
          <w:szCs w:val="22"/>
          <w:lang w:val="en-GB"/>
        </w:rPr>
        <w:t>(Pl</w:t>
      </w:r>
      <w:r w:rsidR="00D75F58" w:rsidRPr="008879C3">
        <w:rPr>
          <w:rFonts w:asciiTheme="minorHAnsi" w:hAnsiTheme="minorHAnsi"/>
          <w:sz w:val="22"/>
          <w:szCs w:val="22"/>
          <w:vertAlign w:val="subscript"/>
          <w:lang w:val="en-GB"/>
        </w:rPr>
        <w:t>1</w:t>
      </w:r>
      <w:r w:rsidR="00D75F58" w:rsidRPr="008879C3">
        <w:rPr>
          <w:rFonts w:asciiTheme="minorHAnsi" w:hAnsiTheme="minorHAnsi"/>
          <w:sz w:val="22"/>
          <w:szCs w:val="22"/>
          <w:lang w:val="en-GB"/>
        </w:rPr>
        <w:t xml:space="preserve">) </w:t>
      </w:r>
      <w:r w:rsidR="00D75F58">
        <w:rPr>
          <w:rFonts w:asciiTheme="minorHAnsi" w:hAnsiTheme="minorHAnsi"/>
          <w:sz w:val="22"/>
          <w:szCs w:val="22"/>
          <w:lang w:val="en-GB"/>
        </w:rPr>
        <w:t>and</w:t>
      </w:r>
      <w:r w:rsidR="00D75F58" w:rsidRPr="00D75F58">
        <w:rPr>
          <w:rFonts w:asciiTheme="minorHAnsi" w:hAnsiTheme="minorHAnsi"/>
          <w:sz w:val="22"/>
          <w:szCs w:val="22"/>
          <w:lang w:val="en-GB"/>
        </w:rPr>
        <w:t xml:space="preserve"> Pliocene-Quaternary sediments (Pl, Q), in the form of wide </w:t>
      </w:r>
      <w:r w:rsidR="00D75F58">
        <w:rPr>
          <w:rFonts w:asciiTheme="minorHAnsi" w:hAnsiTheme="minorHAnsi"/>
          <w:sz w:val="22"/>
          <w:szCs w:val="22"/>
          <w:lang w:val="en-GB"/>
        </w:rPr>
        <w:t>fans</w:t>
      </w:r>
      <w:r w:rsidR="00D75F58" w:rsidRPr="00D75F58">
        <w:rPr>
          <w:rFonts w:asciiTheme="minorHAnsi" w:hAnsiTheme="minorHAnsi"/>
          <w:sz w:val="22"/>
          <w:szCs w:val="22"/>
          <w:lang w:val="en-GB"/>
        </w:rPr>
        <w:t xml:space="preserve"> that indicate the transition </w:t>
      </w:r>
      <w:r w:rsidR="00D75F58">
        <w:rPr>
          <w:rFonts w:asciiTheme="minorHAnsi" w:hAnsiTheme="minorHAnsi"/>
          <w:sz w:val="22"/>
          <w:szCs w:val="22"/>
          <w:lang w:val="en-GB"/>
        </w:rPr>
        <w:t xml:space="preserve">of intense </w:t>
      </w:r>
      <w:r w:rsidR="00D75F58" w:rsidRPr="00D75F58">
        <w:rPr>
          <w:rFonts w:asciiTheme="minorHAnsi" w:hAnsiTheme="minorHAnsi"/>
          <w:sz w:val="22"/>
          <w:szCs w:val="22"/>
          <w:lang w:val="en-GB"/>
        </w:rPr>
        <w:t>to a silent flow, which is also a reflection of changes in morphology within the observed environment.</w:t>
      </w:r>
    </w:p>
    <w:p w14:paraId="20780C29" w14:textId="183F2F9A" w:rsidR="00D75F58" w:rsidRDefault="00D75F58" w:rsidP="00186E02">
      <w:pPr>
        <w:pStyle w:val="NoSpacing"/>
        <w:spacing w:before="120" w:after="120"/>
        <w:jc w:val="both"/>
        <w:rPr>
          <w:rFonts w:asciiTheme="minorHAnsi" w:hAnsiTheme="minorHAnsi"/>
          <w:sz w:val="22"/>
          <w:szCs w:val="22"/>
          <w:lang w:val="en-GB"/>
        </w:rPr>
      </w:pPr>
      <w:r w:rsidRPr="00D75F58">
        <w:rPr>
          <w:rFonts w:asciiTheme="minorHAnsi" w:hAnsiTheme="minorHAnsi"/>
          <w:sz w:val="22"/>
          <w:szCs w:val="22"/>
          <w:lang w:val="en-GB"/>
        </w:rPr>
        <w:t>Al</w:t>
      </w:r>
      <w:r w:rsidR="0049454E">
        <w:rPr>
          <w:rFonts w:asciiTheme="minorHAnsi" w:hAnsiTheme="minorHAnsi"/>
          <w:sz w:val="22"/>
          <w:szCs w:val="22"/>
          <w:lang w:val="en-GB"/>
        </w:rPr>
        <w:t>luvium (al), as</w:t>
      </w:r>
      <w:r w:rsidRPr="00D75F58">
        <w:rPr>
          <w:rFonts w:asciiTheme="minorHAnsi" w:hAnsiTheme="minorHAnsi"/>
          <w:sz w:val="22"/>
          <w:szCs w:val="22"/>
          <w:lang w:val="en-GB"/>
        </w:rPr>
        <w:t xml:space="preserve"> already </w:t>
      </w:r>
      <w:r w:rsidR="0049454E" w:rsidRPr="0049454E">
        <w:rPr>
          <w:rFonts w:asciiTheme="minorHAnsi" w:hAnsiTheme="minorHAnsi"/>
          <w:sz w:val="22"/>
          <w:szCs w:val="22"/>
          <w:lang w:val="en-GB"/>
        </w:rPr>
        <w:t>emphasize</w:t>
      </w:r>
      <w:r w:rsidRPr="00D75F58">
        <w:rPr>
          <w:rFonts w:asciiTheme="minorHAnsi" w:hAnsiTheme="minorHAnsi"/>
          <w:sz w:val="22"/>
          <w:szCs w:val="22"/>
          <w:lang w:val="en-GB"/>
        </w:rPr>
        <w:t xml:space="preserve">d, is presented as a deposit mass </w:t>
      </w:r>
      <w:r w:rsidR="0049454E">
        <w:rPr>
          <w:rFonts w:asciiTheme="minorHAnsi" w:hAnsiTheme="minorHAnsi"/>
          <w:sz w:val="22"/>
          <w:szCs w:val="22"/>
          <w:lang w:val="en-GB"/>
        </w:rPr>
        <w:t>which surrounds</w:t>
      </w:r>
      <w:r w:rsidRPr="00D75F58">
        <w:rPr>
          <w:rFonts w:asciiTheme="minorHAnsi" w:hAnsiTheme="minorHAnsi"/>
          <w:sz w:val="22"/>
          <w:szCs w:val="22"/>
          <w:lang w:val="en-GB"/>
        </w:rPr>
        <w:t xml:space="preserve"> the river Spreč</w:t>
      </w:r>
      <w:r w:rsidR="0049454E">
        <w:rPr>
          <w:rFonts w:asciiTheme="minorHAnsi" w:hAnsiTheme="minorHAnsi"/>
          <w:sz w:val="22"/>
          <w:szCs w:val="22"/>
          <w:lang w:val="en-GB"/>
        </w:rPr>
        <w:t>a</w:t>
      </w:r>
      <w:r w:rsidRPr="00D75F58">
        <w:rPr>
          <w:rFonts w:asciiTheme="minorHAnsi" w:hAnsiTheme="minorHAnsi"/>
          <w:sz w:val="22"/>
          <w:szCs w:val="22"/>
          <w:lang w:val="en-GB"/>
        </w:rPr>
        <w:t xml:space="preserve">, or its tributaries. It is highly represented on the surface of the terrain, and in depth can </w:t>
      </w:r>
      <w:r w:rsidR="0049454E" w:rsidRPr="00D75F58">
        <w:rPr>
          <w:rFonts w:asciiTheme="minorHAnsi" w:hAnsiTheme="minorHAnsi"/>
          <w:sz w:val="22"/>
          <w:szCs w:val="22"/>
          <w:lang w:val="en-GB"/>
        </w:rPr>
        <w:t>approximately</w:t>
      </w:r>
      <w:r w:rsidRPr="00D75F58">
        <w:rPr>
          <w:rFonts w:asciiTheme="minorHAnsi" w:hAnsiTheme="minorHAnsi"/>
          <w:sz w:val="22"/>
          <w:szCs w:val="22"/>
          <w:lang w:val="en-GB"/>
        </w:rPr>
        <w:t xml:space="preserve"> reach up to 30 m. </w:t>
      </w:r>
      <w:r w:rsidR="0049454E" w:rsidRPr="00D75F58">
        <w:rPr>
          <w:rFonts w:asciiTheme="minorHAnsi" w:hAnsiTheme="minorHAnsi"/>
          <w:sz w:val="22"/>
          <w:szCs w:val="22"/>
          <w:lang w:val="en-GB"/>
        </w:rPr>
        <w:t>Lithology</w:t>
      </w:r>
      <w:r w:rsidRPr="00D75F58">
        <w:rPr>
          <w:rFonts w:asciiTheme="minorHAnsi" w:hAnsiTheme="minorHAnsi"/>
          <w:sz w:val="22"/>
          <w:szCs w:val="22"/>
          <w:lang w:val="en-GB"/>
        </w:rPr>
        <w:t xml:space="preserve"> is represented by a </w:t>
      </w:r>
      <w:r w:rsidR="0049454E">
        <w:rPr>
          <w:rFonts w:asciiTheme="minorHAnsi" w:hAnsiTheme="minorHAnsi"/>
          <w:sz w:val="22"/>
          <w:szCs w:val="22"/>
          <w:lang w:val="en-GB"/>
        </w:rPr>
        <w:t>gravelly</w:t>
      </w:r>
      <w:r w:rsidRPr="00D75F58">
        <w:rPr>
          <w:rFonts w:asciiTheme="minorHAnsi" w:hAnsiTheme="minorHAnsi"/>
          <w:sz w:val="22"/>
          <w:szCs w:val="22"/>
          <w:lang w:val="en-GB"/>
        </w:rPr>
        <w:t xml:space="preserve">, </w:t>
      </w:r>
      <w:r w:rsidR="0049454E">
        <w:rPr>
          <w:rFonts w:asciiTheme="minorHAnsi" w:hAnsiTheme="minorHAnsi"/>
          <w:sz w:val="22"/>
          <w:szCs w:val="22"/>
          <w:lang w:val="en-GB"/>
        </w:rPr>
        <w:t>sandy</w:t>
      </w:r>
      <w:r w:rsidRPr="00D75F58">
        <w:rPr>
          <w:rFonts w:asciiTheme="minorHAnsi" w:hAnsiTheme="minorHAnsi"/>
          <w:sz w:val="22"/>
          <w:szCs w:val="22"/>
          <w:lang w:val="en-GB"/>
        </w:rPr>
        <w:t xml:space="preserve"> and </w:t>
      </w:r>
      <w:r w:rsidR="00ED706A" w:rsidRPr="008879C3">
        <w:rPr>
          <w:rFonts w:asciiTheme="minorHAnsi" w:hAnsiTheme="minorHAnsi"/>
          <w:sz w:val="22"/>
          <w:szCs w:val="22"/>
          <w:lang w:val="en-GB"/>
        </w:rPr>
        <w:t>alevr</w:t>
      </w:r>
      <w:r w:rsidR="00ED706A">
        <w:rPr>
          <w:rFonts w:asciiTheme="minorHAnsi" w:hAnsiTheme="minorHAnsi"/>
          <w:sz w:val="22"/>
          <w:szCs w:val="22"/>
          <w:lang w:val="en-GB"/>
        </w:rPr>
        <w:t>ites</w:t>
      </w:r>
      <w:r w:rsidRPr="00D75F58">
        <w:rPr>
          <w:rFonts w:asciiTheme="minorHAnsi" w:hAnsiTheme="minorHAnsi"/>
          <w:sz w:val="22"/>
          <w:szCs w:val="22"/>
          <w:lang w:val="en-GB"/>
        </w:rPr>
        <w:t xml:space="preserve"> component, which </w:t>
      </w:r>
      <w:r w:rsidR="0049454E">
        <w:rPr>
          <w:rFonts w:asciiTheme="minorHAnsi" w:hAnsiTheme="minorHAnsi"/>
          <w:sz w:val="22"/>
          <w:szCs w:val="22"/>
          <w:lang w:val="en-GB"/>
        </w:rPr>
        <w:t>makes it</w:t>
      </w:r>
      <w:r w:rsidRPr="00D75F58">
        <w:rPr>
          <w:rFonts w:asciiTheme="minorHAnsi" w:hAnsiTheme="minorHAnsi"/>
          <w:sz w:val="22"/>
          <w:szCs w:val="22"/>
          <w:lang w:val="en-GB"/>
        </w:rPr>
        <w:t xml:space="preserve"> a good water-permeable and aerated environment (significance in terms of forming a groundwater body of considerable capacity, is pronounced).</w:t>
      </w:r>
    </w:p>
    <w:p w14:paraId="1834341C" w14:textId="074E4EE7" w:rsidR="0049454E" w:rsidRDefault="0049454E" w:rsidP="00186E02">
      <w:pPr>
        <w:pStyle w:val="NoSpacing"/>
        <w:spacing w:before="120" w:after="120"/>
        <w:jc w:val="both"/>
        <w:rPr>
          <w:rFonts w:asciiTheme="minorHAnsi" w:hAnsiTheme="minorHAnsi"/>
          <w:sz w:val="22"/>
          <w:szCs w:val="22"/>
          <w:lang w:val="en-GB"/>
        </w:rPr>
      </w:pPr>
      <w:r>
        <w:rPr>
          <w:rFonts w:asciiTheme="minorHAnsi" w:hAnsiTheme="minorHAnsi"/>
          <w:sz w:val="22"/>
          <w:szCs w:val="22"/>
          <w:lang w:val="en-GB"/>
        </w:rPr>
        <w:t>P</w:t>
      </w:r>
      <w:r w:rsidRPr="0049454E">
        <w:rPr>
          <w:rFonts w:asciiTheme="minorHAnsi" w:hAnsiTheme="minorHAnsi"/>
          <w:sz w:val="22"/>
          <w:szCs w:val="22"/>
          <w:lang w:val="en-GB"/>
        </w:rPr>
        <w:t>rolluvium (</w:t>
      </w:r>
      <w:r>
        <w:rPr>
          <w:rFonts w:asciiTheme="minorHAnsi" w:hAnsiTheme="minorHAnsi"/>
          <w:sz w:val="22"/>
          <w:szCs w:val="22"/>
          <w:lang w:val="en-GB"/>
        </w:rPr>
        <w:t>pr</w:t>
      </w:r>
      <w:r w:rsidRPr="0049454E">
        <w:rPr>
          <w:rFonts w:asciiTheme="minorHAnsi" w:hAnsiTheme="minorHAnsi"/>
          <w:sz w:val="22"/>
          <w:szCs w:val="22"/>
          <w:lang w:val="en-GB"/>
        </w:rPr>
        <w:t xml:space="preserve">) from the aspect of human factor interest in these mass depots in terms of cultivation of agricultural crops (both in terms of size and quality) is classified as undesirable because it reflects the unwanted product of </w:t>
      </w:r>
      <w:r>
        <w:rPr>
          <w:rFonts w:asciiTheme="minorHAnsi" w:hAnsiTheme="minorHAnsi"/>
          <w:sz w:val="22"/>
          <w:szCs w:val="22"/>
          <w:lang w:val="en-GB"/>
        </w:rPr>
        <w:t>instability</w:t>
      </w:r>
      <w:r w:rsidRPr="0049454E">
        <w:rPr>
          <w:rFonts w:asciiTheme="minorHAnsi" w:hAnsiTheme="minorHAnsi"/>
          <w:sz w:val="22"/>
          <w:szCs w:val="22"/>
          <w:lang w:val="en-GB"/>
        </w:rPr>
        <w:t xml:space="preserve"> or continually expressed erosion process</w:t>
      </w:r>
      <w:r>
        <w:rPr>
          <w:rFonts w:asciiTheme="minorHAnsi" w:hAnsiTheme="minorHAnsi"/>
          <w:sz w:val="22"/>
          <w:szCs w:val="22"/>
          <w:lang w:val="en-GB"/>
        </w:rPr>
        <w:t>es within the given environment</w:t>
      </w:r>
      <w:r w:rsidRPr="0049454E">
        <w:rPr>
          <w:rFonts w:asciiTheme="minorHAnsi" w:hAnsiTheme="minorHAnsi"/>
          <w:sz w:val="22"/>
          <w:szCs w:val="22"/>
          <w:lang w:val="en-GB"/>
        </w:rPr>
        <w:t xml:space="preserve">. </w:t>
      </w:r>
      <w:r w:rsidRPr="00D75F58">
        <w:rPr>
          <w:rFonts w:asciiTheme="minorHAnsi" w:hAnsiTheme="minorHAnsi"/>
          <w:sz w:val="22"/>
          <w:szCs w:val="22"/>
          <w:lang w:val="en-GB"/>
        </w:rPr>
        <w:t xml:space="preserve">Lithology is represented </w:t>
      </w:r>
      <w:r w:rsidRPr="0049454E">
        <w:rPr>
          <w:rFonts w:asciiTheme="minorHAnsi" w:hAnsiTheme="minorHAnsi"/>
          <w:sz w:val="22"/>
          <w:szCs w:val="22"/>
          <w:lang w:val="en-GB"/>
        </w:rPr>
        <w:t xml:space="preserve">with sand and </w:t>
      </w:r>
      <w:r w:rsidR="00ED706A" w:rsidRPr="008879C3">
        <w:rPr>
          <w:rFonts w:asciiTheme="minorHAnsi" w:hAnsiTheme="minorHAnsi"/>
          <w:sz w:val="22"/>
          <w:szCs w:val="22"/>
          <w:lang w:val="en-GB"/>
        </w:rPr>
        <w:t>alevr</w:t>
      </w:r>
      <w:r w:rsidR="00ED706A">
        <w:rPr>
          <w:rFonts w:asciiTheme="minorHAnsi" w:hAnsiTheme="minorHAnsi"/>
          <w:sz w:val="22"/>
          <w:szCs w:val="22"/>
          <w:lang w:val="en-GB"/>
        </w:rPr>
        <w:t>ites</w:t>
      </w:r>
      <w:r w:rsidRPr="0049454E">
        <w:rPr>
          <w:rFonts w:asciiTheme="minorHAnsi" w:hAnsiTheme="minorHAnsi"/>
          <w:sz w:val="22"/>
          <w:szCs w:val="22"/>
          <w:lang w:val="en-GB"/>
        </w:rPr>
        <w:t>, a thickness usually less than 1.0 m.</w:t>
      </w:r>
      <w:r>
        <w:rPr>
          <w:rFonts w:asciiTheme="minorHAnsi" w:hAnsiTheme="minorHAnsi"/>
          <w:sz w:val="22"/>
          <w:szCs w:val="22"/>
          <w:lang w:val="en-GB"/>
        </w:rPr>
        <w:t xml:space="preserve"> </w:t>
      </w:r>
      <w:r w:rsidRPr="0049454E">
        <w:rPr>
          <w:rFonts w:asciiTheme="minorHAnsi" w:hAnsiTheme="minorHAnsi"/>
          <w:sz w:val="22"/>
          <w:szCs w:val="22"/>
          <w:lang w:val="en-GB"/>
        </w:rPr>
        <w:t xml:space="preserve">Due to its characteristics, as well as the positioning of </w:t>
      </w:r>
      <w:r>
        <w:rPr>
          <w:rFonts w:asciiTheme="minorHAnsi" w:hAnsiTheme="minorHAnsi"/>
          <w:sz w:val="22"/>
          <w:szCs w:val="22"/>
          <w:lang w:val="en-GB"/>
        </w:rPr>
        <w:lastRenderedPageBreak/>
        <w:t>p</w:t>
      </w:r>
      <w:r w:rsidRPr="0049454E">
        <w:rPr>
          <w:rFonts w:asciiTheme="minorHAnsi" w:hAnsiTheme="minorHAnsi"/>
          <w:sz w:val="22"/>
          <w:szCs w:val="22"/>
          <w:lang w:val="en-GB"/>
        </w:rPr>
        <w:t xml:space="preserve">rolluvium deposit masses, it can be concluded that the </w:t>
      </w:r>
      <w:r>
        <w:rPr>
          <w:rFonts w:asciiTheme="minorHAnsi" w:hAnsiTheme="minorHAnsi"/>
          <w:sz w:val="22"/>
          <w:szCs w:val="22"/>
          <w:lang w:val="en-GB"/>
        </w:rPr>
        <w:t>p</w:t>
      </w:r>
      <w:r w:rsidRPr="0049454E">
        <w:rPr>
          <w:rFonts w:asciiTheme="minorHAnsi" w:hAnsiTheme="minorHAnsi"/>
          <w:sz w:val="22"/>
          <w:szCs w:val="22"/>
          <w:lang w:val="en-GB"/>
        </w:rPr>
        <w:t xml:space="preserve">rolluvium (pr) does not </w:t>
      </w:r>
      <w:r>
        <w:rPr>
          <w:rFonts w:asciiTheme="minorHAnsi" w:hAnsiTheme="minorHAnsi"/>
          <w:sz w:val="22"/>
          <w:szCs w:val="22"/>
          <w:lang w:val="en-GB"/>
        </w:rPr>
        <w:t>have</w:t>
      </w:r>
      <w:r w:rsidRPr="0049454E">
        <w:rPr>
          <w:rFonts w:asciiTheme="minorHAnsi" w:hAnsiTheme="minorHAnsi"/>
          <w:sz w:val="22"/>
          <w:szCs w:val="22"/>
          <w:lang w:val="en-GB"/>
        </w:rPr>
        <w:t xml:space="preserve"> a significant influence on the observed area, and that the significance of the subject lit</w:t>
      </w:r>
      <w:r>
        <w:rPr>
          <w:rFonts w:asciiTheme="minorHAnsi" w:hAnsiTheme="minorHAnsi"/>
          <w:sz w:val="22"/>
          <w:szCs w:val="22"/>
          <w:lang w:val="en-GB"/>
        </w:rPr>
        <w:t>h</w:t>
      </w:r>
      <w:r w:rsidRPr="0049454E">
        <w:rPr>
          <w:rFonts w:asciiTheme="minorHAnsi" w:hAnsiTheme="minorHAnsi"/>
          <w:sz w:val="22"/>
          <w:szCs w:val="22"/>
          <w:lang w:val="en-GB"/>
        </w:rPr>
        <w:t>ofacie</w:t>
      </w:r>
      <w:r>
        <w:rPr>
          <w:rFonts w:asciiTheme="minorHAnsi" w:hAnsiTheme="minorHAnsi"/>
          <w:sz w:val="22"/>
          <w:szCs w:val="22"/>
          <w:lang w:val="en-GB"/>
        </w:rPr>
        <w:t xml:space="preserve">s </w:t>
      </w:r>
      <w:r w:rsidRPr="0049454E">
        <w:rPr>
          <w:rFonts w:asciiTheme="minorHAnsi" w:hAnsiTheme="minorHAnsi"/>
          <w:sz w:val="22"/>
          <w:szCs w:val="22"/>
          <w:lang w:val="en-GB"/>
        </w:rPr>
        <w:t>unit for the formation of agricultural land in the area of Živinice Municipality is essentially negligible.</w:t>
      </w:r>
    </w:p>
    <w:p w14:paraId="542D7882" w14:textId="77777777" w:rsidR="005A7DDC" w:rsidRPr="00702E08" w:rsidRDefault="005A7DDC" w:rsidP="005A7DDC">
      <w:pPr>
        <w:pStyle w:val="NoSpacing"/>
        <w:jc w:val="both"/>
        <w:rPr>
          <w:rFonts w:asciiTheme="minorHAnsi" w:hAnsiTheme="min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5A7DDC" w14:paraId="72B4C27C" w14:textId="77777777" w:rsidTr="009C1F6D">
        <w:tc>
          <w:tcPr>
            <w:tcW w:w="9236" w:type="dxa"/>
            <w:vAlign w:val="center"/>
          </w:tcPr>
          <w:p w14:paraId="6F74E652" w14:textId="77777777" w:rsidR="005A7DDC" w:rsidRDefault="005A7DDC" w:rsidP="009C1F6D">
            <w:pPr>
              <w:pStyle w:val="NoSpacing"/>
            </w:pPr>
            <w:r>
              <w:rPr>
                <w:rFonts w:asciiTheme="majorHAnsi" w:hAnsiTheme="majorHAnsi"/>
                <w:noProof/>
                <w:sz w:val="22"/>
                <w:szCs w:val="22"/>
                <w:lang w:val="bs-Latn-BA" w:eastAsia="bs-Latn-BA"/>
              </w:rPr>
              <w:drawing>
                <wp:inline distT="0" distB="0" distL="0" distR="0" wp14:anchorId="5B03AFBB" wp14:editId="377970E6">
                  <wp:extent cx="3160811" cy="2388145"/>
                  <wp:effectExtent l="0" t="0" r="1905" b="0"/>
                  <wp:docPr id="21" name="Picture 21" descr="Zivinice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vinice_G"/>
                          <pic:cNvPicPr>
                            <a:picLocks noChangeAspect="1" noChangeArrowheads="1"/>
                          </pic:cNvPicPr>
                        </pic:nvPicPr>
                        <pic:blipFill>
                          <a:blip r:embed="rId26">
                            <a:extLst>
                              <a:ext uri="{28A0092B-C50C-407E-A947-70E740481C1C}">
                                <a14:useLocalDpi xmlns:a14="http://schemas.microsoft.com/office/drawing/2010/main" val="0"/>
                              </a:ext>
                            </a:extLst>
                          </a:blip>
                          <a:srcRect t="17934" b="18117"/>
                          <a:stretch>
                            <a:fillRect/>
                          </a:stretch>
                        </pic:blipFill>
                        <pic:spPr bwMode="auto">
                          <a:xfrm>
                            <a:off x="0" y="0"/>
                            <a:ext cx="3171098" cy="2395918"/>
                          </a:xfrm>
                          <a:prstGeom prst="rect">
                            <a:avLst/>
                          </a:prstGeom>
                          <a:noFill/>
                          <a:ln>
                            <a:noFill/>
                          </a:ln>
                        </pic:spPr>
                      </pic:pic>
                    </a:graphicData>
                  </a:graphic>
                </wp:inline>
              </w:drawing>
            </w:r>
            <w:r>
              <w:rPr>
                <w:rFonts w:asciiTheme="majorHAnsi" w:hAnsiTheme="majorHAnsi"/>
                <w:noProof/>
                <w:sz w:val="22"/>
                <w:szCs w:val="22"/>
                <w:lang w:val="bs-Latn-BA" w:eastAsia="bs-Latn-BA"/>
              </w:rPr>
              <w:drawing>
                <wp:inline distT="0" distB="0" distL="0" distR="0" wp14:anchorId="48ED0AD6" wp14:editId="48C58111">
                  <wp:extent cx="2073949" cy="2384755"/>
                  <wp:effectExtent l="0" t="0" r="2540" b="0"/>
                  <wp:docPr id="22" name="Picture 22" descr="Zivinice_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vinice_GL"/>
                          <pic:cNvPicPr>
                            <a:picLocks noChangeAspect="1" noChangeArrowheads="1"/>
                          </pic:cNvPicPr>
                        </pic:nvPicPr>
                        <pic:blipFill>
                          <a:blip r:embed="rId27">
                            <a:extLst>
                              <a:ext uri="{28A0092B-C50C-407E-A947-70E740481C1C}">
                                <a14:useLocalDpi xmlns:a14="http://schemas.microsoft.com/office/drawing/2010/main" val="0"/>
                              </a:ext>
                            </a:extLst>
                          </a:blip>
                          <a:srcRect t="1819" b="1982"/>
                          <a:stretch>
                            <a:fillRect/>
                          </a:stretch>
                        </pic:blipFill>
                        <pic:spPr bwMode="auto">
                          <a:xfrm>
                            <a:off x="0" y="0"/>
                            <a:ext cx="2077035" cy="2388303"/>
                          </a:xfrm>
                          <a:prstGeom prst="rect">
                            <a:avLst/>
                          </a:prstGeom>
                          <a:noFill/>
                          <a:ln>
                            <a:noFill/>
                          </a:ln>
                        </pic:spPr>
                      </pic:pic>
                    </a:graphicData>
                  </a:graphic>
                </wp:inline>
              </w:drawing>
            </w:r>
          </w:p>
        </w:tc>
      </w:tr>
      <w:tr w:rsidR="005A7DDC" w:rsidRPr="008879C3" w14:paraId="64D9F2C2" w14:textId="77777777" w:rsidTr="009C1F6D">
        <w:tc>
          <w:tcPr>
            <w:tcW w:w="9236" w:type="dxa"/>
          </w:tcPr>
          <w:p w14:paraId="1B960210" w14:textId="7BD3BD43" w:rsidR="005A7DDC" w:rsidRPr="008879C3" w:rsidRDefault="00CD35C9" w:rsidP="005A7DDC">
            <w:pPr>
              <w:pStyle w:val="Caption"/>
              <w:spacing w:before="60" w:after="60"/>
              <w:ind w:left="34"/>
              <w:jc w:val="center"/>
              <w:rPr>
                <w:rFonts w:ascii="Cambria" w:hAnsi="Cambria"/>
                <w:sz w:val="20"/>
                <w:szCs w:val="20"/>
                <w:lang w:val="en-GB"/>
              </w:rPr>
            </w:pPr>
            <w:bookmarkStart w:id="68" w:name="_Toc74771305"/>
            <w:r w:rsidRPr="008879C3">
              <w:rPr>
                <w:rFonts w:ascii="Cambria" w:hAnsi="Cambria"/>
                <w:sz w:val="20"/>
                <w:szCs w:val="20"/>
                <w:lang w:val="en-GB"/>
              </w:rPr>
              <w:t>Figure</w:t>
            </w:r>
            <w:r w:rsidR="005A7DDC" w:rsidRPr="008879C3">
              <w:rPr>
                <w:rFonts w:ascii="Cambria" w:hAnsi="Cambria"/>
                <w:sz w:val="20"/>
                <w:szCs w:val="20"/>
                <w:lang w:val="en-GB"/>
              </w:rPr>
              <w:t xml:space="preserve"> </w:t>
            </w:r>
            <w:r w:rsidR="005A7DDC" w:rsidRPr="008879C3">
              <w:rPr>
                <w:rFonts w:ascii="Cambria" w:hAnsi="Cambria"/>
                <w:sz w:val="20"/>
                <w:szCs w:val="20"/>
                <w:lang w:val="en-GB"/>
              </w:rPr>
              <w:fldChar w:fldCharType="begin"/>
            </w:r>
            <w:r w:rsidR="005A7DDC" w:rsidRPr="008879C3">
              <w:rPr>
                <w:rFonts w:ascii="Cambria" w:hAnsi="Cambria"/>
                <w:sz w:val="20"/>
                <w:szCs w:val="20"/>
                <w:lang w:val="en-GB"/>
              </w:rPr>
              <w:instrText xml:space="preserve"> SEQ Slika \* ARABIC </w:instrText>
            </w:r>
            <w:r w:rsidR="005A7DDC" w:rsidRPr="008879C3">
              <w:rPr>
                <w:rFonts w:ascii="Cambria" w:hAnsi="Cambria"/>
                <w:sz w:val="20"/>
                <w:szCs w:val="20"/>
                <w:lang w:val="en-GB"/>
              </w:rPr>
              <w:fldChar w:fldCharType="separate"/>
            </w:r>
            <w:r w:rsidR="00F37A25">
              <w:rPr>
                <w:rFonts w:ascii="Cambria" w:hAnsi="Cambria"/>
                <w:noProof/>
                <w:sz w:val="20"/>
                <w:szCs w:val="20"/>
                <w:lang w:val="en-GB"/>
              </w:rPr>
              <w:t>9</w:t>
            </w:r>
            <w:r w:rsidR="005A7DDC" w:rsidRPr="008879C3">
              <w:rPr>
                <w:rFonts w:ascii="Cambria" w:hAnsi="Cambria"/>
                <w:sz w:val="20"/>
                <w:szCs w:val="20"/>
                <w:lang w:val="en-GB"/>
              </w:rPr>
              <w:fldChar w:fldCharType="end"/>
            </w:r>
            <w:r w:rsidR="005A7DDC" w:rsidRPr="008879C3">
              <w:rPr>
                <w:rFonts w:ascii="Cambria" w:hAnsi="Cambria"/>
                <w:sz w:val="20"/>
                <w:szCs w:val="20"/>
                <w:lang w:val="en-GB"/>
              </w:rPr>
              <w:t xml:space="preserve"> </w:t>
            </w:r>
            <w:r w:rsidRPr="008879C3">
              <w:rPr>
                <w:rFonts w:ascii="Cambria" w:hAnsi="Cambria"/>
                <w:sz w:val="20"/>
                <w:szCs w:val="20"/>
                <w:lang w:val="en-GB"/>
              </w:rPr>
              <w:t>Geological map of the wider environment of the location</w:t>
            </w:r>
            <w:r w:rsidR="00DB6B48" w:rsidRPr="008879C3">
              <w:rPr>
                <w:rFonts w:ascii="Cambria" w:hAnsi="Cambria"/>
                <w:sz w:val="20"/>
                <w:szCs w:val="20"/>
                <w:lang w:val="en-GB"/>
              </w:rPr>
              <w:t xml:space="preserve"> in Živinice</w:t>
            </w:r>
            <w:r w:rsidR="005A7DDC" w:rsidRPr="008879C3">
              <w:rPr>
                <w:rFonts w:ascii="Cambria" w:hAnsi="Cambria"/>
                <w:sz w:val="20"/>
                <w:szCs w:val="20"/>
                <w:lang w:val="en-GB"/>
              </w:rPr>
              <w:t xml:space="preserve"> </w:t>
            </w:r>
            <w:r w:rsidRPr="008879C3">
              <w:rPr>
                <w:rFonts w:ascii="Cambria" w:hAnsi="Cambria"/>
                <w:sz w:val="20"/>
                <w:szCs w:val="20"/>
                <w:lang w:val="en-GB"/>
              </w:rPr>
              <w:t>intended for the cultivation of agricultural crops</w:t>
            </w:r>
            <w:bookmarkEnd w:id="68"/>
          </w:p>
        </w:tc>
      </w:tr>
    </w:tbl>
    <w:p w14:paraId="02B1C136" w14:textId="39AE90F1" w:rsidR="005A7DDC" w:rsidRPr="008879C3" w:rsidRDefault="00DB6B48" w:rsidP="00DB6B48">
      <w:pPr>
        <w:pStyle w:val="Heading4"/>
        <w:rPr>
          <w:lang w:val="en-GB"/>
        </w:rPr>
      </w:pPr>
      <w:r w:rsidRPr="008879C3">
        <w:rPr>
          <w:lang w:val="en-GB"/>
        </w:rPr>
        <w:t>Tectonic characteristics</w:t>
      </w:r>
    </w:p>
    <w:p w14:paraId="246E64CD" w14:textId="3D6C95FF" w:rsidR="00C858EE" w:rsidRPr="00C858EE" w:rsidRDefault="00C858EE" w:rsidP="00186E02">
      <w:pPr>
        <w:pStyle w:val="NoSpacing"/>
        <w:spacing w:before="120" w:after="120"/>
        <w:jc w:val="both"/>
        <w:rPr>
          <w:rFonts w:asciiTheme="minorHAnsi" w:hAnsiTheme="minorHAnsi"/>
          <w:sz w:val="22"/>
          <w:szCs w:val="22"/>
          <w:lang w:val="en-GB"/>
        </w:rPr>
      </w:pPr>
      <w:r w:rsidRPr="00C858EE">
        <w:rPr>
          <w:rFonts w:asciiTheme="minorHAnsi" w:hAnsiTheme="minorHAnsi"/>
          <w:sz w:val="22"/>
          <w:szCs w:val="22"/>
          <w:lang w:val="en-GB"/>
        </w:rPr>
        <w:t>Observed from the context of the catchment area</w:t>
      </w:r>
      <w:r w:rsidR="005A7DDC" w:rsidRPr="00C858EE">
        <w:rPr>
          <w:rFonts w:asciiTheme="minorHAnsi" w:hAnsiTheme="minorHAnsi"/>
          <w:sz w:val="22"/>
          <w:szCs w:val="22"/>
          <w:lang w:val="en-GB"/>
        </w:rPr>
        <w:t xml:space="preserve"> </w:t>
      </w:r>
      <w:r w:rsidR="00ED706A">
        <w:rPr>
          <w:rFonts w:asciiTheme="minorHAnsi" w:hAnsiTheme="minorHAnsi"/>
          <w:sz w:val="22"/>
          <w:szCs w:val="22"/>
          <w:lang w:val="en-GB"/>
        </w:rPr>
        <w:t>of</w:t>
      </w:r>
      <w:r w:rsidRPr="00C858EE">
        <w:rPr>
          <w:rFonts w:asciiTheme="minorHAnsi" w:hAnsiTheme="minorHAnsi"/>
          <w:sz w:val="22"/>
          <w:szCs w:val="22"/>
          <w:lang w:val="en-GB"/>
        </w:rPr>
        <w:t xml:space="preserve"> about</w:t>
      </w:r>
      <w:r w:rsidR="005A7DDC" w:rsidRPr="00C858EE">
        <w:rPr>
          <w:rFonts w:asciiTheme="minorHAnsi" w:hAnsiTheme="minorHAnsi"/>
          <w:sz w:val="22"/>
          <w:szCs w:val="22"/>
          <w:lang w:val="en-GB"/>
        </w:rPr>
        <w:t xml:space="preserve"> 31</w:t>
      </w:r>
      <w:r w:rsidRPr="00C858EE">
        <w:rPr>
          <w:rFonts w:asciiTheme="minorHAnsi" w:hAnsiTheme="minorHAnsi"/>
          <w:sz w:val="22"/>
          <w:szCs w:val="22"/>
          <w:lang w:val="en-GB"/>
        </w:rPr>
        <w:t>.</w:t>
      </w:r>
      <w:r w:rsidR="005A7DDC" w:rsidRPr="00C858EE">
        <w:rPr>
          <w:rFonts w:asciiTheme="minorHAnsi" w:hAnsiTheme="minorHAnsi"/>
          <w:sz w:val="22"/>
          <w:szCs w:val="22"/>
          <w:lang w:val="en-GB"/>
        </w:rPr>
        <w:t>6 km</w:t>
      </w:r>
      <w:r w:rsidR="005A7DDC" w:rsidRPr="00C858EE">
        <w:rPr>
          <w:rFonts w:asciiTheme="minorHAnsi" w:hAnsiTheme="minorHAnsi"/>
          <w:b/>
          <w:bCs/>
          <w:sz w:val="22"/>
          <w:szCs w:val="22"/>
          <w:vertAlign w:val="superscript"/>
          <w:lang w:val="en-GB"/>
        </w:rPr>
        <w:t>2</w:t>
      </w:r>
      <w:r w:rsidR="005A7DDC" w:rsidRPr="00C858EE">
        <w:rPr>
          <w:rFonts w:asciiTheme="minorHAnsi" w:hAnsiTheme="minorHAnsi"/>
          <w:sz w:val="22"/>
          <w:szCs w:val="22"/>
          <w:lang w:val="en-GB"/>
        </w:rPr>
        <w:t>, (</w:t>
      </w:r>
      <w:r w:rsidRPr="00C858EE">
        <w:rPr>
          <w:rFonts w:asciiTheme="minorHAnsi" w:hAnsiTheme="minorHAnsi"/>
          <w:sz w:val="22"/>
          <w:szCs w:val="22"/>
          <w:lang w:val="en-GB"/>
        </w:rPr>
        <w:t>taking into account the specificities in terms of defining the hydrogeological characteristics of lithological members of individual stra</w:t>
      </w:r>
      <w:r>
        <w:rPr>
          <w:rFonts w:asciiTheme="minorHAnsi" w:hAnsiTheme="minorHAnsi"/>
          <w:sz w:val="22"/>
          <w:szCs w:val="22"/>
          <w:lang w:val="en-GB"/>
        </w:rPr>
        <w:t>tigraphic units, which imply</w:t>
      </w:r>
      <w:r w:rsidRPr="00C858EE">
        <w:rPr>
          <w:rFonts w:asciiTheme="minorHAnsi" w:hAnsiTheme="minorHAnsi"/>
          <w:sz w:val="22"/>
          <w:szCs w:val="22"/>
          <w:lang w:val="en-GB"/>
        </w:rPr>
        <w:t xml:space="preserve"> the narrow spatial environment of agricultural areas in Živinice Municipality</w:t>
      </w:r>
      <w:r>
        <w:rPr>
          <w:rFonts w:asciiTheme="minorHAnsi" w:hAnsiTheme="minorHAnsi"/>
          <w:sz w:val="22"/>
          <w:szCs w:val="22"/>
          <w:lang w:val="en-GB"/>
        </w:rPr>
        <w:t xml:space="preserve">), </w:t>
      </w:r>
      <w:r w:rsidRPr="00C858EE">
        <w:rPr>
          <w:rFonts w:asciiTheme="minorHAnsi" w:hAnsiTheme="minorHAnsi"/>
          <w:sz w:val="22"/>
          <w:szCs w:val="22"/>
          <w:lang w:val="en-GB"/>
        </w:rPr>
        <w:t xml:space="preserve">it was concluded that the tectonic </w:t>
      </w:r>
      <w:r>
        <w:rPr>
          <w:rFonts w:asciiTheme="minorHAnsi" w:hAnsiTheme="minorHAnsi"/>
          <w:sz w:val="22"/>
          <w:szCs w:val="22"/>
          <w:lang w:val="en-GB"/>
        </w:rPr>
        <w:t>analysis</w:t>
      </w:r>
      <w:r w:rsidRPr="00C858EE">
        <w:rPr>
          <w:rFonts w:asciiTheme="minorHAnsi" w:hAnsiTheme="minorHAnsi"/>
          <w:sz w:val="22"/>
          <w:szCs w:val="22"/>
          <w:lang w:val="en-GB"/>
        </w:rPr>
        <w:t xml:space="preserve"> of this </w:t>
      </w:r>
      <w:r>
        <w:rPr>
          <w:rFonts w:asciiTheme="minorHAnsi" w:hAnsiTheme="minorHAnsi"/>
          <w:sz w:val="22"/>
          <w:szCs w:val="22"/>
          <w:lang w:val="en-GB"/>
        </w:rPr>
        <w:t>area</w:t>
      </w:r>
      <w:r w:rsidRPr="00C858EE">
        <w:rPr>
          <w:rFonts w:asciiTheme="minorHAnsi" w:hAnsiTheme="minorHAnsi"/>
          <w:sz w:val="22"/>
          <w:szCs w:val="22"/>
          <w:lang w:val="en-GB"/>
        </w:rPr>
        <w:t xml:space="preserve"> necessarily influences the quality of the project</w:t>
      </w:r>
      <w:r>
        <w:rPr>
          <w:rFonts w:asciiTheme="minorHAnsi" w:hAnsiTheme="minorHAnsi"/>
          <w:sz w:val="22"/>
          <w:szCs w:val="22"/>
          <w:lang w:val="en-GB"/>
        </w:rPr>
        <w:t xml:space="preserve">. </w:t>
      </w:r>
      <w:r w:rsidRPr="00C858EE">
        <w:rPr>
          <w:rFonts w:asciiTheme="minorHAnsi" w:hAnsiTheme="minorHAnsi"/>
          <w:sz w:val="22"/>
          <w:szCs w:val="22"/>
          <w:lang w:val="en-GB"/>
        </w:rPr>
        <w:t xml:space="preserve">In this regard, the </w:t>
      </w:r>
      <w:r>
        <w:rPr>
          <w:rFonts w:asciiTheme="minorHAnsi" w:hAnsiTheme="minorHAnsi"/>
          <w:sz w:val="22"/>
          <w:szCs w:val="22"/>
          <w:lang w:val="en-GB"/>
        </w:rPr>
        <w:t>analysis</w:t>
      </w:r>
      <w:r w:rsidRPr="00C858EE">
        <w:rPr>
          <w:rFonts w:asciiTheme="minorHAnsi" w:hAnsiTheme="minorHAnsi"/>
          <w:sz w:val="22"/>
          <w:szCs w:val="22"/>
          <w:lang w:val="en-GB"/>
        </w:rPr>
        <w:t xml:space="preserve"> of the tectonic characteristics of the area</w:t>
      </w:r>
      <w:r>
        <w:rPr>
          <w:rFonts w:asciiTheme="minorHAnsi" w:hAnsiTheme="minorHAnsi"/>
          <w:sz w:val="22"/>
          <w:szCs w:val="22"/>
          <w:lang w:val="en-GB"/>
        </w:rPr>
        <w:t xml:space="preserve"> was carried out</w:t>
      </w:r>
      <w:r w:rsidRPr="00C858EE">
        <w:rPr>
          <w:rFonts w:asciiTheme="minorHAnsi" w:hAnsiTheme="minorHAnsi"/>
          <w:sz w:val="22"/>
          <w:szCs w:val="22"/>
          <w:lang w:val="en-GB"/>
        </w:rPr>
        <w:t xml:space="preserve">, which </w:t>
      </w:r>
      <w:r>
        <w:rPr>
          <w:rFonts w:asciiTheme="minorHAnsi" w:hAnsiTheme="minorHAnsi"/>
          <w:sz w:val="22"/>
          <w:szCs w:val="22"/>
          <w:lang w:val="en-GB"/>
        </w:rPr>
        <w:t>is characterized by the</w:t>
      </w:r>
      <w:r w:rsidRPr="00C858EE">
        <w:rPr>
          <w:rFonts w:asciiTheme="minorHAnsi" w:hAnsiTheme="minorHAnsi"/>
          <w:sz w:val="22"/>
          <w:szCs w:val="22"/>
          <w:lang w:val="en-GB"/>
        </w:rPr>
        <w:t xml:space="preserve"> almost 50% </w:t>
      </w:r>
      <w:r>
        <w:rPr>
          <w:rFonts w:asciiTheme="minorHAnsi" w:hAnsiTheme="minorHAnsi"/>
          <w:sz w:val="22"/>
          <w:szCs w:val="22"/>
          <w:lang w:val="en-GB"/>
        </w:rPr>
        <w:t>of</w:t>
      </w:r>
      <w:r w:rsidRPr="00C858EE">
        <w:rPr>
          <w:rFonts w:asciiTheme="minorHAnsi" w:hAnsiTheme="minorHAnsi"/>
          <w:sz w:val="22"/>
          <w:szCs w:val="22"/>
          <w:lang w:val="en-GB"/>
        </w:rPr>
        <w:t xml:space="preserve"> low-</w:t>
      </w:r>
      <w:r w:rsidRPr="00C858EE">
        <w:t xml:space="preserve"> </w:t>
      </w:r>
      <w:r w:rsidRPr="00C858EE">
        <w:rPr>
          <w:rFonts w:asciiTheme="minorHAnsi" w:hAnsiTheme="minorHAnsi"/>
          <w:sz w:val="22"/>
          <w:szCs w:val="22"/>
          <w:lang w:val="en-GB"/>
        </w:rPr>
        <w:t xml:space="preserve">permeable materials. It emphasizes that the conditions for defining environmental protection remain unchanged within the complete catchment area occupied by the agricultural land of Živinice Municipality. Within the </w:t>
      </w:r>
      <w:r w:rsidR="00F052C1">
        <w:rPr>
          <w:rFonts w:asciiTheme="minorHAnsi" w:hAnsiTheme="minorHAnsi"/>
          <w:sz w:val="22"/>
          <w:szCs w:val="22"/>
          <w:lang w:val="en-GB"/>
        </w:rPr>
        <w:t>area</w:t>
      </w:r>
      <w:r w:rsidRPr="00C858EE">
        <w:rPr>
          <w:rFonts w:asciiTheme="minorHAnsi" w:hAnsiTheme="minorHAnsi"/>
          <w:sz w:val="22"/>
          <w:szCs w:val="22"/>
          <w:lang w:val="en-GB"/>
        </w:rPr>
        <w:t xml:space="preserve">, the presence of five structural-facial units has been </w:t>
      </w:r>
      <w:r w:rsidR="00F052C1">
        <w:rPr>
          <w:rFonts w:asciiTheme="minorHAnsi" w:hAnsiTheme="minorHAnsi"/>
          <w:sz w:val="22"/>
          <w:szCs w:val="22"/>
          <w:lang w:val="en-GB"/>
        </w:rPr>
        <w:t>identified</w:t>
      </w:r>
      <w:r w:rsidRPr="00C858EE">
        <w:rPr>
          <w:rFonts w:asciiTheme="minorHAnsi" w:hAnsiTheme="minorHAnsi"/>
          <w:sz w:val="22"/>
          <w:szCs w:val="22"/>
          <w:lang w:val="en-GB"/>
        </w:rPr>
        <w:t xml:space="preserve">, of which the agricultural land with the associated basin, generally in its entirety, is located within the </w:t>
      </w:r>
      <w:r w:rsidR="00F052C1">
        <w:rPr>
          <w:rFonts w:asciiTheme="minorHAnsi" w:hAnsiTheme="minorHAnsi"/>
          <w:sz w:val="22"/>
          <w:szCs w:val="22"/>
          <w:lang w:val="en-GB"/>
        </w:rPr>
        <w:t>area</w:t>
      </w:r>
      <w:r w:rsidRPr="00C858EE">
        <w:rPr>
          <w:rFonts w:asciiTheme="minorHAnsi" w:hAnsiTheme="minorHAnsi"/>
          <w:sz w:val="22"/>
          <w:szCs w:val="22"/>
          <w:lang w:val="en-GB"/>
        </w:rPr>
        <w:t xml:space="preserve"> of only one of them. In this regard, the representation of structural-facial units </w:t>
      </w:r>
      <w:r w:rsidR="00F052C1" w:rsidRPr="00C858EE">
        <w:rPr>
          <w:rFonts w:asciiTheme="minorHAnsi" w:hAnsiTheme="minorHAnsi"/>
          <w:sz w:val="22"/>
          <w:szCs w:val="22"/>
          <w:lang w:val="en-GB"/>
        </w:rPr>
        <w:t>i</w:t>
      </w:r>
      <w:r w:rsidR="00F052C1">
        <w:rPr>
          <w:rFonts w:asciiTheme="minorHAnsi" w:hAnsiTheme="minorHAnsi"/>
          <w:sz w:val="22"/>
          <w:szCs w:val="22"/>
          <w:lang w:val="en-GB"/>
        </w:rPr>
        <w:t>s</w:t>
      </w:r>
      <w:r w:rsidR="00F052C1" w:rsidRPr="00C858EE">
        <w:rPr>
          <w:rFonts w:asciiTheme="minorHAnsi" w:hAnsiTheme="minorHAnsi"/>
          <w:sz w:val="22"/>
          <w:szCs w:val="22"/>
          <w:lang w:val="en-GB"/>
        </w:rPr>
        <w:t xml:space="preserve"> present</w:t>
      </w:r>
      <w:r w:rsidR="00F052C1">
        <w:rPr>
          <w:rFonts w:asciiTheme="minorHAnsi" w:hAnsiTheme="minorHAnsi"/>
          <w:sz w:val="22"/>
          <w:szCs w:val="22"/>
          <w:lang w:val="en-GB"/>
        </w:rPr>
        <w:t>ed</w:t>
      </w:r>
      <w:r w:rsidR="00F052C1" w:rsidRPr="00C858EE">
        <w:rPr>
          <w:rFonts w:asciiTheme="minorHAnsi" w:hAnsiTheme="minorHAnsi"/>
          <w:sz w:val="22"/>
          <w:szCs w:val="22"/>
          <w:lang w:val="en-GB"/>
        </w:rPr>
        <w:t xml:space="preserve"> </w:t>
      </w:r>
      <w:r w:rsidR="00F052C1">
        <w:rPr>
          <w:rFonts w:asciiTheme="minorHAnsi" w:hAnsiTheme="minorHAnsi"/>
          <w:sz w:val="22"/>
          <w:szCs w:val="22"/>
          <w:lang w:val="en-GB"/>
        </w:rPr>
        <w:t>as well as</w:t>
      </w:r>
      <w:r w:rsidRPr="00C858EE">
        <w:rPr>
          <w:rFonts w:asciiTheme="minorHAnsi" w:hAnsiTheme="minorHAnsi"/>
          <w:sz w:val="22"/>
          <w:szCs w:val="22"/>
          <w:lang w:val="en-GB"/>
        </w:rPr>
        <w:t xml:space="preserve"> interpretation of their </w:t>
      </w:r>
      <w:r w:rsidR="00F052C1">
        <w:rPr>
          <w:rFonts w:asciiTheme="minorHAnsi" w:hAnsiTheme="minorHAnsi"/>
          <w:sz w:val="22"/>
          <w:szCs w:val="22"/>
          <w:lang w:val="en-GB"/>
        </w:rPr>
        <w:t>impact</w:t>
      </w:r>
      <w:r w:rsidRPr="00C858EE">
        <w:rPr>
          <w:rFonts w:asciiTheme="minorHAnsi" w:hAnsiTheme="minorHAnsi"/>
          <w:sz w:val="22"/>
          <w:szCs w:val="22"/>
          <w:lang w:val="en-GB"/>
        </w:rPr>
        <w:t xml:space="preserve"> on the conditions of the formation and functioning of the observed agricultural areas as well as the interpretation of the conditions of its impact on the environment.</w:t>
      </w:r>
    </w:p>
    <w:p w14:paraId="78068B41" w14:textId="2BF655DE" w:rsidR="00F052C1" w:rsidRPr="00F052C1" w:rsidRDefault="00F052C1" w:rsidP="00186E02">
      <w:pPr>
        <w:pStyle w:val="NoSpacing"/>
        <w:spacing w:before="120" w:after="120"/>
        <w:jc w:val="both"/>
        <w:rPr>
          <w:rFonts w:asciiTheme="minorHAnsi" w:hAnsiTheme="minorHAnsi"/>
          <w:sz w:val="22"/>
          <w:szCs w:val="22"/>
          <w:lang w:val="en-GB"/>
        </w:rPr>
      </w:pPr>
      <w:r w:rsidRPr="00F052C1">
        <w:rPr>
          <w:rFonts w:asciiTheme="minorHAnsi" w:hAnsiTheme="minorHAnsi"/>
          <w:sz w:val="22"/>
          <w:szCs w:val="22"/>
          <w:lang w:val="en-GB"/>
        </w:rPr>
        <w:t xml:space="preserve">In this sense, the following tectonic units were </w:t>
      </w:r>
      <w:r>
        <w:rPr>
          <w:rFonts w:asciiTheme="minorHAnsi" w:hAnsiTheme="minorHAnsi"/>
          <w:sz w:val="22"/>
          <w:szCs w:val="22"/>
          <w:lang w:val="en-GB"/>
        </w:rPr>
        <w:t>identified</w:t>
      </w:r>
      <w:r w:rsidRPr="00F052C1">
        <w:rPr>
          <w:rFonts w:asciiTheme="minorHAnsi" w:hAnsiTheme="minorHAnsi"/>
          <w:sz w:val="22"/>
          <w:szCs w:val="22"/>
          <w:lang w:val="en-GB"/>
        </w:rPr>
        <w:t xml:space="preserve"> within the </w:t>
      </w:r>
      <w:r>
        <w:rPr>
          <w:rFonts w:asciiTheme="minorHAnsi" w:hAnsiTheme="minorHAnsi"/>
          <w:sz w:val="22"/>
          <w:szCs w:val="22"/>
          <w:lang w:val="en-GB"/>
        </w:rPr>
        <w:t>study</w:t>
      </w:r>
      <w:r w:rsidRPr="00F052C1">
        <w:rPr>
          <w:rFonts w:asciiTheme="minorHAnsi" w:hAnsiTheme="minorHAnsi"/>
          <w:sz w:val="22"/>
          <w:szCs w:val="22"/>
          <w:lang w:val="en-GB"/>
        </w:rPr>
        <w:t xml:space="preserve"> area (Figure 1</w:t>
      </w:r>
      <w:r w:rsidR="00F37A25">
        <w:rPr>
          <w:rFonts w:asciiTheme="minorHAnsi" w:hAnsiTheme="minorHAnsi"/>
          <w:sz w:val="22"/>
          <w:szCs w:val="22"/>
          <w:lang w:val="en-GB"/>
        </w:rPr>
        <w:t>0</w:t>
      </w:r>
      <w:r w:rsidRPr="00F052C1">
        <w:rPr>
          <w:rFonts w:asciiTheme="minorHAnsi" w:hAnsiTheme="minorHAnsi"/>
          <w:sz w:val="22"/>
          <w:szCs w:val="22"/>
          <w:lang w:val="en-GB"/>
        </w:rPr>
        <w:t>)</w:t>
      </w:r>
      <w:r>
        <w:rPr>
          <w:rFonts w:asciiTheme="minorHAnsi" w:hAnsiTheme="minorHAnsi"/>
          <w:sz w:val="22"/>
          <w:szCs w:val="22"/>
          <w:lang w:val="en-GB"/>
        </w:rPr>
        <w:t>:</w:t>
      </w:r>
    </w:p>
    <w:p w14:paraId="2C422246" w14:textId="08A29D29" w:rsidR="005A7DDC" w:rsidRPr="00F052C1" w:rsidRDefault="00F052C1" w:rsidP="00C80039">
      <w:pPr>
        <w:pStyle w:val="NoSpacing"/>
        <w:numPr>
          <w:ilvl w:val="0"/>
          <w:numId w:val="14"/>
        </w:numPr>
        <w:jc w:val="both"/>
        <w:rPr>
          <w:rFonts w:asciiTheme="minorHAnsi" w:hAnsiTheme="minorHAnsi"/>
          <w:b/>
          <w:bCs/>
          <w:sz w:val="22"/>
          <w:szCs w:val="22"/>
          <w:lang w:val="en-GB"/>
        </w:rPr>
      </w:pPr>
      <w:r>
        <w:rPr>
          <w:rFonts w:asciiTheme="minorHAnsi" w:hAnsiTheme="minorHAnsi"/>
          <w:sz w:val="22"/>
          <w:szCs w:val="22"/>
          <w:lang w:val="en-GB"/>
        </w:rPr>
        <w:t>Central</w:t>
      </w:r>
      <w:r w:rsidR="005A7DDC" w:rsidRPr="00F052C1">
        <w:rPr>
          <w:rFonts w:asciiTheme="minorHAnsi" w:hAnsiTheme="minorHAnsi"/>
          <w:sz w:val="22"/>
          <w:szCs w:val="22"/>
          <w:lang w:val="en-GB"/>
        </w:rPr>
        <w:t xml:space="preserve"> </w:t>
      </w:r>
      <w:r w:rsidRPr="00F052C1">
        <w:rPr>
          <w:rFonts w:asciiTheme="minorHAnsi" w:hAnsiTheme="minorHAnsi"/>
          <w:sz w:val="22"/>
          <w:szCs w:val="22"/>
          <w:lang w:val="en-GB"/>
        </w:rPr>
        <w:t>ophiolite</w:t>
      </w:r>
      <w:r w:rsidR="005A7DDC" w:rsidRPr="00F052C1">
        <w:rPr>
          <w:rFonts w:asciiTheme="minorHAnsi" w:hAnsiTheme="minorHAnsi"/>
          <w:sz w:val="22"/>
          <w:szCs w:val="22"/>
          <w:lang w:val="en-GB"/>
        </w:rPr>
        <w:t xml:space="preserve"> zon</w:t>
      </w:r>
      <w:r>
        <w:rPr>
          <w:rFonts w:asciiTheme="minorHAnsi" w:hAnsiTheme="minorHAnsi"/>
          <w:sz w:val="22"/>
          <w:szCs w:val="22"/>
          <w:lang w:val="en-GB"/>
        </w:rPr>
        <w:t>e</w:t>
      </w:r>
      <w:r w:rsidR="005A7DDC" w:rsidRPr="00F052C1">
        <w:rPr>
          <w:rFonts w:asciiTheme="minorHAnsi" w:hAnsiTheme="minorHAnsi"/>
          <w:sz w:val="22"/>
          <w:szCs w:val="22"/>
          <w:lang w:val="en-GB"/>
        </w:rPr>
        <w:t xml:space="preserve"> </w:t>
      </w:r>
      <w:r w:rsidR="005A7DDC" w:rsidRPr="00F052C1">
        <w:rPr>
          <w:rFonts w:asciiTheme="minorHAnsi" w:hAnsiTheme="minorHAnsi"/>
          <w:b/>
          <w:bCs/>
          <w:sz w:val="22"/>
          <w:szCs w:val="22"/>
          <w:lang w:val="en-GB"/>
        </w:rPr>
        <w:t>(A)</w:t>
      </w:r>
    </w:p>
    <w:p w14:paraId="0029A49C" w14:textId="00B7646F" w:rsidR="005A7DDC" w:rsidRPr="00F052C1" w:rsidRDefault="005A7DDC" w:rsidP="00C80039">
      <w:pPr>
        <w:pStyle w:val="NoSpacing"/>
        <w:numPr>
          <w:ilvl w:val="0"/>
          <w:numId w:val="14"/>
        </w:numPr>
        <w:jc w:val="both"/>
        <w:rPr>
          <w:rFonts w:asciiTheme="minorHAnsi" w:hAnsiTheme="minorHAnsi"/>
          <w:b/>
          <w:bCs/>
          <w:sz w:val="22"/>
          <w:szCs w:val="22"/>
          <w:lang w:val="en-GB"/>
        </w:rPr>
      </w:pPr>
      <w:r w:rsidRPr="00F052C1">
        <w:rPr>
          <w:rFonts w:asciiTheme="minorHAnsi" w:hAnsiTheme="minorHAnsi"/>
          <w:sz w:val="22"/>
          <w:szCs w:val="22"/>
          <w:lang w:val="en-GB"/>
        </w:rPr>
        <w:t>Tuzla ba</w:t>
      </w:r>
      <w:r w:rsidR="00F052C1">
        <w:rPr>
          <w:rFonts w:asciiTheme="minorHAnsi" w:hAnsiTheme="minorHAnsi"/>
          <w:sz w:val="22"/>
          <w:szCs w:val="22"/>
          <w:lang w:val="en-GB"/>
        </w:rPr>
        <w:t>sin</w:t>
      </w:r>
      <w:r w:rsidRPr="00F052C1">
        <w:rPr>
          <w:rFonts w:asciiTheme="minorHAnsi" w:hAnsiTheme="minorHAnsi"/>
          <w:sz w:val="22"/>
          <w:szCs w:val="22"/>
          <w:lang w:val="en-GB"/>
        </w:rPr>
        <w:t xml:space="preserve"> </w:t>
      </w:r>
      <w:r w:rsidR="00F052C1">
        <w:rPr>
          <w:rFonts w:asciiTheme="minorHAnsi" w:hAnsiTheme="minorHAnsi"/>
          <w:sz w:val="22"/>
          <w:szCs w:val="22"/>
          <w:lang w:val="en-GB"/>
        </w:rPr>
        <w:t>–</w:t>
      </w:r>
      <w:r w:rsidRPr="00F052C1">
        <w:rPr>
          <w:rFonts w:asciiTheme="minorHAnsi" w:hAnsiTheme="minorHAnsi"/>
          <w:sz w:val="22"/>
          <w:szCs w:val="22"/>
          <w:lang w:val="en-GB"/>
        </w:rPr>
        <w:t xml:space="preserve"> </w:t>
      </w:r>
      <w:r w:rsidR="00F052C1">
        <w:rPr>
          <w:rFonts w:asciiTheme="minorHAnsi" w:hAnsiTheme="minorHAnsi"/>
          <w:sz w:val="22"/>
          <w:szCs w:val="22"/>
          <w:lang w:val="en-GB"/>
        </w:rPr>
        <w:t>coal basin</w:t>
      </w:r>
      <w:r w:rsidRPr="00F052C1">
        <w:rPr>
          <w:rFonts w:asciiTheme="minorHAnsi" w:hAnsiTheme="minorHAnsi"/>
          <w:sz w:val="22"/>
          <w:szCs w:val="22"/>
          <w:lang w:val="en-GB"/>
        </w:rPr>
        <w:t xml:space="preserve"> </w:t>
      </w:r>
      <w:r w:rsidRPr="00F052C1">
        <w:rPr>
          <w:rFonts w:asciiTheme="minorHAnsi" w:hAnsiTheme="minorHAnsi"/>
          <w:b/>
          <w:sz w:val="22"/>
          <w:szCs w:val="22"/>
          <w:lang w:val="en-GB"/>
        </w:rPr>
        <w:t>(B)</w:t>
      </w:r>
    </w:p>
    <w:p w14:paraId="589CAB98" w14:textId="3ECE70C7" w:rsidR="005A7DDC" w:rsidRPr="00F052C1" w:rsidRDefault="00F052C1" w:rsidP="00C80039">
      <w:pPr>
        <w:pStyle w:val="NoSpacing"/>
        <w:numPr>
          <w:ilvl w:val="0"/>
          <w:numId w:val="14"/>
        </w:numPr>
        <w:jc w:val="both"/>
        <w:rPr>
          <w:rFonts w:asciiTheme="minorHAnsi" w:hAnsiTheme="minorHAnsi"/>
          <w:b/>
          <w:bCs/>
          <w:sz w:val="22"/>
          <w:szCs w:val="22"/>
          <w:lang w:val="en-GB"/>
        </w:rPr>
      </w:pPr>
      <w:r>
        <w:rPr>
          <w:rFonts w:asciiTheme="minorHAnsi" w:hAnsiTheme="minorHAnsi"/>
          <w:sz w:val="22"/>
          <w:szCs w:val="22"/>
          <w:lang w:val="en-GB"/>
        </w:rPr>
        <w:t>Spreč</w:t>
      </w:r>
      <w:r w:rsidR="005A7DDC" w:rsidRPr="00F052C1">
        <w:rPr>
          <w:rFonts w:asciiTheme="minorHAnsi" w:hAnsiTheme="minorHAnsi"/>
          <w:sz w:val="22"/>
          <w:szCs w:val="22"/>
          <w:lang w:val="en-GB"/>
        </w:rPr>
        <w:t xml:space="preserve">a </w:t>
      </w:r>
      <w:r w:rsidRPr="00F052C1">
        <w:rPr>
          <w:rFonts w:asciiTheme="minorHAnsi" w:hAnsiTheme="minorHAnsi"/>
          <w:sz w:val="22"/>
          <w:szCs w:val="22"/>
          <w:lang w:val="en-GB"/>
        </w:rPr>
        <w:t>depression</w:t>
      </w:r>
      <w:r w:rsidR="005A7DDC" w:rsidRPr="00F052C1">
        <w:rPr>
          <w:rFonts w:asciiTheme="minorHAnsi" w:hAnsiTheme="minorHAnsi"/>
          <w:b/>
          <w:sz w:val="22"/>
          <w:szCs w:val="22"/>
          <w:lang w:val="en-GB"/>
        </w:rPr>
        <w:t xml:space="preserve"> (C)</w:t>
      </w:r>
    </w:p>
    <w:p w14:paraId="0D6FC588" w14:textId="2C2381A7" w:rsidR="005A7DDC" w:rsidRPr="00F052C1" w:rsidRDefault="00F052C1" w:rsidP="00C80039">
      <w:pPr>
        <w:pStyle w:val="NoSpacing"/>
        <w:numPr>
          <w:ilvl w:val="0"/>
          <w:numId w:val="14"/>
        </w:numPr>
        <w:jc w:val="both"/>
        <w:rPr>
          <w:rFonts w:asciiTheme="minorHAnsi" w:hAnsiTheme="minorHAnsi"/>
          <w:bCs/>
          <w:sz w:val="22"/>
          <w:szCs w:val="22"/>
          <w:lang w:val="en-GB"/>
        </w:rPr>
      </w:pPr>
      <w:r w:rsidRPr="00F052C1">
        <w:rPr>
          <w:rFonts w:asciiTheme="minorHAnsi" w:hAnsiTheme="minorHAnsi"/>
          <w:sz w:val="22"/>
          <w:szCs w:val="22"/>
          <w:lang w:val="en-GB"/>
        </w:rPr>
        <w:t xml:space="preserve">Inner </w:t>
      </w:r>
      <w:r>
        <w:rPr>
          <w:rFonts w:asciiTheme="minorHAnsi" w:hAnsiTheme="minorHAnsi"/>
          <w:sz w:val="22"/>
          <w:szCs w:val="22"/>
          <w:lang w:val="en-GB"/>
        </w:rPr>
        <w:t xml:space="preserve">Dinaric </w:t>
      </w:r>
      <w:r w:rsidRPr="00F052C1">
        <w:rPr>
          <w:rFonts w:asciiTheme="minorHAnsi" w:hAnsiTheme="minorHAnsi"/>
          <w:sz w:val="22"/>
          <w:szCs w:val="22"/>
          <w:lang w:val="en-GB"/>
        </w:rPr>
        <w:t>ophiolite</w:t>
      </w:r>
      <w:r>
        <w:rPr>
          <w:rFonts w:asciiTheme="minorHAnsi" w:hAnsiTheme="minorHAnsi"/>
          <w:sz w:val="22"/>
          <w:szCs w:val="22"/>
          <w:lang w:val="en-GB"/>
        </w:rPr>
        <w:t xml:space="preserve"> melange</w:t>
      </w:r>
      <w:r w:rsidR="005A7DDC" w:rsidRPr="00F052C1">
        <w:rPr>
          <w:rFonts w:asciiTheme="minorHAnsi" w:hAnsiTheme="minorHAnsi"/>
          <w:bCs/>
          <w:sz w:val="22"/>
          <w:szCs w:val="22"/>
          <w:lang w:val="en-GB"/>
        </w:rPr>
        <w:t xml:space="preserve"> </w:t>
      </w:r>
      <w:r w:rsidR="005A7DDC" w:rsidRPr="00F052C1">
        <w:rPr>
          <w:rFonts w:asciiTheme="minorHAnsi" w:hAnsiTheme="minorHAnsi"/>
          <w:b/>
          <w:bCs/>
          <w:sz w:val="22"/>
          <w:szCs w:val="22"/>
          <w:lang w:val="en-GB"/>
        </w:rPr>
        <w:t>(D)</w:t>
      </w:r>
    </w:p>
    <w:p w14:paraId="13F9B612" w14:textId="5A914B18" w:rsidR="005A7DDC" w:rsidRPr="00F052C1" w:rsidRDefault="005A7DDC" w:rsidP="00C80039">
      <w:pPr>
        <w:pStyle w:val="NoSpacing"/>
        <w:numPr>
          <w:ilvl w:val="0"/>
          <w:numId w:val="14"/>
        </w:numPr>
        <w:jc w:val="both"/>
        <w:rPr>
          <w:rFonts w:asciiTheme="minorHAnsi" w:hAnsiTheme="minorHAnsi"/>
          <w:bCs/>
          <w:sz w:val="22"/>
          <w:szCs w:val="22"/>
          <w:lang w:val="en-GB"/>
        </w:rPr>
      </w:pPr>
      <w:r w:rsidRPr="00F052C1">
        <w:rPr>
          <w:rFonts w:asciiTheme="minorHAnsi" w:hAnsiTheme="minorHAnsi"/>
          <w:bCs/>
          <w:sz w:val="22"/>
          <w:szCs w:val="22"/>
          <w:lang w:val="en-GB"/>
        </w:rPr>
        <w:t>Đurđevik</w:t>
      </w:r>
      <w:r w:rsidR="00F052C1">
        <w:rPr>
          <w:rFonts w:asciiTheme="minorHAnsi" w:hAnsiTheme="minorHAnsi"/>
          <w:bCs/>
          <w:sz w:val="22"/>
          <w:szCs w:val="22"/>
          <w:lang w:val="en-GB"/>
        </w:rPr>
        <w:t xml:space="preserve"> basin </w:t>
      </w:r>
      <w:r w:rsidRPr="00F052C1">
        <w:rPr>
          <w:rFonts w:asciiTheme="minorHAnsi" w:hAnsiTheme="minorHAnsi"/>
          <w:b/>
          <w:bCs/>
          <w:sz w:val="22"/>
          <w:szCs w:val="22"/>
          <w:lang w:val="en-GB"/>
        </w:rPr>
        <w:t>(E)</w:t>
      </w:r>
    </w:p>
    <w:p w14:paraId="0D56FDB5" w14:textId="17D04B34" w:rsidR="005A7DDC" w:rsidRDefault="00186E02" w:rsidP="00186E02">
      <w:pPr>
        <w:pStyle w:val="NoSpacing"/>
        <w:tabs>
          <w:tab w:val="left" w:pos="1306"/>
        </w:tabs>
        <w:jc w:val="both"/>
        <w:rPr>
          <w:rFonts w:asciiTheme="minorHAnsi" w:hAnsiTheme="minorHAnsi"/>
          <w:sz w:val="22"/>
          <w:szCs w:val="22"/>
        </w:rPr>
      </w:pPr>
      <w:r>
        <w:rPr>
          <w:rFonts w:asciiTheme="minorHAnsi" w:hAnsiTheme="minorHAnsi"/>
          <w:sz w:val="22"/>
          <w:szCs w:val="22"/>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5A7DDC" w14:paraId="55DB41C7" w14:textId="77777777" w:rsidTr="009C1F6D">
        <w:tc>
          <w:tcPr>
            <w:tcW w:w="9236" w:type="dxa"/>
          </w:tcPr>
          <w:p w14:paraId="5D4FB4E3" w14:textId="77777777" w:rsidR="005A7DDC" w:rsidRDefault="005A7DDC" w:rsidP="009C1F6D">
            <w:pPr>
              <w:pStyle w:val="NoSpacing"/>
              <w:jc w:val="both"/>
            </w:pPr>
            <w:r>
              <w:rPr>
                <w:rFonts w:asciiTheme="majorHAnsi" w:hAnsiTheme="majorHAnsi"/>
                <w:noProof/>
                <w:sz w:val="22"/>
                <w:szCs w:val="22"/>
                <w:lang w:val="bs-Latn-BA" w:eastAsia="bs-Latn-BA"/>
              </w:rPr>
              <w:lastRenderedPageBreak/>
              <w:drawing>
                <wp:inline distT="0" distB="0" distL="0" distR="0" wp14:anchorId="5BF55466" wp14:editId="6DB3A41E">
                  <wp:extent cx="3513043" cy="2677363"/>
                  <wp:effectExtent l="0" t="0" r="0" b="8890"/>
                  <wp:docPr id="23" name="Picture 23" descr="Zivinice_Tek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vinice_Tekton"/>
                          <pic:cNvPicPr>
                            <a:picLocks noChangeAspect="1" noChangeArrowheads="1"/>
                          </pic:cNvPicPr>
                        </pic:nvPicPr>
                        <pic:blipFill>
                          <a:blip r:embed="rId28">
                            <a:extLst>
                              <a:ext uri="{28A0092B-C50C-407E-A947-70E740481C1C}">
                                <a14:useLocalDpi xmlns:a14="http://schemas.microsoft.com/office/drawing/2010/main" val="0"/>
                              </a:ext>
                            </a:extLst>
                          </a:blip>
                          <a:srcRect t="17934" b="18034"/>
                          <a:stretch>
                            <a:fillRect/>
                          </a:stretch>
                        </pic:blipFill>
                        <pic:spPr bwMode="auto">
                          <a:xfrm>
                            <a:off x="0" y="0"/>
                            <a:ext cx="3516606" cy="2680078"/>
                          </a:xfrm>
                          <a:prstGeom prst="rect">
                            <a:avLst/>
                          </a:prstGeom>
                          <a:noFill/>
                          <a:ln>
                            <a:noFill/>
                          </a:ln>
                        </pic:spPr>
                      </pic:pic>
                    </a:graphicData>
                  </a:graphic>
                </wp:inline>
              </w:drawing>
            </w:r>
            <w:r>
              <w:rPr>
                <w:rFonts w:asciiTheme="majorHAnsi" w:hAnsiTheme="majorHAnsi"/>
                <w:noProof/>
                <w:sz w:val="22"/>
                <w:szCs w:val="22"/>
                <w:lang w:val="bs-Latn-BA" w:eastAsia="bs-Latn-BA"/>
              </w:rPr>
              <w:drawing>
                <wp:inline distT="0" distB="0" distL="0" distR="0" wp14:anchorId="1FAC15A7" wp14:editId="27C759CC">
                  <wp:extent cx="2077517" cy="2687479"/>
                  <wp:effectExtent l="0" t="0" r="0" b="0"/>
                  <wp:docPr id="24" name="Picture 24" descr="Zivinice_Tekto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vinice_TektonL"/>
                          <pic:cNvPicPr>
                            <a:picLocks noChangeAspect="1" noChangeArrowheads="1"/>
                          </pic:cNvPicPr>
                        </pic:nvPicPr>
                        <pic:blipFill>
                          <a:blip r:embed="rId29">
                            <a:extLst>
                              <a:ext uri="{28A0092B-C50C-407E-A947-70E740481C1C}">
                                <a14:useLocalDpi xmlns:a14="http://schemas.microsoft.com/office/drawing/2010/main" val="0"/>
                              </a:ext>
                            </a:extLst>
                          </a:blip>
                          <a:srcRect l="3271" r="3238"/>
                          <a:stretch>
                            <a:fillRect/>
                          </a:stretch>
                        </pic:blipFill>
                        <pic:spPr bwMode="auto">
                          <a:xfrm>
                            <a:off x="0" y="0"/>
                            <a:ext cx="2077533" cy="2687500"/>
                          </a:xfrm>
                          <a:prstGeom prst="rect">
                            <a:avLst/>
                          </a:prstGeom>
                          <a:noFill/>
                          <a:ln>
                            <a:noFill/>
                          </a:ln>
                        </pic:spPr>
                      </pic:pic>
                    </a:graphicData>
                  </a:graphic>
                </wp:inline>
              </w:drawing>
            </w:r>
          </w:p>
        </w:tc>
      </w:tr>
      <w:tr w:rsidR="005A7DDC" w14:paraId="19344CE2" w14:textId="77777777" w:rsidTr="009C1F6D">
        <w:tc>
          <w:tcPr>
            <w:tcW w:w="9236" w:type="dxa"/>
          </w:tcPr>
          <w:p w14:paraId="57775CE9" w14:textId="721D181E" w:rsidR="005A7DDC" w:rsidRPr="005A7DDC" w:rsidRDefault="00DB6B48" w:rsidP="005A7DDC">
            <w:pPr>
              <w:pStyle w:val="Caption"/>
              <w:spacing w:before="60" w:after="60"/>
              <w:ind w:left="34"/>
              <w:jc w:val="center"/>
              <w:rPr>
                <w:rFonts w:ascii="Cambria" w:hAnsi="Cambria"/>
                <w:sz w:val="20"/>
                <w:szCs w:val="20"/>
              </w:rPr>
            </w:pPr>
            <w:bookmarkStart w:id="69" w:name="_Toc74771306"/>
            <w:r>
              <w:rPr>
                <w:rFonts w:ascii="Cambria" w:hAnsi="Cambria"/>
                <w:sz w:val="20"/>
                <w:szCs w:val="20"/>
              </w:rPr>
              <w:t>Figure</w:t>
            </w:r>
            <w:r w:rsidR="005A7DDC" w:rsidRPr="005A7DDC">
              <w:rPr>
                <w:rFonts w:ascii="Cambria" w:hAnsi="Cambria"/>
                <w:sz w:val="20"/>
                <w:szCs w:val="20"/>
              </w:rPr>
              <w:t xml:space="preserve"> </w:t>
            </w:r>
            <w:r w:rsidR="005A7DDC" w:rsidRPr="005A7DDC">
              <w:rPr>
                <w:rFonts w:ascii="Cambria" w:hAnsi="Cambria"/>
                <w:sz w:val="20"/>
                <w:szCs w:val="20"/>
              </w:rPr>
              <w:fldChar w:fldCharType="begin"/>
            </w:r>
            <w:r w:rsidR="005A7DDC" w:rsidRPr="005A7DDC">
              <w:rPr>
                <w:rFonts w:ascii="Cambria" w:hAnsi="Cambria"/>
                <w:sz w:val="20"/>
                <w:szCs w:val="20"/>
              </w:rPr>
              <w:instrText xml:space="preserve"> SEQ Slika \* ARABIC </w:instrText>
            </w:r>
            <w:r w:rsidR="005A7DDC" w:rsidRPr="005A7DDC">
              <w:rPr>
                <w:rFonts w:ascii="Cambria" w:hAnsi="Cambria"/>
                <w:sz w:val="20"/>
                <w:szCs w:val="20"/>
              </w:rPr>
              <w:fldChar w:fldCharType="separate"/>
            </w:r>
            <w:r w:rsidR="00F37A25">
              <w:rPr>
                <w:rFonts w:ascii="Cambria" w:hAnsi="Cambria"/>
                <w:noProof/>
                <w:sz w:val="20"/>
                <w:szCs w:val="20"/>
              </w:rPr>
              <w:t>10</w:t>
            </w:r>
            <w:r w:rsidR="005A7DDC" w:rsidRPr="005A7DDC">
              <w:rPr>
                <w:rFonts w:ascii="Cambria" w:hAnsi="Cambria"/>
                <w:sz w:val="20"/>
                <w:szCs w:val="20"/>
              </w:rPr>
              <w:fldChar w:fldCharType="end"/>
            </w:r>
            <w:r w:rsidR="005A7DDC" w:rsidRPr="005A7DDC">
              <w:rPr>
                <w:rFonts w:ascii="Cambria" w:hAnsi="Cambria"/>
                <w:sz w:val="20"/>
                <w:szCs w:val="20"/>
              </w:rPr>
              <w:t xml:space="preserve"> </w:t>
            </w:r>
            <w:r w:rsidRPr="00F052C1">
              <w:rPr>
                <w:rFonts w:ascii="Cambria" w:hAnsi="Cambria"/>
                <w:sz w:val="20"/>
                <w:szCs w:val="20"/>
                <w:lang w:val="en-GB"/>
              </w:rPr>
              <w:t>Tectonic characteristics of study area</w:t>
            </w:r>
            <w:bookmarkEnd w:id="69"/>
          </w:p>
        </w:tc>
      </w:tr>
    </w:tbl>
    <w:p w14:paraId="067645B5" w14:textId="77777777" w:rsidR="005A7DDC" w:rsidRDefault="005A7DDC" w:rsidP="005A7DDC">
      <w:pPr>
        <w:pStyle w:val="NoSpacing"/>
        <w:jc w:val="both"/>
        <w:rPr>
          <w:rFonts w:asciiTheme="minorHAnsi" w:hAnsiTheme="minorHAnsi"/>
          <w:sz w:val="22"/>
          <w:szCs w:val="22"/>
        </w:rPr>
      </w:pPr>
    </w:p>
    <w:p w14:paraId="7063D09C" w14:textId="139C4B89" w:rsidR="00ED706A" w:rsidRPr="00ED706A" w:rsidRDefault="00ED706A" w:rsidP="00ED706A">
      <w:pPr>
        <w:pStyle w:val="NoSpacing"/>
        <w:spacing w:before="120" w:after="120"/>
        <w:jc w:val="both"/>
        <w:rPr>
          <w:rFonts w:asciiTheme="minorHAnsi" w:hAnsiTheme="minorHAnsi"/>
          <w:sz w:val="22"/>
          <w:szCs w:val="22"/>
          <w:lang w:val="en-GB"/>
        </w:rPr>
      </w:pPr>
      <w:r w:rsidRPr="00ED706A">
        <w:rPr>
          <w:rFonts w:asciiTheme="minorHAnsi" w:hAnsiTheme="minorHAnsi"/>
          <w:sz w:val="22"/>
          <w:szCs w:val="22"/>
          <w:lang w:val="en-GB"/>
        </w:rPr>
        <w:t xml:space="preserve">Within the tectonic unit of Spreča depression, a complete area of agricultural land in Živinice Municipality is located, so it can be concluded that the </w:t>
      </w:r>
      <w:r>
        <w:rPr>
          <w:rFonts w:asciiTheme="minorHAnsi" w:hAnsiTheme="minorHAnsi"/>
          <w:sz w:val="22"/>
          <w:szCs w:val="22"/>
          <w:lang w:val="en-GB"/>
        </w:rPr>
        <w:t>other four tectonic units have</w:t>
      </w:r>
      <w:r w:rsidRPr="00ED706A">
        <w:rPr>
          <w:rFonts w:asciiTheme="minorHAnsi" w:hAnsiTheme="minorHAnsi"/>
          <w:sz w:val="22"/>
          <w:szCs w:val="22"/>
          <w:lang w:val="en-GB"/>
        </w:rPr>
        <w:t xml:space="preserve"> more negligible influence on its flawless functioning.</w:t>
      </w:r>
    </w:p>
    <w:p w14:paraId="493B280F" w14:textId="54051682" w:rsidR="00ED706A" w:rsidRDefault="00ED706A" w:rsidP="00ED706A">
      <w:pPr>
        <w:pStyle w:val="NoSpacing"/>
        <w:spacing w:before="120" w:after="120"/>
        <w:jc w:val="both"/>
        <w:rPr>
          <w:rFonts w:asciiTheme="minorHAnsi" w:hAnsiTheme="minorHAnsi"/>
          <w:sz w:val="22"/>
          <w:szCs w:val="22"/>
          <w:lang w:val="en-GB"/>
        </w:rPr>
      </w:pPr>
      <w:r w:rsidRPr="00ED706A">
        <w:rPr>
          <w:rFonts w:asciiTheme="minorHAnsi" w:hAnsiTheme="minorHAnsi"/>
          <w:sz w:val="22"/>
          <w:szCs w:val="22"/>
          <w:lang w:val="en-GB"/>
        </w:rPr>
        <w:t>Tectonic unit Spreča depression is structurally a trench filled with alluvial material (</w:t>
      </w:r>
      <w:r>
        <w:rPr>
          <w:rFonts w:asciiTheme="minorHAnsi" w:hAnsiTheme="minorHAnsi"/>
          <w:sz w:val="22"/>
          <w:szCs w:val="22"/>
          <w:lang w:val="en-GB"/>
        </w:rPr>
        <w:t>gravel</w:t>
      </w:r>
      <w:r w:rsidRPr="00ED706A">
        <w:rPr>
          <w:rFonts w:asciiTheme="minorHAnsi" w:hAnsiTheme="minorHAnsi"/>
          <w:sz w:val="22"/>
          <w:szCs w:val="22"/>
          <w:lang w:val="en-GB"/>
        </w:rPr>
        <w:t xml:space="preserve">, sand and </w:t>
      </w:r>
      <w:r w:rsidRPr="008879C3">
        <w:rPr>
          <w:rFonts w:asciiTheme="minorHAnsi" w:hAnsiTheme="minorHAnsi"/>
          <w:sz w:val="22"/>
          <w:szCs w:val="22"/>
          <w:lang w:val="en-GB"/>
        </w:rPr>
        <w:t>alevr</w:t>
      </w:r>
      <w:r>
        <w:rPr>
          <w:rFonts w:asciiTheme="minorHAnsi" w:hAnsiTheme="minorHAnsi"/>
          <w:sz w:val="22"/>
          <w:szCs w:val="22"/>
          <w:lang w:val="en-GB"/>
        </w:rPr>
        <w:t>ites</w:t>
      </w:r>
      <w:r w:rsidRPr="00ED706A">
        <w:rPr>
          <w:rFonts w:asciiTheme="minorHAnsi" w:hAnsiTheme="minorHAnsi"/>
          <w:sz w:val="22"/>
          <w:szCs w:val="22"/>
          <w:lang w:val="en-GB"/>
        </w:rPr>
        <w:t xml:space="preserve">), which forms the groundwater zone of this environment in the immediate </w:t>
      </w:r>
      <w:r>
        <w:rPr>
          <w:rFonts w:asciiTheme="minorHAnsi" w:hAnsiTheme="minorHAnsi"/>
          <w:sz w:val="22"/>
          <w:szCs w:val="22"/>
          <w:lang w:val="en-GB"/>
        </w:rPr>
        <w:t>surroundings</w:t>
      </w:r>
      <w:r w:rsidRPr="00ED706A">
        <w:rPr>
          <w:rFonts w:asciiTheme="minorHAnsi" w:hAnsiTheme="minorHAnsi"/>
          <w:sz w:val="22"/>
          <w:szCs w:val="22"/>
          <w:lang w:val="en-GB"/>
        </w:rPr>
        <w:t xml:space="preserve"> of </w:t>
      </w:r>
      <w:r>
        <w:rPr>
          <w:rFonts w:asciiTheme="minorHAnsi" w:hAnsiTheme="minorHAnsi"/>
          <w:sz w:val="22"/>
          <w:szCs w:val="22"/>
          <w:lang w:val="en-GB"/>
        </w:rPr>
        <w:t xml:space="preserve">the </w:t>
      </w:r>
      <w:r w:rsidRPr="00ED706A">
        <w:rPr>
          <w:rFonts w:asciiTheme="minorHAnsi" w:hAnsiTheme="minorHAnsi"/>
          <w:sz w:val="22"/>
          <w:szCs w:val="22"/>
          <w:lang w:val="en-GB"/>
        </w:rPr>
        <w:t>local surface watercourses. The Alluvium was thus positioned on the h</w:t>
      </w:r>
      <w:r>
        <w:rPr>
          <w:rFonts w:asciiTheme="minorHAnsi" w:hAnsiTheme="minorHAnsi"/>
          <w:sz w:val="22"/>
          <w:szCs w:val="22"/>
          <w:lang w:val="en-GB"/>
        </w:rPr>
        <w:t>y</w:t>
      </w:r>
      <w:r w:rsidRPr="00ED706A">
        <w:rPr>
          <w:rFonts w:asciiTheme="minorHAnsi" w:hAnsiTheme="minorHAnsi"/>
          <w:sz w:val="22"/>
          <w:szCs w:val="22"/>
          <w:lang w:val="en-GB"/>
        </w:rPr>
        <w:t>p</w:t>
      </w:r>
      <w:r>
        <w:rPr>
          <w:rFonts w:asciiTheme="minorHAnsi" w:hAnsiTheme="minorHAnsi"/>
          <w:sz w:val="22"/>
          <w:szCs w:val="22"/>
          <w:lang w:val="en-GB"/>
        </w:rPr>
        <w:t>s</w:t>
      </w:r>
      <w:r w:rsidRPr="00ED706A">
        <w:rPr>
          <w:rFonts w:asciiTheme="minorHAnsi" w:hAnsiTheme="minorHAnsi"/>
          <w:sz w:val="22"/>
          <w:szCs w:val="22"/>
          <w:lang w:val="en-GB"/>
        </w:rPr>
        <w:t xml:space="preserve">ometrically elevated positions of the sloping sediments of Pliocene-Quaternary (Pl, Q), and was created by the continuous dynamic </w:t>
      </w:r>
      <w:r>
        <w:rPr>
          <w:rFonts w:asciiTheme="minorHAnsi" w:hAnsiTheme="minorHAnsi"/>
          <w:sz w:val="22"/>
          <w:szCs w:val="22"/>
          <w:lang w:val="en-GB"/>
        </w:rPr>
        <w:t>activity</w:t>
      </w:r>
      <w:r w:rsidRPr="00ED706A">
        <w:rPr>
          <w:rFonts w:asciiTheme="minorHAnsi" w:hAnsiTheme="minorHAnsi"/>
          <w:sz w:val="22"/>
          <w:szCs w:val="22"/>
          <w:lang w:val="en-GB"/>
        </w:rPr>
        <w:t xml:space="preserve"> of water streams in a nearby environment, whereby the specific fla</w:t>
      </w:r>
      <w:r>
        <w:rPr>
          <w:rFonts w:asciiTheme="minorHAnsi" w:hAnsiTheme="minorHAnsi"/>
          <w:sz w:val="22"/>
          <w:szCs w:val="22"/>
          <w:lang w:val="en-GB"/>
        </w:rPr>
        <w:t>tted</w:t>
      </w:r>
      <w:r w:rsidRPr="00ED706A">
        <w:rPr>
          <w:rFonts w:asciiTheme="minorHAnsi" w:hAnsiTheme="minorHAnsi"/>
          <w:sz w:val="22"/>
          <w:szCs w:val="22"/>
          <w:lang w:val="en-GB"/>
        </w:rPr>
        <w:t xml:space="preserve"> morphology was </w:t>
      </w:r>
      <w:r>
        <w:rPr>
          <w:rFonts w:asciiTheme="minorHAnsi" w:hAnsiTheme="minorHAnsi"/>
          <w:sz w:val="22"/>
          <w:szCs w:val="22"/>
          <w:lang w:val="en-GB"/>
        </w:rPr>
        <w:t>formed</w:t>
      </w:r>
      <w:r w:rsidRPr="00ED706A">
        <w:rPr>
          <w:rFonts w:asciiTheme="minorHAnsi" w:hAnsiTheme="minorHAnsi"/>
          <w:sz w:val="22"/>
          <w:szCs w:val="22"/>
          <w:lang w:val="en-GB"/>
        </w:rPr>
        <w:t>. In this sense, the unbounded grain structure of these sediments is considered the main cause of the appearance and functioning of such a structured morphological entity.</w:t>
      </w:r>
    </w:p>
    <w:p w14:paraId="1CBC7DE4" w14:textId="546E3379" w:rsidR="00ED706A" w:rsidRPr="00ED706A" w:rsidRDefault="00ED706A" w:rsidP="00ED706A">
      <w:pPr>
        <w:pStyle w:val="NoSpacing"/>
        <w:spacing w:before="120" w:after="120"/>
        <w:jc w:val="both"/>
        <w:rPr>
          <w:rFonts w:asciiTheme="minorHAnsi" w:hAnsiTheme="minorHAnsi"/>
          <w:sz w:val="22"/>
          <w:szCs w:val="22"/>
          <w:lang w:val="en-GB"/>
        </w:rPr>
      </w:pPr>
      <w:r w:rsidRPr="00ED706A">
        <w:rPr>
          <w:rFonts w:asciiTheme="minorHAnsi" w:hAnsiTheme="minorHAnsi"/>
          <w:sz w:val="22"/>
          <w:szCs w:val="22"/>
          <w:lang w:val="en-GB"/>
        </w:rPr>
        <w:t>Within this area, there is a noticeable tectonic</w:t>
      </w:r>
      <w:r w:rsidR="00A50920">
        <w:rPr>
          <w:rFonts w:asciiTheme="minorHAnsi" w:hAnsiTheme="minorHAnsi"/>
          <w:sz w:val="22"/>
          <w:szCs w:val="22"/>
          <w:lang w:val="en-GB"/>
        </w:rPr>
        <w:t>s</w:t>
      </w:r>
      <w:r w:rsidRPr="00ED706A">
        <w:rPr>
          <w:rFonts w:asciiTheme="minorHAnsi" w:hAnsiTheme="minorHAnsi"/>
          <w:sz w:val="22"/>
          <w:szCs w:val="22"/>
          <w:lang w:val="en-GB"/>
        </w:rPr>
        <w:t xml:space="preserve"> that reflects the regional character (northern and southern </w:t>
      </w:r>
      <w:r w:rsidR="00A50920">
        <w:rPr>
          <w:rFonts w:asciiTheme="minorHAnsi" w:hAnsiTheme="minorHAnsi"/>
          <w:sz w:val="22"/>
          <w:szCs w:val="22"/>
          <w:lang w:val="en-GB"/>
        </w:rPr>
        <w:t>Spreča</w:t>
      </w:r>
      <w:r w:rsidRPr="00ED706A">
        <w:rPr>
          <w:rFonts w:asciiTheme="minorHAnsi" w:hAnsiTheme="minorHAnsi"/>
          <w:sz w:val="22"/>
          <w:szCs w:val="22"/>
          <w:lang w:val="en-GB"/>
        </w:rPr>
        <w:t xml:space="preserve"> </w:t>
      </w:r>
      <w:r w:rsidR="00A50920">
        <w:rPr>
          <w:rFonts w:asciiTheme="minorHAnsi" w:hAnsiTheme="minorHAnsi"/>
          <w:sz w:val="22"/>
          <w:szCs w:val="22"/>
          <w:lang w:val="en-GB"/>
        </w:rPr>
        <w:t>fault</w:t>
      </w:r>
      <w:r w:rsidRPr="00ED706A">
        <w:rPr>
          <w:rFonts w:asciiTheme="minorHAnsi" w:hAnsiTheme="minorHAnsi"/>
          <w:sz w:val="22"/>
          <w:szCs w:val="22"/>
          <w:lang w:val="en-GB"/>
        </w:rPr>
        <w:t xml:space="preserve">, </w:t>
      </w:r>
      <w:r w:rsidR="00A50920">
        <w:rPr>
          <w:rFonts w:asciiTheme="minorHAnsi" w:hAnsiTheme="minorHAnsi"/>
          <w:sz w:val="22"/>
          <w:szCs w:val="22"/>
          <w:lang w:val="en-GB"/>
        </w:rPr>
        <w:t>with</w:t>
      </w:r>
      <w:r w:rsidRPr="00ED706A">
        <w:rPr>
          <w:rFonts w:asciiTheme="minorHAnsi" w:hAnsiTheme="minorHAnsi"/>
          <w:sz w:val="22"/>
          <w:szCs w:val="22"/>
          <w:lang w:val="en-GB"/>
        </w:rPr>
        <w:t xml:space="preserve"> orientation northwest - southeast), while the wider area (especially north of the northern </w:t>
      </w:r>
      <w:r w:rsidR="00A50920">
        <w:rPr>
          <w:rFonts w:asciiTheme="minorHAnsi" w:hAnsiTheme="minorHAnsi"/>
          <w:sz w:val="22"/>
          <w:szCs w:val="22"/>
          <w:lang w:val="en-GB"/>
        </w:rPr>
        <w:t>Spreča</w:t>
      </w:r>
      <w:r w:rsidR="00A50920" w:rsidRPr="00ED706A">
        <w:rPr>
          <w:rFonts w:asciiTheme="minorHAnsi" w:hAnsiTheme="minorHAnsi"/>
          <w:sz w:val="22"/>
          <w:szCs w:val="22"/>
          <w:lang w:val="en-GB"/>
        </w:rPr>
        <w:t xml:space="preserve"> </w:t>
      </w:r>
      <w:r w:rsidR="00A50920">
        <w:rPr>
          <w:rFonts w:asciiTheme="minorHAnsi" w:hAnsiTheme="minorHAnsi"/>
          <w:sz w:val="22"/>
          <w:szCs w:val="22"/>
          <w:lang w:val="en-GB"/>
        </w:rPr>
        <w:t>fault</w:t>
      </w:r>
      <w:r w:rsidRPr="00ED706A">
        <w:rPr>
          <w:rFonts w:asciiTheme="minorHAnsi" w:hAnsiTheme="minorHAnsi"/>
          <w:sz w:val="22"/>
          <w:szCs w:val="22"/>
          <w:lang w:val="en-GB"/>
        </w:rPr>
        <w:t xml:space="preserve">) is characterized by tangential tectonics </w:t>
      </w:r>
      <w:r w:rsidR="00A50920">
        <w:rPr>
          <w:rFonts w:asciiTheme="minorHAnsi" w:hAnsiTheme="minorHAnsi"/>
          <w:sz w:val="22"/>
          <w:szCs w:val="22"/>
          <w:lang w:val="en-GB"/>
        </w:rPr>
        <w:t>which formed the</w:t>
      </w:r>
      <w:r w:rsidRPr="00ED706A">
        <w:rPr>
          <w:rFonts w:asciiTheme="minorHAnsi" w:hAnsiTheme="minorHAnsi"/>
          <w:sz w:val="22"/>
          <w:szCs w:val="22"/>
          <w:lang w:val="en-GB"/>
        </w:rPr>
        <w:t xml:space="preserve"> Tuzla basin</w:t>
      </w:r>
      <w:r w:rsidR="00A50920">
        <w:rPr>
          <w:rFonts w:asciiTheme="minorHAnsi" w:hAnsiTheme="minorHAnsi"/>
          <w:sz w:val="22"/>
          <w:szCs w:val="22"/>
          <w:lang w:val="en-GB"/>
        </w:rPr>
        <w:t>, i.e.</w:t>
      </w:r>
      <w:r w:rsidRPr="00ED706A">
        <w:rPr>
          <w:rFonts w:asciiTheme="minorHAnsi" w:hAnsiTheme="minorHAnsi"/>
          <w:sz w:val="22"/>
          <w:szCs w:val="22"/>
          <w:lang w:val="en-GB"/>
        </w:rPr>
        <w:t xml:space="preserve"> a productive series of </w:t>
      </w:r>
      <w:r w:rsidR="00A50920">
        <w:rPr>
          <w:rFonts w:asciiTheme="minorHAnsi" w:hAnsiTheme="minorHAnsi"/>
          <w:sz w:val="22"/>
          <w:szCs w:val="22"/>
          <w:lang w:val="en-GB"/>
        </w:rPr>
        <w:t>coal</w:t>
      </w:r>
      <w:r w:rsidRPr="00ED706A">
        <w:rPr>
          <w:rFonts w:asciiTheme="minorHAnsi" w:hAnsiTheme="minorHAnsi"/>
          <w:sz w:val="22"/>
          <w:szCs w:val="22"/>
          <w:lang w:val="en-GB"/>
        </w:rPr>
        <w:t xml:space="preserve"> basins.</w:t>
      </w:r>
    </w:p>
    <w:p w14:paraId="2156BA40" w14:textId="38938031" w:rsidR="00ED706A" w:rsidRPr="00ED706A" w:rsidRDefault="00ED706A" w:rsidP="00ED706A">
      <w:pPr>
        <w:pStyle w:val="NoSpacing"/>
        <w:spacing w:before="120" w:after="120"/>
        <w:jc w:val="both"/>
        <w:rPr>
          <w:rFonts w:asciiTheme="minorHAnsi" w:hAnsiTheme="minorHAnsi"/>
          <w:sz w:val="22"/>
          <w:szCs w:val="22"/>
          <w:highlight w:val="yellow"/>
          <w:lang w:val="en-GB"/>
        </w:rPr>
      </w:pPr>
      <w:r w:rsidRPr="00ED706A">
        <w:rPr>
          <w:rFonts w:asciiTheme="minorHAnsi" w:hAnsiTheme="minorHAnsi"/>
          <w:sz w:val="22"/>
          <w:szCs w:val="22"/>
          <w:lang w:val="en-GB"/>
        </w:rPr>
        <w:t xml:space="preserve">Locally, minor </w:t>
      </w:r>
      <w:r w:rsidR="00A50920">
        <w:rPr>
          <w:rFonts w:asciiTheme="minorHAnsi" w:hAnsiTheme="minorHAnsi"/>
          <w:sz w:val="22"/>
          <w:szCs w:val="22"/>
          <w:lang w:val="en-GB"/>
        </w:rPr>
        <w:t>ruptures</w:t>
      </w:r>
      <w:r w:rsidRPr="00ED706A">
        <w:rPr>
          <w:rFonts w:asciiTheme="minorHAnsi" w:hAnsiTheme="minorHAnsi"/>
          <w:sz w:val="22"/>
          <w:szCs w:val="22"/>
          <w:lang w:val="en-GB"/>
        </w:rPr>
        <w:t xml:space="preserve"> or faults may occur in the wider environment (especially in the southern part, which does not include the area of research but which, by its presence, signifies an increased water pe</w:t>
      </w:r>
      <w:r w:rsidR="00A50920">
        <w:rPr>
          <w:rFonts w:asciiTheme="minorHAnsi" w:hAnsiTheme="minorHAnsi"/>
          <w:sz w:val="22"/>
          <w:szCs w:val="22"/>
          <w:lang w:val="en-GB"/>
        </w:rPr>
        <w:t>rmeability</w:t>
      </w:r>
      <w:r w:rsidRPr="00ED706A">
        <w:rPr>
          <w:rFonts w:asciiTheme="minorHAnsi" w:hAnsiTheme="minorHAnsi"/>
          <w:sz w:val="22"/>
          <w:szCs w:val="22"/>
          <w:lang w:val="en-GB"/>
        </w:rPr>
        <w:t xml:space="preserve"> of rock material, which also reflects an important i</w:t>
      </w:r>
      <w:r w:rsidR="00A50920">
        <w:rPr>
          <w:rFonts w:asciiTheme="minorHAnsi" w:hAnsiTheme="minorHAnsi"/>
          <w:sz w:val="22"/>
          <w:szCs w:val="22"/>
          <w:lang w:val="en-GB"/>
        </w:rPr>
        <w:t>mpact</w:t>
      </w:r>
      <w:r w:rsidRPr="00ED706A">
        <w:rPr>
          <w:rFonts w:asciiTheme="minorHAnsi" w:hAnsiTheme="minorHAnsi"/>
          <w:sz w:val="22"/>
          <w:szCs w:val="22"/>
          <w:lang w:val="en-GB"/>
        </w:rPr>
        <w:t xml:space="preserve"> on underground and surface hydrography of the research area </w:t>
      </w:r>
      <w:r w:rsidR="00A50920">
        <w:rPr>
          <w:rFonts w:asciiTheme="minorHAnsi" w:hAnsiTheme="minorHAnsi"/>
          <w:sz w:val="22"/>
          <w:szCs w:val="22"/>
          <w:lang w:val="en-GB"/>
        </w:rPr>
        <w:t>(Toplica spring</w:t>
      </w:r>
      <w:r w:rsidRPr="00ED706A">
        <w:rPr>
          <w:rFonts w:asciiTheme="minorHAnsi" w:hAnsiTheme="minorHAnsi"/>
          <w:sz w:val="22"/>
          <w:szCs w:val="22"/>
          <w:lang w:val="en-GB"/>
        </w:rPr>
        <w:t>).</w:t>
      </w:r>
    </w:p>
    <w:p w14:paraId="7ED469DD" w14:textId="4B286C58" w:rsidR="005A7DDC" w:rsidRPr="00A50920" w:rsidRDefault="00DB6B48" w:rsidP="00186E02">
      <w:pPr>
        <w:pStyle w:val="Heading4"/>
        <w:spacing w:before="120" w:after="120" w:line="240" w:lineRule="auto"/>
        <w:rPr>
          <w:lang w:val="en-GB"/>
        </w:rPr>
      </w:pPr>
      <w:r w:rsidRPr="00A50920">
        <w:rPr>
          <w:lang w:val="en-GB"/>
        </w:rPr>
        <w:t>Hydrogeological characteristics of the study area</w:t>
      </w:r>
    </w:p>
    <w:p w14:paraId="36E31A68" w14:textId="0AE07776" w:rsidR="007370D0" w:rsidRDefault="00A50920" w:rsidP="00186E02">
      <w:pPr>
        <w:pStyle w:val="NoSpacing"/>
        <w:spacing w:before="120" w:after="120"/>
        <w:jc w:val="both"/>
        <w:rPr>
          <w:rFonts w:asciiTheme="minorHAnsi" w:hAnsiTheme="minorHAnsi"/>
          <w:sz w:val="22"/>
          <w:szCs w:val="22"/>
          <w:highlight w:val="yellow"/>
          <w:lang w:val="en-GB"/>
        </w:rPr>
      </w:pPr>
      <w:r w:rsidRPr="00A50920">
        <w:rPr>
          <w:rFonts w:asciiTheme="minorHAnsi" w:hAnsiTheme="minorHAnsi"/>
          <w:sz w:val="22"/>
          <w:szCs w:val="22"/>
          <w:lang w:val="en-GB"/>
        </w:rPr>
        <w:t xml:space="preserve">Hydrogeological characteristics of the research area are directly related to the geological </w:t>
      </w:r>
      <w:r w:rsidR="007370D0">
        <w:rPr>
          <w:rFonts w:asciiTheme="minorHAnsi" w:hAnsiTheme="minorHAnsi"/>
          <w:sz w:val="22"/>
          <w:szCs w:val="22"/>
          <w:lang w:val="en-GB"/>
        </w:rPr>
        <w:t xml:space="preserve">setting and </w:t>
      </w:r>
      <w:r w:rsidRPr="00A50920">
        <w:rPr>
          <w:rFonts w:asciiTheme="minorHAnsi" w:hAnsiTheme="minorHAnsi"/>
          <w:sz w:val="22"/>
          <w:szCs w:val="22"/>
          <w:lang w:val="en-GB"/>
        </w:rPr>
        <w:t xml:space="preserve">structure of the </w:t>
      </w:r>
      <w:r w:rsidR="007370D0">
        <w:rPr>
          <w:rFonts w:asciiTheme="minorHAnsi" w:hAnsiTheme="minorHAnsi"/>
          <w:sz w:val="22"/>
          <w:szCs w:val="22"/>
          <w:lang w:val="en-GB"/>
        </w:rPr>
        <w:t>whole</w:t>
      </w:r>
      <w:r w:rsidRPr="00A50920">
        <w:rPr>
          <w:rFonts w:asciiTheme="minorHAnsi" w:hAnsiTheme="minorHAnsi"/>
          <w:sz w:val="22"/>
          <w:szCs w:val="22"/>
          <w:lang w:val="en-GB"/>
        </w:rPr>
        <w:t xml:space="preserve"> area, i</w:t>
      </w:r>
      <w:r>
        <w:rPr>
          <w:rFonts w:asciiTheme="minorHAnsi" w:hAnsiTheme="minorHAnsi"/>
          <w:sz w:val="22"/>
          <w:szCs w:val="22"/>
          <w:lang w:val="en-GB"/>
        </w:rPr>
        <w:t>.</w:t>
      </w:r>
      <w:r w:rsidRPr="00A50920">
        <w:rPr>
          <w:rFonts w:asciiTheme="minorHAnsi" w:hAnsiTheme="minorHAnsi"/>
          <w:sz w:val="22"/>
          <w:szCs w:val="22"/>
          <w:lang w:val="en-GB"/>
        </w:rPr>
        <w:t>e</w:t>
      </w:r>
      <w:r>
        <w:rPr>
          <w:rFonts w:asciiTheme="minorHAnsi" w:hAnsiTheme="minorHAnsi"/>
          <w:sz w:val="22"/>
          <w:szCs w:val="22"/>
          <w:lang w:val="en-GB"/>
        </w:rPr>
        <w:t>.</w:t>
      </w:r>
      <w:r w:rsidRPr="00A50920">
        <w:rPr>
          <w:rFonts w:asciiTheme="minorHAnsi" w:hAnsiTheme="minorHAnsi"/>
          <w:sz w:val="22"/>
          <w:szCs w:val="22"/>
          <w:lang w:val="en-GB"/>
        </w:rPr>
        <w:t xml:space="preserve"> its </w:t>
      </w:r>
      <w:r w:rsidR="007370D0" w:rsidRPr="007370D0">
        <w:rPr>
          <w:rFonts w:asciiTheme="minorHAnsi" w:hAnsiTheme="minorHAnsi"/>
          <w:sz w:val="22"/>
          <w:szCs w:val="22"/>
          <w:lang w:val="en-GB"/>
        </w:rPr>
        <w:t xml:space="preserve">lithostratigraphic </w:t>
      </w:r>
      <w:r w:rsidRPr="00A50920">
        <w:rPr>
          <w:rFonts w:asciiTheme="minorHAnsi" w:hAnsiTheme="minorHAnsi"/>
          <w:sz w:val="22"/>
          <w:szCs w:val="22"/>
          <w:lang w:val="en-GB"/>
        </w:rPr>
        <w:t xml:space="preserve">characteristics and tectonics. In this sense, the geological characteristics of this </w:t>
      </w:r>
      <w:r w:rsidR="007370D0" w:rsidRPr="00A50920">
        <w:rPr>
          <w:rFonts w:asciiTheme="minorHAnsi" w:hAnsiTheme="minorHAnsi"/>
          <w:sz w:val="22"/>
          <w:szCs w:val="22"/>
          <w:lang w:val="en-GB"/>
        </w:rPr>
        <w:t>terrain</w:t>
      </w:r>
      <w:r w:rsidRPr="00A50920">
        <w:rPr>
          <w:rFonts w:asciiTheme="minorHAnsi" w:hAnsiTheme="minorHAnsi"/>
          <w:sz w:val="22"/>
          <w:szCs w:val="22"/>
          <w:lang w:val="en-GB"/>
        </w:rPr>
        <w:t xml:space="preserve"> primarily imply the composition of rocks, their structure and genesis. By these elements, the primary division of the paleogeographic-structural units was performed, as elaborated in previous </w:t>
      </w:r>
      <w:r w:rsidR="007370D0">
        <w:rPr>
          <w:rFonts w:asciiTheme="minorHAnsi" w:hAnsiTheme="minorHAnsi"/>
          <w:sz w:val="22"/>
          <w:szCs w:val="22"/>
          <w:lang w:val="en-GB"/>
        </w:rPr>
        <w:t>elaborations</w:t>
      </w:r>
      <w:r w:rsidRPr="00A50920">
        <w:rPr>
          <w:rFonts w:asciiTheme="minorHAnsi" w:hAnsiTheme="minorHAnsi"/>
          <w:sz w:val="22"/>
          <w:szCs w:val="22"/>
          <w:lang w:val="en-GB"/>
        </w:rPr>
        <w:t xml:space="preserve">. In this respect, their basic division will be presented, as a basis for local characterization of the area by hydrogeological properties </w:t>
      </w:r>
      <w:r w:rsidR="007370D0">
        <w:rPr>
          <w:rFonts w:asciiTheme="minorHAnsi" w:hAnsiTheme="minorHAnsi"/>
          <w:sz w:val="22"/>
          <w:szCs w:val="22"/>
          <w:lang w:val="en-GB"/>
        </w:rPr>
        <w:t>of</w:t>
      </w:r>
      <w:r w:rsidRPr="00A50920">
        <w:rPr>
          <w:rFonts w:asciiTheme="minorHAnsi" w:hAnsiTheme="minorHAnsi"/>
          <w:sz w:val="22"/>
          <w:szCs w:val="22"/>
          <w:lang w:val="en-GB"/>
        </w:rPr>
        <w:t xml:space="preserve"> the </w:t>
      </w:r>
      <w:r w:rsidR="007370D0" w:rsidRPr="00A50920">
        <w:rPr>
          <w:rFonts w:asciiTheme="minorHAnsi" w:hAnsiTheme="minorHAnsi"/>
          <w:sz w:val="22"/>
          <w:szCs w:val="22"/>
          <w:lang w:val="en-GB"/>
        </w:rPr>
        <w:t xml:space="preserve">research </w:t>
      </w:r>
      <w:r w:rsidR="007370D0">
        <w:rPr>
          <w:rFonts w:asciiTheme="minorHAnsi" w:hAnsiTheme="minorHAnsi"/>
          <w:sz w:val="22"/>
          <w:szCs w:val="22"/>
          <w:lang w:val="en-GB"/>
        </w:rPr>
        <w:t>area</w:t>
      </w:r>
      <w:r w:rsidRPr="00A50920">
        <w:rPr>
          <w:rFonts w:asciiTheme="minorHAnsi" w:hAnsiTheme="minorHAnsi"/>
          <w:sz w:val="22"/>
          <w:szCs w:val="22"/>
          <w:lang w:val="en-GB"/>
        </w:rPr>
        <w:t xml:space="preserve">, where the following groups of water sediments can be </w:t>
      </w:r>
      <w:r w:rsidR="007370D0">
        <w:rPr>
          <w:rFonts w:asciiTheme="minorHAnsi" w:hAnsiTheme="minorHAnsi"/>
          <w:sz w:val="22"/>
          <w:szCs w:val="22"/>
          <w:lang w:val="en-GB"/>
        </w:rPr>
        <w:t>distinguished</w:t>
      </w:r>
      <w:r w:rsidRPr="00A50920">
        <w:rPr>
          <w:rFonts w:asciiTheme="minorHAnsi" w:hAnsiTheme="minorHAnsi"/>
          <w:sz w:val="22"/>
          <w:szCs w:val="22"/>
          <w:lang w:val="en-GB"/>
        </w:rPr>
        <w:t xml:space="preserve"> (Figure 1</w:t>
      </w:r>
      <w:r w:rsidR="00F37A25">
        <w:rPr>
          <w:rFonts w:asciiTheme="minorHAnsi" w:hAnsiTheme="minorHAnsi"/>
          <w:sz w:val="22"/>
          <w:szCs w:val="22"/>
          <w:lang w:val="en-GB"/>
        </w:rPr>
        <w:t>1</w:t>
      </w:r>
      <w:r w:rsidRPr="00A50920">
        <w:rPr>
          <w:rFonts w:asciiTheme="minorHAnsi" w:hAnsiTheme="minorHAnsi"/>
          <w:sz w:val="22"/>
          <w:szCs w:val="22"/>
          <w:lang w:val="en-GB"/>
        </w:rPr>
        <w:t>):</w:t>
      </w:r>
    </w:p>
    <w:p w14:paraId="6C940C07" w14:textId="77777777" w:rsidR="007370D0" w:rsidRDefault="007370D0" w:rsidP="00186E02">
      <w:pPr>
        <w:pStyle w:val="NoSpacing"/>
        <w:spacing w:before="120" w:after="120"/>
        <w:jc w:val="both"/>
        <w:rPr>
          <w:rFonts w:asciiTheme="minorHAnsi" w:hAnsiTheme="minorHAnsi"/>
          <w:sz w:val="22"/>
          <w:szCs w:val="22"/>
          <w:lang w:val="en-GB"/>
        </w:rPr>
      </w:pPr>
      <w:r w:rsidRPr="007370D0">
        <w:rPr>
          <w:rFonts w:asciiTheme="minorHAnsi" w:hAnsiTheme="minorHAnsi"/>
          <w:sz w:val="22"/>
          <w:szCs w:val="22"/>
          <w:lang w:val="en-GB"/>
        </w:rPr>
        <w:t>a) Very permeable rocks made up of gravel, sand and alevrites</w:t>
      </w:r>
      <w:r>
        <w:rPr>
          <w:rFonts w:asciiTheme="minorHAnsi" w:hAnsiTheme="minorHAnsi"/>
          <w:sz w:val="22"/>
          <w:szCs w:val="22"/>
          <w:lang w:val="en-GB"/>
        </w:rPr>
        <w:t xml:space="preserve"> components (alluvial sediments of </w:t>
      </w:r>
      <w:r w:rsidRPr="00ED706A">
        <w:rPr>
          <w:rFonts w:asciiTheme="minorHAnsi" w:hAnsiTheme="minorHAnsi"/>
          <w:sz w:val="22"/>
          <w:szCs w:val="22"/>
          <w:lang w:val="en-GB"/>
        </w:rPr>
        <w:t>Quaternary</w:t>
      </w:r>
      <w:r>
        <w:rPr>
          <w:rFonts w:asciiTheme="minorHAnsi" w:hAnsiTheme="minorHAnsi"/>
          <w:sz w:val="22"/>
          <w:szCs w:val="22"/>
          <w:lang w:val="en-GB"/>
        </w:rPr>
        <w:t xml:space="preserve"> of inter-granular porosity)</w:t>
      </w:r>
    </w:p>
    <w:p w14:paraId="50ADEA1D" w14:textId="08F253DF" w:rsidR="007370D0" w:rsidRDefault="007370D0" w:rsidP="00186E02">
      <w:pPr>
        <w:pStyle w:val="NoSpacing"/>
        <w:spacing w:before="120" w:after="120"/>
        <w:jc w:val="both"/>
        <w:rPr>
          <w:rFonts w:asciiTheme="minorHAnsi" w:hAnsiTheme="minorHAnsi"/>
          <w:sz w:val="22"/>
          <w:szCs w:val="22"/>
          <w:lang w:val="en-GB"/>
        </w:rPr>
      </w:pPr>
      <w:r w:rsidRPr="007370D0">
        <w:rPr>
          <w:rFonts w:asciiTheme="minorHAnsi" w:hAnsiTheme="minorHAnsi"/>
          <w:sz w:val="22"/>
          <w:szCs w:val="22"/>
          <w:u w:val="single"/>
          <w:lang w:val="en-GB"/>
        </w:rPr>
        <w:lastRenderedPageBreak/>
        <w:t>Alluvium (al)</w:t>
      </w:r>
      <w:r w:rsidRPr="007370D0">
        <w:rPr>
          <w:rFonts w:asciiTheme="minorHAnsi" w:hAnsiTheme="minorHAnsi"/>
          <w:sz w:val="22"/>
          <w:szCs w:val="22"/>
          <w:lang w:val="en-GB"/>
        </w:rPr>
        <w:t xml:space="preserve"> is represented by rock materials of intrinsic </w:t>
      </w:r>
      <w:r>
        <w:rPr>
          <w:rFonts w:asciiTheme="minorHAnsi" w:hAnsiTheme="minorHAnsi"/>
          <w:sz w:val="22"/>
          <w:szCs w:val="22"/>
          <w:lang w:val="en-GB"/>
        </w:rPr>
        <w:t>inter-granular porosity,</w:t>
      </w:r>
      <w:r w:rsidRPr="007370D0">
        <w:rPr>
          <w:rFonts w:asciiTheme="minorHAnsi" w:hAnsiTheme="minorHAnsi"/>
          <w:sz w:val="22"/>
          <w:szCs w:val="22"/>
          <w:lang w:val="en-GB"/>
        </w:rPr>
        <w:t xml:space="preserve"> which (in particular, </w:t>
      </w:r>
      <w:r>
        <w:rPr>
          <w:rFonts w:asciiTheme="minorHAnsi" w:hAnsiTheme="minorHAnsi"/>
          <w:sz w:val="22"/>
          <w:szCs w:val="22"/>
          <w:lang w:val="en-GB"/>
        </w:rPr>
        <w:t xml:space="preserve">gravel </w:t>
      </w:r>
      <w:r w:rsidRPr="007370D0">
        <w:rPr>
          <w:rFonts w:asciiTheme="minorHAnsi" w:hAnsiTheme="minorHAnsi"/>
          <w:sz w:val="22"/>
          <w:szCs w:val="22"/>
          <w:lang w:val="en-GB"/>
        </w:rPr>
        <w:t xml:space="preserve">and sand) have characteristics of very water-permeable environment. Given their presence and potentials offered by these </w:t>
      </w:r>
      <w:r>
        <w:rPr>
          <w:rFonts w:asciiTheme="minorHAnsi" w:hAnsiTheme="minorHAnsi"/>
          <w:sz w:val="22"/>
          <w:szCs w:val="22"/>
          <w:lang w:val="en-GB"/>
        </w:rPr>
        <w:t>creations</w:t>
      </w:r>
      <w:r w:rsidRPr="007370D0">
        <w:rPr>
          <w:rFonts w:asciiTheme="minorHAnsi" w:hAnsiTheme="minorHAnsi"/>
          <w:sz w:val="22"/>
          <w:szCs w:val="22"/>
          <w:lang w:val="en-GB"/>
        </w:rPr>
        <w:t xml:space="preserve"> in terms of the necessity of protection of sources, their presence is evident in relation to the </w:t>
      </w:r>
      <w:r>
        <w:rPr>
          <w:rFonts w:asciiTheme="minorHAnsi" w:hAnsiTheme="minorHAnsi"/>
          <w:sz w:val="22"/>
          <w:szCs w:val="22"/>
          <w:lang w:val="en-GB"/>
        </w:rPr>
        <w:t>water-intakes</w:t>
      </w:r>
      <w:r w:rsidRPr="007370D0">
        <w:rPr>
          <w:rFonts w:asciiTheme="minorHAnsi" w:hAnsiTheme="minorHAnsi"/>
          <w:sz w:val="22"/>
          <w:szCs w:val="22"/>
          <w:lang w:val="en-GB"/>
        </w:rPr>
        <w:t xml:space="preserve"> for the supply </w:t>
      </w:r>
      <w:r>
        <w:rPr>
          <w:rFonts w:asciiTheme="minorHAnsi" w:hAnsiTheme="minorHAnsi"/>
          <w:sz w:val="22"/>
          <w:szCs w:val="22"/>
          <w:lang w:val="en-GB"/>
        </w:rPr>
        <w:t>of</w:t>
      </w:r>
      <w:r w:rsidRPr="007370D0">
        <w:rPr>
          <w:rFonts w:asciiTheme="minorHAnsi" w:hAnsiTheme="minorHAnsi"/>
          <w:sz w:val="22"/>
          <w:szCs w:val="22"/>
          <w:lang w:val="en-GB"/>
        </w:rPr>
        <w:t xml:space="preserve"> the local population. </w:t>
      </w:r>
      <w:r w:rsidR="00021D60">
        <w:rPr>
          <w:rFonts w:asciiTheme="minorHAnsi" w:hAnsiTheme="minorHAnsi"/>
          <w:sz w:val="22"/>
          <w:szCs w:val="22"/>
          <w:lang w:val="en-GB"/>
        </w:rPr>
        <w:t>In this</w:t>
      </w:r>
      <w:r w:rsidRPr="007370D0">
        <w:rPr>
          <w:rFonts w:asciiTheme="minorHAnsi" w:hAnsiTheme="minorHAnsi"/>
          <w:sz w:val="22"/>
          <w:szCs w:val="22"/>
          <w:lang w:val="en-GB"/>
        </w:rPr>
        <w:t xml:space="preserve"> regard</w:t>
      </w:r>
      <w:r w:rsidR="00021D60">
        <w:rPr>
          <w:rFonts w:asciiTheme="minorHAnsi" w:hAnsiTheme="minorHAnsi"/>
          <w:sz w:val="22"/>
          <w:szCs w:val="22"/>
          <w:lang w:val="en-GB"/>
        </w:rPr>
        <w:t>,</w:t>
      </w:r>
      <w:r w:rsidRPr="007370D0">
        <w:rPr>
          <w:rFonts w:asciiTheme="minorHAnsi" w:hAnsiTheme="minorHAnsi"/>
          <w:sz w:val="22"/>
          <w:szCs w:val="22"/>
          <w:lang w:val="en-GB"/>
        </w:rPr>
        <w:t xml:space="preserve"> the </w:t>
      </w:r>
      <w:r w:rsidRPr="00ED706A">
        <w:rPr>
          <w:rFonts w:asciiTheme="minorHAnsi" w:hAnsiTheme="minorHAnsi"/>
          <w:sz w:val="22"/>
          <w:szCs w:val="22"/>
          <w:lang w:val="en-GB"/>
        </w:rPr>
        <w:t>Quaternary</w:t>
      </w:r>
      <w:r w:rsidRPr="007370D0">
        <w:rPr>
          <w:rFonts w:asciiTheme="minorHAnsi" w:hAnsiTheme="minorHAnsi"/>
          <w:sz w:val="22"/>
          <w:szCs w:val="22"/>
          <w:lang w:val="en-GB"/>
        </w:rPr>
        <w:t xml:space="preserve"> </w:t>
      </w:r>
      <w:r w:rsidR="00021D60">
        <w:rPr>
          <w:rFonts w:asciiTheme="minorHAnsi" w:hAnsiTheme="minorHAnsi"/>
          <w:sz w:val="22"/>
          <w:szCs w:val="22"/>
          <w:lang w:val="en-GB"/>
        </w:rPr>
        <w:t>deposits</w:t>
      </w:r>
      <w:r w:rsidRPr="007370D0">
        <w:rPr>
          <w:rFonts w:asciiTheme="minorHAnsi" w:hAnsiTheme="minorHAnsi"/>
          <w:sz w:val="22"/>
          <w:szCs w:val="22"/>
          <w:lang w:val="en-GB"/>
        </w:rPr>
        <w:t xml:space="preserve">, given the good characteristics of water </w:t>
      </w:r>
      <w:r w:rsidR="00021D60">
        <w:rPr>
          <w:rFonts w:asciiTheme="minorHAnsi" w:hAnsiTheme="minorHAnsi"/>
          <w:sz w:val="22"/>
          <w:szCs w:val="22"/>
          <w:lang w:val="en-GB"/>
        </w:rPr>
        <w:t>filtering</w:t>
      </w:r>
      <w:r w:rsidRPr="007370D0">
        <w:rPr>
          <w:rFonts w:asciiTheme="minorHAnsi" w:hAnsiTheme="minorHAnsi"/>
          <w:sz w:val="22"/>
          <w:szCs w:val="22"/>
          <w:lang w:val="en-GB"/>
        </w:rPr>
        <w:t xml:space="preserve">, can be considered as an important factor for deciding on defining the source protection zones (both quantitatively and in terms of quality), given the potentially very strong character of the </w:t>
      </w:r>
      <w:r w:rsidR="00021D60">
        <w:rPr>
          <w:rFonts w:asciiTheme="minorHAnsi" w:hAnsiTheme="minorHAnsi"/>
          <w:sz w:val="22"/>
          <w:szCs w:val="22"/>
          <w:lang w:val="en-GB"/>
        </w:rPr>
        <w:t>impact on the water wells</w:t>
      </w:r>
      <w:r w:rsidRPr="007370D0">
        <w:rPr>
          <w:rFonts w:asciiTheme="minorHAnsi" w:hAnsiTheme="minorHAnsi"/>
          <w:sz w:val="22"/>
          <w:szCs w:val="22"/>
          <w:lang w:val="en-GB"/>
        </w:rPr>
        <w:t xml:space="preserve"> in a relatively close environment.</w:t>
      </w:r>
    </w:p>
    <w:p w14:paraId="53885825" w14:textId="77777777" w:rsidR="00021D60" w:rsidRPr="007370D0" w:rsidRDefault="00021D60" w:rsidP="00186E02">
      <w:pPr>
        <w:pStyle w:val="NoSpacing"/>
        <w:spacing w:before="120" w:after="120"/>
        <w:jc w:val="both"/>
        <w:rPr>
          <w:rFonts w:asciiTheme="minorHAnsi" w:hAnsiTheme="minorHAnsi"/>
          <w:sz w:val="22"/>
          <w:szCs w:val="22"/>
          <w:highlight w:val="yellow"/>
          <w:lang w:val="en-GB"/>
        </w:rPr>
      </w:pPr>
    </w:p>
    <w:p w14:paraId="033DF2EE" w14:textId="769DBB08" w:rsidR="00021D60" w:rsidRPr="00021D60" w:rsidRDefault="005A7DDC" w:rsidP="00186E02">
      <w:pPr>
        <w:pStyle w:val="NoSpacing"/>
        <w:spacing w:before="120" w:after="120"/>
        <w:jc w:val="both"/>
        <w:rPr>
          <w:rFonts w:asciiTheme="minorHAnsi" w:hAnsiTheme="minorHAnsi"/>
          <w:sz w:val="22"/>
          <w:szCs w:val="22"/>
          <w:lang w:val="en-GB"/>
        </w:rPr>
      </w:pPr>
      <w:r w:rsidRPr="00021D60">
        <w:rPr>
          <w:rFonts w:asciiTheme="minorHAnsi" w:hAnsiTheme="minorHAnsi"/>
          <w:sz w:val="22"/>
          <w:szCs w:val="22"/>
          <w:lang w:val="en-GB"/>
        </w:rPr>
        <w:t xml:space="preserve">b) </w:t>
      </w:r>
      <w:r w:rsidR="00021D60" w:rsidRPr="00021D60">
        <w:rPr>
          <w:rFonts w:asciiTheme="minorHAnsi" w:hAnsiTheme="minorHAnsi"/>
          <w:sz w:val="22"/>
          <w:szCs w:val="22"/>
          <w:lang w:val="en-GB"/>
        </w:rPr>
        <w:t>Moderate to poor-permeable rocks made of prolluvium (pr)sediments</w:t>
      </w:r>
      <w:r w:rsidRPr="00021D60">
        <w:rPr>
          <w:rFonts w:asciiTheme="minorHAnsi" w:hAnsiTheme="minorHAnsi"/>
          <w:sz w:val="22"/>
          <w:szCs w:val="22"/>
          <w:lang w:val="en-GB"/>
        </w:rPr>
        <w:t xml:space="preserve">, </w:t>
      </w:r>
      <w:r w:rsidR="00021D60" w:rsidRPr="00ED706A">
        <w:rPr>
          <w:rFonts w:asciiTheme="minorHAnsi" w:hAnsiTheme="minorHAnsi"/>
          <w:sz w:val="22"/>
          <w:szCs w:val="22"/>
          <w:lang w:val="en-GB"/>
        </w:rPr>
        <w:t>Pliocene-Quaternary</w:t>
      </w:r>
      <w:r w:rsidR="00021D60">
        <w:rPr>
          <w:rFonts w:asciiTheme="minorHAnsi" w:hAnsiTheme="minorHAnsi"/>
          <w:sz w:val="22"/>
          <w:szCs w:val="22"/>
          <w:lang w:val="en-GB"/>
        </w:rPr>
        <w:t xml:space="preserve"> </w:t>
      </w:r>
      <w:r w:rsidR="00021D60" w:rsidRPr="00021D60">
        <w:rPr>
          <w:rFonts w:asciiTheme="minorHAnsi" w:hAnsiTheme="minorHAnsi"/>
          <w:sz w:val="22"/>
          <w:szCs w:val="22"/>
          <w:lang w:val="en-GB"/>
        </w:rPr>
        <w:t>(Pl,Q),</w:t>
      </w:r>
      <w:r w:rsidR="00021D60">
        <w:rPr>
          <w:rFonts w:asciiTheme="minorHAnsi" w:hAnsiTheme="minorHAnsi"/>
          <w:sz w:val="22"/>
          <w:szCs w:val="22"/>
          <w:lang w:val="en-GB"/>
        </w:rPr>
        <w:t xml:space="preserve"> </w:t>
      </w:r>
      <w:r w:rsidR="00061E1D">
        <w:rPr>
          <w:rFonts w:asciiTheme="minorHAnsi" w:hAnsiTheme="minorHAnsi"/>
          <w:sz w:val="22"/>
          <w:szCs w:val="22"/>
          <w:lang w:val="en-GB"/>
        </w:rPr>
        <w:t xml:space="preserve">and deposit masses of the Lower </w:t>
      </w:r>
      <w:r w:rsidR="00061E1D" w:rsidRPr="00ED706A">
        <w:rPr>
          <w:rFonts w:asciiTheme="minorHAnsi" w:hAnsiTheme="minorHAnsi"/>
          <w:sz w:val="22"/>
          <w:szCs w:val="22"/>
          <w:lang w:val="en-GB"/>
        </w:rPr>
        <w:t>Pliocene</w:t>
      </w:r>
      <w:r w:rsidR="00061E1D">
        <w:rPr>
          <w:rFonts w:asciiTheme="minorHAnsi" w:hAnsiTheme="minorHAnsi"/>
          <w:sz w:val="22"/>
          <w:szCs w:val="22"/>
          <w:lang w:val="en-GB"/>
        </w:rPr>
        <w:t xml:space="preserve"> </w:t>
      </w:r>
      <w:r w:rsidR="00061E1D" w:rsidRPr="00061E1D">
        <w:rPr>
          <w:rFonts w:asciiTheme="minorHAnsi" w:hAnsiTheme="minorHAnsi"/>
          <w:sz w:val="22"/>
          <w:szCs w:val="22"/>
          <w:lang w:val="en-GB"/>
        </w:rPr>
        <w:t>(Pl1),</w:t>
      </w:r>
      <w:r w:rsidR="00061E1D">
        <w:rPr>
          <w:rFonts w:asciiTheme="minorHAnsi" w:hAnsiTheme="minorHAnsi"/>
          <w:sz w:val="22"/>
          <w:szCs w:val="22"/>
          <w:lang w:val="en-GB"/>
        </w:rPr>
        <w:t xml:space="preserve"> </w:t>
      </w:r>
      <w:r w:rsidR="00061E1D" w:rsidRPr="00061E1D">
        <w:rPr>
          <w:rFonts w:asciiTheme="minorHAnsi" w:hAnsiTheme="minorHAnsi"/>
          <w:sz w:val="22"/>
          <w:szCs w:val="22"/>
          <w:lang w:val="en-GB"/>
        </w:rPr>
        <w:t xml:space="preserve">have the prevailing properties of the relative hydrogeological barrier. However, under the conditions of intensely represented </w:t>
      </w:r>
      <w:r w:rsidR="00086C1C">
        <w:rPr>
          <w:rFonts w:asciiTheme="minorHAnsi" w:hAnsiTheme="minorHAnsi"/>
          <w:sz w:val="22"/>
          <w:szCs w:val="22"/>
          <w:lang w:val="en-GB"/>
        </w:rPr>
        <w:t>fractional</w:t>
      </w:r>
      <w:r w:rsidR="00061E1D" w:rsidRPr="00061E1D">
        <w:rPr>
          <w:rFonts w:asciiTheme="minorHAnsi" w:hAnsiTheme="minorHAnsi"/>
          <w:sz w:val="22"/>
          <w:szCs w:val="22"/>
          <w:lang w:val="en-GB"/>
        </w:rPr>
        <w:t xml:space="preserve"> tectonics</w:t>
      </w:r>
      <w:r w:rsidR="00086C1C">
        <w:rPr>
          <w:rFonts w:asciiTheme="minorHAnsi" w:hAnsiTheme="minorHAnsi"/>
          <w:sz w:val="22"/>
          <w:szCs w:val="22"/>
          <w:lang w:val="en-GB"/>
        </w:rPr>
        <w:t xml:space="preserve"> of the</w:t>
      </w:r>
      <w:r w:rsidR="00061E1D" w:rsidRPr="00061E1D">
        <w:rPr>
          <w:rFonts w:asciiTheme="minorHAnsi" w:hAnsiTheme="minorHAnsi"/>
          <w:sz w:val="22"/>
          <w:szCs w:val="22"/>
          <w:lang w:val="en-GB"/>
        </w:rPr>
        <w:t xml:space="preserve"> massif in the </w:t>
      </w:r>
      <w:r w:rsidR="00086C1C">
        <w:rPr>
          <w:rFonts w:asciiTheme="minorHAnsi" w:hAnsiTheme="minorHAnsi"/>
          <w:sz w:val="22"/>
          <w:szCs w:val="22"/>
          <w:lang w:val="en-GB"/>
        </w:rPr>
        <w:t>background</w:t>
      </w:r>
      <w:r w:rsidR="00061E1D" w:rsidRPr="00061E1D">
        <w:rPr>
          <w:rFonts w:asciiTheme="minorHAnsi" w:hAnsiTheme="minorHAnsi"/>
          <w:sz w:val="22"/>
          <w:szCs w:val="22"/>
          <w:lang w:val="en-GB"/>
        </w:rPr>
        <w:t xml:space="preserve"> of these sediments, it is possible to notice the groundwater flow along the </w:t>
      </w:r>
      <w:r w:rsidR="00086C1C">
        <w:rPr>
          <w:rFonts w:asciiTheme="minorHAnsi" w:hAnsiTheme="minorHAnsi"/>
          <w:sz w:val="22"/>
          <w:szCs w:val="22"/>
          <w:lang w:val="en-GB"/>
        </w:rPr>
        <w:t>fractional</w:t>
      </w:r>
      <w:r w:rsidR="00086C1C" w:rsidRPr="00061E1D">
        <w:rPr>
          <w:rFonts w:asciiTheme="minorHAnsi" w:hAnsiTheme="minorHAnsi"/>
          <w:sz w:val="22"/>
          <w:szCs w:val="22"/>
          <w:lang w:val="en-GB"/>
        </w:rPr>
        <w:t xml:space="preserve"> </w:t>
      </w:r>
      <w:r w:rsidR="00061E1D" w:rsidRPr="00061E1D">
        <w:rPr>
          <w:rFonts w:asciiTheme="minorHAnsi" w:hAnsiTheme="minorHAnsi"/>
          <w:sz w:val="22"/>
          <w:szCs w:val="22"/>
          <w:lang w:val="en-GB"/>
        </w:rPr>
        <w:t xml:space="preserve">lines, caused by strong endogenous activity. In total, the </w:t>
      </w:r>
      <w:r w:rsidR="00086C1C" w:rsidRPr="00086C1C">
        <w:rPr>
          <w:rFonts w:asciiTheme="minorHAnsi" w:hAnsiTheme="minorHAnsi"/>
          <w:sz w:val="22"/>
          <w:szCs w:val="22"/>
          <w:lang w:val="en-GB"/>
        </w:rPr>
        <w:t xml:space="preserve">overlaying rock </w:t>
      </w:r>
      <w:r w:rsidR="00061E1D" w:rsidRPr="00061E1D">
        <w:rPr>
          <w:rFonts w:asciiTheme="minorHAnsi" w:hAnsiTheme="minorHAnsi"/>
          <w:sz w:val="22"/>
          <w:szCs w:val="22"/>
          <w:lang w:val="en-GB"/>
        </w:rPr>
        <w:t xml:space="preserve">within the basin is represented by the </w:t>
      </w:r>
      <w:r w:rsidR="00086C1C" w:rsidRPr="00ED706A">
        <w:rPr>
          <w:rFonts w:asciiTheme="minorHAnsi" w:hAnsiTheme="minorHAnsi"/>
          <w:sz w:val="22"/>
          <w:szCs w:val="22"/>
          <w:lang w:val="en-GB"/>
        </w:rPr>
        <w:t>Pliocene-Quaternary</w:t>
      </w:r>
      <w:r w:rsidR="00086C1C">
        <w:rPr>
          <w:rFonts w:asciiTheme="minorHAnsi" w:hAnsiTheme="minorHAnsi"/>
          <w:sz w:val="22"/>
          <w:szCs w:val="22"/>
          <w:lang w:val="en-GB"/>
        </w:rPr>
        <w:t xml:space="preserve"> </w:t>
      </w:r>
      <w:r w:rsidR="00061E1D" w:rsidRPr="00061E1D">
        <w:rPr>
          <w:rFonts w:asciiTheme="minorHAnsi" w:hAnsiTheme="minorHAnsi"/>
          <w:sz w:val="22"/>
          <w:szCs w:val="22"/>
          <w:lang w:val="en-GB"/>
        </w:rPr>
        <w:t xml:space="preserve">(Pl, Q) sediment and deposit masses (Pl, Q), characterized by moderate to poor water permeability in the zone of low </w:t>
      </w:r>
      <w:r w:rsidR="00086C1C" w:rsidRPr="00061E1D">
        <w:rPr>
          <w:rFonts w:asciiTheme="minorHAnsi" w:hAnsiTheme="minorHAnsi"/>
          <w:sz w:val="22"/>
          <w:szCs w:val="22"/>
          <w:lang w:val="en-GB"/>
        </w:rPr>
        <w:t>hypsometry</w:t>
      </w:r>
      <w:r w:rsidR="00061E1D" w:rsidRPr="00061E1D">
        <w:rPr>
          <w:rFonts w:asciiTheme="minorHAnsi" w:hAnsiTheme="minorHAnsi"/>
          <w:sz w:val="22"/>
          <w:szCs w:val="22"/>
          <w:lang w:val="en-GB"/>
        </w:rPr>
        <w:t xml:space="preserve"> and limited </w:t>
      </w:r>
      <w:r w:rsidR="00086C1C">
        <w:rPr>
          <w:rFonts w:asciiTheme="minorHAnsi" w:hAnsiTheme="minorHAnsi"/>
          <w:sz w:val="22"/>
          <w:szCs w:val="22"/>
          <w:lang w:val="en-GB"/>
        </w:rPr>
        <w:t>distribution towards</w:t>
      </w:r>
      <w:r w:rsidR="00061E1D" w:rsidRPr="00061E1D">
        <w:rPr>
          <w:rFonts w:asciiTheme="minorHAnsi" w:hAnsiTheme="minorHAnsi"/>
          <w:sz w:val="22"/>
          <w:szCs w:val="22"/>
          <w:lang w:val="en-GB"/>
        </w:rPr>
        <w:t xml:space="preserve"> coal basin, which ultimately results in negligible hydrogeological </w:t>
      </w:r>
      <w:r w:rsidR="00086C1C">
        <w:rPr>
          <w:rFonts w:asciiTheme="minorHAnsi" w:hAnsiTheme="minorHAnsi"/>
          <w:sz w:val="22"/>
          <w:szCs w:val="22"/>
          <w:lang w:val="en-GB"/>
        </w:rPr>
        <w:t>impact on</w:t>
      </w:r>
      <w:r w:rsidR="00061E1D" w:rsidRPr="00061E1D">
        <w:rPr>
          <w:rFonts w:asciiTheme="minorHAnsi" w:hAnsiTheme="minorHAnsi"/>
          <w:sz w:val="22"/>
          <w:szCs w:val="22"/>
          <w:lang w:val="en-GB"/>
        </w:rPr>
        <w:t xml:space="preserve"> the alluvial aquifer horizon (only hydrological i</w:t>
      </w:r>
      <w:r w:rsidR="00C72FDC">
        <w:rPr>
          <w:rFonts w:asciiTheme="minorHAnsi" w:hAnsiTheme="minorHAnsi"/>
          <w:sz w:val="22"/>
          <w:szCs w:val="22"/>
          <w:lang w:val="en-GB"/>
        </w:rPr>
        <w:t>mpact</w:t>
      </w:r>
      <w:r w:rsidR="00061E1D" w:rsidRPr="00061E1D">
        <w:rPr>
          <w:rFonts w:asciiTheme="minorHAnsi" w:hAnsiTheme="minorHAnsi"/>
          <w:sz w:val="22"/>
          <w:szCs w:val="22"/>
          <w:lang w:val="en-GB"/>
        </w:rPr>
        <w:t xml:space="preserve"> is observed due to terrain morphology).</w:t>
      </w:r>
    </w:p>
    <w:p w14:paraId="03F90134" w14:textId="77777777" w:rsidR="005A7DDC" w:rsidRDefault="005A7DDC" w:rsidP="005A7DDC">
      <w:pPr>
        <w:pStyle w:val="NoSpacing"/>
        <w:jc w:val="both"/>
        <w:rPr>
          <w:rFonts w:asciiTheme="minorHAnsi" w:hAnsiTheme="minorHAnsi"/>
          <w:sz w:val="22"/>
          <w:szCs w:val="22"/>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5A7DDC" w14:paraId="30348EAD" w14:textId="77777777" w:rsidTr="009C1F6D">
        <w:tc>
          <w:tcPr>
            <w:tcW w:w="9236" w:type="dxa"/>
          </w:tcPr>
          <w:p w14:paraId="02AFE017" w14:textId="77777777" w:rsidR="005A7DDC" w:rsidRDefault="005A7DDC" w:rsidP="009C1F6D">
            <w:pPr>
              <w:pStyle w:val="NoSpacing"/>
              <w:jc w:val="both"/>
            </w:pPr>
            <w:r>
              <w:rPr>
                <w:rFonts w:asciiTheme="majorHAnsi" w:hAnsiTheme="majorHAnsi"/>
                <w:noProof/>
                <w:sz w:val="22"/>
                <w:szCs w:val="22"/>
                <w:lang w:val="bs-Latn-BA" w:eastAsia="bs-Latn-BA"/>
              </w:rPr>
              <w:drawing>
                <wp:inline distT="0" distB="0" distL="0" distR="0" wp14:anchorId="25CCAE71" wp14:editId="384CFBE5">
                  <wp:extent cx="5742432" cy="3108067"/>
                  <wp:effectExtent l="0" t="0" r="0" b="0"/>
                  <wp:docPr id="25" name="Picture 25" descr="Zivinice_HG-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vinice_HG-Model"/>
                          <pic:cNvPicPr>
                            <a:picLocks noChangeAspect="1" noChangeArrowheads="1"/>
                          </pic:cNvPicPr>
                        </pic:nvPicPr>
                        <pic:blipFill>
                          <a:blip r:embed="rId30">
                            <a:extLst>
                              <a:ext uri="{28A0092B-C50C-407E-A947-70E740481C1C}">
                                <a14:useLocalDpi xmlns:a14="http://schemas.microsoft.com/office/drawing/2010/main" val="0"/>
                              </a:ext>
                            </a:extLst>
                          </a:blip>
                          <a:srcRect t="27272" b="27242"/>
                          <a:stretch>
                            <a:fillRect/>
                          </a:stretch>
                        </pic:blipFill>
                        <pic:spPr bwMode="auto">
                          <a:xfrm>
                            <a:off x="0" y="0"/>
                            <a:ext cx="5756353" cy="3115602"/>
                          </a:xfrm>
                          <a:prstGeom prst="rect">
                            <a:avLst/>
                          </a:prstGeom>
                          <a:noFill/>
                          <a:ln>
                            <a:noFill/>
                          </a:ln>
                        </pic:spPr>
                      </pic:pic>
                    </a:graphicData>
                  </a:graphic>
                </wp:inline>
              </w:drawing>
            </w:r>
          </w:p>
        </w:tc>
      </w:tr>
      <w:tr w:rsidR="005A7DDC" w:rsidRPr="00BA16A8" w14:paraId="4D3FC836" w14:textId="77777777" w:rsidTr="009C1F6D">
        <w:tc>
          <w:tcPr>
            <w:tcW w:w="9236" w:type="dxa"/>
          </w:tcPr>
          <w:p w14:paraId="6B523ECA" w14:textId="25D966F0" w:rsidR="005A7DDC" w:rsidRPr="00BA16A8" w:rsidRDefault="00DB6B48" w:rsidP="00DB6B48">
            <w:pPr>
              <w:pStyle w:val="Caption"/>
              <w:spacing w:before="60" w:after="60"/>
              <w:ind w:left="34"/>
              <w:jc w:val="center"/>
              <w:rPr>
                <w:rFonts w:ascii="Cambria" w:hAnsi="Cambria"/>
                <w:sz w:val="20"/>
                <w:szCs w:val="20"/>
                <w:lang w:val="en-GB"/>
              </w:rPr>
            </w:pPr>
            <w:bookmarkStart w:id="70" w:name="_Toc514883570"/>
            <w:bookmarkStart w:id="71" w:name="_Toc74771307"/>
            <w:r w:rsidRPr="00BA16A8">
              <w:rPr>
                <w:rFonts w:ascii="Cambria" w:hAnsi="Cambria"/>
                <w:sz w:val="20"/>
                <w:szCs w:val="20"/>
                <w:lang w:val="en-GB"/>
              </w:rPr>
              <w:t>Figure</w:t>
            </w:r>
            <w:r w:rsidR="005A7DDC" w:rsidRPr="00BA16A8">
              <w:rPr>
                <w:rFonts w:ascii="Cambria" w:hAnsi="Cambria"/>
                <w:sz w:val="20"/>
                <w:szCs w:val="20"/>
                <w:lang w:val="en-GB"/>
              </w:rPr>
              <w:t xml:space="preserve"> </w:t>
            </w:r>
            <w:r w:rsidR="005A7DDC" w:rsidRPr="00BA16A8">
              <w:rPr>
                <w:rFonts w:ascii="Cambria" w:hAnsi="Cambria"/>
                <w:sz w:val="20"/>
                <w:szCs w:val="20"/>
                <w:lang w:val="en-GB"/>
              </w:rPr>
              <w:fldChar w:fldCharType="begin"/>
            </w:r>
            <w:r w:rsidR="005A7DDC" w:rsidRPr="00BA16A8">
              <w:rPr>
                <w:rFonts w:ascii="Cambria" w:hAnsi="Cambria"/>
                <w:sz w:val="20"/>
                <w:szCs w:val="20"/>
                <w:lang w:val="en-GB"/>
              </w:rPr>
              <w:instrText xml:space="preserve"> SEQ Slika \* ARABIC </w:instrText>
            </w:r>
            <w:r w:rsidR="005A7DDC" w:rsidRPr="00BA16A8">
              <w:rPr>
                <w:rFonts w:ascii="Cambria" w:hAnsi="Cambria"/>
                <w:sz w:val="20"/>
                <w:szCs w:val="20"/>
                <w:lang w:val="en-GB"/>
              </w:rPr>
              <w:fldChar w:fldCharType="separate"/>
            </w:r>
            <w:r w:rsidR="00F37A25">
              <w:rPr>
                <w:rFonts w:ascii="Cambria" w:hAnsi="Cambria"/>
                <w:noProof/>
                <w:sz w:val="20"/>
                <w:szCs w:val="20"/>
                <w:lang w:val="en-GB"/>
              </w:rPr>
              <w:t>11</w:t>
            </w:r>
            <w:r w:rsidR="005A7DDC" w:rsidRPr="00BA16A8">
              <w:rPr>
                <w:rFonts w:ascii="Cambria" w:hAnsi="Cambria"/>
                <w:sz w:val="20"/>
                <w:szCs w:val="20"/>
                <w:lang w:val="en-GB"/>
              </w:rPr>
              <w:fldChar w:fldCharType="end"/>
            </w:r>
            <w:r w:rsidR="005A7DDC" w:rsidRPr="00BA16A8">
              <w:rPr>
                <w:rFonts w:ascii="Cambria" w:hAnsi="Cambria"/>
                <w:sz w:val="20"/>
                <w:szCs w:val="20"/>
                <w:lang w:val="en-GB"/>
              </w:rPr>
              <w:t xml:space="preserve"> </w:t>
            </w:r>
            <w:r w:rsidRPr="00BA16A8">
              <w:rPr>
                <w:rFonts w:ascii="Cambria" w:hAnsi="Cambria"/>
                <w:sz w:val="20"/>
                <w:szCs w:val="20"/>
                <w:lang w:val="en-GB"/>
              </w:rPr>
              <w:t xml:space="preserve">Hydrogeological map of the wider agricultural area in </w:t>
            </w:r>
            <w:r w:rsidR="005A7DDC" w:rsidRPr="00BA16A8">
              <w:rPr>
                <w:rFonts w:ascii="Cambria" w:hAnsi="Cambria"/>
                <w:sz w:val="20"/>
                <w:szCs w:val="20"/>
                <w:lang w:val="en-GB"/>
              </w:rPr>
              <w:t>Živinice</w:t>
            </w:r>
            <w:bookmarkEnd w:id="70"/>
            <w:bookmarkEnd w:id="71"/>
          </w:p>
        </w:tc>
      </w:tr>
    </w:tbl>
    <w:p w14:paraId="22F0B0FC" w14:textId="77777777" w:rsidR="005A7DDC" w:rsidRPr="00387ED7" w:rsidRDefault="005A7DDC" w:rsidP="005A7DDC">
      <w:pPr>
        <w:pStyle w:val="NoSpacing"/>
        <w:jc w:val="both"/>
        <w:rPr>
          <w:rFonts w:asciiTheme="minorHAnsi" w:hAnsiTheme="minorHAnsi"/>
          <w:sz w:val="22"/>
          <w:szCs w:val="22"/>
        </w:rPr>
      </w:pPr>
    </w:p>
    <w:p w14:paraId="06C28692" w14:textId="068AA676" w:rsidR="005A7DDC" w:rsidRPr="003F0E38" w:rsidRDefault="005A7DDC" w:rsidP="00186E02">
      <w:pPr>
        <w:pStyle w:val="NoSpacing"/>
        <w:spacing w:before="120" w:after="120"/>
        <w:jc w:val="both"/>
        <w:rPr>
          <w:rFonts w:asciiTheme="minorHAnsi" w:hAnsiTheme="minorHAnsi"/>
          <w:sz w:val="22"/>
          <w:szCs w:val="22"/>
          <w:lang w:val="en-GB"/>
        </w:rPr>
      </w:pPr>
      <w:r w:rsidRPr="003F0E38">
        <w:rPr>
          <w:rFonts w:asciiTheme="minorHAnsi" w:hAnsiTheme="minorHAnsi"/>
          <w:sz w:val="22"/>
          <w:szCs w:val="22"/>
          <w:lang w:val="en-GB"/>
        </w:rPr>
        <w:t xml:space="preserve">c) </w:t>
      </w:r>
      <w:r w:rsidR="003F0E38" w:rsidRPr="003F0E38">
        <w:rPr>
          <w:rFonts w:asciiTheme="minorHAnsi" w:hAnsiTheme="minorHAnsi"/>
          <w:sz w:val="22"/>
          <w:szCs w:val="22"/>
          <w:lang w:val="en-GB"/>
        </w:rPr>
        <w:t>Non-permeable rocks</w:t>
      </w:r>
      <w:r w:rsidRPr="003F0E38">
        <w:rPr>
          <w:rFonts w:asciiTheme="minorHAnsi" w:hAnsiTheme="minorHAnsi"/>
          <w:sz w:val="22"/>
          <w:szCs w:val="22"/>
          <w:lang w:val="en-GB"/>
        </w:rPr>
        <w:t xml:space="preserve"> </w:t>
      </w:r>
    </w:p>
    <w:p w14:paraId="1020BD02" w14:textId="7E263234" w:rsidR="003F0E38" w:rsidRPr="003F0E38" w:rsidRDefault="003F0E38" w:rsidP="00186E02">
      <w:pPr>
        <w:pStyle w:val="NoSpacing"/>
        <w:spacing w:before="120" w:after="120"/>
        <w:jc w:val="both"/>
        <w:rPr>
          <w:rFonts w:asciiTheme="minorHAnsi" w:hAnsiTheme="minorHAnsi"/>
          <w:sz w:val="22"/>
          <w:szCs w:val="22"/>
          <w:lang w:val="en-GB"/>
        </w:rPr>
      </w:pPr>
      <w:r>
        <w:rPr>
          <w:rFonts w:asciiTheme="minorHAnsi" w:hAnsiTheme="minorHAnsi"/>
          <w:sz w:val="22"/>
          <w:szCs w:val="22"/>
          <w:u w:val="single"/>
          <w:lang w:val="en-GB"/>
        </w:rPr>
        <w:t>S</w:t>
      </w:r>
      <w:r w:rsidRPr="003F0E38">
        <w:rPr>
          <w:rFonts w:asciiTheme="minorHAnsi" w:hAnsiTheme="minorHAnsi"/>
          <w:sz w:val="22"/>
          <w:szCs w:val="22"/>
          <w:u w:val="single"/>
          <w:lang w:val="en-GB"/>
        </w:rPr>
        <w:t>erpentinites (Se), central ophiolite zones and watertight deposits (</w:t>
      </w:r>
      <w:r w:rsidRPr="003F0E38">
        <w:rPr>
          <w:rFonts w:asciiTheme="minorHAnsi" w:hAnsiTheme="minorHAnsi"/>
          <w:sz w:val="22"/>
          <w:szCs w:val="22"/>
          <w:u w:val="single"/>
          <w:vertAlign w:val="superscript"/>
          <w:lang w:val="en-GB"/>
        </w:rPr>
        <w:t>3</w:t>
      </w:r>
      <w:r w:rsidRPr="003F0E38">
        <w:rPr>
          <w:rFonts w:asciiTheme="minorHAnsi" w:hAnsiTheme="minorHAnsi"/>
          <w:sz w:val="22"/>
          <w:szCs w:val="22"/>
          <w:u w:val="single"/>
          <w:lang w:val="en-GB"/>
        </w:rPr>
        <w:t>Pl</w:t>
      </w:r>
      <w:r w:rsidRPr="003F0E38">
        <w:rPr>
          <w:rFonts w:asciiTheme="minorHAnsi" w:hAnsiTheme="minorHAnsi"/>
          <w:sz w:val="22"/>
          <w:szCs w:val="22"/>
          <w:u w:val="single"/>
          <w:vertAlign w:val="subscript"/>
          <w:lang w:val="en-GB"/>
        </w:rPr>
        <w:t>1</w:t>
      </w:r>
      <w:r w:rsidRPr="003F0E38">
        <w:rPr>
          <w:rFonts w:asciiTheme="minorHAnsi" w:hAnsiTheme="minorHAnsi"/>
          <w:sz w:val="22"/>
          <w:szCs w:val="22"/>
          <w:u w:val="single"/>
          <w:vertAlign w:val="superscript"/>
          <w:lang w:val="en-GB"/>
        </w:rPr>
        <w:t>2</w:t>
      </w:r>
      <w:r w:rsidRPr="003F0E38">
        <w:rPr>
          <w:rFonts w:asciiTheme="minorHAnsi" w:hAnsiTheme="minorHAnsi"/>
          <w:sz w:val="22"/>
          <w:szCs w:val="22"/>
          <w:u w:val="single"/>
          <w:lang w:val="en-GB"/>
        </w:rPr>
        <w:t xml:space="preserve">,  </w:t>
      </w:r>
      <w:r w:rsidRPr="003F0E38">
        <w:rPr>
          <w:rFonts w:asciiTheme="minorHAnsi" w:hAnsiTheme="minorHAnsi"/>
          <w:sz w:val="22"/>
          <w:szCs w:val="22"/>
          <w:u w:val="single"/>
          <w:vertAlign w:val="superscript"/>
          <w:lang w:val="en-GB"/>
        </w:rPr>
        <w:t>2</w:t>
      </w:r>
      <w:r w:rsidRPr="003F0E38">
        <w:rPr>
          <w:rFonts w:asciiTheme="minorHAnsi" w:hAnsiTheme="minorHAnsi"/>
          <w:sz w:val="22"/>
          <w:szCs w:val="22"/>
          <w:u w:val="single"/>
          <w:lang w:val="en-GB"/>
        </w:rPr>
        <w:t>Pl</w:t>
      </w:r>
      <w:r w:rsidRPr="003F0E38">
        <w:rPr>
          <w:rFonts w:asciiTheme="minorHAnsi" w:hAnsiTheme="minorHAnsi"/>
          <w:sz w:val="22"/>
          <w:szCs w:val="22"/>
          <w:u w:val="single"/>
          <w:vertAlign w:val="subscript"/>
          <w:lang w:val="en-GB"/>
        </w:rPr>
        <w:t>1</w:t>
      </w:r>
      <w:r w:rsidRPr="003F0E38">
        <w:rPr>
          <w:rFonts w:asciiTheme="minorHAnsi" w:hAnsiTheme="minorHAnsi"/>
          <w:sz w:val="22"/>
          <w:szCs w:val="22"/>
          <w:u w:val="single"/>
          <w:vertAlign w:val="superscript"/>
          <w:lang w:val="en-GB"/>
        </w:rPr>
        <w:t>2</w:t>
      </w:r>
      <w:r w:rsidRPr="003F0E38">
        <w:rPr>
          <w:rFonts w:asciiTheme="minorHAnsi" w:hAnsiTheme="minorHAnsi"/>
          <w:sz w:val="22"/>
          <w:szCs w:val="22"/>
          <w:u w:val="single"/>
          <w:lang w:val="en-GB"/>
        </w:rPr>
        <w:t>), productive series of coal basins</w:t>
      </w:r>
      <w:r w:rsidRPr="003F0E38">
        <w:rPr>
          <w:rFonts w:asciiTheme="minorHAnsi" w:hAnsiTheme="minorHAnsi"/>
          <w:sz w:val="22"/>
          <w:szCs w:val="22"/>
          <w:lang w:val="en-GB"/>
        </w:rPr>
        <w:t>, are represented by rock masses of extremely low water permeability, which in the hydrogeological view represent the shelf and also the lateral barriers, pronounced in the substrate area</w:t>
      </w:r>
      <w:r>
        <w:rPr>
          <w:rFonts w:asciiTheme="minorHAnsi" w:hAnsiTheme="minorHAnsi"/>
          <w:sz w:val="22"/>
          <w:szCs w:val="22"/>
          <w:lang w:val="en-GB"/>
        </w:rPr>
        <w:t xml:space="preserve"> i.e. the</w:t>
      </w:r>
      <w:r w:rsidRPr="003F0E38">
        <w:rPr>
          <w:rFonts w:asciiTheme="minorHAnsi" w:hAnsiTheme="minorHAnsi"/>
          <w:sz w:val="22"/>
          <w:szCs w:val="22"/>
          <w:lang w:val="en-GB"/>
        </w:rPr>
        <w:t xml:space="preserve"> Palaeo</w:t>
      </w:r>
      <w:r>
        <w:rPr>
          <w:rFonts w:asciiTheme="minorHAnsi" w:hAnsiTheme="minorHAnsi"/>
          <w:sz w:val="22"/>
          <w:szCs w:val="22"/>
          <w:lang w:val="en-GB"/>
        </w:rPr>
        <w:t>-</w:t>
      </w:r>
      <w:r w:rsidRPr="003F0E38">
        <w:rPr>
          <w:rFonts w:asciiTheme="minorHAnsi" w:hAnsiTheme="minorHAnsi"/>
          <w:sz w:val="22"/>
          <w:szCs w:val="22"/>
          <w:lang w:val="en-GB"/>
        </w:rPr>
        <w:t xml:space="preserve">relief. These lithological units with very poor water permeability (or completely watertight) almost entirely </w:t>
      </w:r>
      <w:r>
        <w:rPr>
          <w:rFonts w:asciiTheme="minorHAnsi" w:hAnsiTheme="minorHAnsi"/>
          <w:sz w:val="22"/>
          <w:szCs w:val="22"/>
          <w:lang w:val="en-GB"/>
        </w:rPr>
        <w:t xml:space="preserve">present the </w:t>
      </w:r>
      <w:r w:rsidRPr="003F0E38">
        <w:rPr>
          <w:rFonts w:asciiTheme="minorHAnsi" w:hAnsiTheme="minorHAnsi"/>
          <w:sz w:val="22"/>
          <w:szCs w:val="22"/>
          <w:lang w:val="en-GB"/>
        </w:rPr>
        <w:t xml:space="preserve">shelf mass deposition </w:t>
      </w:r>
      <w:r>
        <w:rPr>
          <w:rFonts w:asciiTheme="minorHAnsi" w:hAnsiTheme="minorHAnsi"/>
          <w:sz w:val="22"/>
          <w:szCs w:val="22"/>
          <w:lang w:val="en-GB"/>
        </w:rPr>
        <w:t xml:space="preserve">in the </w:t>
      </w:r>
      <w:r w:rsidRPr="003F0E38">
        <w:rPr>
          <w:rFonts w:asciiTheme="minorHAnsi" w:hAnsiTheme="minorHAnsi"/>
          <w:sz w:val="22"/>
          <w:szCs w:val="22"/>
          <w:lang w:val="en-GB"/>
        </w:rPr>
        <w:t>areas designated as the agricultural area of the Živinice Municipality</w:t>
      </w:r>
      <w:r>
        <w:rPr>
          <w:rFonts w:asciiTheme="minorHAnsi" w:hAnsiTheme="minorHAnsi"/>
          <w:sz w:val="22"/>
          <w:szCs w:val="22"/>
          <w:lang w:val="en-GB"/>
        </w:rPr>
        <w:t>.</w:t>
      </w:r>
      <w:r w:rsidRPr="003F0E38">
        <w:rPr>
          <w:rFonts w:asciiTheme="minorHAnsi" w:hAnsiTheme="minorHAnsi"/>
          <w:sz w:val="22"/>
          <w:szCs w:val="22"/>
          <w:lang w:val="en-GB"/>
        </w:rPr>
        <w:t xml:space="preserve"> </w:t>
      </w:r>
      <w:r>
        <w:rPr>
          <w:rFonts w:asciiTheme="minorHAnsi" w:hAnsiTheme="minorHAnsi"/>
          <w:sz w:val="22"/>
          <w:szCs w:val="22"/>
          <w:lang w:val="en-GB"/>
        </w:rPr>
        <w:t>In</w:t>
      </w:r>
      <w:r w:rsidRPr="003F0E38">
        <w:rPr>
          <w:rFonts w:asciiTheme="minorHAnsi" w:hAnsiTheme="minorHAnsi"/>
          <w:sz w:val="22"/>
          <w:szCs w:val="22"/>
          <w:lang w:val="en-GB"/>
        </w:rPr>
        <w:t xml:space="preserve"> hydrogeological </w:t>
      </w:r>
      <w:r>
        <w:rPr>
          <w:rFonts w:asciiTheme="minorHAnsi" w:hAnsiTheme="minorHAnsi"/>
          <w:sz w:val="22"/>
          <w:szCs w:val="22"/>
          <w:lang w:val="en-GB"/>
        </w:rPr>
        <w:t>sense, this</w:t>
      </w:r>
      <w:r w:rsidRPr="003F0E38">
        <w:rPr>
          <w:rFonts w:asciiTheme="minorHAnsi" w:hAnsiTheme="minorHAnsi"/>
          <w:sz w:val="22"/>
          <w:szCs w:val="22"/>
          <w:lang w:val="en-GB"/>
        </w:rPr>
        <w:t xml:space="preserve"> emphasize</w:t>
      </w:r>
      <w:r>
        <w:rPr>
          <w:rFonts w:asciiTheme="minorHAnsi" w:hAnsiTheme="minorHAnsi"/>
          <w:sz w:val="22"/>
          <w:szCs w:val="22"/>
          <w:lang w:val="en-GB"/>
        </w:rPr>
        <w:t>s</w:t>
      </w:r>
      <w:r w:rsidRPr="003F0E38">
        <w:rPr>
          <w:rFonts w:asciiTheme="minorHAnsi" w:hAnsiTheme="minorHAnsi"/>
          <w:sz w:val="22"/>
          <w:szCs w:val="22"/>
          <w:lang w:val="en-GB"/>
        </w:rPr>
        <w:t xml:space="preserve"> their importance in determining the boundary conditions of </w:t>
      </w:r>
      <w:r>
        <w:rPr>
          <w:rFonts w:asciiTheme="minorHAnsi" w:hAnsiTheme="minorHAnsi"/>
          <w:sz w:val="22"/>
          <w:szCs w:val="22"/>
          <w:lang w:val="en-GB"/>
        </w:rPr>
        <w:t>recharging the</w:t>
      </w:r>
      <w:r w:rsidRPr="003F0E38">
        <w:rPr>
          <w:rFonts w:asciiTheme="minorHAnsi" w:hAnsiTheme="minorHAnsi"/>
          <w:sz w:val="22"/>
          <w:szCs w:val="22"/>
          <w:lang w:val="en-GB"/>
        </w:rPr>
        <w:t xml:space="preserve"> groundwater with </w:t>
      </w:r>
      <w:r>
        <w:rPr>
          <w:rFonts w:asciiTheme="minorHAnsi" w:hAnsiTheme="minorHAnsi"/>
          <w:sz w:val="22"/>
          <w:szCs w:val="22"/>
          <w:lang w:val="en-GB"/>
        </w:rPr>
        <w:t>the available water</w:t>
      </w:r>
      <w:r w:rsidRPr="003F0E38">
        <w:rPr>
          <w:rFonts w:asciiTheme="minorHAnsi" w:hAnsiTheme="minorHAnsi"/>
          <w:sz w:val="22"/>
          <w:szCs w:val="22"/>
          <w:lang w:val="en-GB"/>
        </w:rPr>
        <w:t xml:space="preserve"> levels</w:t>
      </w:r>
      <w:r>
        <w:rPr>
          <w:rFonts w:asciiTheme="minorHAnsi" w:hAnsiTheme="minorHAnsi"/>
          <w:sz w:val="22"/>
          <w:szCs w:val="22"/>
          <w:lang w:val="en-GB"/>
        </w:rPr>
        <w:t>,</w:t>
      </w:r>
      <w:r w:rsidRPr="003F0E38">
        <w:rPr>
          <w:rFonts w:asciiTheme="minorHAnsi" w:hAnsiTheme="minorHAnsi"/>
          <w:sz w:val="22"/>
          <w:szCs w:val="22"/>
          <w:lang w:val="en-GB"/>
        </w:rPr>
        <w:t xml:space="preserve"> </w:t>
      </w:r>
      <w:r>
        <w:rPr>
          <w:rFonts w:asciiTheme="minorHAnsi" w:hAnsiTheme="minorHAnsi"/>
          <w:sz w:val="22"/>
          <w:szCs w:val="22"/>
          <w:lang w:val="en-GB"/>
        </w:rPr>
        <w:t>as well as</w:t>
      </w:r>
      <w:r w:rsidRPr="003F0E38">
        <w:rPr>
          <w:rFonts w:asciiTheme="minorHAnsi" w:hAnsiTheme="minorHAnsi"/>
          <w:sz w:val="22"/>
          <w:szCs w:val="22"/>
          <w:lang w:val="en-GB"/>
        </w:rPr>
        <w:t xml:space="preserve"> </w:t>
      </w:r>
      <w:r>
        <w:rPr>
          <w:rFonts w:asciiTheme="minorHAnsi" w:hAnsiTheme="minorHAnsi"/>
          <w:sz w:val="22"/>
          <w:szCs w:val="22"/>
          <w:lang w:val="en-GB"/>
        </w:rPr>
        <w:t xml:space="preserve">in </w:t>
      </w:r>
      <w:r w:rsidRPr="003F0E38">
        <w:rPr>
          <w:rFonts w:asciiTheme="minorHAnsi" w:hAnsiTheme="minorHAnsi"/>
          <w:sz w:val="22"/>
          <w:szCs w:val="22"/>
          <w:lang w:val="en-GB"/>
        </w:rPr>
        <w:t xml:space="preserve">defining geometry of the subject </w:t>
      </w:r>
      <w:r>
        <w:rPr>
          <w:rFonts w:asciiTheme="minorHAnsi" w:hAnsiTheme="minorHAnsi"/>
          <w:sz w:val="22"/>
          <w:szCs w:val="22"/>
          <w:lang w:val="en-GB"/>
        </w:rPr>
        <w:t>groundwater</w:t>
      </w:r>
      <w:r w:rsidRPr="003F0E38">
        <w:rPr>
          <w:rFonts w:asciiTheme="minorHAnsi" w:hAnsiTheme="minorHAnsi"/>
          <w:sz w:val="22"/>
          <w:szCs w:val="22"/>
          <w:lang w:val="en-GB"/>
        </w:rPr>
        <w:t xml:space="preserve"> (alluvial aquifer).</w:t>
      </w:r>
    </w:p>
    <w:p w14:paraId="76E7D414" w14:textId="582118E7" w:rsidR="005A7DDC" w:rsidRPr="00D25734" w:rsidRDefault="00DB6B48" w:rsidP="00DB6B48">
      <w:pPr>
        <w:pStyle w:val="Heading4"/>
        <w:rPr>
          <w:lang w:val="en-GB"/>
        </w:rPr>
      </w:pPr>
      <w:r w:rsidRPr="00D25734">
        <w:rPr>
          <w:lang w:val="en-GB"/>
        </w:rPr>
        <w:lastRenderedPageBreak/>
        <w:t>Conclusions</w:t>
      </w:r>
    </w:p>
    <w:p w14:paraId="4837A72D" w14:textId="2CD8E68C" w:rsidR="00D25734" w:rsidRDefault="00D25734" w:rsidP="00186E02">
      <w:pPr>
        <w:pStyle w:val="NoSpacing"/>
        <w:spacing w:before="120" w:after="120"/>
        <w:jc w:val="both"/>
        <w:rPr>
          <w:rFonts w:asciiTheme="minorHAnsi" w:hAnsiTheme="minorHAnsi"/>
          <w:sz w:val="22"/>
          <w:szCs w:val="22"/>
          <w:highlight w:val="yellow"/>
          <w:lang w:val="en-GB"/>
        </w:rPr>
      </w:pPr>
      <w:r w:rsidRPr="00D25734">
        <w:rPr>
          <w:rFonts w:asciiTheme="minorHAnsi" w:hAnsiTheme="minorHAnsi"/>
          <w:sz w:val="22"/>
          <w:szCs w:val="22"/>
          <w:lang w:val="en-GB"/>
        </w:rPr>
        <w:t xml:space="preserve">Considering the significant tectonic degradation of the </w:t>
      </w:r>
      <w:r w:rsidR="001E07E9" w:rsidRPr="003F0E38">
        <w:rPr>
          <w:rFonts w:asciiTheme="minorHAnsi" w:hAnsiTheme="minorHAnsi"/>
          <w:sz w:val="22"/>
          <w:szCs w:val="22"/>
          <w:lang w:val="en-GB"/>
        </w:rPr>
        <w:t>Palaeo</w:t>
      </w:r>
      <w:r w:rsidR="001E07E9">
        <w:rPr>
          <w:rFonts w:asciiTheme="minorHAnsi" w:hAnsiTheme="minorHAnsi"/>
          <w:sz w:val="22"/>
          <w:szCs w:val="22"/>
          <w:lang w:val="en-GB"/>
        </w:rPr>
        <w:t>-</w:t>
      </w:r>
      <w:r w:rsidR="001E07E9" w:rsidRPr="003F0E38">
        <w:rPr>
          <w:rFonts w:asciiTheme="minorHAnsi" w:hAnsiTheme="minorHAnsi"/>
          <w:sz w:val="22"/>
          <w:szCs w:val="22"/>
          <w:lang w:val="en-GB"/>
        </w:rPr>
        <w:t>relief</w:t>
      </w:r>
      <w:r w:rsidRPr="00D25734">
        <w:rPr>
          <w:rFonts w:asciiTheme="minorHAnsi" w:hAnsiTheme="minorHAnsi"/>
          <w:sz w:val="22"/>
          <w:szCs w:val="22"/>
          <w:lang w:val="en-GB"/>
        </w:rPr>
        <w:t xml:space="preserve"> in the </w:t>
      </w:r>
      <w:r w:rsidR="000120AB">
        <w:rPr>
          <w:rFonts w:asciiTheme="minorHAnsi" w:hAnsiTheme="minorHAnsi"/>
          <w:sz w:val="22"/>
          <w:szCs w:val="22"/>
          <w:lang w:val="en-GB"/>
        </w:rPr>
        <w:t>shelf of</w:t>
      </w:r>
      <w:r w:rsidRPr="00D25734">
        <w:rPr>
          <w:rFonts w:asciiTheme="minorHAnsi" w:hAnsiTheme="minorHAnsi"/>
          <w:sz w:val="22"/>
          <w:szCs w:val="22"/>
          <w:lang w:val="en-GB"/>
        </w:rPr>
        <w:t xml:space="preserve"> depository masses emerging as a consequence of the fluvial activity of this area, in addition to the considerable presence in the area envisaged for the agricultural </w:t>
      </w:r>
      <w:r w:rsidR="000120AB">
        <w:rPr>
          <w:rFonts w:asciiTheme="minorHAnsi" w:hAnsiTheme="minorHAnsi"/>
          <w:sz w:val="22"/>
          <w:szCs w:val="22"/>
          <w:lang w:val="en-GB"/>
        </w:rPr>
        <w:t>production</w:t>
      </w:r>
      <w:r w:rsidRPr="00D25734">
        <w:rPr>
          <w:rFonts w:asciiTheme="minorHAnsi" w:hAnsiTheme="minorHAnsi"/>
          <w:sz w:val="22"/>
          <w:szCs w:val="22"/>
          <w:lang w:val="en-GB"/>
        </w:rPr>
        <w:t xml:space="preserve">, it can be concluded that the </w:t>
      </w:r>
      <w:r w:rsidR="001E07E9" w:rsidRPr="00ED706A">
        <w:rPr>
          <w:rFonts w:asciiTheme="minorHAnsi" w:hAnsiTheme="minorHAnsi"/>
          <w:sz w:val="22"/>
          <w:szCs w:val="22"/>
          <w:lang w:val="en-GB"/>
        </w:rPr>
        <w:t>Quaternary</w:t>
      </w:r>
      <w:r w:rsidR="001E07E9">
        <w:rPr>
          <w:rFonts w:asciiTheme="minorHAnsi" w:hAnsiTheme="minorHAnsi"/>
          <w:sz w:val="22"/>
          <w:szCs w:val="22"/>
          <w:lang w:val="en-GB"/>
        </w:rPr>
        <w:t xml:space="preserve"> </w:t>
      </w:r>
      <w:r w:rsidRPr="00D25734">
        <w:rPr>
          <w:rFonts w:asciiTheme="minorHAnsi" w:hAnsiTheme="minorHAnsi"/>
          <w:sz w:val="22"/>
          <w:szCs w:val="22"/>
          <w:lang w:val="en-GB"/>
        </w:rPr>
        <w:t>(Q) sediments</w:t>
      </w:r>
      <w:r w:rsidR="000120AB">
        <w:rPr>
          <w:rFonts w:asciiTheme="minorHAnsi" w:hAnsiTheme="minorHAnsi"/>
          <w:sz w:val="22"/>
          <w:szCs w:val="22"/>
          <w:lang w:val="en-GB"/>
        </w:rPr>
        <w:t>,</w:t>
      </w:r>
      <w:r w:rsidRPr="00D25734">
        <w:rPr>
          <w:rFonts w:asciiTheme="minorHAnsi" w:hAnsiTheme="minorHAnsi"/>
          <w:sz w:val="22"/>
          <w:szCs w:val="22"/>
          <w:lang w:val="en-GB"/>
        </w:rPr>
        <w:t xml:space="preserve"> in the hydrogeological sense</w:t>
      </w:r>
      <w:r w:rsidR="000120AB">
        <w:rPr>
          <w:rFonts w:asciiTheme="minorHAnsi" w:hAnsiTheme="minorHAnsi"/>
          <w:sz w:val="22"/>
          <w:szCs w:val="22"/>
          <w:lang w:val="en-GB"/>
        </w:rPr>
        <w:t>, present</w:t>
      </w:r>
      <w:r w:rsidRPr="00D25734">
        <w:rPr>
          <w:rFonts w:asciiTheme="minorHAnsi" w:hAnsiTheme="minorHAnsi"/>
          <w:sz w:val="22"/>
          <w:szCs w:val="22"/>
          <w:lang w:val="en-GB"/>
        </w:rPr>
        <w:t xml:space="preserve"> the main </w:t>
      </w:r>
      <w:r w:rsidR="000120AB" w:rsidRPr="003F0E38">
        <w:rPr>
          <w:rFonts w:asciiTheme="minorHAnsi" w:hAnsiTheme="minorHAnsi"/>
          <w:sz w:val="22"/>
          <w:szCs w:val="22"/>
          <w:lang w:val="en-GB"/>
        </w:rPr>
        <w:t>aquifer</w:t>
      </w:r>
      <w:r w:rsidRPr="00D25734">
        <w:rPr>
          <w:rFonts w:asciiTheme="minorHAnsi" w:hAnsiTheme="minorHAnsi"/>
          <w:sz w:val="22"/>
          <w:szCs w:val="22"/>
          <w:lang w:val="en-GB"/>
        </w:rPr>
        <w:t xml:space="preserve"> </w:t>
      </w:r>
      <w:r w:rsidR="000120AB">
        <w:rPr>
          <w:rFonts w:asciiTheme="minorHAnsi" w:hAnsiTheme="minorHAnsi"/>
          <w:sz w:val="22"/>
          <w:szCs w:val="22"/>
          <w:lang w:val="en-GB"/>
        </w:rPr>
        <w:t>recharging</w:t>
      </w:r>
      <w:r w:rsidRPr="00D25734">
        <w:rPr>
          <w:rFonts w:asciiTheme="minorHAnsi" w:hAnsiTheme="minorHAnsi"/>
          <w:sz w:val="22"/>
          <w:szCs w:val="22"/>
          <w:lang w:val="en-GB"/>
        </w:rPr>
        <w:t xml:space="preserve"> the </w:t>
      </w:r>
      <w:r w:rsidR="001E07E9" w:rsidRPr="00D25734">
        <w:rPr>
          <w:rFonts w:asciiTheme="minorHAnsi" w:hAnsiTheme="minorHAnsi"/>
          <w:sz w:val="22"/>
          <w:szCs w:val="22"/>
          <w:lang w:val="en-GB"/>
        </w:rPr>
        <w:t>alluvium</w:t>
      </w:r>
      <w:r w:rsidRPr="00D25734">
        <w:rPr>
          <w:rFonts w:asciiTheme="minorHAnsi" w:hAnsiTheme="minorHAnsi"/>
          <w:sz w:val="22"/>
          <w:szCs w:val="22"/>
          <w:lang w:val="en-GB"/>
        </w:rPr>
        <w:t xml:space="preserve"> of the river Spreč</w:t>
      </w:r>
      <w:r w:rsidR="000120AB">
        <w:rPr>
          <w:rFonts w:asciiTheme="minorHAnsi" w:hAnsiTheme="minorHAnsi"/>
          <w:sz w:val="22"/>
          <w:szCs w:val="22"/>
          <w:lang w:val="en-GB"/>
        </w:rPr>
        <w:t>a</w:t>
      </w:r>
      <w:r w:rsidRPr="00D25734">
        <w:rPr>
          <w:rFonts w:asciiTheme="minorHAnsi" w:hAnsiTheme="minorHAnsi"/>
          <w:sz w:val="22"/>
          <w:szCs w:val="22"/>
          <w:lang w:val="en-GB"/>
        </w:rPr>
        <w:t xml:space="preserve"> and river-lake sediments. The appearance of alluvial </w:t>
      </w:r>
      <w:r w:rsidR="000120AB">
        <w:rPr>
          <w:rFonts w:asciiTheme="minorHAnsi" w:hAnsiTheme="minorHAnsi"/>
          <w:sz w:val="22"/>
          <w:szCs w:val="22"/>
          <w:lang w:val="en-GB"/>
        </w:rPr>
        <w:t>groundwater</w:t>
      </w:r>
      <w:r w:rsidRPr="00D25734">
        <w:rPr>
          <w:rFonts w:asciiTheme="minorHAnsi" w:hAnsiTheme="minorHAnsi"/>
          <w:sz w:val="22"/>
          <w:szCs w:val="22"/>
          <w:lang w:val="en-GB"/>
        </w:rPr>
        <w:t xml:space="preserve"> is attributed to the strong influence of </w:t>
      </w:r>
      <w:r w:rsidR="000120AB" w:rsidRPr="00D25734">
        <w:rPr>
          <w:rFonts w:asciiTheme="minorHAnsi" w:hAnsiTheme="minorHAnsi"/>
          <w:sz w:val="22"/>
          <w:szCs w:val="22"/>
          <w:lang w:val="en-GB"/>
        </w:rPr>
        <w:t xml:space="preserve">surface watercourse </w:t>
      </w:r>
      <w:r w:rsidR="000120AB">
        <w:rPr>
          <w:rFonts w:asciiTheme="minorHAnsi" w:hAnsiTheme="minorHAnsi"/>
          <w:sz w:val="22"/>
          <w:szCs w:val="22"/>
          <w:lang w:val="en-GB"/>
        </w:rPr>
        <w:t>of Spreča</w:t>
      </w:r>
      <w:r w:rsidRPr="00D25734">
        <w:rPr>
          <w:rFonts w:asciiTheme="minorHAnsi" w:hAnsiTheme="minorHAnsi"/>
          <w:sz w:val="22"/>
          <w:szCs w:val="22"/>
          <w:lang w:val="en-GB"/>
        </w:rPr>
        <w:t xml:space="preserve">, although some influence is also </w:t>
      </w:r>
      <w:r w:rsidR="000120AB">
        <w:rPr>
          <w:rFonts w:asciiTheme="minorHAnsi" w:hAnsiTheme="minorHAnsi"/>
          <w:sz w:val="22"/>
          <w:szCs w:val="22"/>
          <w:lang w:val="en-GB"/>
        </w:rPr>
        <w:t>made</w:t>
      </w:r>
      <w:r w:rsidRPr="00D25734">
        <w:rPr>
          <w:rFonts w:asciiTheme="minorHAnsi" w:hAnsiTheme="minorHAnsi"/>
          <w:sz w:val="22"/>
          <w:szCs w:val="22"/>
          <w:lang w:val="en-GB"/>
        </w:rPr>
        <w:t xml:space="preserve"> by the Oskov</w:t>
      </w:r>
      <w:r w:rsidR="001E07E9">
        <w:rPr>
          <w:rFonts w:asciiTheme="minorHAnsi" w:hAnsiTheme="minorHAnsi"/>
          <w:sz w:val="22"/>
          <w:szCs w:val="22"/>
          <w:lang w:val="en-GB"/>
        </w:rPr>
        <w:t>a</w:t>
      </w:r>
      <w:r w:rsidRPr="00D25734">
        <w:rPr>
          <w:rFonts w:asciiTheme="minorHAnsi" w:hAnsiTheme="minorHAnsi"/>
          <w:sz w:val="22"/>
          <w:szCs w:val="22"/>
          <w:lang w:val="en-GB"/>
        </w:rPr>
        <w:t>, Gostel</w:t>
      </w:r>
      <w:r w:rsidR="001E07E9">
        <w:rPr>
          <w:rFonts w:asciiTheme="minorHAnsi" w:hAnsiTheme="minorHAnsi"/>
          <w:sz w:val="22"/>
          <w:szCs w:val="22"/>
          <w:lang w:val="en-GB"/>
        </w:rPr>
        <w:t>ja</w:t>
      </w:r>
      <w:r w:rsidRPr="00D25734">
        <w:rPr>
          <w:rFonts w:asciiTheme="minorHAnsi" w:hAnsiTheme="minorHAnsi"/>
          <w:sz w:val="22"/>
          <w:szCs w:val="22"/>
          <w:lang w:val="en-GB"/>
        </w:rPr>
        <w:t xml:space="preserve"> and Krivača tributaries in the zone of the </w:t>
      </w:r>
      <w:r w:rsidR="000120AB">
        <w:rPr>
          <w:rFonts w:asciiTheme="minorHAnsi" w:hAnsiTheme="minorHAnsi"/>
          <w:sz w:val="22"/>
          <w:szCs w:val="22"/>
          <w:lang w:val="en-GB"/>
        </w:rPr>
        <w:t xml:space="preserve">river </w:t>
      </w:r>
      <w:r w:rsidRPr="00D25734">
        <w:rPr>
          <w:rFonts w:asciiTheme="minorHAnsi" w:hAnsiTheme="minorHAnsi"/>
          <w:sz w:val="22"/>
          <w:szCs w:val="22"/>
          <w:lang w:val="en-GB"/>
        </w:rPr>
        <w:t>mouth.</w:t>
      </w:r>
      <w:r w:rsidR="000120AB" w:rsidRPr="000120AB">
        <w:rPr>
          <w:rFonts w:asciiTheme="minorHAnsi" w:hAnsiTheme="minorHAnsi"/>
          <w:sz w:val="22"/>
          <w:szCs w:val="22"/>
          <w:lang w:val="en-GB"/>
        </w:rPr>
        <w:t xml:space="preserve"> </w:t>
      </w:r>
    </w:p>
    <w:p w14:paraId="02F766DF" w14:textId="57676341" w:rsidR="00D25734" w:rsidRPr="00D25734" w:rsidRDefault="00D25734" w:rsidP="00186E02">
      <w:pPr>
        <w:pStyle w:val="NoSpacing"/>
        <w:spacing w:before="120" w:after="120"/>
        <w:jc w:val="both"/>
        <w:rPr>
          <w:rFonts w:asciiTheme="minorHAnsi" w:hAnsiTheme="minorHAnsi"/>
          <w:sz w:val="22"/>
          <w:szCs w:val="22"/>
          <w:highlight w:val="yellow"/>
          <w:lang w:val="en-GB"/>
        </w:rPr>
      </w:pPr>
      <w:r w:rsidRPr="00D25734">
        <w:rPr>
          <w:rFonts w:asciiTheme="minorHAnsi" w:hAnsiTheme="minorHAnsi"/>
          <w:sz w:val="22"/>
          <w:szCs w:val="22"/>
          <w:lang w:val="en-GB"/>
        </w:rPr>
        <w:t xml:space="preserve">According to </w:t>
      </w:r>
      <w:r w:rsidR="00A457F2">
        <w:rPr>
          <w:rFonts w:asciiTheme="minorHAnsi" w:hAnsiTheme="minorHAnsi"/>
          <w:sz w:val="22"/>
          <w:szCs w:val="22"/>
          <w:lang w:val="en-GB"/>
        </w:rPr>
        <w:t>the abovementioned</w:t>
      </w:r>
      <w:r w:rsidRPr="00D25734">
        <w:rPr>
          <w:rFonts w:asciiTheme="minorHAnsi" w:hAnsiTheme="minorHAnsi"/>
          <w:sz w:val="22"/>
          <w:szCs w:val="22"/>
          <w:lang w:val="en-GB"/>
        </w:rPr>
        <w:t xml:space="preserve"> findings, it is necessary to emphasize that the rock massive</w:t>
      </w:r>
      <w:r w:rsidR="00A457F2">
        <w:rPr>
          <w:rFonts w:asciiTheme="minorHAnsi" w:hAnsiTheme="minorHAnsi"/>
          <w:sz w:val="22"/>
          <w:szCs w:val="22"/>
          <w:lang w:val="en-GB"/>
        </w:rPr>
        <w:t>,</w:t>
      </w:r>
      <w:r w:rsidRPr="00D25734">
        <w:rPr>
          <w:rFonts w:asciiTheme="minorHAnsi" w:hAnsiTheme="minorHAnsi"/>
          <w:sz w:val="22"/>
          <w:szCs w:val="22"/>
          <w:lang w:val="en-GB"/>
        </w:rPr>
        <w:t xml:space="preserve"> </w:t>
      </w:r>
      <w:r w:rsidR="00A457F2">
        <w:rPr>
          <w:rFonts w:asciiTheme="minorHAnsi" w:hAnsiTheme="minorHAnsi"/>
          <w:sz w:val="22"/>
          <w:szCs w:val="22"/>
          <w:lang w:val="en-GB"/>
        </w:rPr>
        <w:t>located in</w:t>
      </w:r>
      <w:r w:rsidRPr="00D25734">
        <w:rPr>
          <w:rFonts w:asciiTheme="minorHAnsi" w:hAnsiTheme="minorHAnsi"/>
          <w:sz w:val="22"/>
          <w:szCs w:val="22"/>
          <w:lang w:val="en-GB"/>
        </w:rPr>
        <w:t xml:space="preserve"> the immediate </w:t>
      </w:r>
      <w:r w:rsidR="00A457F2">
        <w:rPr>
          <w:rFonts w:asciiTheme="minorHAnsi" w:hAnsiTheme="minorHAnsi"/>
          <w:sz w:val="22"/>
          <w:szCs w:val="22"/>
          <w:lang w:val="en-GB"/>
        </w:rPr>
        <w:t>surroundings</w:t>
      </w:r>
      <w:r w:rsidRPr="00D25734">
        <w:rPr>
          <w:rFonts w:asciiTheme="minorHAnsi" w:hAnsiTheme="minorHAnsi"/>
          <w:sz w:val="22"/>
          <w:szCs w:val="22"/>
          <w:lang w:val="en-GB"/>
        </w:rPr>
        <w:t xml:space="preserve"> of </w:t>
      </w:r>
      <w:r w:rsidR="00A457F2">
        <w:rPr>
          <w:rFonts w:asciiTheme="minorHAnsi" w:hAnsiTheme="minorHAnsi"/>
          <w:sz w:val="22"/>
          <w:szCs w:val="22"/>
          <w:lang w:val="en-GB"/>
        </w:rPr>
        <w:t xml:space="preserve">the </w:t>
      </w:r>
      <w:r w:rsidRPr="00D25734">
        <w:rPr>
          <w:rFonts w:asciiTheme="minorHAnsi" w:hAnsiTheme="minorHAnsi"/>
          <w:sz w:val="22"/>
          <w:szCs w:val="22"/>
          <w:lang w:val="en-GB"/>
        </w:rPr>
        <w:t xml:space="preserve">agricultural </w:t>
      </w:r>
      <w:r w:rsidR="00A457F2">
        <w:rPr>
          <w:rFonts w:asciiTheme="minorHAnsi" w:hAnsiTheme="minorHAnsi"/>
          <w:sz w:val="22"/>
          <w:szCs w:val="22"/>
          <w:lang w:val="en-GB"/>
        </w:rPr>
        <w:t>area,</w:t>
      </w:r>
      <w:r w:rsidRPr="00D25734">
        <w:rPr>
          <w:rFonts w:asciiTheme="minorHAnsi" w:hAnsiTheme="minorHAnsi"/>
          <w:sz w:val="22"/>
          <w:szCs w:val="22"/>
          <w:lang w:val="en-GB"/>
        </w:rPr>
        <w:t xml:space="preserve"> is exposed to potentially strong i</w:t>
      </w:r>
      <w:r w:rsidR="00A457F2">
        <w:rPr>
          <w:rFonts w:asciiTheme="minorHAnsi" w:hAnsiTheme="minorHAnsi"/>
          <w:sz w:val="22"/>
          <w:szCs w:val="22"/>
          <w:lang w:val="en-GB"/>
        </w:rPr>
        <w:t>mpact</w:t>
      </w:r>
      <w:r w:rsidRPr="00D25734">
        <w:rPr>
          <w:rFonts w:asciiTheme="minorHAnsi" w:hAnsiTheme="minorHAnsi"/>
          <w:sz w:val="22"/>
          <w:szCs w:val="22"/>
          <w:lang w:val="en-GB"/>
        </w:rPr>
        <w:t xml:space="preserve"> of exogenous processes and </w:t>
      </w:r>
      <w:r w:rsidR="00A457F2" w:rsidRPr="00A457F2">
        <w:rPr>
          <w:rFonts w:asciiTheme="minorHAnsi" w:hAnsiTheme="minorHAnsi"/>
          <w:sz w:val="22"/>
          <w:szCs w:val="22"/>
          <w:lang w:val="en-GB"/>
        </w:rPr>
        <w:t>technogenic</w:t>
      </w:r>
      <w:r w:rsidRPr="00D25734">
        <w:rPr>
          <w:rFonts w:asciiTheme="minorHAnsi" w:hAnsiTheme="minorHAnsi"/>
          <w:sz w:val="22"/>
          <w:szCs w:val="22"/>
          <w:lang w:val="en-GB"/>
        </w:rPr>
        <w:t xml:space="preserve"> factors (</w:t>
      </w:r>
      <w:r w:rsidR="00A457F2">
        <w:rPr>
          <w:rFonts w:asciiTheme="minorHAnsi" w:hAnsiTheme="minorHAnsi"/>
          <w:sz w:val="22"/>
          <w:szCs w:val="22"/>
          <w:lang w:val="en-GB"/>
        </w:rPr>
        <w:t>pronounced</w:t>
      </w:r>
      <w:r w:rsidRPr="00D25734">
        <w:rPr>
          <w:rFonts w:asciiTheme="minorHAnsi" w:hAnsiTheme="minorHAnsi"/>
          <w:sz w:val="22"/>
          <w:szCs w:val="22"/>
          <w:lang w:val="en-GB"/>
        </w:rPr>
        <w:t xml:space="preserve"> lateral erosion activity, increased </w:t>
      </w:r>
      <w:r w:rsidR="00A457F2" w:rsidRPr="00A457F2">
        <w:rPr>
          <w:rFonts w:asciiTheme="minorHAnsi" w:hAnsiTheme="minorHAnsi"/>
          <w:sz w:val="22"/>
          <w:szCs w:val="22"/>
          <w:lang w:val="en-GB"/>
        </w:rPr>
        <w:t>aggregation</w:t>
      </w:r>
      <w:r w:rsidRPr="00D25734">
        <w:rPr>
          <w:rFonts w:asciiTheme="minorHAnsi" w:hAnsiTheme="minorHAnsi"/>
          <w:sz w:val="22"/>
          <w:szCs w:val="22"/>
          <w:lang w:val="en-GB"/>
        </w:rPr>
        <w:t xml:space="preserve"> of fine </w:t>
      </w:r>
      <w:r w:rsidR="00A457F2">
        <w:rPr>
          <w:rFonts w:asciiTheme="minorHAnsi" w:hAnsiTheme="minorHAnsi"/>
          <w:sz w:val="22"/>
          <w:szCs w:val="22"/>
          <w:lang w:val="en-GB"/>
        </w:rPr>
        <w:t>accumulation</w:t>
      </w:r>
      <w:r w:rsidRPr="00D25734">
        <w:rPr>
          <w:rFonts w:asciiTheme="minorHAnsi" w:hAnsiTheme="minorHAnsi"/>
          <w:sz w:val="22"/>
          <w:szCs w:val="22"/>
          <w:lang w:val="en-GB"/>
        </w:rPr>
        <w:t xml:space="preserve"> material and soil contamination) </w:t>
      </w:r>
      <w:r w:rsidR="00A457F2">
        <w:rPr>
          <w:rFonts w:asciiTheme="minorHAnsi" w:hAnsiTheme="minorHAnsi"/>
          <w:sz w:val="22"/>
          <w:szCs w:val="22"/>
          <w:lang w:val="en-GB"/>
        </w:rPr>
        <w:t xml:space="preserve">which, </w:t>
      </w:r>
      <w:r w:rsidRPr="00D25734">
        <w:rPr>
          <w:rFonts w:asciiTheme="minorHAnsi" w:hAnsiTheme="minorHAnsi"/>
          <w:sz w:val="22"/>
          <w:szCs w:val="22"/>
          <w:lang w:val="en-GB"/>
        </w:rPr>
        <w:t xml:space="preserve">as a logical consequence of such influences (natural or anthropogenic), </w:t>
      </w:r>
      <w:r w:rsidR="00A457F2">
        <w:rPr>
          <w:rFonts w:asciiTheme="minorHAnsi" w:hAnsiTheme="minorHAnsi"/>
          <w:sz w:val="22"/>
          <w:szCs w:val="22"/>
          <w:lang w:val="en-GB"/>
        </w:rPr>
        <w:t>may</w:t>
      </w:r>
      <w:r w:rsidRPr="00D25734">
        <w:rPr>
          <w:rFonts w:asciiTheme="minorHAnsi" w:hAnsiTheme="minorHAnsi"/>
          <w:sz w:val="22"/>
          <w:szCs w:val="22"/>
          <w:lang w:val="en-GB"/>
        </w:rPr>
        <w:t xml:space="preserve"> result </w:t>
      </w:r>
      <w:r w:rsidR="00A457F2">
        <w:rPr>
          <w:rFonts w:asciiTheme="minorHAnsi" w:hAnsiTheme="minorHAnsi"/>
          <w:sz w:val="22"/>
          <w:szCs w:val="22"/>
          <w:lang w:val="en-GB"/>
        </w:rPr>
        <w:t>in</w:t>
      </w:r>
      <w:r w:rsidRPr="00D25734">
        <w:rPr>
          <w:rFonts w:asciiTheme="minorHAnsi" w:hAnsiTheme="minorHAnsi"/>
          <w:sz w:val="22"/>
          <w:szCs w:val="22"/>
          <w:lang w:val="en-GB"/>
        </w:rPr>
        <w:t xml:space="preserve"> water</w:t>
      </w:r>
      <w:r w:rsidR="00A457F2">
        <w:rPr>
          <w:rFonts w:asciiTheme="minorHAnsi" w:hAnsiTheme="minorHAnsi"/>
          <w:sz w:val="22"/>
          <w:szCs w:val="22"/>
          <w:lang w:val="en-GB"/>
        </w:rPr>
        <w:t xml:space="preserve"> </w:t>
      </w:r>
      <w:r w:rsidR="00A457F2" w:rsidRPr="00A457F2">
        <w:rPr>
          <w:rFonts w:asciiTheme="minorHAnsi" w:hAnsiTheme="minorHAnsi"/>
          <w:sz w:val="22"/>
          <w:szCs w:val="22"/>
          <w:lang w:val="en-GB"/>
        </w:rPr>
        <w:t>turbidity</w:t>
      </w:r>
      <w:r w:rsidRPr="00D25734">
        <w:rPr>
          <w:rFonts w:asciiTheme="minorHAnsi" w:hAnsiTheme="minorHAnsi"/>
          <w:sz w:val="22"/>
          <w:szCs w:val="22"/>
          <w:lang w:val="en-GB"/>
        </w:rPr>
        <w:t xml:space="preserve"> as well as its biological-chemical pollution. In this respect, it is necessary to foresee the necessary </w:t>
      </w:r>
      <w:r w:rsidR="00A457F2">
        <w:rPr>
          <w:rFonts w:asciiTheme="minorHAnsi" w:hAnsiTheme="minorHAnsi"/>
          <w:sz w:val="22"/>
          <w:szCs w:val="22"/>
          <w:lang w:val="en-GB"/>
        </w:rPr>
        <w:t>measures</w:t>
      </w:r>
      <w:r w:rsidRPr="00D25734">
        <w:rPr>
          <w:rFonts w:asciiTheme="minorHAnsi" w:hAnsiTheme="minorHAnsi"/>
          <w:sz w:val="22"/>
          <w:szCs w:val="22"/>
          <w:lang w:val="en-GB"/>
        </w:rPr>
        <w:t xml:space="preserve"> </w:t>
      </w:r>
      <w:r w:rsidR="00A457F2">
        <w:rPr>
          <w:rFonts w:asciiTheme="minorHAnsi" w:hAnsiTheme="minorHAnsi"/>
          <w:sz w:val="22"/>
          <w:szCs w:val="22"/>
          <w:lang w:val="en-GB"/>
        </w:rPr>
        <w:t>to limit the</w:t>
      </w:r>
      <w:r w:rsidRPr="00D25734">
        <w:rPr>
          <w:rFonts w:asciiTheme="minorHAnsi" w:hAnsiTheme="minorHAnsi"/>
          <w:sz w:val="22"/>
          <w:szCs w:val="22"/>
          <w:lang w:val="en-GB"/>
        </w:rPr>
        <w:t xml:space="preserve"> potentially negative impacts on groundwater quality </w:t>
      </w:r>
      <w:r w:rsidR="00A457F2">
        <w:rPr>
          <w:rFonts w:asciiTheme="minorHAnsi" w:hAnsiTheme="minorHAnsi"/>
          <w:sz w:val="22"/>
          <w:szCs w:val="22"/>
          <w:lang w:val="en-GB"/>
        </w:rPr>
        <w:t>within the</w:t>
      </w:r>
      <w:r w:rsidRPr="00D25734">
        <w:rPr>
          <w:rFonts w:asciiTheme="minorHAnsi" w:hAnsiTheme="minorHAnsi"/>
          <w:sz w:val="22"/>
          <w:szCs w:val="22"/>
          <w:lang w:val="en-GB"/>
        </w:rPr>
        <w:t xml:space="preserve"> maximum permissible concentrations, or to ensure complete groundwater protection of the subject area from negative anthropogenic impacts.</w:t>
      </w:r>
    </w:p>
    <w:p w14:paraId="7710C574" w14:textId="577AA7E8" w:rsidR="00C96905" w:rsidRPr="00F052C1" w:rsidRDefault="00DB6B48" w:rsidP="001C45FA">
      <w:pPr>
        <w:pStyle w:val="Heading3"/>
        <w:rPr>
          <w:lang w:val="en-GB"/>
        </w:rPr>
      </w:pPr>
      <w:bookmarkStart w:id="72" w:name="_Toc519157129"/>
      <w:bookmarkStart w:id="73" w:name="_Toc75254313"/>
      <w:r w:rsidRPr="00F052C1">
        <w:rPr>
          <w:lang w:val="en-GB"/>
        </w:rPr>
        <w:t>Land</w:t>
      </w:r>
      <w:bookmarkEnd w:id="72"/>
      <w:bookmarkEnd w:id="73"/>
      <w:r w:rsidR="00300BC8" w:rsidRPr="00F052C1">
        <w:rPr>
          <w:lang w:val="en-GB"/>
        </w:rPr>
        <w:t xml:space="preserve"> </w:t>
      </w:r>
    </w:p>
    <w:p w14:paraId="553C1A80" w14:textId="77777777" w:rsidR="00E75526" w:rsidRPr="0019688F" w:rsidRDefault="00E75526" w:rsidP="00E75526">
      <w:pPr>
        <w:spacing w:before="120" w:after="120" w:line="240" w:lineRule="auto"/>
        <w:rPr>
          <w:rFonts w:eastAsia="Times New Roman" w:cs="Times New Roman"/>
          <w:color w:val="auto"/>
          <w:lang w:val="en-GB" w:eastAsia="ar-SA"/>
        </w:rPr>
      </w:pPr>
      <w:r w:rsidRPr="0019688F">
        <w:rPr>
          <w:rFonts w:eastAsia="Times New Roman" w:cs="Times New Roman"/>
          <w:color w:val="auto"/>
          <w:lang w:val="en-GB" w:eastAsia="ar-SA"/>
        </w:rPr>
        <w:t>Land is a non-renewable natural resource where everyone lives on the Earth's sphere, including the entire economy of any area. The soil is a three-dimensional body, the delimited surface layer of the Earth's crust, created under the influence of pedogenic factors through pedogeneous processes, and is determined based on its internal properties.</w:t>
      </w:r>
    </w:p>
    <w:p w14:paraId="7DD18BB8" w14:textId="77777777" w:rsidR="00E75526" w:rsidRPr="0019688F" w:rsidRDefault="00E75526" w:rsidP="00E75526">
      <w:pPr>
        <w:spacing w:before="120" w:after="120" w:line="240" w:lineRule="auto"/>
        <w:rPr>
          <w:rFonts w:eastAsia="Times New Roman" w:cs="Times New Roman"/>
          <w:color w:val="auto"/>
          <w:lang w:val="en-GB" w:eastAsia="ar-SA"/>
        </w:rPr>
      </w:pPr>
      <w:r w:rsidRPr="0019688F">
        <w:rPr>
          <w:rFonts w:eastAsia="Times New Roman" w:cs="Times New Roman"/>
          <w:color w:val="auto"/>
          <w:lang w:val="en-GB" w:eastAsia="ar-SA"/>
        </w:rPr>
        <w:t>The area of the interest of sub-project Živinice is located in the south-eastern part of the Živinice Municipality. Planed agricultural areas occupy lowland parts, while the area of accumulation occupies higher parts.</w:t>
      </w:r>
    </w:p>
    <w:p w14:paraId="7071B510" w14:textId="05742BDD" w:rsidR="00E75526" w:rsidRPr="005A7DDC" w:rsidRDefault="00E75526" w:rsidP="00E75526">
      <w:pPr>
        <w:spacing w:before="120" w:after="120" w:line="240" w:lineRule="auto"/>
        <w:rPr>
          <w:color w:val="auto"/>
        </w:rPr>
      </w:pPr>
      <w:r w:rsidRPr="0019688F">
        <w:rPr>
          <w:rFonts w:eastAsia="Times New Roman" w:cs="Times New Roman"/>
          <w:color w:val="auto"/>
          <w:lang w:val="en-GB" w:eastAsia="ar-SA"/>
        </w:rPr>
        <w:t>Soils of sub-project Živinice are mostly Cambisols and Pseudogley. According to the pedological map, four mapped land units have been identified</w:t>
      </w:r>
      <w:r>
        <w:rPr>
          <w:rFonts w:eastAsia="Times New Roman" w:cs="Times New Roman"/>
          <w:color w:val="auto"/>
          <w:lang w:val="en-GB" w:eastAsia="ar-SA"/>
        </w:rPr>
        <w:t xml:space="preserve"> (Figure 1</w:t>
      </w:r>
      <w:r w:rsidR="00F37A25">
        <w:rPr>
          <w:rFonts w:eastAsia="Times New Roman" w:cs="Times New Roman"/>
          <w:color w:val="auto"/>
          <w:lang w:val="en-GB" w:eastAsia="ar-SA"/>
        </w:rPr>
        <w:t>2</w:t>
      </w:r>
      <w:r>
        <w:rPr>
          <w:rFonts w:eastAsia="Times New Roman" w:cs="Times New Roman"/>
          <w:color w:val="auto"/>
          <w:lang w:val="en-GB" w:eastAsia="ar-SA"/>
        </w:rPr>
        <w:t>)</w:t>
      </w:r>
      <w:r w:rsidRPr="0019688F">
        <w:rPr>
          <w:rFonts w:eastAsia="Times New Roman" w:cs="Times New Roman"/>
          <w:color w:val="auto"/>
          <w:lang w:val="en-GB" w:eastAsia="ar-SA"/>
        </w:rPr>
        <w:t xml:space="preserve">: Unit of Cambisols on sands, shrubs and clay, unit of Calcocambisol and Dystric Cambisols on sands, unit of Pseudogley (on plateau/on slope) and Eutric Cambisols and unit of Vertisol carbonate and </w:t>
      </w:r>
      <w:r w:rsidR="00657FB9" w:rsidRPr="0019688F">
        <w:rPr>
          <w:rFonts w:eastAsia="Times New Roman" w:cs="Times New Roman"/>
          <w:color w:val="auto"/>
          <w:lang w:val="en-GB" w:eastAsia="ar-SA"/>
        </w:rPr>
        <w:t>non-carbonate</w:t>
      </w:r>
      <w:r w:rsidRPr="0019688F">
        <w:rPr>
          <w:rFonts w:eastAsia="Times New Roman" w:cs="Times New Roman"/>
          <w:color w:val="auto"/>
          <w:lang w:val="en-GB" w:eastAsia="ar-SA"/>
        </w:rPr>
        <w:t>.</w:t>
      </w:r>
    </w:p>
    <w:p w14:paraId="5C8563B5" w14:textId="77777777" w:rsidR="003D555A" w:rsidRDefault="003D555A" w:rsidP="003D555A">
      <w:pPr>
        <w:spacing w:line="276" w:lineRule="auto"/>
        <w:jc w:val="center"/>
      </w:pPr>
      <w:r>
        <w:rPr>
          <w:noProof/>
          <w:lang w:val="bs-Latn-BA" w:eastAsia="bs-Latn-BA"/>
        </w:rPr>
        <w:lastRenderedPageBreak/>
        <w:drawing>
          <wp:inline distT="0" distB="0" distL="0" distR="0" wp14:anchorId="391CA2E5" wp14:editId="61FB091B">
            <wp:extent cx="5344429" cy="4790364"/>
            <wp:effectExtent l="0" t="0" r="8890" b="0"/>
            <wp:docPr id="4" name="Picture 4" descr="E:\POSAO\SUO\BIH\ZIVINICE\pedo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OSAO\SUO\BIH\ZIVINICE\pedo2.jpeg"/>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5350818" cy="4796091"/>
                    </a:xfrm>
                    <a:prstGeom prst="rect">
                      <a:avLst/>
                    </a:prstGeom>
                    <a:noFill/>
                    <a:ln>
                      <a:noFill/>
                    </a:ln>
                    <a:extLst>
                      <a:ext uri="{53640926-AAD7-44D8-BBD7-CCE9431645EC}">
                        <a14:shadowObscured xmlns:a14="http://schemas.microsoft.com/office/drawing/2010/main"/>
                      </a:ext>
                    </a:extLst>
                  </pic:spPr>
                </pic:pic>
              </a:graphicData>
            </a:graphic>
          </wp:inline>
        </w:drawing>
      </w:r>
    </w:p>
    <w:p w14:paraId="044EF4B8" w14:textId="0B337349" w:rsidR="003D555A" w:rsidRPr="003D555A" w:rsidRDefault="00DB6B48" w:rsidP="003D555A">
      <w:pPr>
        <w:pStyle w:val="Caption"/>
        <w:jc w:val="center"/>
        <w:rPr>
          <w:sz w:val="20"/>
          <w:szCs w:val="20"/>
        </w:rPr>
      </w:pPr>
      <w:bookmarkStart w:id="74" w:name="_Toc74771308"/>
      <w:r>
        <w:rPr>
          <w:sz w:val="20"/>
          <w:szCs w:val="20"/>
        </w:rPr>
        <w:t>Figure</w:t>
      </w:r>
      <w:r w:rsidR="003D555A" w:rsidRPr="003D555A">
        <w:rPr>
          <w:sz w:val="20"/>
          <w:szCs w:val="20"/>
        </w:rPr>
        <w:t xml:space="preserve"> </w:t>
      </w:r>
      <w:r w:rsidR="003D555A" w:rsidRPr="003D555A">
        <w:rPr>
          <w:sz w:val="20"/>
          <w:szCs w:val="20"/>
        </w:rPr>
        <w:fldChar w:fldCharType="begin"/>
      </w:r>
      <w:r w:rsidR="003D555A" w:rsidRPr="003D555A">
        <w:rPr>
          <w:sz w:val="20"/>
          <w:szCs w:val="20"/>
        </w:rPr>
        <w:instrText xml:space="preserve"> SEQ Slika \* ARABIC </w:instrText>
      </w:r>
      <w:r w:rsidR="003D555A" w:rsidRPr="003D555A">
        <w:rPr>
          <w:sz w:val="20"/>
          <w:szCs w:val="20"/>
        </w:rPr>
        <w:fldChar w:fldCharType="separate"/>
      </w:r>
      <w:r w:rsidR="00F37A25">
        <w:rPr>
          <w:noProof/>
          <w:sz w:val="20"/>
          <w:szCs w:val="20"/>
        </w:rPr>
        <w:t>12</w:t>
      </w:r>
      <w:r w:rsidR="003D555A" w:rsidRPr="003D555A">
        <w:rPr>
          <w:sz w:val="20"/>
          <w:szCs w:val="20"/>
        </w:rPr>
        <w:fldChar w:fldCharType="end"/>
      </w:r>
      <w:r w:rsidR="003D555A" w:rsidRPr="003D555A">
        <w:rPr>
          <w:sz w:val="20"/>
          <w:szCs w:val="20"/>
        </w:rPr>
        <w:t xml:space="preserve"> </w:t>
      </w:r>
      <w:r w:rsidR="006B5C46" w:rsidRPr="0019688F">
        <w:rPr>
          <w:sz w:val="20"/>
          <w:szCs w:val="20"/>
          <w:lang w:val="en-GB"/>
        </w:rPr>
        <w:t>Pedological map of sub-project Živinice</w:t>
      </w:r>
      <w:bookmarkEnd w:id="74"/>
    </w:p>
    <w:p w14:paraId="69E60E71" w14:textId="2EAA72BC" w:rsidR="00907175" w:rsidRPr="0019688F" w:rsidRDefault="00907175" w:rsidP="00907175">
      <w:pPr>
        <w:spacing w:before="120" w:after="120" w:line="240" w:lineRule="auto"/>
        <w:rPr>
          <w:color w:val="auto"/>
          <w:lang w:val="en-GB"/>
        </w:rPr>
      </w:pPr>
      <w:r w:rsidRPr="0019688F">
        <w:rPr>
          <w:color w:val="auto"/>
          <w:lang w:val="en-GB"/>
        </w:rPr>
        <w:t>According to the Ordinance on the Uniform Methodology for the Classification of Agricultural Land in Benefits (Official Gazette of the Federation BiH, No. 43/11), Article 18, land/soil may be suitable (P) or unsuitable (N) for intensive cultivation or cultivation of certain cultures within agro-zone. Soil classes determine the degree of benefits, meaning that P-1 is good soil tillage; P-2 is moderately restricted soil tillage, while P-3 is limited soil cultivation. The N-1 class consists of soils which are temporarily unsuitable, while the N-2 classes are permanently unsuitable soil for processing and/or multipurpose usage in agriculture</w:t>
      </w:r>
      <w:r>
        <w:rPr>
          <w:color w:val="auto"/>
          <w:lang w:val="en-GB"/>
        </w:rPr>
        <w:t xml:space="preserve"> (Figure 1</w:t>
      </w:r>
      <w:r w:rsidR="00F37A25">
        <w:rPr>
          <w:color w:val="auto"/>
          <w:lang w:val="en-GB"/>
        </w:rPr>
        <w:t>3</w:t>
      </w:r>
      <w:r>
        <w:rPr>
          <w:color w:val="auto"/>
          <w:lang w:val="en-GB"/>
        </w:rPr>
        <w:t>)</w:t>
      </w:r>
      <w:r w:rsidRPr="0019688F">
        <w:rPr>
          <w:color w:val="auto"/>
          <w:lang w:val="en-GB"/>
        </w:rPr>
        <w:t>.</w:t>
      </w:r>
    </w:p>
    <w:p w14:paraId="245CBA4C" w14:textId="77777777" w:rsidR="00907175" w:rsidRPr="0019688F" w:rsidRDefault="00907175" w:rsidP="00907175">
      <w:pPr>
        <w:spacing w:before="120" w:after="120" w:line="240" w:lineRule="auto"/>
        <w:rPr>
          <w:color w:val="auto"/>
          <w:lang w:val="en-GB"/>
        </w:rPr>
      </w:pPr>
      <w:r w:rsidRPr="0019688F">
        <w:rPr>
          <w:color w:val="auto"/>
          <w:lang w:val="en-GB"/>
        </w:rPr>
        <w:t>The soil types of the observed area mainly belong to the P-3 restricted cultivated soil for vegetable production within the first and second agro-zone.</w:t>
      </w:r>
    </w:p>
    <w:p w14:paraId="73222815" w14:textId="77777777" w:rsidR="003D555A" w:rsidRDefault="003D555A" w:rsidP="00C47FD1">
      <w:pPr>
        <w:spacing w:line="276" w:lineRule="auto"/>
        <w:jc w:val="center"/>
      </w:pPr>
      <w:r>
        <w:rPr>
          <w:noProof/>
          <w:lang w:val="bs-Latn-BA" w:eastAsia="bs-Latn-BA"/>
        </w:rPr>
        <w:lastRenderedPageBreak/>
        <w:drawing>
          <wp:inline distT="0" distB="0" distL="0" distR="0" wp14:anchorId="54714F0A" wp14:editId="58993E8F">
            <wp:extent cx="5387591" cy="4435522"/>
            <wp:effectExtent l="0" t="0" r="3810" b="3175"/>
            <wp:docPr id="7" name="Picture 7" descr="E:\POSAO\SUO\BIH\ZIVINICE\bonitet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OSAO\SUO\BIH\ZIVINICE\bonitet2.jpeg"/>
                    <pic:cNvPicPr>
                      <a:picLocks noChangeAspect="1" noChangeArrowheads="1"/>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5391179" cy="4438476"/>
                    </a:xfrm>
                    <a:prstGeom prst="rect">
                      <a:avLst/>
                    </a:prstGeom>
                    <a:noFill/>
                    <a:ln>
                      <a:noFill/>
                    </a:ln>
                    <a:extLst>
                      <a:ext uri="{53640926-AAD7-44D8-BBD7-CCE9431645EC}">
                        <a14:shadowObscured xmlns:a14="http://schemas.microsoft.com/office/drawing/2010/main"/>
                      </a:ext>
                    </a:extLst>
                  </pic:spPr>
                </pic:pic>
              </a:graphicData>
            </a:graphic>
          </wp:inline>
        </w:drawing>
      </w:r>
    </w:p>
    <w:p w14:paraId="4B714FA9" w14:textId="161F592A" w:rsidR="003D555A" w:rsidRPr="00BA16A8" w:rsidRDefault="00DB6B48" w:rsidP="00C47FD1">
      <w:pPr>
        <w:pStyle w:val="Caption"/>
        <w:jc w:val="center"/>
        <w:rPr>
          <w:sz w:val="20"/>
          <w:szCs w:val="20"/>
        </w:rPr>
      </w:pPr>
      <w:bookmarkStart w:id="75" w:name="_Toc74771309"/>
      <w:r w:rsidRPr="00BA16A8">
        <w:rPr>
          <w:sz w:val="20"/>
          <w:szCs w:val="20"/>
        </w:rPr>
        <w:t>Figure</w:t>
      </w:r>
      <w:r w:rsidR="00C47FD1" w:rsidRPr="00BA16A8">
        <w:rPr>
          <w:sz w:val="20"/>
          <w:szCs w:val="20"/>
        </w:rPr>
        <w:t xml:space="preserve"> </w:t>
      </w:r>
      <w:r w:rsidR="00C47FD1" w:rsidRPr="00BA16A8">
        <w:rPr>
          <w:sz w:val="20"/>
          <w:szCs w:val="20"/>
        </w:rPr>
        <w:fldChar w:fldCharType="begin"/>
      </w:r>
      <w:r w:rsidR="00C47FD1" w:rsidRPr="00BA16A8">
        <w:rPr>
          <w:sz w:val="20"/>
          <w:szCs w:val="20"/>
        </w:rPr>
        <w:instrText xml:space="preserve"> SEQ Slika \* ARABIC </w:instrText>
      </w:r>
      <w:r w:rsidR="00C47FD1" w:rsidRPr="00BA16A8">
        <w:rPr>
          <w:sz w:val="20"/>
          <w:szCs w:val="20"/>
        </w:rPr>
        <w:fldChar w:fldCharType="separate"/>
      </w:r>
      <w:r w:rsidR="00F37A25">
        <w:rPr>
          <w:noProof/>
          <w:sz w:val="20"/>
          <w:szCs w:val="20"/>
        </w:rPr>
        <w:t>13</w:t>
      </w:r>
      <w:r w:rsidR="00C47FD1" w:rsidRPr="00BA16A8">
        <w:rPr>
          <w:sz w:val="20"/>
          <w:szCs w:val="20"/>
        </w:rPr>
        <w:fldChar w:fldCharType="end"/>
      </w:r>
      <w:r w:rsidR="00C47FD1" w:rsidRPr="00BA16A8">
        <w:rPr>
          <w:sz w:val="20"/>
          <w:szCs w:val="20"/>
        </w:rPr>
        <w:t xml:space="preserve"> </w:t>
      </w:r>
      <w:r w:rsidR="006B5C46" w:rsidRPr="0019688F">
        <w:rPr>
          <w:sz w:val="20"/>
          <w:szCs w:val="20"/>
          <w:lang w:val="en-GB"/>
        </w:rPr>
        <w:t>Soil class benefits of sub-project Živinice</w:t>
      </w:r>
      <w:bookmarkEnd w:id="75"/>
    </w:p>
    <w:p w14:paraId="066B0014" w14:textId="77777777" w:rsidR="00254697" w:rsidRDefault="00254697" w:rsidP="00254697">
      <w:pPr>
        <w:pStyle w:val="Heading3"/>
        <w:numPr>
          <w:ilvl w:val="0"/>
          <w:numId w:val="0"/>
        </w:numPr>
        <w:ind w:left="720" w:hanging="720"/>
        <w:rPr>
          <w:lang w:val="en-GB"/>
        </w:rPr>
      </w:pPr>
    </w:p>
    <w:p w14:paraId="543AA35D" w14:textId="0A01E997" w:rsidR="00C96905" w:rsidRPr="00F052C1" w:rsidRDefault="00DB6B48" w:rsidP="00DB6B48">
      <w:pPr>
        <w:pStyle w:val="Heading3"/>
        <w:rPr>
          <w:lang w:val="en-GB"/>
        </w:rPr>
      </w:pPr>
      <w:bookmarkStart w:id="76" w:name="_Toc75254314"/>
      <w:r w:rsidRPr="00F052C1">
        <w:rPr>
          <w:lang w:val="en-GB"/>
        </w:rPr>
        <w:t>Forest</w:t>
      </w:r>
      <w:bookmarkEnd w:id="76"/>
    </w:p>
    <w:p w14:paraId="1B1AEDF0" w14:textId="77777777" w:rsidR="00986495" w:rsidRPr="0019688F" w:rsidRDefault="00986495" w:rsidP="00986495">
      <w:pPr>
        <w:spacing w:before="120" w:after="120" w:line="240" w:lineRule="auto"/>
        <w:rPr>
          <w:color w:val="auto"/>
          <w:lang w:val="en-GB"/>
        </w:rPr>
      </w:pPr>
      <w:r w:rsidRPr="0019688F">
        <w:rPr>
          <w:color w:val="auto"/>
          <w:lang w:val="en-GB"/>
        </w:rPr>
        <w:t>In Živinice municipality, 49.9% of the area is occupied by forests which are a significant resource for economic development. Most of the forests are classified as state forests which are in the "Sprečko" forestry area and managed by public company "Tuzla Canton Forest", Kladanj Joint Stock Company, ŠG "Sprečko" Živinice.</w:t>
      </w:r>
    </w:p>
    <w:p w14:paraId="7326CCA7" w14:textId="77777777" w:rsidR="00986495" w:rsidRPr="0019688F" w:rsidRDefault="00986495" w:rsidP="00986495">
      <w:pPr>
        <w:spacing w:before="120" w:after="120" w:line="240" w:lineRule="auto"/>
        <w:rPr>
          <w:color w:val="auto"/>
          <w:lang w:val="en-GB"/>
        </w:rPr>
      </w:pPr>
      <w:r w:rsidRPr="0019688F">
        <w:rPr>
          <w:color w:val="auto"/>
          <w:lang w:val="en-GB"/>
        </w:rPr>
        <w:t>In the total area of 153 ha covered by irrigation systems, 26.89 ha (17.6%) are forests located on private parcels in the project area. This is primarily the case of forests and smaller areas of beech, hornbeam and sessile oak trees, as well as forest vegetation patches along watercourses and ditches where mostly alder, willow and poplar trees prevail. These forests have a relatively small economic value and have a significantly greater protection value and are mainly used for supplying their owners with firewood.</w:t>
      </w:r>
    </w:p>
    <w:p w14:paraId="24D66EBB" w14:textId="328612E9" w:rsidR="00063562" w:rsidRPr="00207DC4" w:rsidRDefault="00986495" w:rsidP="00986495">
      <w:pPr>
        <w:spacing w:before="120" w:after="120" w:line="240" w:lineRule="auto"/>
        <w:rPr>
          <w:color w:val="auto"/>
        </w:rPr>
      </w:pPr>
      <w:r w:rsidRPr="0019688F">
        <w:rPr>
          <w:color w:val="auto"/>
          <w:lang w:val="en-GB"/>
        </w:rPr>
        <w:t>The planned water intake structure on the Krivača River and the reservoir area near this project area are in the "Small Spreča" forest management unit. Thereat, the water intake structure at Krivača is placed in the section 48a, which is classified as a high forest of beech with black pine (1105). Reservoir area is located on a forest clearing between sections 48a and 56f. These forests have significant economic value.</w:t>
      </w:r>
    </w:p>
    <w:p w14:paraId="4E124BC5" w14:textId="77777777" w:rsidR="00254697" w:rsidRDefault="00254697">
      <w:pPr>
        <w:spacing w:line="240" w:lineRule="auto"/>
        <w:jc w:val="left"/>
        <w:rPr>
          <w:rFonts w:ascii="Cambria" w:eastAsiaTheme="majorEastAsia" w:hAnsi="Cambria" w:cstheme="majorBidi"/>
          <w:b/>
          <w:bCs/>
          <w:color w:val="4F81BD" w:themeColor="accent1"/>
          <w:szCs w:val="26"/>
          <w:lang w:val="en-GB"/>
        </w:rPr>
      </w:pPr>
      <w:bookmarkStart w:id="77" w:name="_Toc519157131"/>
      <w:r>
        <w:rPr>
          <w:lang w:val="en-GB"/>
        </w:rPr>
        <w:br w:type="page"/>
      </w:r>
    </w:p>
    <w:p w14:paraId="64B50FEC" w14:textId="51EEB7E9" w:rsidR="00C96905" w:rsidRPr="00F052C1" w:rsidRDefault="00DB6B48" w:rsidP="001C45FA">
      <w:pPr>
        <w:pStyle w:val="Heading3"/>
        <w:rPr>
          <w:lang w:val="en-GB"/>
        </w:rPr>
      </w:pPr>
      <w:bookmarkStart w:id="78" w:name="_Toc75254315"/>
      <w:r w:rsidRPr="00F052C1">
        <w:rPr>
          <w:lang w:val="en-GB"/>
        </w:rPr>
        <w:lastRenderedPageBreak/>
        <w:t>Water Resources</w:t>
      </w:r>
      <w:bookmarkEnd w:id="77"/>
      <w:bookmarkEnd w:id="78"/>
    </w:p>
    <w:p w14:paraId="70F4B1C4" w14:textId="00248415" w:rsidR="00F052C1" w:rsidRDefault="00F052C1" w:rsidP="00207DC4">
      <w:pPr>
        <w:spacing w:before="120" w:after="120" w:line="240" w:lineRule="auto"/>
        <w:rPr>
          <w:color w:val="auto"/>
          <w:lang w:val="en-GB"/>
        </w:rPr>
      </w:pPr>
      <w:r>
        <w:rPr>
          <w:color w:val="auto"/>
          <w:lang w:val="en-GB"/>
        </w:rPr>
        <w:t>River</w:t>
      </w:r>
      <w:r w:rsidRPr="00F052C1">
        <w:rPr>
          <w:color w:val="auto"/>
          <w:lang w:val="en-GB"/>
        </w:rPr>
        <w:t xml:space="preserve"> Spreča is the right tributary of the river Bosna and belongs to the catchment area of the Sava River. It </w:t>
      </w:r>
      <w:r>
        <w:rPr>
          <w:color w:val="auto"/>
          <w:lang w:val="en-GB"/>
        </w:rPr>
        <w:t>originates</w:t>
      </w:r>
      <w:r w:rsidRPr="00F052C1">
        <w:rPr>
          <w:color w:val="auto"/>
          <w:lang w:val="en-GB"/>
        </w:rPr>
        <w:t xml:space="preserve"> below Snagov</w:t>
      </w:r>
      <w:r>
        <w:rPr>
          <w:color w:val="auto"/>
          <w:lang w:val="en-GB"/>
        </w:rPr>
        <w:t>i</w:t>
      </w:r>
      <w:r w:rsidRPr="00F052C1">
        <w:rPr>
          <w:color w:val="auto"/>
          <w:lang w:val="en-GB"/>
        </w:rPr>
        <w:t xml:space="preserve">, in the area between Zvornik and the </w:t>
      </w:r>
      <w:r>
        <w:rPr>
          <w:color w:val="auto"/>
          <w:lang w:val="en-GB"/>
        </w:rPr>
        <w:t xml:space="preserve">mouth of </w:t>
      </w:r>
      <w:r w:rsidRPr="00F052C1">
        <w:rPr>
          <w:color w:val="auto"/>
          <w:lang w:val="en-GB"/>
        </w:rPr>
        <w:t>Drinjača in</w:t>
      </w:r>
      <w:r>
        <w:rPr>
          <w:color w:val="auto"/>
          <w:lang w:val="en-GB"/>
        </w:rPr>
        <w:t>to</w:t>
      </w:r>
      <w:r w:rsidRPr="00F052C1">
        <w:rPr>
          <w:color w:val="auto"/>
          <w:lang w:val="en-GB"/>
        </w:rPr>
        <w:t xml:space="preserve"> Drina. It </w:t>
      </w:r>
      <w:r>
        <w:rPr>
          <w:color w:val="auto"/>
          <w:lang w:val="en-GB"/>
        </w:rPr>
        <w:t>flows</w:t>
      </w:r>
      <w:r w:rsidRPr="00F052C1">
        <w:rPr>
          <w:color w:val="auto"/>
          <w:lang w:val="en-GB"/>
        </w:rPr>
        <w:t xml:space="preserve"> </w:t>
      </w:r>
      <w:r>
        <w:rPr>
          <w:color w:val="auto"/>
          <w:lang w:val="en-GB"/>
        </w:rPr>
        <w:t xml:space="preserve">in direction of </w:t>
      </w:r>
      <w:r w:rsidRPr="00F052C1">
        <w:rPr>
          <w:color w:val="auto"/>
          <w:lang w:val="en-GB"/>
        </w:rPr>
        <w:t xml:space="preserve">northwest </w:t>
      </w:r>
      <w:r>
        <w:rPr>
          <w:color w:val="auto"/>
          <w:lang w:val="en-GB"/>
        </w:rPr>
        <w:t>in</w:t>
      </w:r>
      <w:r w:rsidRPr="00F052C1">
        <w:rPr>
          <w:color w:val="auto"/>
          <w:lang w:val="en-GB"/>
        </w:rPr>
        <w:t xml:space="preserve"> total length of 127 km. In </w:t>
      </w:r>
      <w:r>
        <w:rPr>
          <w:color w:val="auto"/>
          <w:lang w:val="en-GB"/>
        </w:rPr>
        <w:t xml:space="preserve">enters into </w:t>
      </w:r>
      <w:r w:rsidRPr="00F052C1">
        <w:rPr>
          <w:color w:val="auto"/>
          <w:lang w:val="en-GB"/>
        </w:rPr>
        <w:t>river Bosna at Doboj. The total area of the basin is 1,947 km</w:t>
      </w:r>
      <w:r w:rsidRPr="00F052C1">
        <w:rPr>
          <w:color w:val="auto"/>
          <w:vertAlign w:val="superscript"/>
          <w:lang w:val="en-GB"/>
        </w:rPr>
        <w:t>2</w:t>
      </w:r>
      <w:r w:rsidRPr="00F052C1">
        <w:rPr>
          <w:color w:val="auto"/>
          <w:lang w:val="en-GB"/>
        </w:rPr>
        <w:t xml:space="preserve">. The altitude of the </w:t>
      </w:r>
      <w:r>
        <w:rPr>
          <w:color w:val="auto"/>
          <w:lang w:val="en-GB"/>
        </w:rPr>
        <w:t>river Spreča</w:t>
      </w:r>
      <w:r w:rsidRPr="00F052C1">
        <w:rPr>
          <w:color w:val="auto"/>
          <w:lang w:val="en-GB"/>
        </w:rPr>
        <w:t xml:space="preserve"> springs is 261</w:t>
      </w:r>
      <w:r>
        <w:rPr>
          <w:color w:val="auto"/>
          <w:lang w:val="en-GB"/>
        </w:rPr>
        <w:t>.</w:t>
      </w:r>
      <w:r w:rsidRPr="00F052C1">
        <w:rPr>
          <w:color w:val="auto"/>
          <w:lang w:val="en-GB"/>
        </w:rPr>
        <w:t xml:space="preserve">32 </w:t>
      </w:r>
      <w:r>
        <w:rPr>
          <w:color w:val="auto"/>
          <w:lang w:val="en-GB"/>
        </w:rPr>
        <w:t>m.a.s.l.</w:t>
      </w:r>
      <w:r w:rsidR="00E90D84">
        <w:rPr>
          <w:color w:val="auto"/>
          <w:lang w:val="en-GB"/>
        </w:rPr>
        <w:t xml:space="preserve"> whereas the altitude of the river mount is</w:t>
      </w:r>
      <w:r w:rsidRPr="00F052C1">
        <w:rPr>
          <w:color w:val="auto"/>
          <w:lang w:val="en-GB"/>
        </w:rPr>
        <w:t xml:space="preserve"> 137</w:t>
      </w:r>
      <w:r w:rsidR="00E90D84">
        <w:rPr>
          <w:color w:val="auto"/>
          <w:lang w:val="en-GB"/>
        </w:rPr>
        <w:t>.</w:t>
      </w:r>
      <w:r w:rsidRPr="00F052C1">
        <w:rPr>
          <w:color w:val="auto"/>
          <w:lang w:val="en-GB"/>
        </w:rPr>
        <w:t xml:space="preserve">70 </w:t>
      </w:r>
      <w:r w:rsidR="00E90D84">
        <w:rPr>
          <w:color w:val="auto"/>
          <w:lang w:val="en-GB"/>
        </w:rPr>
        <w:t>m.a.s.l</w:t>
      </w:r>
      <w:r w:rsidRPr="00F052C1">
        <w:rPr>
          <w:color w:val="auto"/>
          <w:lang w:val="en-GB"/>
        </w:rPr>
        <w:t xml:space="preserve">. The </w:t>
      </w:r>
      <w:r w:rsidR="00E90D84">
        <w:rPr>
          <w:color w:val="auto"/>
          <w:lang w:val="en-GB"/>
        </w:rPr>
        <w:t>altitute</w:t>
      </w:r>
      <w:r w:rsidRPr="00F052C1">
        <w:rPr>
          <w:color w:val="auto"/>
          <w:lang w:val="en-GB"/>
        </w:rPr>
        <w:t xml:space="preserve"> dif</w:t>
      </w:r>
      <w:r w:rsidR="00E90D84">
        <w:rPr>
          <w:color w:val="auto"/>
          <w:lang w:val="en-GB"/>
        </w:rPr>
        <w:t>ference is 123.62 m and the me</w:t>
      </w:r>
      <w:r w:rsidRPr="00F052C1">
        <w:rPr>
          <w:color w:val="auto"/>
          <w:lang w:val="en-GB"/>
        </w:rPr>
        <w:t xml:space="preserve">an </w:t>
      </w:r>
      <w:r w:rsidR="00E90D84">
        <w:rPr>
          <w:color w:val="auto"/>
          <w:lang w:val="en-GB"/>
        </w:rPr>
        <w:t>flow head</w:t>
      </w:r>
      <w:r w:rsidRPr="00F052C1">
        <w:rPr>
          <w:color w:val="auto"/>
          <w:lang w:val="en-GB"/>
        </w:rPr>
        <w:t xml:space="preserve"> is 0.00098. </w:t>
      </w:r>
      <w:r w:rsidR="00E90D84" w:rsidRPr="00F052C1">
        <w:rPr>
          <w:color w:val="auto"/>
          <w:lang w:val="en-GB"/>
        </w:rPr>
        <w:t>Hydrography</w:t>
      </w:r>
      <w:r w:rsidRPr="00F052C1">
        <w:rPr>
          <w:color w:val="auto"/>
          <w:lang w:val="en-GB"/>
        </w:rPr>
        <w:t xml:space="preserve"> of the Živinice Municipality consists of many rivers, streams, springs, </w:t>
      </w:r>
      <w:r w:rsidR="00E90D84">
        <w:rPr>
          <w:color w:val="auto"/>
          <w:lang w:val="en-GB"/>
        </w:rPr>
        <w:t xml:space="preserve">periodic </w:t>
      </w:r>
      <w:r w:rsidRPr="00F052C1">
        <w:rPr>
          <w:color w:val="auto"/>
          <w:lang w:val="en-GB"/>
        </w:rPr>
        <w:t>flows and artificial accumulation</w:t>
      </w:r>
      <w:r w:rsidR="00E90D84">
        <w:rPr>
          <w:color w:val="auto"/>
          <w:lang w:val="en-GB"/>
        </w:rPr>
        <w:t>s</w:t>
      </w:r>
      <w:r w:rsidRPr="00F052C1">
        <w:rPr>
          <w:color w:val="auto"/>
          <w:lang w:val="en-GB"/>
        </w:rPr>
        <w:t xml:space="preserve">. The structure of water flows </w:t>
      </w:r>
      <w:r w:rsidR="00E90D84">
        <w:rPr>
          <w:color w:val="auto"/>
          <w:lang w:val="en-GB"/>
        </w:rPr>
        <w:t xml:space="preserve">consists of </w:t>
      </w:r>
      <w:r w:rsidRPr="00F052C1">
        <w:rPr>
          <w:color w:val="auto"/>
          <w:lang w:val="en-GB"/>
        </w:rPr>
        <w:t>the river Spreča with its tributaries. The total length of all flows in the municipality of Živinice is 109.8 km. The largest wa</w:t>
      </w:r>
      <w:r w:rsidR="00E90D84">
        <w:rPr>
          <w:color w:val="auto"/>
          <w:lang w:val="en-GB"/>
        </w:rPr>
        <w:t>tercourse is the river Spreča. It flows through the</w:t>
      </w:r>
      <w:r w:rsidR="00E90D84" w:rsidRPr="00F052C1">
        <w:rPr>
          <w:color w:val="auto"/>
          <w:lang w:val="en-GB"/>
        </w:rPr>
        <w:t xml:space="preserve"> municipality of Živinice</w:t>
      </w:r>
      <w:r w:rsidR="00E90D84">
        <w:rPr>
          <w:color w:val="auto"/>
          <w:lang w:val="en-GB"/>
        </w:rPr>
        <w:t xml:space="preserve"> in the</w:t>
      </w:r>
      <w:r w:rsidRPr="00F052C1">
        <w:rPr>
          <w:color w:val="auto"/>
          <w:lang w:val="en-GB"/>
        </w:rPr>
        <w:t xml:space="preserve"> </w:t>
      </w:r>
      <w:r w:rsidR="00E90D84" w:rsidRPr="00F052C1">
        <w:rPr>
          <w:color w:val="auto"/>
          <w:lang w:val="en-GB"/>
        </w:rPr>
        <w:t>length of 30.3 km</w:t>
      </w:r>
      <w:r w:rsidRPr="00F052C1">
        <w:rPr>
          <w:color w:val="auto"/>
          <w:lang w:val="en-GB"/>
        </w:rPr>
        <w:t>.</w:t>
      </w:r>
    </w:p>
    <w:p w14:paraId="7E4A485D" w14:textId="68FD48D4" w:rsidR="00E90D84" w:rsidRDefault="00E90D84" w:rsidP="00207DC4">
      <w:pPr>
        <w:spacing w:before="120" w:after="120" w:line="240" w:lineRule="auto"/>
        <w:rPr>
          <w:color w:val="auto"/>
          <w:lang w:val="en-GB"/>
        </w:rPr>
      </w:pPr>
      <w:r w:rsidRPr="00E90D84">
        <w:rPr>
          <w:color w:val="auto"/>
          <w:lang w:val="en-GB"/>
        </w:rPr>
        <w:t xml:space="preserve">The characteristic </w:t>
      </w:r>
      <w:r>
        <w:rPr>
          <w:color w:val="auto"/>
          <w:lang w:val="en-GB"/>
        </w:rPr>
        <w:t>flows</w:t>
      </w:r>
      <w:r w:rsidRPr="00E90D84">
        <w:rPr>
          <w:color w:val="auto"/>
          <w:lang w:val="en-GB"/>
        </w:rPr>
        <w:t xml:space="preserve"> of the </w:t>
      </w:r>
      <w:r>
        <w:rPr>
          <w:color w:val="auto"/>
          <w:lang w:val="en-GB"/>
        </w:rPr>
        <w:t xml:space="preserve">river Spreča </w:t>
      </w:r>
      <w:r w:rsidRPr="00E90D84">
        <w:rPr>
          <w:color w:val="auto"/>
          <w:lang w:val="en-GB"/>
        </w:rPr>
        <w:t>at the location of the water catchment for the irrigation system are</w:t>
      </w:r>
      <w:r>
        <w:rPr>
          <w:color w:val="auto"/>
          <w:lang w:val="en-GB"/>
        </w:rPr>
        <w:t>:</w:t>
      </w:r>
    </w:p>
    <w:p w14:paraId="7CA5473F" w14:textId="658F59FB" w:rsidR="00207DC4" w:rsidRPr="00F052C1" w:rsidRDefault="00E90D84" w:rsidP="00C80039">
      <w:pPr>
        <w:pStyle w:val="Bulet"/>
        <w:numPr>
          <w:ilvl w:val="0"/>
          <w:numId w:val="9"/>
        </w:numPr>
        <w:rPr>
          <w:color w:val="auto"/>
          <w:lang w:val="en-GB"/>
        </w:rPr>
      </w:pPr>
      <w:r>
        <w:rPr>
          <w:color w:val="auto"/>
          <w:lang w:val="en-GB"/>
        </w:rPr>
        <w:t xml:space="preserve">Mean </w:t>
      </w:r>
      <w:r w:rsidRPr="00E90D84">
        <w:rPr>
          <w:color w:val="auto"/>
          <w:lang w:val="en-GB"/>
        </w:rPr>
        <w:t xml:space="preserve">annual flow </w:t>
      </w:r>
      <w:r w:rsidR="00207DC4" w:rsidRPr="00F052C1">
        <w:rPr>
          <w:color w:val="auto"/>
          <w:lang w:val="en-GB"/>
        </w:rPr>
        <w:t>Q</w:t>
      </w:r>
      <w:r>
        <w:rPr>
          <w:color w:val="auto"/>
          <w:vertAlign w:val="subscript"/>
          <w:lang w:val="en-GB"/>
        </w:rPr>
        <w:t>mean</w:t>
      </w:r>
      <w:r w:rsidR="00207DC4" w:rsidRPr="00F052C1">
        <w:rPr>
          <w:color w:val="auto"/>
          <w:vertAlign w:val="subscript"/>
          <w:lang w:val="en-GB"/>
        </w:rPr>
        <w:t>.</w:t>
      </w:r>
      <w:r>
        <w:rPr>
          <w:color w:val="auto"/>
          <w:vertAlign w:val="subscript"/>
          <w:lang w:val="en-GB"/>
        </w:rPr>
        <w:t>annual</w:t>
      </w:r>
      <w:r w:rsidR="00207DC4" w:rsidRPr="00F052C1">
        <w:rPr>
          <w:color w:val="auto"/>
          <w:lang w:val="en-GB"/>
        </w:rPr>
        <w:t>=2</w:t>
      </w:r>
      <w:r w:rsidR="002D3507">
        <w:rPr>
          <w:color w:val="auto"/>
          <w:lang w:val="en-GB"/>
        </w:rPr>
        <w:t>.</w:t>
      </w:r>
      <w:r w:rsidR="00207DC4" w:rsidRPr="00F052C1">
        <w:rPr>
          <w:color w:val="auto"/>
          <w:lang w:val="en-GB"/>
        </w:rPr>
        <w:t>78 m</w:t>
      </w:r>
      <w:r w:rsidR="00207DC4" w:rsidRPr="00F052C1">
        <w:rPr>
          <w:color w:val="auto"/>
          <w:vertAlign w:val="superscript"/>
          <w:lang w:val="en-GB"/>
        </w:rPr>
        <w:t>3</w:t>
      </w:r>
      <w:r w:rsidR="00207DC4" w:rsidRPr="00F052C1">
        <w:rPr>
          <w:color w:val="auto"/>
          <w:lang w:val="en-GB"/>
        </w:rPr>
        <w:t>/s,</w:t>
      </w:r>
    </w:p>
    <w:p w14:paraId="6BAB248F" w14:textId="77DDEACE" w:rsidR="00207DC4" w:rsidRPr="00F052C1" w:rsidRDefault="00E90D84" w:rsidP="00C80039">
      <w:pPr>
        <w:pStyle w:val="Bulet"/>
        <w:numPr>
          <w:ilvl w:val="0"/>
          <w:numId w:val="9"/>
        </w:numPr>
        <w:ind w:left="714" w:hanging="357"/>
        <w:rPr>
          <w:color w:val="auto"/>
          <w:lang w:val="en-GB"/>
        </w:rPr>
      </w:pPr>
      <w:r>
        <w:rPr>
          <w:color w:val="auto"/>
          <w:lang w:val="en-GB"/>
        </w:rPr>
        <w:t xml:space="preserve">Mean minimum </w:t>
      </w:r>
      <w:r w:rsidRPr="00E90D84">
        <w:rPr>
          <w:color w:val="auto"/>
          <w:lang w:val="en-GB"/>
        </w:rPr>
        <w:t xml:space="preserve">flow </w:t>
      </w:r>
      <w:r w:rsidR="00207DC4" w:rsidRPr="00F052C1">
        <w:rPr>
          <w:color w:val="auto"/>
          <w:lang w:val="en-GB"/>
        </w:rPr>
        <w:t>Q</w:t>
      </w:r>
      <w:r>
        <w:rPr>
          <w:color w:val="auto"/>
          <w:vertAlign w:val="subscript"/>
          <w:lang w:val="en-GB"/>
        </w:rPr>
        <w:t>mena</w:t>
      </w:r>
      <w:r w:rsidR="00207DC4" w:rsidRPr="00F052C1">
        <w:rPr>
          <w:color w:val="auto"/>
          <w:vertAlign w:val="subscript"/>
          <w:lang w:val="en-GB"/>
        </w:rPr>
        <w:t>.min.</w:t>
      </w:r>
      <w:r w:rsidR="00207DC4" w:rsidRPr="00F052C1">
        <w:rPr>
          <w:color w:val="auto"/>
          <w:lang w:val="en-GB"/>
        </w:rPr>
        <w:t>=0</w:t>
      </w:r>
      <w:r w:rsidR="002D3507">
        <w:rPr>
          <w:color w:val="auto"/>
          <w:lang w:val="en-GB"/>
        </w:rPr>
        <w:t>.</w:t>
      </w:r>
      <w:r w:rsidR="00207DC4" w:rsidRPr="00F052C1">
        <w:rPr>
          <w:color w:val="auto"/>
          <w:lang w:val="en-GB"/>
        </w:rPr>
        <w:t>289 m</w:t>
      </w:r>
      <w:r w:rsidR="00207DC4" w:rsidRPr="00F052C1">
        <w:rPr>
          <w:color w:val="auto"/>
          <w:vertAlign w:val="superscript"/>
          <w:lang w:val="en-GB"/>
        </w:rPr>
        <w:t>3</w:t>
      </w:r>
      <w:r w:rsidR="00207DC4" w:rsidRPr="00F052C1">
        <w:rPr>
          <w:color w:val="auto"/>
          <w:lang w:val="en-GB"/>
        </w:rPr>
        <w:t>/s,</w:t>
      </w:r>
    </w:p>
    <w:p w14:paraId="1FA678B6" w14:textId="212F07DC" w:rsidR="00207DC4" w:rsidRPr="00F052C1" w:rsidRDefault="00E90D84" w:rsidP="00C80039">
      <w:pPr>
        <w:pStyle w:val="Bulet"/>
        <w:numPr>
          <w:ilvl w:val="0"/>
          <w:numId w:val="9"/>
        </w:numPr>
        <w:ind w:left="714" w:hanging="357"/>
        <w:rPr>
          <w:color w:val="auto"/>
          <w:lang w:val="en-GB"/>
        </w:rPr>
      </w:pPr>
      <w:r>
        <w:rPr>
          <w:color w:val="auto"/>
          <w:lang w:val="en-GB"/>
        </w:rPr>
        <w:t>Large waters with return period</w:t>
      </w:r>
      <w:r w:rsidR="00207DC4" w:rsidRPr="00F052C1">
        <w:rPr>
          <w:color w:val="auto"/>
          <w:lang w:val="en-GB"/>
        </w:rPr>
        <w:t xml:space="preserve"> 1/100 Q</w:t>
      </w:r>
      <w:r w:rsidR="00207DC4" w:rsidRPr="00F052C1">
        <w:rPr>
          <w:color w:val="auto"/>
          <w:vertAlign w:val="subscript"/>
          <w:lang w:val="en-GB"/>
        </w:rPr>
        <w:t>1/100</w:t>
      </w:r>
      <w:r w:rsidR="00207DC4" w:rsidRPr="00F052C1">
        <w:rPr>
          <w:color w:val="auto"/>
          <w:lang w:val="en-GB"/>
        </w:rPr>
        <w:t>= 50 m</w:t>
      </w:r>
      <w:r w:rsidR="00207DC4" w:rsidRPr="00F052C1">
        <w:rPr>
          <w:color w:val="auto"/>
          <w:vertAlign w:val="superscript"/>
          <w:lang w:val="en-GB"/>
        </w:rPr>
        <w:t>3</w:t>
      </w:r>
      <w:r w:rsidR="00207DC4" w:rsidRPr="00F052C1">
        <w:rPr>
          <w:color w:val="auto"/>
          <w:lang w:val="en-GB"/>
        </w:rPr>
        <w:t>/s.</w:t>
      </w:r>
    </w:p>
    <w:p w14:paraId="0DB7C7A5" w14:textId="71852174" w:rsidR="00E90D84" w:rsidRPr="00E90D84" w:rsidRDefault="00E90D84" w:rsidP="00E90D84">
      <w:pPr>
        <w:spacing w:before="120" w:after="120" w:line="240" w:lineRule="auto"/>
        <w:rPr>
          <w:color w:val="auto"/>
          <w:lang w:val="en-GB"/>
        </w:rPr>
      </w:pPr>
      <w:r w:rsidRPr="00E90D84">
        <w:rPr>
          <w:color w:val="auto"/>
          <w:lang w:val="en-GB"/>
        </w:rPr>
        <w:t>Ri</w:t>
      </w:r>
      <w:r>
        <w:rPr>
          <w:color w:val="auto"/>
          <w:lang w:val="en-GB"/>
        </w:rPr>
        <w:t>ver</w:t>
      </w:r>
      <w:r w:rsidRPr="00E90D84">
        <w:rPr>
          <w:color w:val="auto"/>
          <w:lang w:val="en-GB"/>
        </w:rPr>
        <w:t xml:space="preserve"> Krivača is the right tributary of the </w:t>
      </w:r>
      <w:r w:rsidR="002D3507">
        <w:rPr>
          <w:color w:val="auto"/>
          <w:lang w:val="en-GB"/>
        </w:rPr>
        <w:t>r</w:t>
      </w:r>
      <w:r w:rsidR="002D3507" w:rsidRPr="00E90D84">
        <w:rPr>
          <w:color w:val="auto"/>
          <w:lang w:val="en-GB"/>
        </w:rPr>
        <w:t xml:space="preserve">iver </w:t>
      </w:r>
      <w:r w:rsidRPr="00E90D84">
        <w:rPr>
          <w:color w:val="auto"/>
          <w:lang w:val="en-GB"/>
        </w:rPr>
        <w:t xml:space="preserve">Spreča. It </w:t>
      </w:r>
      <w:r w:rsidR="002D3507">
        <w:rPr>
          <w:color w:val="auto"/>
          <w:lang w:val="en-GB"/>
        </w:rPr>
        <w:t>originated at</w:t>
      </w:r>
      <w:r w:rsidRPr="00E90D84">
        <w:rPr>
          <w:color w:val="auto"/>
          <w:lang w:val="en-GB"/>
        </w:rPr>
        <w:t xml:space="preserve"> the location of Džebari and flows </w:t>
      </w:r>
      <w:r w:rsidR="002D3507">
        <w:rPr>
          <w:color w:val="auto"/>
          <w:lang w:val="en-GB"/>
        </w:rPr>
        <w:t xml:space="preserve">in length of </w:t>
      </w:r>
      <w:r w:rsidR="002D3507" w:rsidRPr="00E90D84">
        <w:rPr>
          <w:color w:val="auto"/>
          <w:lang w:val="en-GB"/>
        </w:rPr>
        <w:t xml:space="preserve">9.5 km </w:t>
      </w:r>
      <w:r w:rsidR="002D3507">
        <w:rPr>
          <w:color w:val="auto"/>
          <w:lang w:val="en-GB"/>
        </w:rPr>
        <w:t>before it flows into the</w:t>
      </w:r>
      <w:r w:rsidRPr="00E90D84">
        <w:rPr>
          <w:color w:val="auto"/>
          <w:lang w:val="en-GB"/>
        </w:rPr>
        <w:t xml:space="preserve"> </w:t>
      </w:r>
      <w:r w:rsidR="002D3507">
        <w:rPr>
          <w:color w:val="auto"/>
          <w:lang w:val="en-GB"/>
        </w:rPr>
        <w:t>r</w:t>
      </w:r>
      <w:r w:rsidR="002D3507" w:rsidRPr="00E90D84">
        <w:rPr>
          <w:color w:val="auto"/>
          <w:lang w:val="en-GB"/>
        </w:rPr>
        <w:t xml:space="preserve">iver </w:t>
      </w:r>
      <w:r w:rsidRPr="00E90D84">
        <w:rPr>
          <w:color w:val="auto"/>
          <w:lang w:val="en-GB"/>
        </w:rPr>
        <w:t>Spreča.</w:t>
      </w:r>
    </w:p>
    <w:p w14:paraId="26CA9CE7" w14:textId="37B35FC9" w:rsidR="00E90D84" w:rsidRDefault="00E90D84" w:rsidP="00E90D84">
      <w:pPr>
        <w:spacing w:before="120" w:after="120" w:line="240" w:lineRule="auto"/>
        <w:rPr>
          <w:color w:val="auto"/>
          <w:lang w:val="en-GB"/>
        </w:rPr>
      </w:pPr>
      <w:r w:rsidRPr="00E90D84">
        <w:rPr>
          <w:color w:val="auto"/>
          <w:lang w:val="en-GB"/>
        </w:rPr>
        <w:t xml:space="preserve">The characteristic </w:t>
      </w:r>
      <w:r w:rsidR="002D3507">
        <w:rPr>
          <w:color w:val="auto"/>
          <w:lang w:val="en-GB"/>
        </w:rPr>
        <w:t>flows</w:t>
      </w:r>
      <w:r w:rsidRPr="00E90D84">
        <w:rPr>
          <w:color w:val="auto"/>
          <w:lang w:val="en-GB"/>
        </w:rPr>
        <w:t xml:space="preserve"> of </w:t>
      </w:r>
      <w:r w:rsidR="002D3507">
        <w:rPr>
          <w:color w:val="auto"/>
          <w:lang w:val="en-GB"/>
        </w:rPr>
        <w:t>r</w:t>
      </w:r>
      <w:r w:rsidR="002D3507" w:rsidRPr="00E90D84">
        <w:rPr>
          <w:color w:val="auto"/>
          <w:lang w:val="en-GB"/>
        </w:rPr>
        <w:t xml:space="preserve">iver </w:t>
      </w:r>
      <w:r w:rsidRPr="00E90D84">
        <w:rPr>
          <w:color w:val="auto"/>
          <w:lang w:val="en-GB"/>
        </w:rPr>
        <w:t xml:space="preserve">Krivača </w:t>
      </w:r>
      <w:r w:rsidR="002D3507" w:rsidRPr="00E90D84">
        <w:rPr>
          <w:color w:val="auto"/>
          <w:lang w:val="en-GB"/>
        </w:rPr>
        <w:t xml:space="preserve">at the location of the water catchment </w:t>
      </w:r>
      <w:r w:rsidRPr="00E90D84">
        <w:rPr>
          <w:color w:val="auto"/>
          <w:lang w:val="en-GB"/>
        </w:rPr>
        <w:t>are:</w:t>
      </w:r>
    </w:p>
    <w:p w14:paraId="72F82EB3" w14:textId="070B6351" w:rsidR="00207DC4" w:rsidRPr="00F052C1" w:rsidRDefault="002D3507" w:rsidP="00C80039">
      <w:pPr>
        <w:pStyle w:val="ListParagraph"/>
        <w:numPr>
          <w:ilvl w:val="0"/>
          <w:numId w:val="10"/>
        </w:numPr>
        <w:spacing w:before="40" w:after="40" w:line="240" w:lineRule="auto"/>
        <w:ind w:left="714" w:hanging="357"/>
        <w:rPr>
          <w:lang w:val="en-GB"/>
        </w:rPr>
      </w:pPr>
      <w:r>
        <w:rPr>
          <w:color w:val="auto"/>
          <w:lang w:val="en-GB"/>
        </w:rPr>
        <w:t xml:space="preserve">Mean </w:t>
      </w:r>
      <w:r w:rsidRPr="00E90D84">
        <w:rPr>
          <w:color w:val="auto"/>
          <w:lang w:val="en-GB"/>
        </w:rPr>
        <w:t xml:space="preserve">annual flow </w:t>
      </w:r>
      <w:r w:rsidRPr="00F052C1">
        <w:rPr>
          <w:color w:val="auto"/>
          <w:lang w:val="en-GB"/>
        </w:rPr>
        <w:t>Q</w:t>
      </w:r>
      <w:r>
        <w:rPr>
          <w:color w:val="auto"/>
          <w:vertAlign w:val="subscript"/>
          <w:lang w:val="en-GB"/>
        </w:rPr>
        <w:t>mean</w:t>
      </w:r>
      <w:r w:rsidRPr="00F052C1">
        <w:rPr>
          <w:color w:val="auto"/>
          <w:vertAlign w:val="subscript"/>
          <w:lang w:val="en-GB"/>
        </w:rPr>
        <w:t>.</w:t>
      </w:r>
      <w:r>
        <w:rPr>
          <w:color w:val="auto"/>
          <w:vertAlign w:val="subscript"/>
          <w:lang w:val="en-GB"/>
        </w:rPr>
        <w:t>annual</w:t>
      </w:r>
      <w:r w:rsidR="00207DC4" w:rsidRPr="00F052C1">
        <w:rPr>
          <w:lang w:val="en-GB"/>
        </w:rPr>
        <w:t>=0</w:t>
      </w:r>
      <w:r>
        <w:rPr>
          <w:lang w:val="en-GB"/>
        </w:rPr>
        <w:t>.</w:t>
      </w:r>
      <w:r w:rsidR="00207DC4" w:rsidRPr="00F052C1">
        <w:rPr>
          <w:lang w:val="en-GB"/>
        </w:rPr>
        <w:t>015 m</w:t>
      </w:r>
      <w:r w:rsidR="00207DC4" w:rsidRPr="00F052C1">
        <w:rPr>
          <w:vertAlign w:val="superscript"/>
          <w:lang w:val="en-GB"/>
        </w:rPr>
        <w:t>3</w:t>
      </w:r>
      <w:r w:rsidR="00207DC4" w:rsidRPr="00F052C1">
        <w:rPr>
          <w:lang w:val="en-GB"/>
        </w:rPr>
        <w:t>/s,</w:t>
      </w:r>
    </w:p>
    <w:p w14:paraId="3624913F" w14:textId="6F2F1207" w:rsidR="00207DC4" w:rsidRPr="00F052C1" w:rsidRDefault="002D3507" w:rsidP="00C80039">
      <w:pPr>
        <w:pStyle w:val="ListParagraph"/>
        <w:numPr>
          <w:ilvl w:val="0"/>
          <w:numId w:val="10"/>
        </w:numPr>
        <w:spacing w:before="40" w:after="40" w:line="240" w:lineRule="auto"/>
        <w:ind w:left="714" w:hanging="357"/>
        <w:rPr>
          <w:lang w:val="en-GB"/>
        </w:rPr>
      </w:pPr>
      <w:r>
        <w:rPr>
          <w:lang w:val="en-GB"/>
        </w:rPr>
        <w:t>Adopted installed/designed flow</w:t>
      </w:r>
      <w:r w:rsidR="00207DC4" w:rsidRPr="00F052C1">
        <w:rPr>
          <w:lang w:val="en-GB"/>
        </w:rPr>
        <w:t xml:space="preserve"> Q</w:t>
      </w:r>
      <w:r w:rsidR="00207DC4" w:rsidRPr="00F052C1">
        <w:rPr>
          <w:vertAlign w:val="subscript"/>
          <w:lang w:val="en-GB"/>
        </w:rPr>
        <w:t>inst</w:t>
      </w:r>
      <w:r w:rsidR="00207DC4" w:rsidRPr="00F052C1">
        <w:rPr>
          <w:lang w:val="en-GB"/>
        </w:rPr>
        <w:t>=0</w:t>
      </w:r>
      <w:r>
        <w:rPr>
          <w:lang w:val="en-GB"/>
        </w:rPr>
        <w:t>.</w:t>
      </w:r>
      <w:r w:rsidR="00207DC4" w:rsidRPr="00F052C1">
        <w:rPr>
          <w:lang w:val="en-GB"/>
        </w:rPr>
        <w:t>03 m</w:t>
      </w:r>
      <w:r w:rsidR="00207DC4" w:rsidRPr="00F052C1">
        <w:rPr>
          <w:vertAlign w:val="superscript"/>
          <w:lang w:val="en-GB"/>
        </w:rPr>
        <w:t>3</w:t>
      </w:r>
      <w:r w:rsidR="00207DC4" w:rsidRPr="00F052C1">
        <w:rPr>
          <w:lang w:val="en-GB"/>
        </w:rPr>
        <w:t>/s,</w:t>
      </w:r>
    </w:p>
    <w:p w14:paraId="33E50045" w14:textId="1450223F" w:rsidR="00207DC4" w:rsidRPr="00F052C1" w:rsidRDefault="00207DC4" w:rsidP="00C80039">
      <w:pPr>
        <w:pStyle w:val="ListParagraph"/>
        <w:numPr>
          <w:ilvl w:val="0"/>
          <w:numId w:val="10"/>
        </w:numPr>
        <w:spacing w:before="40" w:after="40" w:line="240" w:lineRule="auto"/>
        <w:ind w:left="714" w:hanging="357"/>
        <w:rPr>
          <w:lang w:val="en-GB"/>
        </w:rPr>
      </w:pPr>
      <w:r w:rsidRPr="00F052C1">
        <w:rPr>
          <w:lang w:val="en-GB"/>
        </w:rPr>
        <w:t>Biolo</w:t>
      </w:r>
      <w:r w:rsidR="002D3507">
        <w:rPr>
          <w:lang w:val="en-GB"/>
        </w:rPr>
        <w:t xml:space="preserve">gical </w:t>
      </w:r>
      <w:r w:rsidRPr="00F052C1">
        <w:rPr>
          <w:lang w:val="en-GB"/>
        </w:rPr>
        <w:t>minimum Q</w:t>
      </w:r>
      <w:r w:rsidRPr="00F052C1">
        <w:rPr>
          <w:vertAlign w:val="subscript"/>
          <w:lang w:val="en-GB"/>
        </w:rPr>
        <w:t>E</w:t>
      </w:r>
      <w:r w:rsidR="002D3507">
        <w:rPr>
          <w:vertAlign w:val="subscript"/>
          <w:lang w:val="en-GB"/>
        </w:rPr>
        <w:t>F</w:t>
      </w:r>
      <w:r w:rsidRPr="00F052C1">
        <w:rPr>
          <w:lang w:val="en-GB"/>
        </w:rPr>
        <w:t xml:space="preserve"> = 0</w:t>
      </w:r>
      <w:r w:rsidR="002D3507">
        <w:rPr>
          <w:lang w:val="en-GB"/>
        </w:rPr>
        <w:t>.</w:t>
      </w:r>
      <w:r w:rsidRPr="00F052C1">
        <w:rPr>
          <w:lang w:val="en-GB"/>
        </w:rPr>
        <w:t>0015 m</w:t>
      </w:r>
      <w:r w:rsidRPr="00F052C1">
        <w:rPr>
          <w:vertAlign w:val="superscript"/>
          <w:lang w:val="en-GB"/>
        </w:rPr>
        <w:t>3</w:t>
      </w:r>
      <w:r w:rsidRPr="00F052C1">
        <w:rPr>
          <w:lang w:val="en-GB"/>
        </w:rPr>
        <w:t>/s=1</w:t>
      </w:r>
      <w:r w:rsidR="002D3507">
        <w:rPr>
          <w:lang w:val="en-GB"/>
        </w:rPr>
        <w:t>.</w:t>
      </w:r>
      <w:r w:rsidRPr="00F052C1">
        <w:rPr>
          <w:lang w:val="en-GB"/>
        </w:rPr>
        <w:t xml:space="preserve">5 l/s </w:t>
      </w:r>
      <w:r w:rsidR="002D3507">
        <w:rPr>
          <w:lang w:val="en-GB"/>
        </w:rPr>
        <w:t>for the period</w:t>
      </w:r>
      <w:r w:rsidRPr="00F052C1">
        <w:rPr>
          <w:lang w:val="en-GB"/>
        </w:rPr>
        <w:t xml:space="preserve"> </w:t>
      </w:r>
      <w:r w:rsidR="002D3507">
        <w:rPr>
          <w:lang w:val="en-GB"/>
        </w:rPr>
        <w:t>May</w:t>
      </w:r>
      <w:r w:rsidRPr="00F052C1">
        <w:rPr>
          <w:lang w:val="en-GB"/>
        </w:rPr>
        <w:t xml:space="preserve"> – </w:t>
      </w:r>
      <w:r w:rsidR="002D3507">
        <w:rPr>
          <w:lang w:val="en-GB"/>
        </w:rPr>
        <w:t>October</w:t>
      </w:r>
      <w:r w:rsidRPr="00F052C1">
        <w:rPr>
          <w:lang w:val="en-GB"/>
        </w:rPr>
        <w:t>; Q</w:t>
      </w:r>
      <w:r w:rsidRPr="00F052C1">
        <w:rPr>
          <w:vertAlign w:val="subscript"/>
          <w:lang w:val="en-GB"/>
        </w:rPr>
        <w:t>E</w:t>
      </w:r>
      <w:r w:rsidR="002D3507">
        <w:rPr>
          <w:vertAlign w:val="subscript"/>
          <w:lang w:val="en-GB"/>
        </w:rPr>
        <w:t>F</w:t>
      </w:r>
      <w:r w:rsidRPr="00F052C1">
        <w:rPr>
          <w:lang w:val="en-GB"/>
        </w:rPr>
        <w:t xml:space="preserve"> = 0</w:t>
      </w:r>
      <w:r w:rsidR="002D3507">
        <w:rPr>
          <w:lang w:val="en-GB"/>
        </w:rPr>
        <w:t>.</w:t>
      </w:r>
      <w:r w:rsidRPr="00F052C1">
        <w:rPr>
          <w:lang w:val="en-GB"/>
        </w:rPr>
        <w:t>00225 m</w:t>
      </w:r>
      <w:r w:rsidRPr="00F052C1">
        <w:rPr>
          <w:vertAlign w:val="superscript"/>
          <w:lang w:val="en-GB"/>
        </w:rPr>
        <w:t>3</w:t>
      </w:r>
      <w:r w:rsidRPr="00F052C1">
        <w:rPr>
          <w:lang w:val="en-GB"/>
        </w:rPr>
        <w:t>/s = 2</w:t>
      </w:r>
      <w:r w:rsidR="002D3507">
        <w:rPr>
          <w:lang w:val="en-GB"/>
        </w:rPr>
        <w:t>.</w:t>
      </w:r>
      <w:r w:rsidRPr="00F052C1">
        <w:rPr>
          <w:lang w:val="en-GB"/>
        </w:rPr>
        <w:t xml:space="preserve">25 l/s </w:t>
      </w:r>
      <w:r w:rsidR="002D3507">
        <w:rPr>
          <w:lang w:val="en-GB"/>
        </w:rPr>
        <w:t>for the period</w:t>
      </w:r>
      <w:r w:rsidR="002D3507" w:rsidRPr="00F052C1">
        <w:rPr>
          <w:lang w:val="en-GB"/>
        </w:rPr>
        <w:t xml:space="preserve"> </w:t>
      </w:r>
      <w:r w:rsidR="002D3507">
        <w:rPr>
          <w:lang w:val="en-GB"/>
        </w:rPr>
        <w:t>N</w:t>
      </w:r>
      <w:r w:rsidR="002D3507" w:rsidRPr="00F052C1">
        <w:rPr>
          <w:lang w:val="en-GB"/>
        </w:rPr>
        <w:t>ovember</w:t>
      </w:r>
      <w:r w:rsidRPr="00F052C1">
        <w:rPr>
          <w:lang w:val="en-GB"/>
        </w:rPr>
        <w:t xml:space="preserve"> - </w:t>
      </w:r>
      <w:r w:rsidR="002D3507" w:rsidRPr="00F052C1">
        <w:rPr>
          <w:lang w:val="en-GB"/>
        </w:rPr>
        <w:t>April</w:t>
      </w:r>
      <w:r w:rsidRPr="00F052C1">
        <w:rPr>
          <w:lang w:val="en-GB"/>
        </w:rPr>
        <w:t xml:space="preserve"> </w:t>
      </w:r>
    </w:p>
    <w:p w14:paraId="73481D7F" w14:textId="6846D5DD" w:rsidR="00207DC4" w:rsidRPr="00F052C1" w:rsidRDefault="002D3507" w:rsidP="00C80039">
      <w:pPr>
        <w:pStyle w:val="ListParagraph"/>
        <w:numPr>
          <w:ilvl w:val="0"/>
          <w:numId w:val="10"/>
        </w:numPr>
        <w:spacing w:before="40" w:after="40" w:line="240" w:lineRule="auto"/>
        <w:ind w:left="714" w:hanging="357"/>
        <w:rPr>
          <w:lang w:val="en-GB"/>
        </w:rPr>
      </w:pPr>
      <w:r>
        <w:rPr>
          <w:color w:val="auto"/>
          <w:lang w:val="en-GB"/>
        </w:rPr>
        <w:t>Large waters with return period</w:t>
      </w:r>
      <w:r w:rsidRPr="00F052C1">
        <w:rPr>
          <w:color w:val="auto"/>
          <w:lang w:val="en-GB"/>
        </w:rPr>
        <w:t xml:space="preserve"> </w:t>
      </w:r>
      <w:r w:rsidR="00207DC4" w:rsidRPr="00F052C1">
        <w:rPr>
          <w:lang w:val="en-GB"/>
        </w:rPr>
        <w:t>1/100 Q</w:t>
      </w:r>
      <w:r w:rsidR="00207DC4" w:rsidRPr="00F052C1">
        <w:rPr>
          <w:vertAlign w:val="subscript"/>
          <w:lang w:val="en-GB"/>
        </w:rPr>
        <w:t xml:space="preserve"> 1/100</w:t>
      </w:r>
      <w:r w:rsidR="00207DC4" w:rsidRPr="00F052C1">
        <w:rPr>
          <w:lang w:val="en-GB"/>
        </w:rPr>
        <w:t>= 8</w:t>
      </w:r>
      <w:r>
        <w:rPr>
          <w:lang w:val="en-GB"/>
        </w:rPr>
        <w:t>.</w:t>
      </w:r>
      <w:r w:rsidR="00207DC4" w:rsidRPr="00F052C1">
        <w:rPr>
          <w:lang w:val="en-GB"/>
        </w:rPr>
        <w:t>3 m</w:t>
      </w:r>
      <w:r w:rsidR="00207DC4" w:rsidRPr="00F052C1">
        <w:rPr>
          <w:vertAlign w:val="superscript"/>
          <w:lang w:val="en-GB"/>
        </w:rPr>
        <w:t>3</w:t>
      </w:r>
      <w:r w:rsidR="00207DC4" w:rsidRPr="00F052C1">
        <w:rPr>
          <w:lang w:val="en-GB"/>
        </w:rPr>
        <w:t>/s.</w:t>
      </w:r>
    </w:p>
    <w:p w14:paraId="64F27A13" w14:textId="70ACD83A" w:rsidR="002D3507" w:rsidRPr="002D3507" w:rsidRDefault="002D3507" w:rsidP="002D3507">
      <w:pPr>
        <w:spacing w:before="120" w:after="120" w:line="240" w:lineRule="auto"/>
        <w:rPr>
          <w:color w:val="auto"/>
          <w:lang w:val="en-GB"/>
        </w:rPr>
      </w:pPr>
      <w:r w:rsidRPr="002D3507">
        <w:rPr>
          <w:color w:val="auto"/>
          <w:lang w:val="en-GB"/>
        </w:rPr>
        <w:t>Ri</w:t>
      </w:r>
      <w:r>
        <w:rPr>
          <w:color w:val="auto"/>
          <w:lang w:val="en-GB"/>
        </w:rPr>
        <w:t>ver</w:t>
      </w:r>
      <w:r w:rsidRPr="002D3507">
        <w:rPr>
          <w:color w:val="auto"/>
          <w:lang w:val="en-GB"/>
        </w:rPr>
        <w:t xml:space="preserve"> Spreča with tributaries, upstream of the Modrac Lake, is classified </w:t>
      </w:r>
      <w:r>
        <w:rPr>
          <w:color w:val="auto"/>
          <w:lang w:val="en-GB"/>
        </w:rPr>
        <w:t>as</w:t>
      </w:r>
      <w:r w:rsidRPr="002D3507">
        <w:rPr>
          <w:color w:val="auto"/>
          <w:lang w:val="en-GB"/>
        </w:rPr>
        <w:t xml:space="preserve"> Category II - </w:t>
      </w:r>
      <w:r>
        <w:rPr>
          <w:color w:val="auto"/>
          <w:lang w:val="en-GB"/>
        </w:rPr>
        <w:t>w</w:t>
      </w:r>
      <w:r w:rsidRPr="002D3507">
        <w:rPr>
          <w:color w:val="auto"/>
          <w:lang w:val="en-GB"/>
        </w:rPr>
        <w:t xml:space="preserve">ater </w:t>
      </w:r>
      <w:r>
        <w:rPr>
          <w:color w:val="auto"/>
          <w:lang w:val="en-GB"/>
        </w:rPr>
        <w:t>c</w:t>
      </w:r>
      <w:r w:rsidRPr="002D3507">
        <w:rPr>
          <w:color w:val="auto"/>
          <w:lang w:val="en-GB"/>
        </w:rPr>
        <w:t>lass</w:t>
      </w:r>
      <w:r w:rsidRPr="00F052C1">
        <w:rPr>
          <w:color w:val="auto"/>
          <w:vertAlign w:val="superscript"/>
          <w:lang w:val="en-GB"/>
        </w:rPr>
        <w:footnoteReference w:id="8"/>
      </w:r>
      <w:r>
        <w:rPr>
          <w:color w:val="auto"/>
          <w:lang w:val="en-GB"/>
        </w:rPr>
        <w:t xml:space="preserve"> by </w:t>
      </w:r>
      <w:r w:rsidRPr="002D3507">
        <w:rPr>
          <w:color w:val="auto"/>
          <w:lang w:val="en-GB"/>
        </w:rPr>
        <w:t xml:space="preserve">the </w:t>
      </w:r>
      <w:r>
        <w:rPr>
          <w:color w:val="auto"/>
          <w:lang w:val="en-GB"/>
        </w:rPr>
        <w:t>Regulation on Water Classification</w:t>
      </w:r>
      <w:r w:rsidRPr="00F052C1">
        <w:rPr>
          <w:color w:val="auto"/>
          <w:vertAlign w:val="superscript"/>
          <w:lang w:val="en-GB"/>
        </w:rPr>
        <w:footnoteReference w:id="9"/>
      </w:r>
      <w:r>
        <w:rPr>
          <w:color w:val="auto"/>
          <w:lang w:val="en-GB"/>
        </w:rPr>
        <w:t>.</w:t>
      </w:r>
      <w:r w:rsidRPr="002D3507">
        <w:rPr>
          <w:color w:val="auto"/>
          <w:vertAlign w:val="superscript"/>
          <w:lang w:val="en-GB"/>
        </w:rPr>
        <w:t xml:space="preserve"> </w:t>
      </w:r>
    </w:p>
    <w:p w14:paraId="45421D51" w14:textId="60C15809" w:rsidR="002D3507" w:rsidRPr="002D3507" w:rsidRDefault="002D3507" w:rsidP="002D3507">
      <w:pPr>
        <w:spacing w:before="120" w:after="120" w:line="240" w:lineRule="auto"/>
        <w:rPr>
          <w:color w:val="auto"/>
          <w:lang w:val="en-GB"/>
        </w:rPr>
      </w:pPr>
      <w:r w:rsidRPr="002D3507">
        <w:rPr>
          <w:color w:val="auto"/>
          <w:lang w:val="en-GB"/>
        </w:rPr>
        <w:t>In the Water Management Plan for the Sava River Basin in the Federation of Bosnia and Herzegovina (2016-2021), the total ecological status of the water body in the area of the Spreča River, in the period 2011-2013</w:t>
      </w:r>
      <w:r>
        <w:rPr>
          <w:color w:val="auto"/>
          <w:lang w:val="en-GB"/>
        </w:rPr>
        <w:t>,</w:t>
      </w:r>
      <w:r w:rsidRPr="002D3507">
        <w:rPr>
          <w:color w:val="auto"/>
          <w:lang w:val="en-GB"/>
        </w:rPr>
        <w:t xml:space="preserve"> </w:t>
      </w:r>
      <w:r>
        <w:rPr>
          <w:color w:val="auto"/>
          <w:lang w:val="en-GB"/>
        </w:rPr>
        <w:t>b</w:t>
      </w:r>
      <w:r w:rsidRPr="002D3507">
        <w:rPr>
          <w:color w:val="auto"/>
          <w:lang w:val="en-GB"/>
        </w:rPr>
        <w:t xml:space="preserve">ased on the monitoring results, it is defined as weak, and the overall status is defined as </w:t>
      </w:r>
      <w:r>
        <w:rPr>
          <w:color w:val="auto"/>
          <w:lang w:val="en-GB"/>
        </w:rPr>
        <w:t>poor</w:t>
      </w:r>
      <w:r w:rsidRPr="002D3507">
        <w:rPr>
          <w:color w:val="auto"/>
          <w:lang w:val="en-GB"/>
        </w:rPr>
        <w:t xml:space="preserve">. The overall status of the water body in the Spreča watercourse, including the Krivača </w:t>
      </w:r>
      <w:r w:rsidR="00DB5B91">
        <w:rPr>
          <w:color w:val="auto"/>
          <w:lang w:val="en-GB"/>
        </w:rPr>
        <w:t>r</w:t>
      </w:r>
      <w:r w:rsidRPr="002D3507">
        <w:rPr>
          <w:color w:val="auto"/>
          <w:lang w:val="en-GB"/>
        </w:rPr>
        <w:t xml:space="preserve">iver is defined as </w:t>
      </w:r>
      <w:r w:rsidR="00DB5B91">
        <w:rPr>
          <w:color w:val="auto"/>
          <w:lang w:val="en-GB"/>
        </w:rPr>
        <w:t>poor</w:t>
      </w:r>
      <w:r w:rsidR="00DB5B91" w:rsidRPr="00F052C1">
        <w:rPr>
          <w:vertAlign w:val="superscript"/>
          <w:lang w:val="en-GB"/>
        </w:rPr>
        <w:footnoteReference w:id="10"/>
      </w:r>
      <w:r w:rsidR="00DB5B91">
        <w:rPr>
          <w:color w:val="auto"/>
          <w:lang w:val="en-GB"/>
        </w:rPr>
        <w:t>,</w:t>
      </w:r>
      <w:r w:rsidR="00DB5B91" w:rsidRPr="00DB5B91">
        <w:rPr>
          <w:color w:val="auto"/>
          <w:lang w:val="en-GB"/>
        </w:rPr>
        <w:t xml:space="preserve"> </w:t>
      </w:r>
      <w:r w:rsidR="00DB5B91">
        <w:rPr>
          <w:color w:val="auto"/>
          <w:lang w:val="en-GB"/>
        </w:rPr>
        <w:t>for</w:t>
      </w:r>
      <w:r w:rsidR="00DB5B91" w:rsidRPr="002D3507">
        <w:rPr>
          <w:color w:val="auto"/>
          <w:lang w:val="en-GB"/>
        </w:rPr>
        <w:t xml:space="preserve"> the same period</w:t>
      </w:r>
      <w:r w:rsidRPr="002D3507">
        <w:rPr>
          <w:color w:val="auto"/>
          <w:lang w:val="en-GB"/>
        </w:rPr>
        <w:t>.</w:t>
      </w:r>
    </w:p>
    <w:p w14:paraId="11B1A41D" w14:textId="4125F2CE" w:rsidR="00135D81" w:rsidRPr="00135D81" w:rsidRDefault="00135D81" w:rsidP="00135D81">
      <w:pPr>
        <w:spacing w:before="120" w:after="120" w:line="240" w:lineRule="auto"/>
        <w:rPr>
          <w:color w:val="auto"/>
          <w:lang w:val="en-GB"/>
        </w:rPr>
      </w:pPr>
      <w:r>
        <w:rPr>
          <w:color w:val="auto"/>
          <w:lang w:val="en-GB"/>
        </w:rPr>
        <w:t>For the purpose</w:t>
      </w:r>
      <w:r w:rsidRPr="00135D81">
        <w:rPr>
          <w:color w:val="auto"/>
          <w:lang w:val="en-GB"/>
        </w:rPr>
        <w:t xml:space="preserve"> of the </w:t>
      </w:r>
      <w:r>
        <w:rPr>
          <w:color w:val="auto"/>
          <w:lang w:val="en-GB"/>
        </w:rPr>
        <w:t>Preliminary design</w:t>
      </w:r>
      <w:r w:rsidRPr="00135D81">
        <w:rPr>
          <w:color w:val="auto"/>
          <w:lang w:val="en-GB"/>
        </w:rPr>
        <w:t>, quality data of surface</w:t>
      </w:r>
      <w:r>
        <w:rPr>
          <w:color w:val="auto"/>
          <w:lang w:val="en-GB"/>
        </w:rPr>
        <w:t xml:space="preserve"> waters of</w:t>
      </w:r>
      <w:r w:rsidRPr="00135D81">
        <w:rPr>
          <w:color w:val="auto"/>
          <w:lang w:val="en-GB"/>
        </w:rPr>
        <w:t xml:space="preserve"> Spreč</w:t>
      </w:r>
      <w:r>
        <w:rPr>
          <w:color w:val="auto"/>
          <w:lang w:val="en-GB"/>
        </w:rPr>
        <w:t>a</w:t>
      </w:r>
      <w:r w:rsidRPr="00135D81">
        <w:rPr>
          <w:color w:val="auto"/>
          <w:lang w:val="en-GB"/>
        </w:rPr>
        <w:t xml:space="preserve"> and Krivača were used from the Pressure Analysis Study for FBiH (2013) and the Report</w:t>
      </w:r>
      <w:r>
        <w:rPr>
          <w:color w:val="auto"/>
          <w:lang w:val="en-GB"/>
        </w:rPr>
        <w:t xml:space="preserve"> on Testing</w:t>
      </w:r>
      <w:r w:rsidRPr="00135D81">
        <w:rPr>
          <w:color w:val="auto"/>
          <w:lang w:val="en-GB"/>
        </w:rPr>
        <w:t xml:space="preserve"> from 2017 and 2018.</w:t>
      </w:r>
    </w:p>
    <w:p w14:paraId="49C3FBB9" w14:textId="0E8C4E23" w:rsidR="00135D81" w:rsidRDefault="00135D81" w:rsidP="00135D81">
      <w:pPr>
        <w:spacing w:before="120" w:after="120" w:line="240" w:lineRule="auto"/>
        <w:rPr>
          <w:color w:val="auto"/>
          <w:lang w:val="en-GB"/>
        </w:rPr>
      </w:pPr>
      <w:r w:rsidRPr="00135D81">
        <w:rPr>
          <w:color w:val="auto"/>
          <w:lang w:val="en-GB"/>
        </w:rPr>
        <w:t>The results of the chemical parameters of the surface water quality of Spreč</w:t>
      </w:r>
      <w:r>
        <w:rPr>
          <w:color w:val="auto"/>
          <w:lang w:val="en-GB"/>
        </w:rPr>
        <w:t>a</w:t>
      </w:r>
      <w:r w:rsidRPr="00135D81">
        <w:rPr>
          <w:color w:val="auto"/>
          <w:lang w:val="en-GB"/>
        </w:rPr>
        <w:t xml:space="preserve"> and Krivača in 2013 (Table 1</w:t>
      </w:r>
      <w:r w:rsidR="00F37A25">
        <w:rPr>
          <w:color w:val="auto"/>
          <w:lang w:val="en-GB"/>
        </w:rPr>
        <w:t>2</w:t>
      </w:r>
      <w:r w:rsidRPr="00135D81">
        <w:rPr>
          <w:color w:val="auto"/>
          <w:lang w:val="en-GB"/>
        </w:rPr>
        <w:t xml:space="preserve">) indicate the </w:t>
      </w:r>
      <w:r>
        <w:rPr>
          <w:color w:val="auto"/>
          <w:lang w:val="en-GB"/>
        </w:rPr>
        <w:t>increased</w:t>
      </w:r>
      <w:r w:rsidRPr="00135D81">
        <w:rPr>
          <w:color w:val="auto"/>
          <w:lang w:val="en-GB"/>
        </w:rPr>
        <w:t xml:space="preserve"> content of ammonia.</w:t>
      </w:r>
    </w:p>
    <w:p w14:paraId="09A6C74E" w14:textId="77777777" w:rsidR="00254697" w:rsidRDefault="00254697">
      <w:pPr>
        <w:spacing w:line="240" w:lineRule="auto"/>
        <w:jc w:val="left"/>
        <w:rPr>
          <w:b/>
          <w:bCs/>
          <w:color w:val="4F81BD" w:themeColor="accent1"/>
          <w:sz w:val="20"/>
          <w:szCs w:val="20"/>
          <w:lang w:val="en-GB"/>
        </w:rPr>
      </w:pPr>
      <w:bookmarkStart w:id="79" w:name="_Toc520896405"/>
      <w:r>
        <w:rPr>
          <w:sz w:val="20"/>
          <w:szCs w:val="20"/>
          <w:lang w:val="en-GB"/>
        </w:rPr>
        <w:br w:type="page"/>
      </w:r>
    </w:p>
    <w:p w14:paraId="72DF09E1" w14:textId="2EF1B483" w:rsidR="00B60447" w:rsidRPr="00B60447" w:rsidRDefault="00B60447" w:rsidP="00B60447">
      <w:pPr>
        <w:pStyle w:val="Caption"/>
        <w:rPr>
          <w:lang w:val="en-GB"/>
        </w:rPr>
      </w:pPr>
      <w:bookmarkStart w:id="80" w:name="_Toc75254373"/>
      <w:r w:rsidRPr="00B60447">
        <w:rPr>
          <w:sz w:val="20"/>
          <w:szCs w:val="20"/>
          <w:lang w:val="en-GB"/>
        </w:rPr>
        <w:lastRenderedPageBreak/>
        <w:t xml:space="preserve">Table </w:t>
      </w:r>
      <w:r w:rsidRPr="00B60447">
        <w:rPr>
          <w:sz w:val="20"/>
          <w:szCs w:val="20"/>
          <w:lang w:val="en-GB"/>
        </w:rPr>
        <w:fldChar w:fldCharType="begin"/>
      </w:r>
      <w:r w:rsidRPr="00B60447">
        <w:rPr>
          <w:sz w:val="20"/>
          <w:szCs w:val="20"/>
          <w:lang w:val="en-GB"/>
        </w:rPr>
        <w:instrText xml:space="preserve"> SEQ Tabela \* ARABIC </w:instrText>
      </w:r>
      <w:r w:rsidRPr="00B60447">
        <w:rPr>
          <w:sz w:val="20"/>
          <w:szCs w:val="20"/>
          <w:lang w:val="en-GB"/>
        </w:rPr>
        <w:fldChar w:fldCharType="separate"/>
      </w:r>
      <w:r w:rsidR="00F37A25">
        <w:rPr>
          <w:noProof/>
          <w:sz w:val="20"/>
          <w:szCs w:val="20"/>
          <w:lang w:val="en-GB"/>
        </w:rPr>
        <w:t>12</w:t>
      </w:r>
      <w:r w:rsidRPr="00B60447">
        <w:rPr>
          <w:sz w:val="20"/>
          <w:szCs w:val="20"/>
          <w:lang w:val="en-GB"/>
        </w:rPr>
        <w:fldChar w:fldCharType="end"/>
      </w:r>
      <w:r w:rsidRPr="00B60447">
        <w:rPr>
          <w:sz w:val="20"/>
          <w:szCs w:val="20"/>
          <w:lang w:val="en-GB"/>
        </w:rPr>
        <w:t xml:space="preserve"> </w:t>
      </w:r>
      <w:r>
        <w:rPr>
          <w:sz w:val="20"/>
          <w:szCs w:val="20"/>
          <w:lang w:val="en-GB"/>
        </w:rPr>
        <w:t>O</w:t>
      </w:r>
      <w:r w:rsidRPr="00B60447">
        <w:rPr>
          <w:sz w:val="20"/>
          <w:szCs w:val="20"/>
          <w:lang w:val="en-GB"/>
        </w:rPr>
        <w:t xml:space="preserve">verview of the chemical analysis of water in watercourses </w:t>
      </w:r>
      <w:r>
        <w:rPr>
          <w:sz w:val="20"/>
          <w:szCs w:val="20"/>
          <w:lang w:val="en-GB"/>
        </w:rPr>
        <w:t>(Rudarski institut, 2013</w:t>
      </w:r>
      <w:r w:rsidRPr="00B60447">
        <w:rPr>
          <w:sz w:val="20"/>
          <w:szCs w:val="20"/>
          <w:lang w:val="en-GB"/>
        </w:rPr>
        <w:t>)</w:t>
      </w:r>
      <w:bookmarkEnd w:id="79"/>
      <w:bookmarkEnd w:id="80"/>
    </w:p>
    <w:tbl>
      <w:tblPr>
        <w:tblStyle w:val="TableGrid"/>
        <w:tblW w:w="0" w:type="auto"/>
        <w:tblInd w:w="108" w:type="dxa"/>
        <w:tblLayout w:type="fixed"/>
        <w:tblLook w:val="04A0" w:firstRow="1" w:lastRow="0" w:firstColumn="1" w:lastColumn="0" w:noHBand="0" w:noVBand="1"/>
      </w:tblPr>
      <w:tblGrid>
        <w:gridCol w:w="1276"/>
        <w:gridCol w:w="851"/>
        <w:gridCol w:w="1275"/>
        <w:gridCol w:w="1134"/>
        <w:gridCol w:w="851"/>
        <w:gridCol w:w="850"/>
        <w:gridCol w:w="1701"/>
        <w:gridCol w:w="993"/>
      </w:tblGrid>
      <w:tr w:rsidR="00B60447" w:rsidRPr="00254697" w14:paraId="7EE6DEB3" w14:textId="77777777" w:rsidTr="00B60447">
        <w:trPr>
          <w:tblHeader/>
        </w:trPr>
        <w:tc>
          <w:tcPr>
            <w:tcW w:w="1276" w:type="dxa"/>
            <w:vMerge w:val="restart"/>
            <w:shd w:val="clear" w:color="auto" w:fill="0070C0"/>
          </w:tcPr>
          <w:p w14:paraId="718AE33D" w14:textId="0A8966ED" w:rsidR="00B60447" w:rsidRPr="00254697" w:rsidRDefault="00B60447" w:rsidP="002909C9">
            <w:pPr>
              <w:spacing w:before="60" w:after="60" w:line="240" w:lineRule="auto"/>
              <w:jc w:val="center"/>
              <w:rPr>
                <w:b/>
                <w:color w:val="FFFFFF" w:themeColor="background1"/>
                <w:sz w:val="18"/>
                <w:szCs w:val="18"/>
                <w:lang w:val="en-GB"/>
              </w:rPr>
            </w:pPr>
            <w:r w:rsidRPr="00254697">
              <w:rPr>
                <w:b/>
                <w:color w:val="FFFFFF" w:themeColor="background1"/>
                <w:sz w:val="18"/>
                <w:szCs w:val="18"/>
                <w:lang w:val="en-GB"/>
              </w:rPr>
              <w:t>Location</w:t>
            </w:r>
          </w:p>
        </w:tc>
        <w:tc>
          <w:tcPr>
            <w:tcW w:w="4961" w:type="dxa"/>
            <w:gridSpan w:val="5"/>
            <w:shd w:val="clear" w:color="auto" w:fill="0070C0"/>
          </w:tcPr>
          <w:p w14:paraId="783C8794" w14:textId="5D268C6B" w:rsidR="00B60447" w:rsidRPr="00254697" w:rsidRDefault="00B60447" w:rsidP="002909C9">
            <w:pPr>
              <w:spacing w:before="60" w:after="60" w:line="240" w:lineRule="auto"/>
              <w:jc w:val="center"/>
              <w:rPr>
                <w:b/>
                <w:color w:val="FFFFFF" w:themeColor="background1"/>
                <w:sz w:val="18"/>
                <w:szCs w:val="18"/>
                <w:lang w:val="en-GB"/>
              </w:rPr>
            </w:pPr>
            <w:r w:rsidRPr="00254697">
              <w:rPr>
                <w:b/>
                <w:color w:val="FFFFFF" w:themeColor="background1"/>
                <w:sz w:val="18"/>
                <w:szCs w:val="18"/>
                <w:lang w:val="en-GB"/>
              </w:rPr>
              <w:t>Quality Parameters</w:t>
            </w:r>
          </w:p>
        </w:tc>
        <w:tc>
          <w:tcPr>
            <w:tcW w:w="2694" w:type="dxa"/>
            <w:gridSpan w:val="2"/>
            <w:shd w:val="clear" w:color="auto" w:fill="0070C0"/>
          </w:tcPr>
          <w:p w14:paraId="452A32AD" w14:textId="4CEE857A" w:rsidR="00B60447" w:rsidRPr="00254697" w:rsidRDefault="00B60447" w:rsidP="002909C9">
            <w:pPr>
              <w:spacing w:before="60" w:after="60" w:line="240" w:lineRule="auto"/>
              <w:jc w:val="center"/>
              <w:rPr>
                <w:b/>
                <w:color w:val="FFFFFF" w:themeColor="background1"/>
                <w:sz w:val="18"/>
                <w:szCs w:val="18"/>
                <w:lang w:val="en-GB"/>
              </w:rPr>
            </w:pPr>
            <w:r w:rsidRPr="00254697">
              <w:rPr>
                <w:b/>
                <w:color w:val="FFFFFF" w:themeColor="background1"/>
                <w:sz w:val="18"/>
                <w:szCs w:val="18"/>
                <w:lang w:val="en-GB"/>
              </w:rPr>
              <w:t>Note</w:t>
            </w:r>
          </w:p>
        </w:tc>
      </w:tr>
      <w:tr w:rsidR="00B60447" w:rsidRPr="00254697" w14:paraId="427EC284" w14:textId="77777777" w:rsidTr="00B60447">
        <w:trPr>
          <w:tblHeader/>
        </w:trPr>
        <w:tc>
          <w:tcPr>
            <w:tcW w:w="1276" w:type="dxa"/>
            <w:vMerge/>
            <w:shd w:val="clear" w:color="auto" w:fill="0070C0"/>
          </w:tcPr>
          <w:p w14:paraId="79FA80A5" w14:textId="77777777" w:rsidR="00B60447" w:rsidRPr="00254697" w:rsidRDefault="00B60447" w:rsidP="002909C9">
            <w:pPr>
              <w:spacing w:before="60" w:after="60" w:line="240" w:lineRule="auto"/>
              <w:jc w:val="center"/>
              <w:rPr>
                <w:b/>
                <w:color w:val="FFFFFF" w:themeColor="background1"/>
                <w:sz w:val="18"/>
                <w:szCs w:val="18"/>
                <w:lang w:val="en-GB"/>
              </w:rPr>
            </w:pPr>
          </w:p>
        </w:tc>
        <w:tc>
          <w:tcPr>
            <w:tcW w:w="851" w:type="dxa"/>
            <w:shd w:val="clear" w:color="auto" w:fill="0070C0"/>
          </w:tcPr>
          <w:p w14:paraId="1A263174" w14:textId="77777777" w:rsidR="00B60447" w:rsidRPr="00254697" w:rsidRDefault="00B60447" w:rsidP="002909C9">
            <w:pPr>
              <w:spacing w:before="60" w:after="60" w:line="240" w:lineRule="auto"/>
              <w:jc w:val="center"/>
              <w:rPr>
                <w:b/>
                <w:color w:val="FFFFFF" w:themeColor="background1"/>
                <w:sz w:val="18"/>
                <w:szCs w:val="18"/>
                <w:lang w:val="en-GB"/>
              </w:rPr>
            </w:pPr>
            <w:r w:rsidRPr="00254697">
              <w:rPr>
                <w:b/>
                <w:color w:val="FFFFFF" w:themeColor="background1"/>
                <w:sz w:val="18"/>
                <w:szCs w:val="18"/>
                <w:lang w:val="en-GB"/>
              </w:rPr>
              <w:t>pH</w:t>
            </w:r>
          </w:p>
        </w:tc>
        <w:tc>
          <w:tcPr>
            <w:tcW w:w="1275" w:type="dxa"/>
            <w:shd w:val="clear" w:color="auto" w:fill="0070C0"/>
          </w:tcPr>
          <w:p w14:paraId="4643FE31" w14:textId="2BEC40F4" w:rsidR="00B60447" w:rsidRPr="00254697" w:rsidRDefault="00B60447" w:rsidP="002909C9">
            <w:pPr>
              <w:spacing w:before="60" w:after="60" w:line="240" w:lineRule="auto"/>
              <w:jc w:val="center"/>
              <w:rPr>
                <w:b/>
                <w:color w:val="FFFFFF" w:themeColor="background1"/>
                <w:sz w:val="18"/>
                <w:szCs w:val="18"/>
                <w:lang w:val="en-GB"/>
              </w:rPr>
            </w:pPr>
            <w:r w:rsidRPr="00254697">
              <w:rPr>
                <w:b/>
                <w:color w:val="FFFFFF" w:themeColor="background1"/>
                <w:sz w:val="18"/>
                <w:szCs w:val="18"/>
                <w:lang w:val="en-GB"/>
              </w:rPr>
              <w:t>Electro conductivity (µS/cm)</w:t>
            </w:r>
          </w:p>
        </w:tc>
        <w:tc>
          <w:tcPr>
            <w:tcW w:w="1134" w:type="dxa"/>
            <w:shd w:val="clear" w:color="auto" w:fill="0070C0"/>
          </w:tcPr>
          <w:p w14:paraId="397B697B" w14:textId="6B80D571" w:rsidR="00B60447" w:rsidRPr="00254697" w:rsidRDefault="00B60447" w:rsidP="002909C9">
            <w:pPr>
              <w:spacing w:before="60" w:after="60" w:line="240" w:lineRule="auto"/>
              <w:jc w:val="center"/>
              <w:rPr>
                <w:b/>
                <w:color w:val="FFFFFF" w:themeColor="background1"/>
                <w:sz w:val="18"/>
                <w:szCs w:val="18"/>
                <w:lang w:val="en-GB"/>
              </w:rPr>
            </w:pPr>
            <w:r w:rsidRPr="00254697">
              <w:rPr>
                <w:b/>
                <w:color w:val="FFFFFF" w:themeColor="background1"/>
                <w:sz w:val="18"/>
                <w:szCs w:val="18"/>
                <w:lang w:val="en-GB"/>
              </w:rPr>
              <w:t>Oxygen dissolved (mg/l)</w:t>
            </w:r>
          </w:p>
        </w:tc>
        <w:tc>
          <w:tcPr>
            <w:tcW w:w="851" w:type="dxa"/>
            <w:shd w:val="clear" w:color="auto" w:fill="0070C0"/>
          </w:tcPr>
          <w:p w14:paraId="4E8A58B1" w14:textId="77777777" w:rsidR="00B60447" w:rsidRPr="00254697" w:rsidRDefault="00B60447" w:rsidP="002909C9">
            <w:pPr>
              <w:spacing w:before="60" w:after="60" w:line="240" w:lineRule="auto"/>
              <w:jc w:val="center"/>
              <w:rPr>
                <w:b/>
                <w:color w:val="FFFFFF" w:themeColor="background1"/>
                <w:sz w:val="18"/>
                <w:szCs w:val="18"/>
                <w:lang w:val="en-GB"/>
              </w:rPr>
            </w:pPr>
            <w:r w:rsidRPr="00254697">
              <w:rPr>
                <w:b/>
                <w:color w:val="FFFFFF" w:themeColor="background1"/>
                <w:sz w:val="18"/>
                <w:szCs w:val="18"/>
                <w:lang w:val="en-GB"/>
              </w:rPr>
              <w:t>NH</w:t>
            </w:r>
            <w:r w:rsidRPr="00254697">
              <w:rPr>
                <w:b/>
                <w:color w:val="FFFFFF" w:themeColor="background1"/>
                <w:sz w:val="18"/>
                <w:szCs w:val="18"/>
                <w:vertAlign w:val="subscript"/>
                <w:lang w:val="en-GB"/>
              </w:rPr>
              <w:t xml:space="preserve">4 </w:t>
            </w:r>
            <w:r w:rsidRPr="00254697">
              <w:rPr>
                <w:b/>
                <w:color w:val="FFFFFF" w:themeColor="background1"/>
                <w:sz w:val="18"/>
                <w:szCs w:val="18"/>
                <w:lang w:val="en-GB"/>
              </w:rPr>
              <w:t>(mg/l)</w:t>
            </w:r>
          </w:p>
        </w:tc>
        <w:tc>
          <w:tcPr>
            <w:tcW w:w="850" w:type="dxa"/>
            <w:shd w:val="clear" w:color="auto" w:fill="0070C0"/>
          </w:tcPr>
          <w:p w14:paraId="2C79634E" w14:textId="77777777" w:rsidR="00B60447" w:rsidRPr="00254697" w:rsidRDefault="00B60447" w:rsidP="002909C9">
            <w:pPr>
              <w:spacing w:before="60" w:after="60" w:line="240" w:lineRule="auto"/>
              <w:jc w:val="center"/>
              <w:rPr>
                <w:b/>
                <w:color w:val="FFFFFF" w:themeColor="background1"/>
                <w:sz w:val="18"/>
                <w:szCs w:val="18"/>
                <w:lang w:val="en-GB"/>
              </w:rPr>
            </w:pPr>
            <w:r w:rsidRPr="00254697">
              <w:rPr>
                <w:b/>
                <w:color w:val="FFFFFF" w:themeColor="background1"/>
                <w:sz w:val="18"/>
                <w:szCs w:val="18"/>
                <w:lang w:val="en-GB"/>
              </w:rPr>
              <w:t>NO</w:t>
            </w:r>
            <w:r w:rsidRPr="00254697">
              <w:rPr>
                <w:b/>
                <w:color w:val="FFFFFF" w:themeColor="background1"/>
                <w:sz w:val="18"/>
                <w:szCs w:val="18"/>
                <w:vertAlign w:val="subscript"/>
                <w:lang w:val="en-GB"/>
              </w:rPr>
              <w:t xml:space="preserve">3 </w:t>
            </w:r>
            <w:r w:rsidRPr="00254697">
              <w:rPr>
                <w:b/>
                <w:color w:val="FFFFFF" w:themeColor="background1"/>
                <w:sz w:val="18"/>
                <w:szCs w:val="18"/>
                <w:lang w:val="en-GB"/>
              </w:rPr>
              <w:t>(mg/l)</w:t>
            </w:r>
          </w:p>
        </w:tc>
        <w:tc>
          <w:tcPr>
            <w:tcW w:w="1701" w:type="dxa"/>
            <w:shd w:val="clear" w:color="auto" w:fill="0070C0"/>
          </w:tcPr>
          <w:p w14:paraId="47E37B7B" w14:textId="4B4710AB" w:rsidR="00B60447" w:rsidRPr="00254697" w:rsidRDefault="00B60447" w:rsidP="002909C9">
            <w:pPr>
              <w:spacing w:before="60" w:after="60" w:line="240" w:lineRule="auto"/>
              <w:jc w:val="center"/>
              <w:rPr>
                <w:b/>
                <w:color w:val="FFFFFF" w:themeColor="background1"/>
                <w:sz w:val="18"/>
                <w:szCs w:val="18"/>
                <w:lang w:val="en-GB"/>
              </w:rPr>
            </w:pPr>
            <w:r w:rsidRPr="00254697">
              <w:rPr>
                <w:b/>
                <w:color w:val="FFFFFF" w:themeColor="background1"/>
                <w:sz w:val="18"/>
                <w:szCs w:val="18"/>
                <w:lang w:val="en-GB"/>
              </w:rPr>
              <w:t>Location of sampling</w:t>
            </w:r>
          </w:p>
        </w:tc>
        <w:tc>
          <w:tcPr>
            <w:tcW w:w="993" w:type="dxa"/>
            <w:shd w:val="clear" w:color="auto" w:fill="0070C0"/>
          </w:tcPr>
          <w:p w14:paraId="7D04F6D8" w14:textId="56D314C4" w:rsidR="00B60447" w:rsidRPr="00254697" w:rsidRDefault="00B60447" w:rsidP="002909C9">
            <w:pPr>
              <w:spacing w:before="60" w:after="60" w:line="240" w:lineRule="auto"/>
              <w:jc w:val="center"/>
              <w:rPr>
                <w:b/>
                <w:color w:val="FFFFFF" w:themeColor="background1"/>
                <w:sz w:val="18"/>
                <w:szCs w:val="18"/>
                <w:lang w:val="en-GB"/>
              </w:rPr>
            </w:pPr>
            <w:r w:rsidRPr="00254697">
              <w:rPr>
                <w:b/>
                <w:color w:val="FFFFFF" w:themeColor="background1"/>
                <w:sz w:val="18"/>
                <w:szCs w:val="18"/>
                <w:lang w:val="en-GB"/>
              </w:rPr>
              <w:t>Marking on the map</w:t>
            </w:r>
          </w:p>
        </w:tc>
      </w:tr>
      <w:tr w:rsidR="00B60447" w:rsidRPr="00254697" w14:paraId="45528D23" w14:textId="77777777" w:rsidTr="0025664E">
        <w:tc>
          <w:tcPr>
            <w:tcW w:w="1276" w:type="dxa"/>
          </w:tcPr>
          <w:p w14:paraId="13F91A26" w14:textId="75836B3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Krivača</w:t>
            </w:r>
          </w:p>
        </w:tc>
        <w:tc>
          <w:tcPr>
            <w:tcW w:w="851" w:type="dxa"/>
          </w:tcPr>
          <w:p w14:paraId="566CCF43" w14:textId="357E64A8"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7.30</w:t>
            </w:r>
          </w:p>
        </w:tc>
        <w:tc>
          <w:tcPr>
            <w:tcW w:w="1275" w:type="dxa"/>
          </w:tcPr>
          <w:p w14:paraId="275824AB"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306</w:t>
            </w:r>
          </w:p>
        </w:tc>
        <w:tc>
          <w:tcPr>
            <w:tcW w:w="1134" w:type="dxa"/>
          </w:tcPr>
          <w:p w14:paraId="7B837A1A" w14:textId="39149C0E"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7.63</w:t>
            </w:r>
          </w:p>
        </w:tc>
        <w:tc>
          <w:tcPr>
            <w:tcW w:w="851" w:type="dxa"/>
          </w:tcPr>
          <w:p w14:paraId="7DF02A4F" w14:textId="42736F79"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2.87</w:t>
            </w:r>
          </w:p>
        </w:tc>
        <w:tc>
          <w:tcPr>
            <w:tcW w:w="850" w:type="dxa"/>
          </w:tcPr>
          <w:p w14:paraId="01940413" w14:textId="28B6B0E2"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0.25</w:t>
            </w:r>
          </w:p>
        </w:tc>
        <w:tc>
          <w:tcPr>
            <w:tcW w:w="1701" w:type="dxa"/>
          </w:tcPr>
          <w:p w14:paraId="266D0B9F" w14:textId="19569952"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at the entrance into TPV</w:t>
            </w:r>
          </w:p>
        </w:tc>
        <w:tc>
          <w:tcPr>
            <w:tcW w:w="993" w:type="dxa"/>
          </w:tcPr>
          <w:p w14:paraId="40638783"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SP-1</w:t>
            </w:r>
          </w:p>
        </w:tc>
      </w:tr>
      <w:tr w:rsidR="00B60447" w:rsidRPr="00254697" w14:paraId="73FBB7D5" w14:textId="77777777" w:rsidTr="0025664E">
        <w:tc>
          <w:tcPr>
            <w:tcW w:w="1276" w:type="dxa"/>
          </w:tcPr>
          <w:p w14:paraId="0AFD4019"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Spreča</w:t>
            </w:r>
          </w:p>
        </w:tc>
        <w:tc>
          <w:tcPr>
            <w:tcW w:w="851" w:type="dxa"/>
          </w:tcPr>
          <w:p w14:paraId="3090C464" w14:textId="0701A510"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7.71</w:t>
            </w:r>
          </w:p>
        </w:tc>
        <w:tc>
          <w:tcPr>
            <w:tcW w:w="1275" w:type="dxa"/>
          </w:tcPr>
          <w:p w14:paraId="3CCB0AD8"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490</w:t>
            </w:r>
          </w:p>
        </w:tc>
        <w:tc>
          <w:tcPr>
            <w:tcW w:w="1134" w:type="dxa"/>
          </w:tcPr>
          <w:p w14:paraId="546BC421" w14:textId="139CEA78"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7.72</w:t>
            </w:r>
          </w:p>
        </w:tc>
        <w:tc>
          <w:tcPr>
            <w:tcW w:w="851" w:type="dxa"/>
          </w:tcPr>
          <w:p w14:paraId="455000A7" w14:textId="43C581FC"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7.33</w:t>
            </w:r>
          </w:p>
        </w:tc>
        <w:tc>
          <w:tcPr>
            <w:tcW w:w="850" w:type="dxa"/>
          </w:tcPr>
          <w:p w14:paraId="2935D844" w14:textId="0D0AAFE5"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0.08</w:t>
            </w:r>
          </w:p>
        </w:tc>
        <w:tc>
          <w:tcPr>
            <w:tcW w:w="1701" w:type="dxa"/>
          </w:tcPr>
          <w:p w14:paraId="11B67B21" w14:textId="27BC9D90"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at the mouth of Krivača</w:t>
            </w:r>
          </w:p>
        </w:tc>
        <w:tc>
          <w:tcPr>
            <w:tcW w:w="993" w:type="dxa"/>
          </w:tcPr>
          <w:p w14:paraId="209E4CF9"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SP-2</w:t>
            </w:r>
          </w:p>
        </w:tc>
      </w:tr>
      <w:tr w:rsidR="00B60447" w:rsidRPr="00254697" w14:paraId="3A69CCF4" w14:textId="77777777" w:rsidTr="0025664E">
        <w:tc>
          <w:tcPr>
            <w:tcW w:w="1276" w:type="dxa"/>
          </w:tcPr>
          <w:p w14:paraId="1AC85C3E"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Gribaja</w:t>
            </w:r>
          </w:p>
        </w:tc>
        <w:tc>
          <w:tcPr>
            <w:tcW w:w="851" w:type="dxa"/>
          </w:tcPr>
          <w:p w14:paraId="138785BA" w14:textId="7CF006E0"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7.90</w:t>
            </w:r>
          </w:p>
        </w:tc>
        <w:tc>
          <w:tcPr>
            <w:tcW w:w="1275" w:type="dxa"/>
          </w:tcPr>
          <w:p w14:paraId="5121E3D2"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751</w:t>
            </w:r>
          </w:p>
        </w:tc>
        <w:tc>
          <w:tcPr>
            <w:tcW w:w="1134" w:type="dxa"/>
          </w:tcPr>
          <w:p w14:paraId="1C2DD26C" w14:textId="5AD0F26E"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8.79</w:t>
            </w:r>
          </w:p>
        </w:tc>
        <w:tc>
          <w:tcPr>
            <w:tcW w:w="851" w:type="dxa"/>
          </w:tcPr>
          <w:p w14:paraId="24EE38A0" w14:textId="4555770D"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6.03</w:t>
            </w:r>
          </w:p>
        </w:tc>
        <w:tc>
          <w:tcPr>
            <w:tcW w:w="850" w:type="dxa"/>
          </w:tcPr>
          <w:p w14:paraId="61FF1F39" w14:textId="2AADC729"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0.09</w:t>
            </w:r>
          </w:p>
        </w:tc>
        <w:tc>
          <w:tcPr>
            <w:tcW w:w="1701" w:type="dxa"/>
          </w:tcPr>
          <w:p w14:paraId="135DCA64" w14:textId="63199FCA"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at the entrance into TPV</w:t>
            </w:r>
          </w:p>
        </w:tc>
        <w:tc>
          <w:tcPr>
            <w:tcW w:w="993" w:type="dxa"/>
          </w:tcPr>
          <w:p w14:paraId="102A1B66"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SP-3</w:t>
            </w:r>
          </w:p>
        </w:tc>
      </w:tr>
      <w:tr w:rsidR="00B60447" w:rsidRPr="00254697" w14:paraId="1BC9D50C" w14:textId="77777777" w:rsidTr="0025664E">
        <w:tc>
          <w:tcPr>
            <w:tcW w:w="1276" w:type="dxa"/>
          </w:tcPr>
          <w:p w14:paraId="07E88FA0"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Spreča</w:t>
            </w:r>
          </w:p>
        </w:tc>
        <w:tc>
          <w:tcPr>
            <w:tcW w:w="851" w:type="dxa"/>
          </w:tcPr>
          <w:p w14:paraId="7FDA9E93" w14:textId="28AAA2CB"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7.74</w:t>
            </w:r>
          </w:p>
        </w:tc>
        <w:tc>
          <w:tcPr>
            <w:tcW w:w="1275" w:type="dxa"/>
          </w:tcPr>
          <w:p w14:paraId="0102691D"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591</w:t>
            </w:r>
          </w:p>
        </w:tc>
        <w:tc>
          <w:tcPr>
            <w:tcW w:w="1134" w:type="dxa"/>
          </w:tcPr>
          <w:p w14:paraId="54872CD0" w14:textId="70965135"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6.75</w:t>
            </w:r>
          </w:p>
        </w:tc>
        <w:tc>
          <w:tcPr>
            <w:tcW w:w="851" w:type="dxa"/>
          </w:tcPr>
          <w:p w14:paraId="60CF1901" w14:textId="72D43B96"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1.00</w:t>
            </w:r>
          </w:p>
        </w:tc>
        <w:tc>
          <w:tcPr>
            <w:tcW w:w="850" w:type="dxa"/>
          </w:tcPr>
          <w:p w14:paraId="03FF20D2" w14:textId="0892D4D2"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1.67</w:t>
            </w:r>
          </w:p>
        </w:tc>
        <w:tc>
          <w:tcPr>
            <w:tcW w:w="1701" w:type="dxa"/>
          </w:tcPr>
          <w:p w14:paraId="6D9AC984" w14:textId="05B24009"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downstream from the landfill Vis</w:t>
            </w:r>
          </w:p>
        </w:tc>
        <w:tc>
          <w:tcPr>
            <w:tcW w:w="993" w:type="dxa"/>
          </w:tcPr>
          <w:p w14:paraId="6631B3C1"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SP-4</w:t>
            </w:r>
          </w:p>
        </w:tc>
      </w:tr>
      <w:tr w:rsidR="00B60447" w:rsidRPr="00254697" w14:paraId="0B8E8B2A" w14:textId="77777777" w:rsidTr="0025664E">
        <w:tc>
          <w:tcPr>
            <w:tcW w:w="1276" w:type="dxa"/>
          </w:tcPr>
          <w:p w14:paraId="28FEF059"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Oskova</w:t>
            </w:r>
          </w:p>
        </w:tc>
        <w:tc>
          <w:tcPr>
            <w:tcW w:w="851" w:type="dxa"/>
          </w:tcPr>
          <w:p w14:paraId="575748A4" w14:textId="1D88447D"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7.82</w:t>
            </w:r>
          </w:p>
        </w:tc>
        <w:tc>
          <w:tcPr>
            <w:tcW w:w="1275" w:type="dxa"/>
          </w:tcPr>
          <w:p w14:paraId="4A8AB244"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973</w:t>
            </w:r>
          </w:p>
        </w:tc>
        <w:tc>
          <w:tcPr>
            <w:tcW w:w="1134" w:type="dxa"/>
          </w:tcPr>
          <w:p w14:paraId="45E5A9C1" w14:textId="5B164E7A"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5.46</w:t>
            </w:r>
          </w:p>
        </w:tc>
        <w:tc>
          <w:tcPr>
            <w:tcW w:w="851" w:type="dxa"/>
          </w:tcPr>
          <w:p w14:paraId="16AE1CCB" w14:textId="172D30DD"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41.4</w:t>
            </w:r>
          </w:p>
        </w:tc>
        <w:tc>
          <w:tcPr>
            <w:tcW w:w="850" w:type="dxa"/>
          </w:tcPr>
          <w:p w14:paraId="30935CC2" w14:textId="5550504A"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2.14</w:t>
            </w:r>
          </w:p>
        </w:tc>
        <w:tc>
          <w:tcPr>
            <w:tcW w:w="1701" w:type="dxa"/>
          </w:tcPr>
          <w:p w14:paraId="205A3D1E" w14:textId="1886A0AD"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Outlet from the wastewater collector Živinice – location Strašanj</w:t>
            </w:r>
          </w:p>
        </w:tc>
        <w:tc>
          <w:tcPr>
            <w:tcW w:w="993" w:type="dxa"/>
          </w:tcPr>
          <w:p w14:paraId="40E77C0B"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SP-5</w:t>
            </w:r>
          </w:p>
        </w:tc>
      </w:tr>
      <w:tr w:rsidR="00B60447" w:rsidRPr="00254697" w14:paraId="24CF31E8" w14:textId="77777777" w:rsidTr="0025664E">
        <w:tc>
          <w:tcPr>
            <w:tcW w:w="1276" w:type="dxa"/>
            <w:shd w:val="clear" w:color="auto" w:fill="F2F2F2" w:themeFill="background1" w:themeFillShade="F2"/>
          </w:tcPr>
          <w:p w14:paraId="767D8393"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MDK</w:t>
            </w:r>
          </w:p>
        </w:tc>
        <w:tc>
          <w:tcPr>
            <w:tcW w:w="851" w:type="dxa"/>
            <w:shd w:val="clear" w:color="auto" w:fill="F2F2F2" w:themeFill="background1" w:themeFillShade="F2"/>
          </w:tcPr>
          <w:p w14:paraId="482D9CE2" w14:textId="603D10B0"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6.5-9.5</w:t>
            </w:r>
          </w:p>
        </w:tc>
        <w:tc>
          <w:tcPr>
            <w:tcW w:w="1275" w:type="dxa"/>
            <w:shd w:val="clear" w:color="auto" w:fill="F2F2F2" w:themeFill="background1" w:themeFillShade="F2"/>
          </w:tcPr>
          <w:p w14:paraId="18E854F5"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&lt; 2000</w:t>
            </w:r>
          </w:p>
        </w:tc>
        <w:tc>
          <w:tcPr>
            <w:tcW w:w="1134" w:type="dxa"/>
            <w:shd w:val="clear" w:color="auto" w:fill="F2F2F2" w:themeFill="background1" w:themeFillShade="F2"/>
          </w:tcPr>
          <w:p w14:paraId="24100017" w14:textId="612BB73F"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5.0</w:t>
            </w:r>
          </w:p>
        </w:tc>
        <w:tc>
          <w:tcPr>
            <w:tcW w:w="851" w:type="dxa"/>
            <w:shd w:val="clear" w:color="auto" w:fill="F2F2F2" w:themeFill="background1" w:themeFillShade="F2"/>
          </w:tcPr>
          <w:p w14:paraId="14E037F8" w14:textId="5D3AD044"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0.5</w:t>
            </w:r>
          </w:p>
        </w:tc>
        <w:tc>
          <w:tcPr>
            <w:tcW w:w="850" w:type="dxa"/>
            <w:shd w:val="clear" w:color="auto" w:fill="F2F2F2" w:themeFill="background1" w:themeFillShade="F2"/>
          </w:tcPr>
          <w:p w14:paraId="78CFCEC0" w14:textId="77777777"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50</w:t>
            </w:r>
          </w:p>
        </w:tc>
        <w:tc>
          <w:tcPr>
            <w:tcW w:w="2694" w:type="dxa"/>
            <w:gridSpan w:val="2"/>
            <w:shd w:val="clear" w:color="auto" w:fill="F2F2F2" w:themeFill="background1" w:themeFillShade="F2"/>
          </w:tcPr>
          <w:p w14:paraId="573B9BA7" w14:textId="7DAE535C" w:rsidR="00B60447" w:rsidRPr="00254697" w:rsidRDefault="00B60447" w:rsidP="002909C9">
            <w:pPr>
              <w:spacing w:before="60" w:after="60" w:line="240" w:lineRule="auto"/>
              <w:rPr>
                <w:color w:val="auto"/>
                <w:sz w:val="18"/>
                <w:szCs w:val="18"/>
                <w:lang w:val="en-GB"/>
              </w:rPr>
            </w:pPr>
            <w:r w:rsidRPr="00254697">
              <w:rPr>
                <w:color w:val="auto"/>
                <w:sz w:val="18"/>
                <w:szCs w:val="18"/>
                <w:lang w:val="en-GB"/>
              </w:rPr>
              <w:t>MDK values are established by the Rulebook on natural mineral and natural spring waters ("Official Gazette of BiH", No. 26/10)</w:t>
            </w:r>
          </w:p>
        </w:tc>
      </w:tr>
    </w:tbl>
    <w:p w14:paraId="3BBA5BC3" w14:textId="77777777" w:rsidR="00B60447" w:rsidRPr="002901F5" w:rsidRDefault="00B60447" w:rsidP="00B60447">
      <w:pPr>
        <w:spacing w:before="120" w:after="120" w:line="240" w:lineRule="auto"/>
        <w:rPr>
          <w:color w:val="auto"/>
        </w:rPr>
      </w:pPr>
    </w:p>
    <w:p w14:paraId="04BC40FE" w14:textId="09FB5B98" w:rsidR="00B60447" w:rsidRPr="002901F5" w:rsidRDefault="00B60447" w:rsidP="00B60447">
      <w:pPr>
        <w:spacing w:before="120" w:after="120" w:line="240" w:lineRule="auto"/>
        <w:rPr>
          <w:color w:val="auto"/>
          <w:lang w:val="en-GB"/>
        </w:rPr>
      </w:pPr>
      <w:r w:rsidRPr="002901F5">
        <w:rPr>
          <w:color w:val="auto"/>
          <w:lang w:val="en-GB"/>
        </w:rPr>
        <w:t>Within the chemical testing of water quality for the needs of irrigation of the wider coverage of local communities (</w:t>
      </w:r>
      <w:r w:rsidR="00BD282C">
        <w:rPr>
          <w:color w:val="auto"/>
          <w:lang w:val="en-GB"/>
        </w:rPr>
        <w:t>LC</w:t>
      </w:r>
      <w:r w:rsidRPr="002901F5">
        <w:rPr>
          <w:color w:val="auto"/>
          <w:lang w:val="en-GB"/>
        </w:rPr>
        <w:t xml:space="preserve">) Svojat and Zelenika, Dvokut Pro (2017) has conducted a testing of the content of heavy metals in the </w:t>
      </w:r>
      <w:r w:rsidR="00F60BDE" w:rsidRPr="002901F5">
        <w:rPr>
          <w:color w:val="auto"/>
          <w:lang w:val="en-GB"/>
        </w:rPr>
        <w:t>watercourses</w:t>
      </w:r>
      <w:r w:rsidRPr="002901F5">
        <w:rPr>
          <w:color w:val="auto"/>
          <w:lang w:val="en-GB"/>
        </w:rPr>
        <w:t xml:space="preserve"> Spreča and Krivača, whereby the data presented in Table 1</w:t>
      </w:r>
      <w:r w:rsidR="00F37A25">
        <w:rPr>
          <w:color w:val="auto"/>
          <w:lang w:val="en-GB"/>
        </w:rPr>
        <w:t>3</w:t>
      </w:r>
      <w:r w:rsidRPr="002901F5">
        <w:rPr>
          <w:color w:val="auto"/>
          <w:lang w:val="en-GB"/>
        </w:rPr>
        <w:t xml:space="preserve"> were obtained.</w:t>
      </w:r>
    </w:p>
    <w:p w14:paraId="1506BFA1" w14:textId="77777777" w:rsidR="00B60447" w:rsidRPr="002901F5" w:rsidRDefault="00B60447" w:rsidP="00B60447">
      <w:pPr>
        <w:rPr>
          <w:color w:val="auto"/>
        </w:rPr>
      </w:pPr>
    </w:p>
    <w:p w14:paraId="3EF251A4" w14:textId="4860D9FF" w:rsidR="00B60447" w:rsidRPr="00B60447" w:rsidRDefault="00B60447" w:rsidP="00B60447">
      <w:pPr>
        <w:pStyle w:val="Caption"/>
        <w:rPr>
          <w:lang w:val="en-GB"/>
        </w:rPr>
      </w:pPr>
      <w:bookmarkStart w:id="81" w:name="_Toc520896406"/>
      <w:bookmarkStart w:id="82" w:name="_Toc75254374"/>
      <w:r w:rsidRPr="00B60447">
        <w:rPr>
          <w:sz w:val="20"/>
          <w:szCs w:val="20"/>
          <w:lang w:val="en-GB"/>
        </w:rPr>
        <w:t xml:space="preserve">Table </w:t>
      </w:r>
      <w:r w:rsidRPr="00B60447">
        <w:rPr>
          <w:sz w:val="20"/>
          <w:szCs w:val="20"/>
          <w:lang w:val="en-GB"/>
        </w:rPr>
        <w:fldChar w:fldCharType="begin"/>
      </w:r>
      <w:r w:rsidRPr="00B60447">
        <w:rPr>
          <w:sz w:val="20"/>
          <w:szCs w:val="20"/>
          <w:lang w:val="en-GB"/>
        </w:rPr>
        <w:instrText xml:space="preserve"> SEQ Tabela \* ARABIC </w:instrText>
      </w:r>
      <w:r w:rsidRPr="00B60447">
        <w:rPr>
          <w:sz w:val="20"/>
          <w:szCs w:val="20"/>
          <w:lang w:val="en-GB"/>
        </w:rPr>
        <w:fldChar w:fldCharType="separate"/>
      </w:r>
      <w:r w:rsidR="00F37A25">
        <w:rPr>
          <w:noProof/>
          <w:sz w:val="20"/>
          <w:szCs w:val="20"/>
          <w:lang w:val="en-GB"/>
        </w:rPr>
        <w:t>13</w:t>
      </w:r>
      <w:r w:rsidRPr="00B60447">
        <w:rPr>
          <w:sz w:val="20"/>
          <w:szCs w:val="20"/>
          <w:lang w:val="en-GB"/>
        </w:rPr>
        <w:fldChar w:fldCharType="end"/>
      </w:r>
      <w:r w:rsidRPr="00B60447">
        <w:rPr>
          <w:sz w:val="20"/>
          <w:szCs w:val="20"/>
          <w:lang w:val="en-GB"/>
        </w:rPr>
        <w:t xml:space="preserve"> View </w:t>
      </w:r>
      <w:r>
        <w:rPr>
          <w:sz w:val="20"/>
          <w:szCs w:val="20"/>
          <w:lang w:val="en-GB"/>
        </w:rPr>
        <w:t xml:space="preserve">of the </w:t>
      </w:r>
      <w:r w:rsidRPr="00B60447">
        <w:rPr>
          <w:sz w:val="20"/>
          <w:szCs w:val="20"/>
          <w:lang w:val="en-GB"/>
        </w:rPr>
        <w:t>results of heavy metal</w:t>
      </w:r>
      <w:r>
        <w:rPr>
          <w:sz w:val="20"/>
          <w:szCs w:val="20"/>
          <w:lang w:val="en-GB"/>
        </w:rPr>
        <w:t>s</w:t>
      </w:r>
      <w:r w:rsidRPr="00B60447">
        <w:rPr>
          <w:sz w:val="20"/>
          <w:szCs w:val="20"/>
          <w:lang w:val="en-GB"/>
        </w:rPr>
        <w:t xml:space="preserve"> testing in water samples </w:t>
      </w:r>
      <w:r>
        <w:rPr>
          <w:sz w:val="20"/>
          <w:szCs w:val="20"/>
          <w:lang w:val="en-GB"/>
        </w:rPr>
        <w:t xml:space="preserve">on </w:t>
      </w:r>
      <w:r w:rsidRPr="00B60447">
        <w:rPr>
          <w:sz w:val="20"/>
          <w:szCs w:val="20"/>
          <w:lang w:val="en-GB"/>
        </w:rPr>
        <w:t>river Krivač</w:t>
      </w:r>
      <w:r>
        <w:rPr>
          <w:sz w:val="20"/>
          <w:szCs w:val="20"/>
          <w:lang w:val="en-GB"/>
        </w:rPr>
        <w:t>a (Dvokut Pro, 2017</w:t>
      </w:r>
      <w:r w:rsidRPr="00B60447">
        <w:rPr>
          <w:sz w:val="20"/>
          <w:szCs w:val="20"/>
          <w:lang w:val="en-GB"/>
        </w:rPr>
        <w:t>)</w:t>
      </w:r>
      <w:bookmarkEnd w:id="81"/>
      <w:bookmarkEnd w:id="82"/>
    </w:p>
    <w:tbl>
      <w:tblPr>
        <w:tblStyle w:val="LightList-Accent11"/>
        <w:tblW w:w="8329" w:type="dxa"/>
        <w:tblLook w:val="04A0" w:firstRow="1" w:lastRow="0" w:firstColumn="1" w:lastColumn="0" w:noHBand="0" w:noVBand="1"/>
      </w:tblPr>
      <w:tblGrid>
        <w:gridCol w:w="1947"/>
        <w:gridCol w:w="991"/>
        <w:gridCol w:w="3549"/>
        <w:gridCol w:w="1842"/>
      </w:tblGrid>
      <w:tr w:rsidR="002909C9" w:rsidRPr="00253F1A" w14:paraId="0291AAC9" w14:textId="77777777" w:rsidTr="00D56EC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47" w:type="dxa"/>
            <w:vMerge w:val="restart"/>
            <w:hideMark/>
          </w:tcPr>
          <w:p w14:paraId="1C8773C0" w14:textId="77777777" w:rsidR="002909C9" w:rsidRPr="00253F1A" w:rsidRDefault="002909C9" w:rsidP="002909C9">
            <w:pPr>
              <w:spacing w:line="240" w:lineRule="auto"/>
              <w:jc w:val="center"/>
              <w:rPr>
                <w:rFonts w:ascii="Cambria" w:eastAsia="Times New Roman" w:hAnsi="Cambria" w:cs="Calibri"/>
                <w:color w:val="FFFFFF" w:themeColor="background1"/>
                <w:sz w:val="20"/>
                <w:szCs w:val="20"/>
                <w:lang w:val="bs-Latn-BA" w:eastAsia="bs-Latn-BA"/>
              </w:rPr>
            </w:pPr>
            <w:r w:rsidRPr="00253F1A">
              <w:rPr>
                <w:rFonts w:ascii="Cambria" w:eastAsia="Times New Roman" w:hAnsi="Cambria" w:cs="Calibri"/>
                <w:color w:val="FFFFFF" w:themeColor="background1"/>
                <w:sz w:val="20"/>
                <w:szCs w:val="20"/>
                <w:lang w:val="bs-Latn-BA" w:eastAsia="bs-Latn-BA"/>
              </w:rPr>
              <w:t>Parameters</w:t>
            </w:r>
          </w:p>
        </w:tc>
        <w:tc>
          <w:tcPr>
            <w:tcW w:w="991" w:type="dxa"/>
            <w:vMerge w:val="restart"/>
            <w:hideMark/>
          </w:tcPr>
          <w:p w14:paraId="13705728" w14:textId="77777777" w:rsidR="002909C9" w:rsidRPr="00253F1A" w:rsidRDefault="002909C9" w:rsidP="002909C9">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sidRPr="00253F1A">
              <w:rPr>
                <w:rFonts w:ascii="Cambria" w:eastAsia="Times New Roman" w:hAnsi="Cambria" w:cs="Calibri"/>
                <w:color w:val="FFFFFF" w:themeColor="background1"/>
                <w:sz w:val="20"/>
                <w:szCs w:val="20"/>
                <w:lang w:val="bs-Latn-BA" w:eastAsia="bs-Latn-BA"/>
              </w:rPr>
              <w:t>Unit</w:t>
            </w:r>
          </w:p>
        </w:tc>
        <w:tc>
          <w:tcPr>
            <w:tcW w:w="3549" w:type="dxa"/>
            <w:vMerge w:val="restart"/>
            <w:hideMark/>
          </w:tcPr>
          <w:p w14:paraId="57CC5B2B" w14:textId="3155625A" w:rsidR="002909C9" w:rsidRPr="00253F1A" w:rsidRDefault="002909C9" w:rsidP="002909C9">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sidRPr="00253F1A">
              <w:rPr>
                <w:rFonts w:ascii="Cambria" w:eastAsia="Times New Roman" w:hAnsi="Cambria" w:cs="Calibri"/>
                <w:color w:val="FFFFFF" w:themeColor="background1"/>
                <w:sz w:val="20"/>
                <w:szCs w:val="20"/>
                <w:lang w:val="bs-Latn-BA" w:eastAsia="bs-Latn-BA"/>
              </w:rPr>
              <w:t>Limit values for discharge of wastewater into the surface wa</w:t>
            </w:r>
            <w:r w:rsidR="00D56EC8">
              <w:rPr>
                <w:rFonts w:ascii="Cambria" w:eastAsia="Times New Roman" w:hAnsi="Cambria" w:cs="Calibri"/>
                <w:color w:val="FFFFFF" w:themeColor="background1"/>
                <w:sz w:val="20"/>
                <w:szCs w:val="20"/>
                <w:lang w:val="bs-Latn-BA" w:eastAsia="bs-Latn-BA"/>
              </w:rPr>
              <w:t>t</w:t>
            </w:r>
            <w:r w:rsidRPr="00253F1A">
              <w:rPr>
                <w:rFonts w:ascii="Cambria" w:eastAsia="Times New Roman" w:hAnsi="Cambria" w:cs="Calibri"/>
                <w:color w:val="FFFFFF" w:themeColor="background1"/>
                <w:sz w:val="20"/>
                <w:szCs w:val="20"/>
                <w:lang w:val="bs-Latn-BA" w:eastAsia="bs-Latn-BA"/>
              </w:rPr>
              <w:t>ers</w:t>
            </w:r>
          </w:p>
        </w:tc>
        <w:tc>
          <w:tcPr>
            <w:tcW w:w="1842" w:type="dxa"/>
            <w:vMerge w:val="restart"/>
            <w:hideMark/>
          </w:tcPr>
          <w:p w14:paraId="55D25EF4" w14:textId="7E2252FE" w:rsidR="002909C9" w:rsidRPr="00253F1A" w:rsidRDefault="002909C9" w:rsidP="002909C9">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Calibri"/>
                <w:color w:val="FFFFFF" w:themeColor="background1"/>
                <w:sz w:val="20"/>
                <w:szCs w:val="20"/>
                <w:lang w:val="bs-Latn-BA" w:eastAsia="bs-Latn-BA"/>
              </w:rPr>
            </w:pPr>
            <w:r w:rsidRPr="00253F1A">
              <w:rPr>
                <w:rFonts w:ascii="Cambria" w:eastAsia="Times New Roman" w:hAnsi="Cambria" w:cs="Calibri"/>
                <w:color w:val="FFFFFF" w:themeColor="background1"/>
                <w:sz w:val="20"/>
                <w:szCs w:val="20"/>
                <w:lang w:val="bs-Latn-BA" w:eastAsia="bs-Latn-BA"/>
              </w:rPr>
              <w:t>Krivača river</w:t>
            </w:r>
          </w:p>
        </w:tc>
      </w:tr>
      <w:tr w:rsidR="002909C9" w:rsidRPr="00253F1A" w14:paraId="7B4F9897" w14:textId="77777777" w:rsidTr="00D56EC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47" w:type="dxa"/>
            <w:vMerge/>
            <w:hideMark/>
          </w:tcPr>
          <w:p w14:paraId="295182F7" w14:textId="77777777" w:rsidR="002909C9" w:rsidRPr="00253F1A" w:rsidRDefault="002909C9" w:rsidP="002909C9">
            <w:pPr>
              <w:spacing w:line="240" w:lineRule="auto"/>
              <w:jc w:val="left"/>
              <w:rPr>
                <w:rFonts w:ascii="Cambria" w:eastAsia="Times New Roman" w:hAnsi="Cambria" w:cs="Calibri"/>
                <w:color w:val="000000"/>
                <w:sz w:val="20"/>
                <w:szCs w:val="20"/>
                <w:lang w:val="bs-Latn-BA" w:eastAsia="bs-Latn-BA"/>
              </w:rPr>
            </w:pPr>
          </w:p>
        </w:tc>
        <w:tc>
          <w:tcPr>
            <w:tcW w:w="991" w:type="dxa"/>
            <w:vMerge/>
            <w:hideMark/>
          </w:tcPr>
          <w:p w14:paraId="3719FC13" w14:textId="77777777" w:rsidR="002909C9" w:rsidRPr="00253F1A" w:rsidRDefault="002909C9" w:rsidP="002909C9">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p>
        </w:tc>
        <w:tc>
          <w:tcPr>
            <w:tcW w:w="3549" w:type="dxa"/>
            <w:vMerge/>
            <w:hideMark/>
          </w:tcPr>
          <w:p w14:paraId="7AE8342C" w14:textId="77777777" w:rsidR="002909C9" w:rsidRPr="00253F1A" w:rsidRDefault="002909C9" w:rsidP="002909C9">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p>
        </w:tc>
        <w:tc>
          <w:tcPr>
            <w:tcW w:w="1842" w:type="dxa"/>
            <w:vMerge/>
            <w:hideMark/>
          </w:tcPr>
          <w:p w14:paraId="392682EE" w14:textId="77777777" w:rsidR="002909C9" w:rsidRPr="00253F1A" w:rsidRDefault="002909C9" w:rsidP="002909C9">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p>
        </w:tc>
      </w:tr>
      <w:tr w:rsidR="002909C9" w:rsidRPr="00253F1A" w14:paraId="3710ACB6" w14:textId="77777777" w:rsidTr="00D56EC8">
        <w:trPr>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379DC4AE" w14:textId="77777777" w:rsidR="002909C9" w:rsidRPr="00253F1A" w:rsidRDefault="002909C9" w:rsidP="002909C9">
            <w:pPr>
              <w:spacing w:line="240" w:lineRule="auto"/>
              <w:jc w:val="left"/>
              <w:rPr>
                <w:rFonts w:ascii="Cambria" w:eastAsia="Times New Roman" w:hAnsi="Cambria" w:cs="Calibri"/>
                <w:b w:val="0"/>
                <w:bCs w:val="0"/>
                <w:color w:val="000000"/>
                <w:sz w:val="20"/>
                <w:szCs w:val="20"/>
                <w:lang w:val="bs-Latn-BA" w:eastAsia="bs-Latn-BA"/>
              </w:rPr>
            </w:pPr>
            <w:r w:rsidRPr="00253F1A">
              <w:rPr>
                <w:rFonts w:ascii="Cambria" w:eastAsia="Times New Roman" w:hAnsi="Cambria" w:cs="Calibri"/>
                <w:b w:val="0"/>
                <w:bCs w:val="0"/>
                <w:color w:val="000000"/>
                <w:sz w:val="20"/>
                <w:szCs w:val="20"/>
                <w:lang w:val="bs-Latn-BA" w:eastAsia="bs-Latn-BA"/>
              </w:rPr>
              <w:t>Copper (Cu)</w:t>
            </w:r>
          </w:p>
        </w:tc>
        <w:tc>
          <w:tcPr>
            <w:tcW w:w="991" w:type="dxa"/>
            <w:noWrap/>
            <w:hideMark/>
          </w:tcPr>
          <w:p w14:paraId="3A8F0960"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mg/l</w:t>
            </w:r>
          </w:p>
        </w:tc>
        <w:tc>
          <w:tcPr>
            <w:tcW w:w="3549" w:type="dxa"/>
            <w:noWrap/>
            <w:hideMark/>
          </w:tcPr>
          <w:p w14:paraId="1C676A44"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0,5</w:t>
            </w:r>
          </w:p>
        </w:tc>
        <w:tc>
          <w:tcPr>
            <w:tcW w:w="1842" w:type="dxa"/>
            <w:noWrap/>
            <w:hideMark/>
          </w:tcPr>
          <w:p w14:paraId="466463A2"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&lt;0,01</w:t>
            </w:r>
          </w:p>
        </w:tc>
      </w:tr>
      <w:tr w:rsidR="002909C9" w:rsidRPr="00253F1A" w14:paraId="450D523A" w14:textId="77777777" w:rsidTr="00D56EC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15BE839C" w14:textId="77777777" w:rsidR="002909C9" w:rsidRPr="00253F1A" w:rsidRDefault="002909C9" w:rsidP="002909C9">
            <w:pPr>
              <w:spacing w:line="240" w:lineRule="auto"/>
              <w:jc w:val="left"/>
              <w:rPr>
                <w:rFonts w:ascii="Cambria" w:eastAsia="Times New Roman" w:hAnsi="Cambria" w:cs="Calibri"/>
                <w:b w:val="0"/>
                <w:bCs w:val="0"/>
                <w:color w:val="000000"/>
                <w:sz w:val="20"/>
                <w:szCs w:val="20"/>
                <w:lang w:val="bs-Latn-BA" w:eastAsia="bs-Latn-BA"/>
              </w:rPr>
            </w:pPr>
            <w:r w:rsidRPr="00253F1A">
              <w:rPr>
                <w:rFonts w:ascii="Cambria" w:eastAsia="Times New Roman" w:hAnsi="Cambria" w:cs="Calibri"/>
                <w:b w:val="0"/>
                <w:bCs w:val="0"/>
                <w:color w:val="000000"/>
                <w:sz w:val="20"/>
                <w:szCs w:val="20"/>
                <w:lang w:val="bs-Latn-BA" w:eastAsia="bs-Latn-BA"/>
              </w:rPr>
              <w:t>Iron (Fe)</w:t>
            </w:r>
          </w:p>
        </w:tc>
        <w:tc>
          <w:tcPr>
            <w:tcW w:w="991" w:type="dxa"/>
            <w:noWrap/>
            <w:hideMark/>
          </w:tcPr>
          <w:p w14:paraId="48CBA1B5" w14:textId="77777777" w:rsidR="002909C9" w:rsidRPr="00253F1A"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mg/l</w:t>
            </w:r>
          </w:p>
        </w:tc>
        <w:tc>
          <w:tcPr>
            <w:tcW w:w="3549" w:type="dxa"/>
            <w:noWrap/>
            <w:hideMark/>
          </w:tcPr>
          <w:p w14:paraId="470772C5" w14:textId="77777777" w:rsidR="002909C9" w:rsidRPr="00253F1A"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2</w:t>
            </w:r>
          </w:p>
        </w:tc>
        <w:tc>
          <w:tcPr>
            <w:tcW w:w="1842" w:type="dxa"/>
            <w:noWrap/>
            <w:hideMark/>
          </w:tcPr>
          <w:p w14:paraId="03CADD7D" w14:textId="77777777" w:rsidR="002909C9" w:rsidRPr="00253F1A"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&lt;0,01</w:t>
            </w:r>
          </w:p>
        </w:tc>
      </w:tr>
      <w:tr w:rsidR="002909C9" w:rsidRPr="00253F1A" w14:paraId="08EBC0A7" w14:textId="77777777" w:rsidTr="00D56EC8">
        <w:trPr>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2B1860F9" w14:textId="77777777" w:rsidR="002909C9" w:rsidRPr="00253F1A" w:rsidRDefault="002909C9" w:rsidP="002909C9">
            <w:pPr>
              <w:spacing w:line="240" w:lineRule="auto"/>
              <w:jc w:val="left"/>
              <w:rPr>
                <w:rFonts w:ascii="Cambria" w:eastAsia="Times New Roman" w:hAnsi="Cambria" w:cs="Calibri"/>
                <w:b w:val="0"/>
                <w:bCs w:val="0"/>
                <w:color w:val="000000"/>
                <w:sz w:val="20"/>
                <w:szCs w:val="20"/>
                <w:lang w:val="bs-Latn-BA" w:eastAsia="bs-Latn-BA"/>
              </w:rPr>
            </w:pPr>
            <w:r w:rsidRPr="00253F1A">
              <w:rPr>
                <w:rFonts w:ascii="Cambria" w:eastAsia="Times New Roman" w:hAnsi="Cambria" w:cs="Calibri"/>
                <w:b w:val="0"/>
                <w:bCs w:val="0"/>
                <w:color w:val="000000"/>
                <w:sz w:val="20"/>
                <w:szCs w:val="20"/>
                <w:lang w:val="bs-Latn-BA" w:eastAsia="bs-Latn-BA"/>
              </w:rPr>
              <w:t>Lead (Pb)</w:t>
            </w:r>
          </w:p>
        </w:tc>
        <w:tc>
          <w:tcPr>
            <w:tcW w:w="991" w:type="dxa"/>
            <w:noWrap/>
            <w:hideMark/>
          </w:tcPr>
          <w:p w14:paraId="614D0B7E"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mg/l</w:t>
            </w:r>
          </w:p>
        </w:tc>
        <w:tc>
          <w:tcPr>
            <w:tcW w:w="3549" w:type="dxa"/>
            <w:noWrap/>
            <w:hideMark/>
          </w:tcPr>
          <w:p w14:paraId="63BED536"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0,5</w:t>
            </w:r>
          </w:p>
        </w:tc>
        <w:tc>
          <w:tcPr>
            <w:tcW w:w="1842" w:type="dxa"/>
            <w:noWrap/>
            <w:hideMark/>
          </w:tcPr>
          <w:p w14:paraId="2B065CCC"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&lt;0,01</w:t>
            </w:r>
          </w:p>
        </w:tc>
      </w:tr>
      <w:tr w:rsidR="002909C9" w:rsidRPr="00253F1A" w14:paraId="4A583842" w14:textId="77777777" w:rsidTr="00D56EC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574A7BDE" w14:textId="77777777" w:rsidR="002909C9" w:rsidRPr="00253F1A" w:rsidRDefault="002909C9" w:rsidP="002909C9">
            <w:pPr>
              <w:spacing w:line="240" w:lineRule="auto"/>
              <w:jc w:val="left"/>
              <w:rPr>
                <w:rFonts w:ascii="Cambria" w:eastAsia="Times New Roman" w:hAnsi="Cambria" w:cs="Calibri"/>
                <w:b w:val="0"/>
                <w:bCs w:val="0"/>
                <w:color w:val="000000"/>
                <w:sz w:val="20"/>
                <w:szCs w:val="20"/>
                <w:lang w:val="bs-Latn-BA" w:eastAsia="bs-Latn-BA"/>
              </w:rPr>
            </w:pPr>
            <w:r w:rsidRPr="00253F1A">
              <w:rPr>
                <w:rFonts w:ascii="Cambria" w:eastAsia="Times New Roman" w:hAnsi="Cambria" w:cs="Calibri"/>
                <w:b w:val="0"/>
                <w:bCs w:val="0"/>
                <w:color w:val="000000"/>
                <w:sz w:val="20"/>
                <w:szCs w:val="20"/>
                <w:lang w:val="bs-Latn-BA" w:eastAsia="bs-Latn-BA"/>
              </w:rPr>
              <w:t>Nickel (Ni)</w:t>
            </w:r>
          </w:p>
        </w:tc>
        <w:tc>
          <w:tcPr>
            <w:tcW w:w="991" w:type="dxa"/>
            <w:noWrap/>
            <w:hideMark/>
          </w:tcPr>
          <w:p w14:paraId="5F7ECC23" w14:textId="77777777" w:rsidR="002909C9" w:rsidRPr="00253F1A"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mg/l</w:t>
            </w:r>
          </w:p>
        </w:tc>
        <w:tc>
          <w:tcPr>
            <w:tcW w:w="3549" w:type="dxa"/>
            <w:noWrap/>
            <w:hideMark/>
          </w:tcPr>
          <w:p w14:paraId="1E6A486A" w14:textId="77777777" w:rsidR="002909C9" w:rsidRPr="00253F1A"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0,5</w:t>
            </w:r>
          </w:p>
        </w:tc>
        <w:tc>
          <w:tcPr>
            <w:tcW w:w="1842" w:type="dxa"/>
            <w:noWrap/>
            <w:hideMark/>
          </w:tcPr>
          <w:p w14:paraId="6E68BAFC" w14:textId="77777777" w:rsidR="002909C9" w:rsidRPr="00253F1A"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&lt;0,01</w:t>
            </w:r>
          </w:p>
        </w:tc>
      </w:tr>
      <w:tr w:rsidR="002909C9" w:rsidRPr="00253F1A" w14:paraId="7678784D" w14:textId="77777777" w:rsidTr="00D56EC8">
        <w:trPr>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35730927" w14:textId="77777777" w:rsidR="002909C9" w:rsidRPr="00253F1A" w:rsidRDefault="002909C9" w:rsidP="002909C9">
            <w:pPr>
              <w:spacing w:line="240" w:lineRule="auto"/>
              <w:jc w:val="left"/>
              <w:rPr>
                <w:rFonts w:ascii="Cambria" w:eastAsia="Times New Roman" w:hAnsi="Cambria" w:cs="Calibri"/>
                <w:b w:val="0"/>
                <w:bCs w:val="0"/>
                <w:color w:val="000000"/>
                <w:sz w:val="20"/>
                <w:szCs w:val="20"/>
                <w:lang w:val="bs-Latn-BA" w:eastAsia="bs-Latn-BA"/>
              </w:rPr>
            </w:pPr>
            <w:r w:rsidRPr="00253F1A">
              <w:rPr>
                <w:rFonts w:ascii="Cambria" w:eastAsia="Times New Roman" w:hAnsi="Cambria" w:cs="Calibri"/>
                <w:b w:val="0"/>
                <w:bCs w:val="0"/>
                <w:color w:val="000000"/>
                <w:sz w:val="20"/>
                <w:szCs w:val="20"/>
                <w:lang w:val="bs-Latn-BA" w:eastAsia="bs-Latn-BA"/>
              </w:rPr>
              <w:t>Cobalt (Co)</w:t>
            </w:r>
          </w:p>
        </w:tc>
        <w:tc>
          <w:tcPr>
            <w:tcW w:w="991" w:type="dxa"/>
            <w:noWrap/>
            <w:hideMark/>
          </w:tcPr>
          <w:p w14:paraId="1932FA75"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mg/l</w:t>
            </w:r>
          </w:p>
        </w:tc>
        <w:tc>
          <w:tcPr>
            <w:tcW w:w="3549" w:type="dxa"/>
            <w:noWrap/>
            <w:hideMark/>
          </w:tcPr>
          <w:p w14:paraId="53BF1373"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1</w:t>
            </w:r>
          </w:p>
        </w:tc>
        <w:tc>
          <w:tcPr>
            <w:tcW w:w="1842" w:type="dxa"/>
            <w:noWrap/>
            <w:hideMark/>
          </w:tcPr>
          <w:p w14:paraId="6459FE6A"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0,03</w:t>
            </w:r>
          </w:p>
        </w:tc>
      </w:tr>
      <w:tr w:rsidR="002909C9" w:rsidRPr="00253F1A" w14:paraId="04729938" w14:textId="77777777" w:rsidTr="00D56EC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06AC1FA2" w14:textId="77777777" w:rsidR="002909C9" w:rsidRPr="00253F1A" w:rsidRDefault="002909C9" w:rsidP="002909C9">
            <w:pPr>
              <w:spacing w:line="240" w:lineRule="auto"/>
              <w:jc w:val="left"/>
              <w:rPr>
                <w:rFonts w:ascii="Cambria" w:eastAsia="Times New Roman" w:hAnsi="Cambria" w:cs="Calibri"/>
                <w:b w:val="0"/>
                <w:bCs w:val="0"/>
                <w:color w:val="000000"/>
                <w:sz w:val="20"/>
                <w:szCs w:val="20"/>
                <w:lang w:val="bs-Latn-BA" w:eastAsia="bs-Latn-BA"/>
              </w:rPr>
            </w:pPr>
            <w:r w:rsidRPr="00253F1A">
              <w:rPr>
                <w:rFonts w:ascii="Cambria" w:eastAsia="Times New Roman" w:hAnsi="Cambria" w:cs="Calibri"/>
                <w:b w:val="0"/>
                <w:bCs w:val="0"/>
                <w:color w:val="000000"/>
                <w:sz w:val="20"/>
                <w:szCs w:val="20"/>
                <w:lang w:val="bs-Latn-BA" w:eastAsia="bs-Latn-BA"/>
              </w:rPr>
              <w:t>Zinc (Zn)</w:t>
            </w:r>
          </w:p>
        </w:tc>
        <w:tc>
          <w:tcPr>
            <w:tcW w:w="991" w:type="dxa"/>
            <w:noWrap/>
            <w:hideMark/>
          </w:tcPr>
          <w:p w14:paraId="14462E7F" w14:textId="77777777" w:rsidR="002909C9" w:rsidRPr="00253F1A"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mg/l</w:t>
            </w:r>
          </w:p>
        </w:tc>
        <w:tc>
          <w:tcPr>
            <w:tcW w:w="3549" w:type="dxa"/>
            <w:noWrap/>
            <w:hideMark/>
          </w:tcPr>
          <w:p w14:paraId="63726ACB" w14:textId="77777777" w:rsidR="002909C9" w:rsidRPr="00253F1A"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2</w:t>
            </w:r>
          </w:p>
        </w:tc>
        <w:tc>
          <w:tcPr>
            <w:tcW w:w="1842" w:type="dxa"/>
            <w:noWrap/>
            <w:hideMark/>
          </w:tcPr>
          <w:p w14:paraId="3777D17A" w14:textId="77777777" w:rsidR="002909C9" w:rsidRPr="00253F1A"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&lt;0,01</w:t>
            </w:r>
          </w:p>
        </w:tc>
      </w:tr>
      <w:tr w:rsidR="002909C9" w:rsidRPr="00253F1A" w14:paraId="7DD25712" w14:textId="77777777" w:rsidTr="00D56EC8">
        <w:trPr>
          <w:trHeight w:val="288"/>
        </w:trPr>
        <w:tc>
          <w:tcPr>
            <w:cnfStyle w:val="001000000000" w:firstRow="0" w:lastRow="0" w:firstColumn="1" w:lastColumn="0" w:oddVBand="0" w:evenVBand="0" w:oddHBand="0" w:evenHBand="0" w:firstRowFirstColumn="0" w:firstRowLastColumn="0" w:lastRowFirstColumn="0" w:lastRowLastColumn="0"/>
            <w:tcW w:w="1947" w:type="dxa"/>
            <w:noWrap/>
            <w:hideMark/>
          </w:tcPr>
          <w:p w14:paraId="3B6CAC4C" w14:textId="77777777" w:rsidR="002909C9" w:rsidRPr="00253F1A" w:rsidRDefault="002909C9" w:rsidP="002909C9">
            <w:pPr>
              <w:spacing w:line="240" w:lineRule="auto"/>
              <w:jc w:val="left"/>
              <w:rPr>
                <w:rFonts w:ascii="Cambria" w:eastAsia="Times New Roman" w:hAnsi="Cambria" w:cs="Calibri"/>
                <w:b w:val="0"/>
                <w:bCs w:val="0"/>
                <w:color w:val="000000"/>
                <w:sz w:val="20"/>
                <w:szCs w:val="20"/>
                <w:lang w:val="bs-Latn-BA" w:eastAsia="bs-Latn-BA"/>
              </w:rPr>
            </w:pPr>
            <w:r w:rsidRPr="00253F1A">
              <w:rPr>
                <w:rFonts w:ascii="Cambria" w:eastAsia="Times New Roman" w:hAnsi="Cambria" w:cs="Calibri"/>
                <w:b w:val="0"/>
                <w:bCs w:val="0"/>
                <w:color w:val="000000"/>
                <w:sz w:val="20"/>
                <w:szCs w:val="20"/>
                <w:lang w:val="bs-Latn-BA" w:eastAsia="bs-Latn-BA"/>
              </w:rPr>
              <w:t>Cadmium (Cd)</w:t>
            </w:r>
          </w:p>
        </w:tc>
        <w:tc>
          <w:tcPr>
            <w:tcW w:w="991" w:type="dxa"/>
            <w:noWrap/>
            <w:hideMark/>
          </w:tcPr>
          <w:p w14:paraId="531AA6DE"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mg/l</w:t>
            </w:r>
          </w:p>
        </w:tc>
        <w:tc>
          <w:tcPr>
            <w:tcW w:w="3549" w:type="dxa"/>
            <w:noWrap/>
            <w:hideMark/>
          </w:tcPr>
          <w:p w14:paraId="40806286"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0,1</w:t>
            </w:r>
          </w:p>
        </w:tc>
        <w:tc>
          <w:tcPr>
            <w:tcW w:w="1842" w:type="dxa"/>
            <w:noWrap/>
            <w:hideMark/>
          </w:tcPr>
          <w:p w14:paraId="18507A49" w14:textId="77777777" w:rsidR="002909C9" w:rsidRPr="00253F1A"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Calibri"/>
                <w:color w:val="000000"/>
                <w:sz w:val="20"/>
                <w:szCs w:val="20"/>
                <w:lang w:val="bs-Latn-BA" w:eastAsia="bs-Latn-BA"/>
              </w:rPr>
            </w:pPr>
            <w:r w:rsidRPr="00253F1A">
              <w:rPr>
                <w:rFonts w:ascii="Cambria" w:eastAsia="Times New Roman" w:hAnsi="Cambria" w:cs="Calibri"/>
                <w:color w:val="000000"/>
                <w:sz w:val="20"/>
                <w:szCs w:val="20"/>
                <w:lang w:val="bs-Latn-BA" w:eastAsia="bs-Latn-BA"/>
              </w:rPr>
              <w:t>0,04</w:t>
            </w:r>
          </w:p>
        </w:tc>
      </w:tr>
    </w:tbl>
    <w:p w14:paraId="7132C55C" w14:textId="320BDB45" w:rsidR="00B60447" w:rsidRPr="00737C1A" w:rsidRDefault="00B60447" w:rsidP="00B60447">
      <w:pPr>
        <w:rPr>
          <w:color w:val="FF0000"/>
        </w:rPr>
      </w:pPr>
    </w:p>
    <w:p w14:paraId="1D5258FD" w14:textId="77777777" w:rsidR="00F60BDE" w:rsidRPr="00F60BDE" w:rsidRDefault="00F60BDE" w:rsidP="00F60BDE">
      <w:pPr>
        <w:spacing w:before="120" w:after="120" w:line="240" w:lineRule="auto"/>
        <w:rPr>
          <w:color w:val="auto"/>
          <w:lang w:val="en-GB"/>
        </w:rPr>
      </w:pPr>
      <w:r w:rsidRPr="00F60BDE">
        <w:rPr>
          <w:color w:val="auto"/>
          <w:lang w:val="en-GB"/>
        </w:rPr>
        <w:t>According to this data, all measured parameters were within the permitted limits for discharge into surface flows.</w:t>
      </w:r>
    </w:p>
    <w:p w14:paraId="0184ED9C" w14:textId="33A0A276" w:rsidR="00F60BDE" w:rsidRDefault="00F60BDE" w:rsidP="00F60BDE">
      <w:pPr>
        <w:spacing w:before="120" w:after="120" w:line="240" w:lineRule="auto"/>
        <w:rPr>
          <w:color w:val="auto"/>
          <w:lang w:val="en-GB"/>
        </w:rPr>
      </w:pPr>
      <w:r w:rsidRPr="00F60BDE">
        <w:rPr>
          <w:color w:val="auto"/>
          <w:lang w:val="en-GB"/>
        </w:rPr>
        <w:t>The Public Health Institute of Osijek-Baranja County and the Institute of Chemical Engineering in Tuzla (2017, 2018) carried out tests on certain parameters of water quality in the watercourses of Spreč</w:t>
      </w:r>
      <w:r>
        <w:rPr>
          <w:color w:val="auto"/>
          <w:lang w:val="en-GB"/>
        </w:rPr>
        <w:t>a</w:t>
      </w:r>
      <w:r w:rsidRPr="00F60BDE">
        <w:rPr>
          <w:color w:val="auto"/>
          <w:lang w:val="en-GB"/>
        </w:rPr>
        <w:t xml:space="preserve"> and Krivača, where the data obtained are shown below (</w:t>
      </w:r>
      <w:r w:rsidR="002909C9" w:rsidRPr="00F37A25">
        <w:rPr>
          <w:color w:val="auto"/>
          <w:lang w:val="en-GB"/>
        </w:rPr>
        <w:t xml:space="preserve">Table </w:t>
      </w:r>
      <w:r w:rsidR="00F37A25">
        <w:rPr>
          <w:color w:val="auto"/>
          <w:lang w:val="en-GB"/>
        </w:rPr>
        <w:t>14</w:t>
      </w:r>
      <w:r w:rsidRPr="00F60BDE">
        <w:rPr>
          <w:color w:val="auto"/>
          <w:lang w:val="en-GB"/>
        </w:rPr>
        <w:t>).</w:t>
      </w:r>
    </w:p>
    <w:p w14:paraId="414EFF73" w14:textId="77777777" w:rsidR="00254697" w:rsidRDefault="00254697">
      <w:pPr>
        <w:spacing w:line="240" w:lineRule="auto"/>
        <w:jc w:val="left"/>
        <w:rPr>
          <w:b/>
          <w:bCs/>
          <w:color w:val="4F81BD" w:themeColor="accent1"/>
          <w:sz w:val="20"/>
          <w:szCs w:val="20"/>
          <w:lang w:val="en-GB"/>
        </w:rPr>
      </w:pPr>
      <w:r>
        <w:rPr>
          <w:sz w:val="20"/>
          <w:szCs w:val="20"/>
          <w:lang w:val="en-GB"/>
        </w:rPr>
        <w:br w:type="page"/>
      </w:r>
    </w:p>
    <w:p w14:paraId="2F301726" w14:textId="5E38BA46" w:rsidR="002909C9" w:rsidRPr="002909C9" w:rsidRDefault="002909C9" w:rsidP="002909C9">
      <w:pPr>
        <w:pStyle w:val="Caption"/>
        <w:rPr>
          <w:sz w:val="20"/>
          <w:szCs w:val="20"/>
          <w:lang w:val="en-GB"/>
        </w:rPr>
      </w:pPr>
      <w:bookmarkStart w:id="83" w:name="_Toc75254375"/>
      <w:r w:rsidRPr="00B60447">
        <w:rPr>
          <w:sz w:val="20"/>
          <w:szCs w:val="20"/>
          <w:lang w:val="en-GB"/>
        </w:rPr>
        <w:lastRenderedPageBreak/>
        <w:t xml:space="preserve">Table </w:t>
      </w:r>
      <w:r w:rsidRPr="00B60447">
        <w:rPr>
          <w:sz w:val="20"/>
          <w:szCs w:val="20"/>
          <w:lang w:val="en-GB"/>
        </w:rPr>
        <w:fldChar w:fldCharType="begin"/>
      </w:r>
      <w:r w:rsidRPr="00B60447">
        <w:rPr>
          <w:sz w:val="20"/>
          <w:szCs w:val="20"/>
          <w:lang w:val="en-GB"/>
        </w:rPr>
        <w:instrText xml:space="preserve"> SEQ Tabela \* ARABIC </w:instrText>
      </w:r>
      <w:r w:rsidRPr="00B60447">
        <w:rPr>
          <w:sz w:val="20"/>
          <w:szCs w:val="20"/>
          <w:lang w:val="en-GB"/>
        </w:rPr>
        <w:fldChar w:fldCharType="separate"/>
      </w:r>
      <w:r w:rsidR="00F37A25">
        <w:rPr>
          <w:noProof/>
          <w:sz w:val="20"/>
          <w:szCs w:val="20"/>
          <w:lang w:val="en-GB"/>
        </w:rPr>
        <w:t>14</w:t>
      </w:r>
      <w:r w:rsidRPr="00B60447">
        <w:rPr>
          <w:sz w:val="20"/>
          <w:szCs w:val="20"/>
          <w:lang w:val="en-GB"/>
        </w:rPr>
        <w:fldChar w:fldCharType="end"/>
      </w:r>
      <w:r w:rsidRPr="00B60447">
        <w:rPr>
          <w:sz w:val="20"/>
          <w:szCs w:val="20"/>
          <w:lang w:val="en-GB"/>
        </w:rPr>
        <w:t xml:space="preserve"> View </w:t>
      </w:r>
      <w:r>
        <w:rPr>
          <w:sz w:val="20"/>
          <w:szCs w:val="20"/>
          <w:lang w:val="en-GB"/>
        </w:rPr>
        <w:t xml:space="preserve">of the </w:t>
      </w:r>
      <w:r w:rsidRPr="00B60447">
        <w:rPr>
          <w:sz w:val="20"/>
          <w:szCs w:val="20"/>
          <w:lang w:val="en-GB"/>
        </w:rPr>
        <w:t xml:space="preserve">results of </w:t>
      </w:r>
      <w:r>
        <w:rPr>
          <w:sz w:val="20"/>
          <w:szCs w:val="20"/>
          <w:lang w:val="en-GB"/>
        </w:rPr>
        <w:t>water quality</w:t>
      </w:r>
      <w:r w:rsidRPr="00B60447">
        <w:rPr>
          <w:sz w:val="20"/>
          <w:szCs w:val="20"/>
          <w:lang w:val="en-GB"/>
        </w:rPr>
        <w:t xml:space="preserve"> testing in water samples </w:t>
      </w:r>
      <w:r>
        <w:rPr>
          <w:sz w:val="20"/>
          <w:szCs w:val="20"/>
          <w:lang w:val="en-GB"/>
        </w:rPr>
        <w:t xml:space="preserve">on </w:t>
      </w:r>
      <w:r w:rsidRPr="00B60447">
        <w:rPr>
          <w:sz w:val="20"/>
          <w:szCs w:val="20"/>
          <w:lang w:val="en-GB"/>
        </w:rPr>
        <w:t>river Spreč</w:t>
      </w:r>
      <w:r>
        <w:rPr>
          <w:sz w:val="20"/>
          <w:szCs w:val="20"/>
          <w:lang w:val="en-GB"/>
        </w:rPr>
        <w:t>a</w:t>
      </w:r>
      <w:r w:rsidRPr="00B60447">
        <w:rPr>
          <w:sz w:val="20"/>
          <w:szCs w:val="20"/>
          <w:lang w:val="en-GB"/>
        </w:rPr>
        <w:t xml:space="preserve"> </w:t>
      </w:r>
      <w:r>
        <w:rPr>
          <w:sz w:val="20"/>
          <w:szCs w:val="20"/>
          <w:lang w:val="en-GB"/>
        </w:rPr>
        <w:t>and</w:t>
      </w:r>
      <w:r w:rsidRPr="00B60447">
        <w:rPr>
          <w:sz w:val="20"/>
          <w:szCs w:val="20"/>
          <w:lang w:val="en-GB"/>
        </w:rPr>
        <w:t xml:space="preserve"> Krivač</w:t>
      </w:r>
      <w:r>
        <w:rPr>
          <w:sz w:val="20"/>
          <w:szCs w:val="20"/>
          <w:lang w:val="en-GB"/>
        </w:rPr>
        <w:t>a</w:t>
      </w:r>
      <w:bookmarkEnd w:id="83"/>
    </w:p>
    <w:tbl>
      <w:tblPr>
        <w:tblStyle w:val="LightList-Accent11"/>
        <w:tblW w:w="8926" w:type="dxa"/>
        <w:tblLayout w:type="fixed"/>
        <w:tblLook w:val="04A0" w:firstRow="1" w:lastRow="0" w:firstColumn="1" w:lastColumn="0" w:noHBand="0" w:noVBand="1"/>
      </w:tblPr>
      <w:tblGrid>
        <w:gridCol w:w="1960"/>
        <w:gridCol w:w="1000"/>
        <w:gridCol w:w="1997"/>
        <w:gridCol w:w="1323"/>
        <w:gridCol w:w="1323"/>
        <w:gridCol w:w="1323"/>
      </w:tblGrid>
      <w:tr w:rsidR="002909C9" w:rsidRPr="002909C9" w14:paraId="45E0D5DE" w14:textId="77777777" w:rsidTr="002909C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vMerge w:val="restart"/>
            <w:hideMark/>
          </w:tcPr>
          <w:p w14:paraId="396D714E" w14:textId="77777777" w:rsidR="002909C9" w:rsidRPr="002909C9" w:rsidRDefault="002909C9" w:rsidP="002909C9">
            <w:pPr>
              <w:spacing w:line="240" w:lineRule="auto"/>
              <w:jc w:val="center"/>
              <w:rPr>
                <w:rFonts w:ascii="Calibri" w:eastAsia="Times New Roman" w:hAnsi="Calibri" w:cs="Calibri"/>
                <w:color w:val="FFFFFF" w:themeColor="background1"/>
                <w:sz w:val="20"/>
                <w:szCs w:val="20"/>
                <w:lang w:val="bs-Latn-BA" w:eastAsia="bs-Latn-BA"/>
              </w:rPr>
            </w:pPr>
            <w:bookmarkStart w:id="84" w:name="_Hlk74902693"/>
            <w:r w:rsidRPr="002909C9">
              <w:rPr>
                <w:rFonts w:ascii="Calibri" w:eastAsia="Times New Roman" w:hAnsi="Calibri" w:cs="Calibri"/>
                <w:color w:val="FFFFFF" w:themeColor="background1"/>
                <w:sz w:val="20"/>
                <w:szCs w:val="20"/>
                <w:lang w:val="bs-Latn-BA" w:eastAsia="bs-Latn-BA"/>
              </w:rPr>
              <w:t>Parameters</w:t>
            </w:r>
          </w:p>
        </w:tc>
        <w:tc>
          <w:tcPr>
            <w:tcW w:w="1000" w:type="dxa"/>
            <w:vMerge w:val="restart"/>
            <w:hideMark/>
          </w:tcPr>
          <w:p w14:paraId="36A09168" w14:textId="77777777" w:rsidR="002909C9" w:rsidRPr="002909C9" w:rsidRDefault="002909C9" w:rsidP="002909C9">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0"/>
                <w:szCs w:val="20"/>
                <w:lang w:val="bs-Latn-BA" w:eastAsia="bs-Latn-BA"/>
              </w:rPr>
            </w:pPr>
            <w:r w:rsidRPr="002909C9">
              <w:rPr>
                <w:rFonts w:ascii="Calibri" w:eastAsia="Times New Roman" w:hAnsi="Calibri" w:cs="Calibri"/>
                <w:color w:val="FFFFFF" w:themeColor="background1"/>
                <w:sz w:val="20"/>
                <w:szCs w:val="20"/>
                <w:lang w:val="bs-Latn-BA" w:eastAsia="bs-Latn-BA"/>
              </w:rPr>
              <w:t>Unit</w:t>
            </w:r>
          </w:p>
        </w:tc>
        <w:tc>
          <w:tcPr>
            <w:tcW w:w="1997" w:type="dxa"/>
            <w:vMerge w:val="restart"/>
            <w:hideMark/>
          </w:tcPr>
          <w:p w14:paraId="48F714FA" w14:textId="77777777" w:rsidR="002909C9" w:rsidRPr="002909C9" w:rsidRDefault="002909C9" w:rsidP="002909C9">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0"/>
                <w:szCs w:val="20"/>
                <w:lang w:val="bs-Latn-BA" w:eastAsia="bs-Latn-BA"/>
              </w:rPr>
            </w:pPr>
            <w:r w:rsidRPr="002909C9">
              <w:rPr>
                <w:rFonts w:ascii="Calibri" w:eastAsia="Times New Roman" w:hAnsi="Calibri" w:cs="Calibri"/>
                <w:color w:val="FFFFFF" w:themeColor="background1"/>
                <w:sz w:val="20"/>
                <w:szCs w:val="20"/>
                <w:lang w:val="bs-Latn-BA" w:eastAsia="bs-Latn-BA"/>
              </w:rPr>
              <w:t>Limit values for drinking water</w:t>
            </w:r>
          </w:p>
        </w:tc>
        <w:tc>
          <w:tcPr>
            <w:tcW w:w="1323" w:type="dxa"/>
            <w:hideMark/>
          </w:tcPr>
          <w:p w14:paraId="49EC9EA0" w14:textId="77777777" w:rsidR="002909C9" w:rsidRPr="002909C9" w:rsidRDefault="002909C9" w:rsidP="002909C9">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0"/>
                <w:szCs w:val="20"/>
                <w:lang w:val="bs-Latn-BA" w:eastAsia="bs-Latn-BA"/>
              </w:rPr>
            </w:pPr>
            <w:r w:rsidRPr="002909C9">
              <w:rPr>
                <w:rFonts w:ascii="Calibri" w:eastAsia="Times New Roman" w:hAnsi="Calibri" w:cs="Calibri"/>
                <w:color w:val="FFFFFF" w:themeColor="background1"/>
                <w:sz w:val="20"/>
                <w:szCs w:val="20"/>
                <w:lang w:val="bs-Latn-BA" w:eastAsia="bs-Latn-BA"/>
              </w:rPr>
              <w:t>Spreča</w:t>
            </w:r>
          </w:p>
        </w:tc>
        <w:tc>
          <w:tcPr>
            <w:tcW w:w="1323" w:type="dxa"/>
            <w:hideMark/>
          </w:tcPr>
          <w:p w14:paraId="158E37DE" w14:textId="77777777" w:rsidR="002909C9" w:rsidRPr="002909C9" w:rsidRDefault="002909C9" w:rsidP="002909C9">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0"/>
                <w:szCs w:val="20"/>
                <w:lang w:val="bs-Latn-BA" w:eastAsia="bs-Latn-BA"/>
              </w:rPr>
            </w:pPr>
            <w:r w:rsidRPr="002909C9">
              <w:rPr>
                <w:rFonts w:ascii="Calibri" w:eastAsia="Times New Roman" w:hAnsi="Calibri" w:cs="Calibri"/>
                <w:color w:val="FFFFFF" w:themeColor="background1"/>
                <w:sz w:val="20"/>
                <w:szCs w:val="20"/>
                <w:lang w:val="bs-Latn-BA" w:eastAsia="bs-Latn-BA"/>
              </w:rPr>
              <w:t>Krivača</w:t>
            </w:r>
          </w:p>
        </w:tc>
        <w:tc>
          <w:tcPr>
            <w:tcW w:w="1323" w:type="dxa"/>
            <w:hideMark/>
          </w:tcPr>
          <w:p w14:paraId="0C020E07" w14:textId="77777777" w:rsidR="002909C9" w:rsidRPr="002909C9" w:rsidRDefault="002909C9" w:rsidP="002909C9">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themeColor="background1"/>
                <w:sz w:val="20"/>
                <w:szCs w:val="20"/>
                <w:lang w:val="bs-Latn-BA" w:eastAsia="bs-Latn-BA"/>
              </w:rPr>
            </w:pPr>
            <w:r w:rsidRPr="002909C9">
              <w:rPr>
                <w:rFonts w:ascii="Calibri" w:eastAsia="Times New Roman" w:hAnsi="Calibri" w:cs="Calibri"/>
                <w:color w:val="FFFFFF" w:themeColor="background1"/>
                <w:sz w:val="20"/>
                <w:szCs w:val="20"/>
                <w:lang w:val="bs-Latn-BA" w:eastAsia="bs-Latn-BA"/>
              </w:rPr>
              <w:t>Spreča</w:t>
            </w:r>
          </w:p>
        </w:tc>
      </w:tr>
      <w:tr w:rsidR="002909C9" w:rsidRPr="002909C9" w14:paraId="1F1456DD" w14:textId="77777777" w:rsidTr="002909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vMerge/>
            <w:hideMark/>
          </w:tcPr>
          <w:p w14:paraId="5D798FBF" w14:textId="77777777" w:rsidR="002909C9" w:rsidRPr="002909C9" w:rsidRDefault="002909C9" w:rsidP="002909C9">
            <w:pPr>
              <w:spacing w:line="240" w:lineRule="auto"/>
              <w:jc w:val="left"/>
              <w:rPr>
                <w:rFonts w:ascii="Calibri" w:eastAsia="Times New Roman" w:hAnsi="Calibri" w:cs="Calibri"/>
                <w:color w:val="000000"/>
                <w:sz w:val="20"/>
                <w:szCs w:val="20"/>
                <w:lang w:val="bs-Latn-BA" w:eastAsia="bs-Latn-BA"/>
              </w:rPr>
            </w:pPr>
          </w:p>
        </w:tc>
        <w:tc>
          <w:tcPr>
            <w:tcW w:w="1000" w:type="dxa"/>
            <w:vMerge/>
            <w:hideMark/>
          </w:tcPr>
          <w:p w14:paraId="1B8C7405" w14:textId="77777777" w:rsidR="002909C9" w:rsidRPr="002909C9" w:rsidRDefault="002909C9" w:rsidP="002909C9">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p>
        </w:tc>
        <w:tc>
          <w:tcPr>
            <w:tcW w:w="1997" w:type="dxa"/>
            <w:vMerge/>
            <w:hideMark/>
          </w:tcPr>
          <w:p w14:paraId="764BB14A" w14:textId="77777777" w:rsidR="002909C9" w:rsidRPr="002909C9" w:rsidRDefault="002909C9" w:rsidP="002909C9">
            <w:pPr>
              <w:spacing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p>
        </w:tc>
        <w:tc>
          <w:tcPr>
            <w:tcW w:w="1323" w:type="dxa"/>
            <w:hideMark/>
          </w:tcPr>
          <w:p w14:paraId="50DD5D0B"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31.08.2017.</w:t>
            </w:r>
          </w:p>
        </w:tc>
        <w:tc>
          <w:tcPr>
            <w:tcW w:w="1323" w:type="dxa"/>
            <w:hideMark/>
          </w:tcPr>
          <w:p w14:paraId="57473DE5"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31.08.2017.</w:t>
            </w:r>
          </w:p>
        </w:tc>
        <w:tc>
          <w:tcPr>
            <w:tcW w:w="1323" w:type="dxa"/>
            <w:hideMark/>
          </w:tcPr>
          <w:p w14:paraId="631E5E4B"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10.01.2018.</w:t>
            </w:r>
          </w:p>
        </w:tc>
      </w:tr>
      <w:tr w:rsidR="002909C9" w:rsidRPr="002909C9" w14:paraId="138357C3" w14:textId="77777777" w:rsidTr="002909C9">
        <w:trPr>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6A551A2C" w14:textId="77777777" w:rsidR="002909C9" w:rsidRPr="002909C9" w:rsidRDefault="002909C9" w:rsidP="002909C9">
            <w:pPr>
              <w:spacing w:line="240" w:lineRule="auto"/>
              <w:jc w:val="left"/>
              <w:rPr>
                <w:rFonts w:ascii="Calibri" w:eastAsia="Times New Roman" w:hAnsi="Calibri" w:cs="Calibri"/>
                <w:b w:val="0"/>
                <w:bCs w:val="0"/>
                <w:color w:val="000000"/>
                <w:sz w:val="20"/>
                <w:szCs w:val="20"/>
                <w:lang w:val="bs-Latn-BA" w:eastAsia="bs-Latn-BA"/>
              </w:rPr>
            </w:pPr>
            <w:r w:rsidRPr="002909C9">
              <w:rPr>
                <w:rFonts w:ascii="Calibri" w:eastAsia="Times New Roman" w:hAnsi="Calibri" w:cs="Calibri"/>
                <w:b w:val="0"/>
                <w:bCs w:val="0"/>
                <w:color w:val="000000"/>
                <w:sz w:val="20"/>
                <w:szCs w:val="20"/>
                <w:lang w:val="bs-Latn-BA" w:eastAsia="bs-Latn-BA"/>
              </w:rPr>
              <w:t>Calcium (Ca)</w:t>
            </w:r>
          </w:p>
        </w:tc>
        <w:tc>
          <w:tcPr>
            <w:tcW w:w="1000" w:type="dxa"/>
            <w:noWrap/>
            <w:hideMark/>
          </w:tcPr>
          <w:p w14:paraId="5DDA0B89"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mg/l</w:t>
            </w:r>
          </w:p>
        </w:tc>
        <w:tc>
          <w:tcPr>
            <w:tcW w:w="1997" w:type="dxa"/>
            <w:noWrap/>
            <w:hideMark/>
          </w:tcPr>
          <w:p w14:paraId="10F962C9"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200</w:t>
            </w:r>
          </w:p>
        </w:tc>
        <w:tc>
          <w:tcPr>
            <w:tcW w:w="1323" w:type="dxa"/>
            <w:noWrap/>
            <w:hideMark/>
          </w:tcPr>
          <w:p w14:paraId="4A4F6E98"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71</w:t>
            </w:r>
          </w:p>
        </w:tc>
        <w:tc>
          <w:tcPr>
            <w:tcW w:w="1323" w:type="dxa"/>
            <w:noWrap/>
            <w:hideMark/>
          </w:tcPr>
          <w:p w14:paraId="6452922F"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71</w:t>
            </w:r>
          </w:p>
        </w:tc>
        <w:tc>
          <w:tcPr>
            <w:tcW w:w="1323" w:type="dxa"/>
            <w:noWrap/>
            <w:hideMark/>
          </w:tcPr>
          <w:p w14:paraId="4EBF1487"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52,1</w:t>
            </w:r>
          </w:p>
        </w:tc>
      </w:tr>
      <w:tr w:rsidR="002909C9" w:rsidRPr="002909C9" w14:paraId="39391440" w14:textId="77777777" w:rsidTr="002909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30CA89B7" w14:textId="77777777" w:rsidR="002909C9" w:rsidRPr="002909C9" w:rsidRDefault="002909C9" w:rsidP="002909C9">
            <w:pPr>
              <w:spacing w:line="240" w:lineRule="auto"/>
              <w:jc w:val="left"/>
              <w:rPr>
                <w:rFonts w:ascii="Calibri" w:eastAsia="Times New Roman" w:hAnsi="Calibri" w:cs="Calibri"/>
                <w:b w:val="0"/>
                <w:bCs w:val="0"/>
                <w:color w:val="000000"/>
                <w:sz w:val="20"/>
                <w:szCs w:val="20"/>
                <w:lang w:val="bs-Latn-BA" w:eastAsia="bs-Latn-BA"/>
              </w:rPr>
            </w:pPr>
            <w:r w:rsidRPr="002909C9">
              <w:rPr>
                <w:rFonts w:ascii="Calibri" w:eastAsia="Times New Roman" w:hAnsi="Calibri" w:cs="Calibri"/>
                <w:b w:val="0"/>
                <w:bCs w:val="0"/>
                <w:color w:val="000000"/>
                <w:sz w:val="20"/>
                <w:szCs w:val="20"/>
                <w:lang w:val="bs-Latn-BA" w:eastAsia="bs-Latn-BA"/>
              </w:rPr>
              <w:t>Magnesium (Mg)</w:t>
            </w:r>
          </w:p>
        </w:tc>
        <w:tc>
          <w:tcPr>
            <w:tcW w:w="1000" w:type="dxa"/>
            <w:noWrap/>
            <w:hideMark/>
          </w:tcPr>
          <w:p w14:paraId="6511FBF5"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mg/l</w:t>
            </w:r>
          </w:p>
        </w:tc>
        <w:tc>
          <w:tcPr>
            <w:tcW w:w="1997" w:type="dxa"/>
            <w:noWrap/>
            <w:hideMark/>
          </w:tcPr>
          <w:p w14:paraId="7DFBD4F8"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50</w:t>
            </w:r>
          </w:p>
        </w:tc>
        <w:tc>
          <w:tcPr>
            <w:tcW w:w="1323" w:type="dxa"/>
            <w:noWrap/>
            <w:hideMark/>
          </w:tcPr>
          <w:p w14:paraId="41262EAC"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9,4</w:t>
            </w:r>
          </w:p>
        </w:tc>
        <w:tc>
          <w:tcPr>
            <w:tcW w:w="1323" w:type="dxa"/>
            <w:noWrap/>
            <w:hideMark/>
          </w:tcPr>
          <w:p w14:paraId="70D94AA2"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9,4</w:t>
            </w:r>
          </w:p>
        </w:tc>
        <w:tc>
          <w:tcPr>
            <w:tcW w:w="1323" w:type="dxa"/>
            <w:noWrap/>
            <w:hideMark/>
          </w:tcPr>
          <w:p w14:paraId="5B1113FF"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19,5</w:t>
            </w:r>
          </w:p>
        </w:tc>
      </w:tr>
      <w:tr w:rsidR="002909C9" w:rsidRPr="002909C9" w14:paraId="7E7E82F5" w14:textId="77777777" w:rsidTr="002909C9">
        <w:trPr>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5DCAA354" w14:textId="77777777" w:rsidR="002909C9" w:rsidRPr="002909C9" w:rsidRDefault="002909C9" w:rsidP="002909C9">
            <w:pPr>
              <w:spacing w:line="240" w:lineRule="auto"/>
              <w:jc w:val="left"/>
              <w:rPr>
                <w:rFonts w:ascii="Calibri" w:eastAsia="Times New Roman" w:hAnsi="Calibri" w:cs="Calibri"/>
                <w:b w:val="0"/>
                <w:bCs w:val="0"/>
                <w:color w:val="000000"/>
                <w:sz w:val="20"/>
                <w:szCs w:val="20"/>
                <w:lang w:val="bs-Latn-BA" w:eastAsia="bs-Latn-BA"/>
              </w:rPr>
            </w:pPr>
            <w:r w:rsidRPr="002909C9">
              <w:rPr>
                <w:rFonts w:ascii="Calibri" w:eastAsia="Times New Roman" w:hAnsi="Calibri" w:cs="Calibri"/>
                <w:b w:val="0"/>
                <w:bCs w:val="0"/>
                <w:color w:val="000000"/>
                <w:sz w:val="20"/>
                <w:szCs w:val="20"/>
                <w:lang w:val="bs-Latn-BA" w:eastAsia="bs-Latn-BA"/>
              </w:rPr>
              <w:t>Sodium (Na)</w:t>
            </w:r>
          </w:p>
        </w:tc>
        <w:tc>
          <w:tcPr>
            <w:tcW w:w="1000" w:type="dxa"/>
            <w:noWrap/>
            <w:hideMark/>
          </w:tcPr>
          <w:p w14:paraId="41E8C3AE"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mg/l</w:t>
            </w:r>
          </w:p>
        </w:tc>
        <w:tc>
          <w:tcPr>
            <w:tcW w:w="1997" w:type="dxa"/>
            <w:noWrap/>
            <w:hideMark/>
          </w:tcPr>
          <w:p w14:paraId="19A7AED9"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200</w:t>
            </w:r>
          </w:p>
        </w:tc>
        <w:tc>
          <w:tcPr>
            <w:tcW w:w="1323" w:type="dxa"/>
            <w:noWrap/>
            <w:hideMark/>
          </w:tcPr>
          <w:p w14:paraId="50EB7CFE"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11</w:t>
            </w:r>
          </w:p>
        </w:tc>
        <w:tc>
          <w:tcPr>
            <w:tcW w:w="1323" w:type="dxa"/>
            <w:noWrap/>
            <w:hideMark/>
          </w:tcPr>
          <w:p w14:paraId="75270505"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11</w:t>
            </w:r>
          </w:p>
        </w:tc>
        <w:tc>
          <w:tcPr>
            <w:tcW w:w="1323" w:type="dxa"/>
            <w:noWrap/>
            <w:hideMark/>
          </w:tcPr>
          <w:p w14:paraId="74F88E78"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5,45</w:t>
            </w:r>
          </w:p>
        </w:tc>
      </w:tr>
      <w:tr w:rsidR="002909C9" w:rsidRPr="002909C9" w14:paraId="10AB5B6E" w14:textId="77777777" w:rsidTr="002909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5672EA76" w14:textId="77777777" w:rsidR="002909C9" w:rsidRPr="002909C9" w:rsidRDefault="002909C9" w:rsidP="002909C9">
            <w:pPr>
              <w:spacing w:line="240" w:lineRule="auto"/>
              <w:jc w:val="left"/>
              <w:rPr>
                <w:rFonts w:ascii="Calibri" w:eastAsia="Times New Roman" w:hAnsi="Calibri" w:cs="Calibri"/>
                <w:b w:val="0"/>
                <w:bCs w:val="0"/>
                <w:color w:val="000000"/>
                <w:sz w:val="20"/>
                <w:szCs w:val="20"/>
                <w:lang w:val="bs-Latn-BA" w:eastAsia="bs-Latn-BA"/>
              </w:rPr>
            </w:pPr>
            <w:r w:rsidRPr="002909C9">
              <w:rPr>
                <w:rFonts w:ascii="Calibri" w:eastAsia="Times New Roman" w:hAnsi="Calibri" w:cs="Calibri"/>
                <w:b w:val="0"/>
                <w:bCs w:val="0"/>
                <w:color w:val="000000"/>
                <w:sz w:val="20"/>
                <w:szCs w:val="20"/>
                <w:lang w:val="bs-Latn-BA" w:eastAsia="bs-Latn-BA"/>
              </w:rPr>
              <w:t>Iron (Fe)</w:t>
            </w:r>
          </w:p>
        </w:tc>
        <w:tc>
          <w:tcPr>
            <w:tcW w:w="1000" w:type="dxa"/>
            <w:noWrap/>
            <w:hideMark/>
          </w:tcPr>
          <w:p w14:paraId="11999BA5"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mg/l</w:t>
            </w:r>
          </w:p>
        </w:tc>
        <w:tc>
          <w:tcPr>
            <w:tcW w:w="1997" w:type="dxa"/>
            <w:noWrap/>
            <w:hideMark/>
          </w:tcPr>
          <w:p w14:paraId="4CF4B633"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0,2</w:t>
            </w:r>
          </w:p>
        </w:tc>
        <w:tc>
          <w:tcPr>
            <w:tcW w:w="1323" w:type="dxa"/>
            <w:noWrap/>
            <w:hideMark/>
          </w:tcPr>
          <w:p w14:paraId="62FE9146" w14:textId="27812766"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 </w:t>
            </w:r>
            <w:r>
              <w:rPr>
                <w:rFonts w:ascii="Calibri" w:eastAsia="Times New Roman" w:hAnsi="Calibri" w:cs="Calibri"/>
                <w:color w:val="000000"/>
                <w:sz w:val="20"/>
                <w:szCs w:val="20"/>
                <w:lang w:val="bs-Latn-BA" w:eastAsia="bs-Latn-BA"/>
              </w:rPr>
              <w:t>-</w:t>
            </w:r>
          </w:p>
        </w:tc>
        <w:tc>
          <w:tcPr>
            <w:tcW w:w="1323" w:type="dxa"/>
            <w:noWrap/>
            <w:hideMark/>
          </w:tcPr>
          <w:p w14:paraId="5B1826F6" w14:textId="20D148F3"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Pr>
                <w:rFonts w:ascii="Calibri" w:eastAsia="Times New Roman" w:hAnsi="Calibri" w:cs="Calibri"/>
                <w:color w:val="000000"/>
                <w:sz w:val="20"/>
                <w:szCs w:val="20"/>
                <w:lang w:val="bs-Latn-BA" w:eastAsia="bs-Latn-BA"/>
              </w:rPr>
              <w:t>-</w:t>
            </w:r>
            <w:r w:rsidRPr="002909C9">
              <w:rPr>
                <w:rFonts w:ascii="Calibri" w:eastAsia="Times New Roman" w:hAnsi="Calibri" w:cs="Calibri"/>
                <w:color w:val="000000"/>
                <w:sz w:val="20"/>
                <w:szCs w:val="20"/>
                <w:lang w:val="bs-Latn-BA" w:eastAsia="bs-Latn-BA"/>
              </w:rPr>
              <w:t> </w:t>
            </w:r>
          </w:p>
        </w:tc>
        <w:tc>
          <w:tcPr>
            <w:tcW w:w="1323" w:type="dxa"/>
            <w:noWrap/>
            <w:hideMark/>
          </w:tcPr>
          <w:p w14:paraId="489B80DC"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0,494</w:t>
            </w:r>
          </w:p>
        </w:tc>
      </w:tr>
      <w:tr w:rsidR="002909C9" w:rsidRPr="002909C9" w14:paraId="059F327C" w14:textId="77777777" w:rsidTr="002909C9">
        <w:trPr>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18DF46D5" w14:textId="77777777" w:rsidR="002909C9" w:rsidRPr="002909C9" w:rsidRDefault="002909C9" w:rsidP="002909C9">
            <w:pPr>
              <w:spacing w:line="240" w:lineRule="auto"/>
              <w:jc w:val="left"/>
              <w:rPr>
                <w:rFonts w:ascii="Calibri" w:eastAsia="Times New Roman" w:hAnsi="Calibri" w:cs="Calibri"/>
                <w:b w:val="0"/>
                <w:bCs w:val="0"/>
                <w:color w:val="000000"/>
                <w:sz w:val="20"/>
                <w:szCs w:val="20"/>
                <w:lang w:val="bs-Latn-BA" w:eastAsia="bs-Latn-BA"/>
              </w:rPr>
            </w:pPr>
            <w:r w:rsidRPr="002909C9">
              <w:rPr>
                <w:rFonts w:ascii="Calibri" w:eastAsia="Times New Roman" w:hAnsi="Calibri" w:cs="Calibri"/>
                <w:b w:val="0"/>
                <w:bCs w:val="0"/>
                <w:color w:val="000000"/>
                <w:sz w:val="20"/>
                <w:szCs w:val="20"/>
                <w:lang w:val="bs-Latn-BA" w:eastAsia="bs-Latn-BA"/>
              </w:rPr>
              <w:t>Manganese (Mn)</w:t>
            </w:r>
          </w:p>
        </w:tc>
        <w:tc>
          <w:tcPr>
            <w:tcW w:w="1000" w:type="dxa"/>
            <w:noWrap/>
            <w:hideMark/>
          </w:tcPr>
          <w:p w14:paraId="48AD11E0"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mg/l</w:t>
            </w:r>
          </w:p>
        </w:tc>
        <w:tc>
          <w:tcPr>
            <w:tcW w:w="1997" w:type="dxa"/>
            <w:noWrap/>
            <w:hideMark/>
          </w:tcPr>
          <w:p w14:paraId="32939691"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0,05</w:t>
            </w:r>
          </w:p>
        </w:tc>
        <w:tc>
          <w:tcPr>
            <w:tcW w:w="1323" w:type="dxa"/>
            <w:noWrap/>
            <w:hideMark/>
          </w:tcPr>
          <w:p w14:paraId="63040A7F" w14:textId="5727AA5B"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 </w:t>
            </w:r>
            <w:r>
              <w:rPr>
                <w:rFonts w:ascii="Calibri" w:eastAsia="Times New Roman" w:hAnsi="Calibri" w:cs="Calibri"/>
                <w:color w:val="000000"/>
                <w:sz w:val="20"/>
                <w:szCs w:val="20"/>
                <w:lang w:val="bs-Latn-BA" w:eastAsia="bs-Latn-BA"/>
              </w:rPr>
              <w:t>-</w:t>
            </w:r>
          </w:p>
        </w:tc>
        <w:tc>
          <w:tcPr>
            <w:tcW w:w="1323" w:type="dxa"/>
            <w:noWrap/>
            <w:hideMark/>
          </w:tcPr>
          <w:p w14:paraId="2D139177" w14:textId="711035E0"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Pr>
                <w:rFonts w:ascii="Calibri" w:eastAsia="Times New Roman" w:hAnsi="Calibri" w:cs="Calibri"/>
                <w:color w:val="000000"/>
                <w:sz w:val="20"/>
                <w:szCs w:val="20"/>
                <w:lang w:val="bs-Latn-BA" w:eastAsia="bs-Latn-BA"/>
              </w:rPr>
              <w:t>-</w:t>
            </w:r>
            <w:r w:rsidRPr="002909C9">
              <w:rPr>
                <w:rFonts w:ascii="Calibri" w:eastAsia="Times New Roman" w:hAnsi="Calibri" w:cs="Calibri"/>
                <w:color w:val="000000"/>
                <w:sz w:val="20"/>
                <w:szCs w:val="20"/>
                <w:lang w:val="bs-Latn-BA" w:eastAsia="bs-Latn-BA"/>
              </w:rPr>
              <w:t> </w:t>
            </w:r>
          </w:p>
        </w:tc>
        <w:tc>
          <w:tcPr>
            <w:tcW w:w="1323" w:type="dxa"/>
            <w:noWrap/>
            <w:hideMark/>
          </w:tcPr>
          <w:p w14:paraId="62C04836"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0,026</w:t>
            </w:r>
          </w:p>
        </w:tc>
      </w:tr>
      <w:tr w:rsidR="002909C9" w:rsidRPr="002909C9" w14:paraId="523E739E" w14:textId="77777777" w:rsidTr="002909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476083FB" w14:textId="77777777" w:rsidR="002909C9" w:rsidRPr="002909C9" w:rsidRDefault="002909C9" w:rsidP="002909C9">
            <w:pPr>
              <w:spacing w:line="240" w:lineRule="auto"/>
              <w:jc w:val="left"/>
              <w:rPr>
                <w:rFonts w:ascii="Calibri" w:eastAsia="Times New Roman" w:hAnsi="Calibri" w:cs="Calibri"/>
                <w:b w:val="0"/>
                <w:bCs w:val="0"/>
                <w:color w:val="000000"/>
                <w:sz w:val="20"/>
                <w:szCs w:val="20"/>
                <w:lang w:val="bs-Latn-BA" w:eastAsia="bs-Latn-BA"/>
              </w:rPr>
            </w:pPr>
            <w:r w:rsidRPr="002909C9">
              <w:rPr>
                <w:rFonts w:ascii="Calibri" w:eastAsia="Times New Roman" w:hAnsi="Calibri" w:cs="Calibri"/>
                <w:b w:val="0"/>
                <w:bCs w:val="0"/>
                <w:color w:val="000000"/>
                <w:sz w:val="20"/>
                <w:szCs w:val="20"/>
                <w:lang w:val="bs-Latn-BA" w:eastAsia="bs-Latn-BA"/>
              </w:rPr>
              <w:t>pH value</w:t>
            </w:r>
          </w:p>
        </w:tc>
        <w:tc>
          <w:tcPr>
            <w:tcW w:w="1000" w:type="dxa"/>
            <w:noWrap/>
            <w:hideMark/>
          </w:tcPr>
          <w:p w14:paraId="5CB41238" w14:textId="41FD24FF"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Pr>
                <w:rFonts w:ascii="Calibri" w:eastAsia="Times New Roman" w:hAnsi="Calibri" w:cs="Calibri"/>
                <w:color w:val="000000"/>
                <w:sz w:val="20"/>
                <w:szCs w:val="20"/>
                <w:lang w:val="bs-Latn-BA" w:eastAsia="bs-Latn-BA"/>
              </w:rPr>
              <w:t>-</w:t>
            </w:r>
            <w:r w:rsidRPr="002909C9">
              <w:rPr>
                <w:rFonts w:ascii="Calibri" w:eastAsia="Times New Roman" w:hAnsi="Calibri" w:cs="Calibri"/>
                <w:color w:val="000000"/>
                <w:sz w:val="20"/>
                <w:szCs w:val="20"/>
                <w:lang w:val="bs-Latn-BA" w:eastAsia="bs-Latn-BA"/>
              </w:rPr>
              <w:t> </w:t>
            </w:r>
          </w:p>
        </w:tc>
        <w:tc>
          <w:tcPr>
            <w:tcW w:w="1997" w:type="dxa"/>
            <w:noWrap/>
            <w:hideMark/>
          </w:tcPr>
          <w:p w14:paraId="032BC69D"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6,5-9,0</w:t>
            </w:r>
          </w:p>
        </w:tc>
        <w:tc>
          <w:tcPr>
            <w:tcW w:w="1323" w:type="dxa"/>
            <w:noWrap/>
            <w:hideMark/>
          </w:tcPr>
          <w:p w14:paraId="416F2776" w14:textId="68AD6C70"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 </w:t>
            </w:r>
            <w:r>
              <w:rPr>
                <w:rFonts w:ascii="Calibri" w:eastAsia="Times New Roman" w:hAnsi="Calibri" w:cs="Calibri"/>
                <w:color w:val="000000"/>
                <w:sz w:val="20"/>
                <w:szCs w:val="20"/>
                <w:lang w:val="bs-Latn-BA" w:eastAsia="bs-Latn-BA"/>
              </w:rPr>
              <w:t>-</w:t>
            </w:r>
          </w:p>
        </w:tc>
        <w:tc>
          <w:tcPr>
            <w:tcW w:w="1323" w:type="dxa"/>
            <w:noWrap/>
            <w:hideMark/>
          </w:tcPr>
          <w:p w14:paraId="6049BD13" w14:textId="2CE43885"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Pr>
                <w:rFonts w:ascii="Calibri" w:eastAsia="Times New Roman" w:hAnsi="Calibri" w:cs="Calibri"/>
                <w:color w:val="000000"/>
                <w:sz w:val="20"/>
                <w:szCs w:val="20"/>
                <w:lang w:val="bs-Latn-BA" w:eastAsia="bs-Latn-BA"/>
              </w:rPr>
              <w:t>-</w:t>
            </w:r>
            <w:r w:rsidRPr="002909C9">
              <w:rPr>
                <w:rFonts w:ascii="Calibri" w:eastAsia="Times New Roman" w:hAnsi="Calibri" w:cs="Calibri"/>
                <w:color w:val="000000"/>
                <w:sz w:val="20"/>
                <w:szCs w:val="20"/>
                <w:lang w:val="bs-Latn-BA" w:eastAsia="bs-Latn-BA"/>
              </w:rPr>
              <w:t> </w:t>
            </w:r>
          </w:p>
        </w:tc>
        <w:tc>
          <w:tcPr>
            <w:tcW w:w="1323" w:type="dxa"/>
            <w:noWrap/>
            <w:hideMark/>
          </w:tcPr>
          <w:p w14:paraId="07E75F44" w14:textId="77777777" w:rsidR="002909C9" w:rsidRPr="002909C9" w:rsidRDefault="002909C9" w:rsidP="002909C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8,01</w:t>
            </w:r>
          </w:p>
        </w:tc>
      </w:tr>
      <w:tr w:rsidR="002909C9" w:rsidRPr="002909C9" w14:paraId="7C0FF769" w14:textId="77777777" w:rsidTr="002909C9">
        <w:trPr>
          <w:trHeight w:val="288"/>
        </w:trPr>
        <w:tc>
          <w:tcPr>
            <w:cnfStyle w:val="001000000000" w:firstRow="0" w:lastRow="0" w:firstColumn="1" w:lastColumn="0" w:oddVBand="0" w:evenVBand="0" w:oddHBand="0" w:evenHBand="0" w:firstRowFirstColumn="0" w:firstRowLastColumn="0" w:lastRowFirstColumn="0" w:lastRowLastColumn="0"/>
            <w:tcW w:w="1960" w:type="dxa"/>
            <w:noWrap/>
            <w:hideMark/>
          </w:tcPr>
          <w:p w14:paraId="40E64BEA" w14:textId="77777777" w:rsidR="002909C9" w:rsidRPr="002909C9" w:rsidRDefault="002909C9" w:rsidP="002909C9">
            <w:pPr>
              <w:spacing w:line="240" w:lineRule="auto"/>
              <w:jc w:val="left"/>
              <w:rPr>
                <w:rFonts w:ascii="Calibri" w:eastAsia="Times New Roman" w:hAnsi="Calibri" w:cs="Calibri"/>
                <w:b w:val="0"/>
                <w:bCs w:val="0"/>
                <w:color w:val="000000"/>
                <w:sz w:val="20"/>
                <w:szCs w:val="20"/>
                <w:lang w:val="bs-Latn-BA" w:eastAsia="bs-Latn-BA"/>
              </w:rPr>
            </w:pPr>
            <w:r w:rsidRPr="002909C9">
              <w:rPr>
                <w:rFonts w:ascii="Calibri" w:eastAsia="Times New Roman" w:hAnsi="Calibri" w:cs="Calibri"/>
                <w:b w:val="0"/>
                <w:bCs w:val="0"/>
                <w:color w:val="000000"/>
                <w:sz w:val="20"/>
                <w:szCs w:val="20"/>
                <w:lang w:val="bs-Latn-BA" w:eastAsia="bs-Latn-BA"/>
              </w:rPr>
              <w:t>Electrical conductivity</w:t>
            </w:r>
          </w:p>
        </w:tc>
        <w:tc>
          <w:tcPr>
            <w:tcW w:w="1000" w:type="dxa"/>
            <w:noWrap/>
            <w:hideMark/>
          </w:tcPr>
          <w:p w14:paraId="5DFB2FD7" w14:textId="0F40BF72"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 </w:t>
            </w:r>
            <w:r>
              <w:rPr>
                <w:rFonts w:ascii="Calibri" w:eastAsia="Times New Roman" w:hAnsi="Calibri" w:cs="Calibri"/>
                <w:color w:val="000000"/>
                <w:sz w:val="20"/>
                <w:szCs w:val="20"/>
                <w:lang w:val="bs-Latn-BA" w:eastAsia="bs-Latn-BA"/>
              </w:rPr>
              <w:t>µS/cm</w:t>
            </w:r>
          </w:p>
        </w:tc>
        <w:tc>
          <w:tcPr>
            <w:tcW w:w="1997" w:type="dxa"/>
            <w:noWrap/>
            <w:hideMark/>
          </w:tcPr>
          <w:p w14:paraId="08673129"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2500</w:t>
            </w:r>
          </w:p>
        </w:tc>
        <w:tc>
          <w:tcPr>
            <w:tcW w:w="1323" w:type="dxa"/>
            <w:noWrap/>
            <w:hideMark/>
          </w:tcPr>
          <w:p w14:paraId="79D5B481" w14:textId="40C50EF4"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 </w:t>
            </w:r>
            <w:r>
              <w:rPr>
                <w:rFonts w:ascii="Calibri" w:eastAsia="Times New Roman" w:hAnsi="Calibri" w:cs="Calibri"/>
                <w:color w:val="000000"/>
                <w:sz w:val="20"/>
                <w:szCs w:val="20"/>
                <w:lang w:val="bs-Latn-BA" w:eastAsia="bs-Latn-BA"/>
              </w:rPr>
              <w:t>-</w:t>
            </w:r>
          </w:p>
        </w:tc>
        <w:tc>
          <w:tcPr>
            <w:tcW w:w="1323" w:type="dxa"/>
            <w:noWrap/>
            <w:hideMark/>
          </w:tcPr>
          <w:p w14:paraId="167AA510" w14:textId="176CFC6C"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Pr>
                <w:rFonts w:ascii="Calibri" w:eastAsia="Times New Roman" w:hAnsi="Calibri" w:cs="Calibri"/>
                <w:color w:val="000000"/>
                <w:sz w:val="20"/>
                <w:szCs w:val="20"/>
                <w:lang w:val="bs-Latn-BA" w:eastAsia="bs-Latn-BA"/>
              </w:rPr>
              <w:t>-</w:t>
            </w:r>
            <w:r w:rsidRPr="002909C9">
              <w:rPr>
                <w:rFonts w:ascii="Calibri" w:eastAsia="Times New Roman" w:hAnsi="Calibri" w:cs="Calibri"/>
                <w:color w:val="000000"/>
                <w:sz w:val="20"/>
                <w:szCs w:val="20"/>
                <w:lang w:val="bs-Latn-BA" w:eastAsia="bs-Latn-BA"/>
              </w:rPr>
              <w:t> </w:t>
            </w:r>
          </w:p>
        </w:tc>
        <w:tc>
          <w:tcPr>
            <w:tcW w:w="1323" w:type="dxa"/>
            <w:noWrap/>
            <w:hideMark/>
          </w:tcPr>
          <w:p w14:paraId="7A1B1560" w14:textId="77777777" w:rsidR="002909C9" w:rsidRPr="002909C9" w:rsidRDefault="002909C9" w:rsidP="002909C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val="bs-Latn-BA" w:eastAsia="bs-Latn-BA"/>
              </w:rPr>
            </w:pPr>
            <w:r w:rsidRPr="002909C9">
              <w:rPr>
                <w:rFonts w:ascii="Calibri" w:eastAsia="Times New Roman" w:hAnsi="Calibri" w:cs="Calibri"/>
                <w:color w:val="000000"/>
                <w:sz w:val="20"/>
                <w:szCs w:val="20"/>
                <w:lang w:val="bs-Latn-BA" w:eastAsia="bs-Latn-BA"/>
              </w:rPr>
              <w:t>378</w:t>
            </w:r>
          </w:p>
        </w:tc>
      </w:tr>
      <w:bookmarkEnd w:id="84"/>
    </w:tbl>
    <w:p w14:paraId="3353B042" w14:textId="77777777" w:rsidR="00B60447" w:rsidRPr="00737C1A" w:rsidRDefault="00B60447" w:rsidP="00B60447">
      <w:pPr>
        <w:rPr>
          <w:color w:val="FF0000"/>
        </w:rPr>
      </w:pPr>
    </w:p>
    <w:p w14:paraId="239C8383" w14:textId="44F14004" w:rsidR="00F5418B" w:rsidRPr="002901F5" w:rsidRDefault="00F5418B" w:rsidP="00F5418B">
      <w:pPr>
        <w:spacing w:before="120" w:after="120" w:line="240" w:lineRule="auto"/>
        <w:rPr>
          <w:color w:val="auto"/>
          <w:lang w:val="en-GB"/>
        </w:rPr>
      </w:pPr>
      <w:r w:rsidRPr="00F5418B">
        <w:rPr>
          <w:color w:val="auto"/>
          <w:lang w:val="en-GB"/>
        </w:rPr>
        <w:t>According to the calculat</w:t>
      </w:r>
      <w:r>
        <w:rPr>
          <w:color w:val="auto"/>
          <w:lang w:val="en-GB"/>
        </w:rPr>
        <w:t>ed values</w:t>
      </w:r>
      <w:r w:rsidRPr="00F5418B">
        <w:rPr>
          <w:color w:val="auto"/>
          <w:lang w:val="en-GB"/>
        </w:rPr>
        <w:t xml:space="preserve"> of the adsorption coefficient of sodium and water </w:t>
      </w:r>
      <w:r>
        <w:rPr>
          <w:color w:val="auto"/>
          <w:lang w:val="en-GB"/>
        </w:rPr>
        <w:t>electro-</w:t>
      </w:r>
      <w:r w:rsidRPr="00F5418B">
        <w:rPr>
          <w:color w:val="auto"/>
          <w:lang w:val="en-GB"/>
        </w:rPr>
        <w:t>conductivity of Spreč</w:t>
      </w:r>
      <w:r>
        <w:rPr>
          <w:color w:val="auto"/>
          <w:lang w:val="en-GB"/>
        </w:rPr>
        <w:t>a</w:t>
      </w:r>
      <w:r w:rsidRPr="00F5418B">
        <w:rPr>
          <w:color w:val="auto"/>
          <w:lang w:val="en-GB"/>
        </w:rPr>
        <w:t xml:space="preserve"> and Krivača in the </w:t>
      </w:r>
      <w:r>
        <w:rPr>
          <w:color w:val="auto"/>
          <w:lang w:val="en-GB"/>
        </w:rPr>
        <w:t>Preliminary design</w:t>
      </w:r>
      <w:r w:rsidRPr="00F5418B">
        <w:rPr>
          <w:color w:val="auto"/>
          <w:lang w:val="en-GB"/>
        </w:rPr>
        <w:t xml:space="preserve"> (based on the results of the Public Health Institute of Osijek-Baranja County survey </w:t>
      </w:r>
      <w:r>
        <w:rPr>
          <w:color w:val="auto"/>
          <w:lang w:val="en-GB"/>
        </w:rPr>
        <w:t>from</w:t>
      </w:r>
      <w:r w:rsidRPr="00F5418B">
        <w:rPr>
          <w:color w:val="auto"/>
          <w:lang w:val="en-GB"/>
        </w:rPr>
        <w:t xml:space="preserve"> 2017), it was concluded that these waters </w:t>
      </w:r>
      <w:r w:rsidRPr="002901F5">
        <w:rPr>
          <w:color w:val="auto"/>
          <w:lang w:val="en-GB"/>
        </w:rPr>
        <w:t>are usable for irrigation without restriction.</w:t>
      </w:r>
    </w:p>
    <w:p w14:paraId="2B3A80F2" w14:textId="35735A9C" w:rsidR="002478E3" w:rsidRPr="002901F5" w:rsidRDefault="001320A3" w:rsidP="00F5418B">
      <w:pPr>
        <w:spacing w:before="120" w:after="120" w:line="240" w:lineRule="auto"/>
        <w:rPr>
          <w:color w:val="auto"/>
          <w:lang w:val="en-GB"/>
        </w:rPr>
      </w:pPr>
      <w:r w:rsidRPr="002901F5">
        <w:rPr>
          <w:color w:val="auto"/>
          <w:lang w:val="en-GB"/>
        </w:rPr>
        <w:t>The l</w:t>
      </w:r>
      <w:r w:rsidR="002478E3" w:rsidRPr="002901F5">
        <w:rPr>
          <w:color w:val="auto"/>
          <w:lang w:val="en-GB"/>
        </w:rPr>
        <w:t>ocation of the planned water intake on the river Spreča is located at a significant distance upstream from large industrial polluters in Lukavac.</w:t>
      </w:r>
    </w:p>
    <w:p w14:paraId="10A1231F" w14:textId="2C0AC8C2" w:rsidR="00F5418B" w:rsidRPr="00F5418B" w:rsidRDefault="00F5418B" w:rsidP="00F5418B">
      <w:pPr>
        <w:spacing w:before="120" w:after="120" w:line="240" w:lineRule="auto"/>
        <w:rPr>
          <w:color w:val="auto"/>
          <w:lang w:val="en-GB"/>
        </w:rPr>
      </w:pPr>
      <w:r w:rsidRPr="002901F5">
        <w:rPr>
          <w:color w:val="auto"/>
          <w:lang w:val="en-GB"/>
        </w:rPr>
        <w:t xml:space="preserve">According to the information obtained from the Živinice Municipality, in the past there have been no incidents or significant </w:t>
      </w:r>
      <w:r w:rsidR="001320A3" w:rsidRPr="002901F5">
        <w:rPr>
          <w:color w:val="auto"/>
          <w:lang w:val="en-GB"/>
        </w:rPr>
        <w:t>pollution</w:t>
      </w:r>
      <w:r w:rsidRPr="002901F5">
        <w:rPr>
          <w:color w:val="auto"/>
          <w:lang w:val="en-GB"/>
        </w:rPr>
        <w:t xml:space="preserve"> of Spreč</w:t>
      </w:r>
      <w:r w:rsidR="00743638" w:rsidRPr="002901F5">
        <w:rPr>
          <w:color w:val="auto"/>
          <w:lang w:val="en-GB"/>
        </w:rPr>
        <w:t>a</w:t>
      </w:r>
      <w:r w:rsidRPr="002901F5">
        <w:rPr>
          <w:color w:val="auto"/>
          <w:lang w:val="en-GB"/>
        </w:rPr>
        <w:t xml:space="preserve"> and Krivača </w:t>
      </w:r>
      <w:r w:rsidR="00743638" w:rsidRPr="002901F5">
        <w:rPr>
          <w:color w:val="auto"/>
          <w:lang w:val="en-GB"/>
        </w:rPr>
        <w:t>r</w:t>
      </w:r>
      <w:r w:rsidRPr="002901F5">
        <w:rPr>
          <w:color w:val="auto"/>
          <w:lang w:val="en-GB"/>
        </w:rPr>
        <w:t>iver</w:t>
      </w:r>
      <w:r w:rsidR="00743638" w:rsidRPr="002901F5">
        <w:rPr>
          <w:color w:val="auto"/>
          <w:lang w:val="en-GB"/>
        </w:rPr>
        <w:t>s</w:t>
      </w:r>
      <w:r w:rsidRPr="002901F5">
        <w:rPr>
          <w:color w:val="auto"/>
          <w:lang w:val="en-GB"/>
        </w:rPr>
        <w:t xml:space="preserve"> in the area of </w:t>
      </w:r>
      <w:r w:rsidRPr="00F5418B">
        <w:rPr>
          <w:color w:val="auto"/>
          <w:lang w:val="en-GB"/>
        </w:rPr>
        <w:t>consideration, which would cause fish</w:t>
      </w:r>
      <w:r w:rsidR="00743638">
        <w:rPr>
          <w:color w:val="auto"/>
          <w:lang w:val="en-GB"/>
        </w:rPr>
        <w:t xml:space="preserve"> pestilence</w:t>
      </w:r>
      <w:r w:rsidRPr="00F5418B">
        <w:rPr>
          <w:color w:val="auto"/>
          <w:lang w:val="en-GB"/>
        </w:rPr>
        <w:t xml:space="preserve"> or some of the more significant negative impacts on the environment.</w:t>
      </w:r>
    </w:p>
    <w:p w14:paraId="4E87C33A" w14:textId="32BC6CAC" w:rsidR="00251E6C" w:rsidRPr="00F052C1" w:rsidRDefault="00DB6B48" w:rsidP="001C45FA">
      <w:pPr>
        <w:pStyle w:val="Heading3"/>
        <w:rPr>
          <w:lang w:val="en-GB"/>
        </w:rPr>
      </w:pPr>
      <w:bookmarkStart w:id="85" w:name="_Toc519157132"/>
      <w:bookmarkStart w:id="86" w:name="_Toc75254316"/>
      <w:r w:rsidRPr="00F052C1">
        <w:rPr>
          <w:lang w:val="en-GB"/>
        </w:rPr>
        <w:t>Biological Characteristics</w:t>
      </w:r>
      <w:bookmarkEnd w:id="85"/>
      <w:bookmarkEnd w:id="86"/>
    </w:p>
    <w:p w14:paraId="75C43E85" w14:textId="2AEF6BD2" w:rsidR="00163D56" w:rsidRPr="00F052C1" w:rsidRDefault="00DB6B48" w:rsidP="00163D56">
      <w:pPr>
        <w:pStyle w:val="Heading4"/>
        <w:rPr>
          <w:lang w:val="en-GB"/>
        </w:rPr>
      </w:pPr>
      <w:r w:rsidRPr="00F052C1">
        <w:rPr>
          <w:lang w:val="en-GB"/>
        </w:rPr>
        <w:t>Habitats, vegetation and flora</w:t>
      </w:r>
    </w:p>
    <w:p w14:paraId="39C62CF9" w14:textId="77777777" w:rsidR="006B5C46" w:rsidRPr="006B5C46" w:rsidRDefault="006B5C46" w:rsidP="006B5C46">
      <w:pPr>
        <w:spacing w:before="120" w:after="120" w:line="240" w:lineRule="auto"/>
        <w:rPr>
          <w:color w:val="auto"/>
          <w:lang w:val="en-GB"/>
        </w:rPr>
      </w:pPr>
      <w:r w:rsidRPr="006B5C46">
        <w:rPr>
          <w:color w:val="auto"/>
          <w:lang w:val="en-GB"/>
        </w:rPr>
        <w:t>The irrigation project area is located along the Krivača Stream, which runs from the mountain area around at the foot of the mountains Konjuh and Javornik to the river Spreča east from the town of Živinice. This peri-Pannonian area biogeographically belongs to the Eurosiberian–North-American vegetation region with floristic dominance of forest vegetation (Source: Rivas-Martínez, S., Penas, A., Díaz, T. E., 2004. Bioclimatic Map of Europe, Bioclimates. Cartographic Service. University of León, Spain).</w:t>
      </w:r>
    </w:p>
    <w:p w14:paraId="02B80F72" w14:textId="77777777" w:rsidR="006B5C46" w:rsidRPr="006B5C46" w:rsidRDefault="006B5C46" w:rsidP="006B5C46">
      <w:pPr>
        <w:spacing w:before="120" w:after="120" w:line="240" w:lineRule="auto"/>
        <w:rPr>
          <w:color w:val="auto"/>
          <w:lang w:val="en-GB"/>
        </w:rPr>
      </w:pPr>
      <w:r w:rsidRPr="006B5C46">
        <w:rPr>
          <w:color w:val="auto"/>
          <w:lang w:val="en-GB"/>
        </w:rPr>
        <w:t xml:space="preserve">In the lowland part of the wider area, natural vegetation is the biome of lowland riparian oak-ash forests and at slightly higher latitudes the biome of oak-hornbeam forests. The bioms of beech and beech-fir forests can be found on the hillslopes, though the last mentioned biome is not present in the project area. On the lower parts of the Spreča valley, the penduculate oak and common hornbeam forests (the association Carpino betuli-Quercetum roboris) are present, while the higher latitudes are covered by the beech forests. Riparian forests of willows (Salix sp.), alders (Alnus sp.) and narrow-leafed ash (Fraxinus angustifolia) are present along watercourses, as well as wet meadows. In the bank area, many endangered plant species can be found, for example Marsilea quadrifolia, Hydrocharis morsus-ranae and Salvinia natans, all of them vulnerable (VU) according to the Red List (Source: Crvena lista ugroženih divljih vrsta i podvrsta biljaka, životinja i gljiva, 2014., 2014, Official Gazette of the BiH, No 7/14). </w:t>
      </w:r>
    </w:p>
    <w:p w14:paraId="6A354AB9" w14:textId="77777777" w:rsidR="006B5C46" w:rsidRPr="006B5C46" w:rsidRDefault="006B5C46" w:rsidP="006B5C46">
      <w:pPr>
        <w:spacing w:before="120" w:after="120" w:line="240" w:lineRule="auto"/>
        <w:rPr>
          <w:color w:val="auto"/>
          <w:lang w:val="en-GB"/>
        </w:rPr>
      </w:pPr>
      <w:r w:rsidRPr="006B5C46">
        <w:rPr>
          <w:color w:val="auto"/>
          <w:lang w:val="en-GB"/>
        </w:rPr>
        <w:t xml:space="preserve">Habitats in the project area are cultivated mosaics, meadows and pastures. On the banks of the Krivača Stream at the location of the water intake structure grow typical riparian species such as alders. In the planned location of the water reservoir next to the Krivača Stream there is a wet meadow, at which grow Juncus sp., Cirsium sp., Serrtaula sp., Mentha piperita, Rubus fruticosus, Cichorium intybus etc.  </w:t>
      </w:r>
    </w:p>
    <w:p w14:paraId="400BB2C9" w14:textId="0EAAA776" w:rsidR="00163D56" w:rsidRDefault="006B5C46" w:rsidP="006B5C46">
      <w:pPr>
        <w:pStyle w:val="NoSpacing"/>
        <w:spacing w:before="120" w:after="120"/>
        <w:jc w:val="both"/>
        <w:rPr>
          <w:rFonts w:asciiTheme="minorHAnsi" w:hAnsiTheme="minorHAnsi"/>
          <w:sz w:val="22"/>
          <w:szCs w:val="22"/>
          <w:lang w:val="en-GB"/>
        </w:rPr>
      </w:pPr>
      <w:r w:rsidRPr="006B5C46">
        <w:rPr>
          <w:rFonts w:asciiTheme="minorHAnsi" w:hAnsiTheme="minorHAnsi"/>
          <w:sz w:val="22"/>
          <w:szCs w:val="22"/>
          <w:lang w:val="en-GB"/>
        </w:rPr>
        <w:lastRenderedPageBreak/>
        <w:t>In the project area, pest plants and ruderal vegetation occur, as well as invasive alien plant species which change the natural flora composition by extruding natural vegetation. Some of the present species of the wider area are: Amorpha fruticosa, Cirsium sp., Ambrosia artemisiifolia, Elymus repens, Ailanthus altissima, Erigeron annus, Phytolacca americana, Solidago gigantean etc. (Source: JP Šume Tuzlanskog kantona, 2016. Ugrožene, osjetljive i rijetke šumske biljne vrste na području kojim gospodari JP “ŠUME TK“ DD Kladanj - Crna i osmatračka lista na području kojim gospodari JP „ŠUME TK“ DD Kladanj (Source: www.jpsumetk.ba 13.10.2017; Prostorni plan područja posebnih obilježja dijela slivnog područja akumulacije Modrac za period od 2016. do 2036. godine – Prijedlog, 2017).</w:t>
      </w:r>
    </w:p>
    <w:p w14:paraId="43E714B0" w14:textId="77777777" w:rsidR="00254697" w:rsidRPr="006B5C46" w:rsidRDefault="00254697" w:rsidP="006B5C46">
      <w:pPr>
        <w:pStyle w:val="NoSpacing"/>
        <w:spacing w:before="120" w:after="120"/>
        <w:jc w:val="both"/>
        <w:rPr>
          <w:rFonts w:asciiTheme="minorHAnsi" w:hAnsiTheme="minorHAnsi"/>
          <w:sz w:val="22"/>
          <w:szCs w:val="22"/>
        </w:rPr>
      </w:pPr>
    </w:p>
    <w:p w14:paraId="70B94B2B" w14:textId="77777777" w:rsidR="006B7299" w:rsidRDefault="006B7299" w:rsidP="006B7299">
      <w:pPr>
        <w:pStyle w:val="NoSpacing"/>
        <w:spacing w:before="120" w:after="120"/>
        <w:jc w:val="center"/>
        <w:rPr>
          <w:rFonts w:asciiTheme="minorHAnsi" w:hAnsiTheme="minorHAnsi"/>
          <w:color w:val="FF0000"/>
          <w:sz w:val="22"/>
          <w:szCs w:val="22"/>
        </w:rPr>
      </w:pPr>
      <w:r>
        <w:rPr>
          <w:rFonts w:asciiTheme="minorHAnsi" w:hAnsiTheme="minorHAnsi"/>
          <w:noProof/>
          <w:color w:val="FF0000"/>
          <w:sz w:val="22"/>
          <w:szCs w:val="22"/>
          <w:lang w:val="bs-Latn-BA" w:eastAsia="bs-Latn-BA"/>
        </w:rPr>
        <w:drawing>
          <wp:inline distT="0" distB="0" distL="0" distR="0" wp14:anchorId="551F588D" wp14:editId="01EE2685">
            <wp:extent cx="3162299" cy="2371725"/>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40017.JPG"/>
                    <pic:cNvPicPr/>
                  </pic:nvPicPr>
                  <pic:blipFill>
                    <a:blip r:embed="rId33">
                      <a:extLst>
                        <a:ext uri="{28A0092B-C50C-407E-A947-70E740481C1C}">
                          <a14:useLocalDpi xmlns:a14="http://schemas.microsoft.com/office/drawing/2010/main" val="0"/>
                        </a:ext>
                      </a:extLst>
                    </a:blip>
                    <a:stretch>
                      <a:fillRect/>
                    </a:stretch>
                  </pic:blipFill>
                  <pic:spPr>
                    <a:xfrm>
                      <a:off x="0" y="0"/>
                      <a:ext cx="3189049" cy="2391788"/>
                    </a:xfrm>
                    <a:prstGeom prst="rect">
                      <a:avLst/>
                    </a:prstGeom>
                  </pic:spPr>
                </pic:pic>
              </a:graphicData>
            </a:graphic>
          </wp:inline>
        </w:drawing>
      </w:r>
    </w:p>
    <w:p w14:paraId="0F859F38" w14:textId="6B4BAA55" w:rsidR="006B7299" w:rsidRPr="0040258E" w:rsidRDefault="00DB6B48" w:rsidP="000570B8">
      <w:pPr>
        <w:pStyle w:val="Caption"/>
        <w:jc w:val="center"/>
        <w:rPr>
          <w:sz w:val="20"/>
          <w:szCs w:val="20"/>
          <w:lang w:val="en-GB"/>
        </w:rPr>
      </w:pPr>
      <w:bookmarkStart w:id="87" w:name="_Toc74771310"/>
      <w:r w:rsidRPr="0040258E">
        <w:rPr>
          <w:sz w:val="20"/>
          <w:szCs w:val="20"/>
          <w:lang w:val="en-GB"/>
        </w:rPr>
        <w:t>Figure</w:t>
      </w:r>
      <w:r w:rsidR="006B7299" w:rsidRPr="0040258E">
        <w:rPr>
          <w:sz w:val="20"/>
          <w:szCs w:val="20"/>
          <w:lang w:val="en-GB"/>
        </w:rPr>
        <w:t xml:space="preserve"> </w:t>
      </w:r>
      <w:r w:rsidR="006B7299" w:rsidRPr="0040258E">
        <w:rPr>
          <w:sz w:val="20"/>
          <w:szCs w:val="20"/>
          <w:lang w:val="en-GB"/>
        </w:rPr>
        <w:fldChar w:fldCharType="begin"/>
      </w:r>
      <w:r w:rsidR="006B7299" w:rsidRPr="0040258E">
        <w:rPr>
          <w:sz w:val="20"/>
          <w:szCs w:val="20"/>
          <w:lang w:val="en-GB"/>
        </w:rPr>
        <w:instrText xml:space="preserve"> SEQ Slika \* ARABIC </w:instrText>
      </w:r>
      <w:r w:rsidR="006B7299" w:rsidRPr="0040258E">
        <w:rPr>
          <w:sz w:val="20"/>
          <w:szCs w:val="20"/>
          <w:lang w:val="en-GB"/>
        </w:rPr>
        <w:fldChar w:fldCharType="separate"/>
      </w:r>
      <w:r w:rsidR="00F37A25">
        <w:rPr>
          <w:noProof/>
          <w:sz w:val="20"/>
          <w:szCs w:val="20"/>
          <w:lang w:val="en-GB"/>
        </w:rPr>
        <w:t>14</w:t>
      </w:r>
      <w:r w:rsidR="006B7299" w:rsidRPr="0040258E">
        <w:rPr>
          <w:sz w:val="20"/>
          <w:szCs w:val="20"/>
          <w:lang w:val="en-GB"/>
        </w:rPr>
        <w:fldChar w:fldCharType="end"/>
      </w:r>
      <w:r w:rsidR="006B7299" w:rsidRPr="0040258E">
        <w:rPr>
          <w:sz w:val="20"/>
          <w:szCs w:val="20"/>
          <w:lang w:val="en-GB"/>
        </w:rPr>
        <w:t xml:space="preserve"> </w:t>
      </w:r>
      <w:r w:rsidR="006B5C46" w:rsidRPr="0019688F">
        <w:rPr>
          <w:sz w:val="20"/>
          <w:szCs w:val="20"/>
          <w:lang w:val="en-GB"/>
        </w:rPr>
        <w:t>Location of the planned water reservoir</w:t>
      </w:r>
      <w:bookmarkEnd w:id="8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3"/>
        <w:gridCol w:w="5203"/>
      </w:tblGrid>
      <w:tr w:rsidR="006B7299" w14:paraId="4CD8DC3F" w14:textId="77777777" w:rsidTr="000570B8">
        <w:tc>
          <w:tcPr>
            <w:tcW w:w="4033" w:type="dxa"/>
          </w:tcPr>
          <w:p w14:paraId="0B21F53D" w14:textId="77777777" w:rsidR="006B7299" w:rsidRDefault="006B7299" w:rsidP="006B7299">
            <w:pPr>
              <w:pStyle w:val="NoSpacing"/>
              <w:spacing w:before="120" w:after="120"/>
              <w:jc w:val="center"/>
              <w:rPr>
                <w:rFonts w:asciiTheme="minorHAnsi" w:hAnsiTheme="minorHAnsi"/>
                <w:color w:val="FF0000"/>
                <w:sz w:val="22"/>
                <w:szCs w:val="22"/>
              </w:rPr>
            </w:pPr>
            <w:r>
              <w:rPr>
                <w:rFonts w:asciiTheme="minorHAnsi" w:hAnsiTheme="minorHAnsi"/>
                <w:noProof/>
                <w:color w:val="FF0000"/>
                <w:sz w:val="22"/>
                <w:szCs w:val="22"/>
                <w:lang w:val="bs-Latn-BA" w:eastAsia="bs-Latn-BA"/>
              </w:rPr>
              <w:drawing>
                <wp:inline distT="0" distB="0" distL="0" distR="0" wp14:anchorId="27650EA3" wp14:editId="3538049F">
                  <wp:extent cx="2486025" cy="2905179"/>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40005.JPG"/>
                          <pic:cNvPicPr/>
                        </pic:nvPicPr>
                        <pic:blipFill rotWithShape="1">
                          <a:blip r:embed="rId34">
                            <a:extLst>
                              <a:ext uri="{28A0092B-C50C-407E-A947-70E740481C1C}">
                                <a14:useLocalDpi xmlns:a14="http://schemas.microsoft.com/office/drawing/2010/main" val="0"/>
                              </a:ext>
                            </a:extLst>
                          </a:blip>
                          <a:srcRect/>
                          <a:stretch/>
                        </pic:blipFill>
                        <pic:spPr bwMode="auto">
                          <a:xfrm>
                            <a:off x="0" y="0"/>
                            <a:ext cx="2490292" cy="2910165"/>
                          </a:xfrm>
                          <a:prstGeom prst="rect">
                            <a:avLst/>
                          </a:prstGeom>
                          <a:ln>
                            <a:noFill/>
                          </a:ln>
                          <a:extLst>
                            <a:ext uri="{53640926-AAD7-44D8-BBD7-CCE9431645EC}">
                              <a14:shadowObscured xmlns:a14="http://schemas.microsoft.com/office/drawing/2010/main"/>
                            </a:ext>
                          </a:extLst>
                        </pic:spPr>
                      </pic:pic>
                    </a:graphicData>
                  </a:graphic>
                </wp:inline>
              </w:drawing>
            </w:r>
          </w:p>
        </w:tc>
        <w:tc>
          <w:tcPr>
            <w:tcW w:w="5203" w:type="dxa"/>
            <w:vAlign w:val="center"/>
          </w:tcPr>
          <w:p w14:paraId="30C9E813" w14:textId="77777777" w:rsidR="006B7299" w:rsidRDefault="006B7299" w:rsidP="006B7299">
            <w:pPr>
              <w:pStyle w:val="NoSpacing"/>
              <w:spacing w:before="120" w:after="120"/>
              <w:rPr>
                <w:rFonts w:asciiTheme="minorHAnsi" w:hAnsiTheme="minorHAnsi"/>
                <w:color w:val="FF0000"/>
                <w:sz w:val="22"/>
                <w:szCs w:val="22"/>
              </w:rPr>
            </w:pPr>
            <w:r>
              <w:rPr>
                <w:rFonts w:asciiTheme="minorHAnsi" w:hAnsiTheme="minorHAnsi"/>
                <w:noProof/>
                <w:color w:val="FF0000"/>
                <w:sz w:val="22"/>
                <w:szCs w:val="22"/>
                <w:lang w:val="bs-Latn-BA" w:eastAsia="bs-Latn-BA"/>
              </w:rPr>
              <w:drawing>
                <wp:inline distT="0" distB="0" distL="0" distR="0" wp14:anchorId="777665EF" wp14:editId="68B651A9">
                  <wp:extent cx="3248025" cy="2436019"/>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40007.JPG"/>
                          <pic:cNvPicPr/>
                        </pic:nvPicPr>
                        <pic:blipFill>
                          <a:blip r:embed="rId35">
                            <a:extLst>
                              <a:ext uri="{28A0092B-C50C-407E-A947-70E740481C1C}">
                                <a14:useLocalDpi xmlns:a14="http://schemas.microsoft.com/office/drawing/2010/main" val="0"/>
                              </a:ext>
                            </a:extLst>
                          </a:blip>
                          <a:stretch>
                            <a:fillRect/>
                          </a:stretch>
                        </pic:blipFill>
                        <pic:spPr>
                          <a:xfrm>
                            <a:off x="0" y="0"/>
                            <a:ext cx="3249827" cy="2437371"/>
                          </a:xfrm>
                          <a:prstGeom prst="rect">
                            <a:avLst/>
                          </a:prstGeom>
                        </pic:spPr>
                      </pic:pic>
                    </a:graphicData>
                  </a:graphic>
                </wp:inline>
              </w:drawing>
            </w:r>
          </w:p>
        </w:tc>
      </w:tr>
    </w:tbl>
    <w:p w14:paraId="36863155" w14:textId="33137BED" w:rsidR="006B7299" w:rsidRPr="0040258E" w:rsidRDefault="00DB6B48" w:rsidP="006B7299">
      <w:pPr>
        <w:pStyle w:val="Caption"/>
        <w:jc w:val="center"/>
        <w:rPr>
          <w:sz w:val="20"/>
          <w:szCs w:val="20"/>
          <w:lang w:val="en-GB"/>
        </w:rPr>
      </w:pPr>
      <w:bookmarkStart w:id="88" w:name="_Toc74771311"/>
      <w:r w:rsidRPr="0040258E">
        <w:rPr>
          <w:sz w:val="20"/>
          <w:szCs w:val="20"/>
          <w:lang w:val="en-GB"/>
        </w:rPr>
        <w:t>Figure</w:t>
      </w:r>
      <w:r w:rsidR="006B7299" w:rsidRPr="0040258E">
        <w:rPr>
          <w:sz w:val="20"/>
          <w:szCs w:val="20"/>
          <w:lang w:val="en-GB"/>
        </w:rPr>
        <w:t xml:space="preserve"> </w:t>
      </w:r>
      <w:r w:rsidR="006B7299" w:rsidRPr="0040258E">
        <w:rPr>
          <w:sz w:val="20"/>
          <w:szCs w:val="20"/>
          <w:lang w:val="en-GB"/>
        </w:rPr>
        <w:fldChar w:fldCharType="begin"/>
      </w:r>
      <w:r w:rsidR="006B7299" w:rsidRPr="0040258E">
        <w:rPr>
          <w:sz w:val="20"/>
          <w:szCs w:val="20"/>
          <w:lang w:val="en-GB"/>
        </w:rPr>
        <w:instrText xml:space="preserve"> SEQ Slika \* ARABIC </w:instrText>
      </w:r>
      <w:r w:rsidR="006B7299" w:rsidRPr="0040258E">
        <w:rPr>
          <w:sz w:val="20"/>
          <w:szCs w:val="20"/>
          <w:lang w:val="en-GB"/>
        </w:rPr>
        <w:fldChar w:fldCharType="separate"/>
      </w:r>
      <w:r w:rsidR="00F37A25">
        <w:rPr>
          <w:noProof/>
          <w:sz w:val="20"/>
          <w:szCs w:val="20"/>
          <w:lang w:val="en-GB"/>
        </w:rPr>
        <w:t>15</w:t>
      </w:r>
      <w:r w:rsidR="006B7299" w:rsidRPr="0040258E">
        <w:rPr>
          <w:sz w:val="20"/>
          <w:szCs w:val="20"/>
          <w:lang w:val="en-GB"/>
        </w:rPr>
        <w:fldChar w:fldCharType="end"/>
      </w:r>
      <w:r w:rsidR="006B7299" w:rsidRPr="0040258E">
        <w:rPr>
          <w:sz w:val="20"/>
          <w:szCs w:val="20"/>
          <w:lang w:val="en-GB"/>
        </w:rPr>
        <w:t xml:space="preserve"> </w:t>
      </w:r>
      <w:r w:rsidR="006B5C46" w:rsidRPr="0019688F">
        <w:rPr>
          <w:sz w:val="20"/>
          <w:szCs w:val="20"/>
          <w:lang w:val="en-GB"/>
        </w:rPr>
        <w:t>Location of the planned Krivača intake structure</w:t>
      </w:r>
      <w:bookmarkEnd w:id="88"/>
    </w:p>
    <w:p w14:paraId="1BD6AAE1" w14:textId="77777777" w:rsidR="00163D56" w:rsidRPr="00BA16A8" w:rsidRDefault="00163D56" w:rsidP="00163D56">
      <w:pPr>
        <w:pStyle w:val="NoSpacing"/>
        <w:spacing w:before="120" w:after="120"/>
        <w:jc w:val="both"/>
        <w:rPr>
          <w:rFonts w:asciiTheme="minorHAnsi" w:hAnsiTheme="minorHAnsi"/>
          <w:sz w:val="22"/>
          <w:szCs w:val="22"/>
          <w:lang w:val="en-GB"/>
        </w:rPr>
      </w:pPr>
    </w:p>
    <w:p w14:paraId="156635C2" w14:textId="77777777" w:rsidR="00163D56" w:rsidRPr="00163D56" w:rsidRDefault="00163D56" w:rsidP="00163D56">
      <w:pPr>
        <w:pStyle w:val="Heading3"/>
        <w:keepLines/>
        <w:spacing w:before="120" w:after="120"/>
        <w:jc w:val="left"/>
        <w:rPr>
          <w:rFonts w:asciiTheme="minorHAnsi" w:hAnsiTheme="minorHAnsi"/>
          <w:szCs w:val="22"/>
        </w:rPr>
      </w:pPr>
      <w:bookmarkStart w:id="89" w:name="_Toc75254317"/>
      <w:r w:rsidRPr="00163D56">
        <w:rPr>
          <w:rFonts w:asciiTheme="minorHAnsi" w:hAnsiTheme="minorHAnsi"/>
          <w:szCs w:val="22"/>
        </w:rPr>
        <w:t>Fauna</w:t>
      </w:r>
      <w:bookmarkEnd w:id="89"/>
    </w:p>
    <w:p w14:paraId="1466F196" w14:textId="77777777" w:rsidR="006B5C46" w:rsidRPr="006B5C46" w:rsidRDefault="006B5C46" w:rsidP="006B5C46">
      <w:pPr>
        <w:spacing w:before="120" w:after="120" w:line="240" w:lineRule="auto"/>
        <w:rPr>
          <w:color w:val="auto"/>
          <w:lang w:val="en-GB"/>
        </w:rPr>
      </w:pPr>
      <w:r w:rsidRPr="006B5C46">
        <w:rPr>
          <w:color w:val="auto"/>
          <w:lang w:val="en-GB"/>
        </w:rPr>
        <w:t xml:space="preserve">The fauna of the wider area around the Krivača stream consists of predominantly forest species, while in the project area, there are also species that inhabitat grasslands and cultivated areas. </w:t>
      </w:r>
    </w:p>
    <w:p w14:paraId="12F041AB" w14:textId="0805EB01" w:rsidR="00163D56" w:rsidRPr="006B5C46" w:rsidRDefault="006B5C46" w:rsidP="006B5C46">
      <w:pPr>
        <w:pStyle w:val="NoSpacing"/>
        <w:spacing w:before="120" w:after="120"/>
        <w:jc w:val="both"/>
        <w:rPr>
          <w:rFonts w:asciiTheme="minorHAnsi" w:hAnsiTheme="minorHAnsi"/>
          <w:sz w:val="22"/>
          <w:szCs w:val="22"/>
        </w:rPr>
      </w:pPr>
      <w:r w:rsidRPr="006B5C46">
        <w:rPr>
          <w:rFonts w:asciiTheme="minorHAnsi" w:hAnsiTheme="minorHAnsi"/>
          <w:sz w:val="22"/>
          <w:szCs w:val="22"/>
          <w:lang w:val="en-GB"/>
        </w:rPr>
        <w:lastRenderedPageBreak/>
        <w:t>Gastropoda and Arthropoda (insects, arachnids and myriapods) dominate among invertebrates. There is a rich fauna of insects which spend one part of their life cycle inside and close to water, such as Odonata and Lepidoptera, and those living in forest habitats, such as vulnerable (VU, according to the Red List) stag beetle (Lucanus cervus). Common fish species are: Leuciscus cephalus, Leucaspius delineates (VU), Barbus balcanicus and Salmo trutta (</w:t>
      </w:r>
      <w:r w:rsidR="002901F5">
        <w:rPr>
          <w:rFonts w:asciiTheme="minorHAnsi" w:hAnsiTheme="minorHAnsi"/>
          <w:sz w:val="22"/>
          <w:szCs w:val="22"/>
          <w:lang w:val="en-GB"/>
        </w:rPr>
        <w:t xml:space="preserve">Source: </w:t>
      </w:r>
      <w:r w:rsidRPr="006B5C46">
        <w:rPr>
          <w:rFonts w:asciiTheme="minorHAnsi" w:hAnsiTheme="minorHAnsi"/>
          <w:sz w:val="22"/>
          <w:szCs w:val="22"/>
          <w:lang w:val="en-GB"/>
        </w:rPr>
        <w:t>Prostorni plan područja posebnih obilježja Zaštićeni pejzaž „Konjuh“ za period 2010.-2030. godine, 2013). The Spreča and Krivača rivers belong to the biotype type 5 – Small to medium lowland and mountain rivers with medium supstrate particle size (Source: Plan upravljanja vodama za područje rijeke Save u Federaciji Bosne i Hercegovine (2016-2021). Prateći dokument br. 3 – Karakterizacija površinskih voda. „Agencija za vodno područje rijeke Save“ Sarajevo, 2016). Common fish species for this type are: Barbus petenyi, Alburnoides bipunctatus, Cottus gobio, Salmo truta fario and Gobio gobio. Common zoobenthos communities include: snails (Sadleriana fluminensis, Theodoxus sp., Radix sp.), crustaceans (Gammarus sp.), Plecoptera (family Lauctridae), Ephemeroptera (Caenis sp., Paraleptophlebia sp., Baetis sp.) and Trichoptera (family Hydropsychidae). In forestes and water habitats reptiles (snakes, lizards, turtles) and amphibians (frogs, toads, salamanders, newts) can be found. There is a rich fauna of birds inhabiting water areas, forests and cultivated areas. Birds present in the wider area include Passeriformes, Ciconiiformes and Galliformes. Among Falconiformes, in the wider area there are Buteo buteo, which eats mostly mammals, as well as Falco peregrinus and Accipiter nisus, which feed on smaller birds. In forest habitats vulneralble (VU) species can be found: Tetrao urogallus and Strix uralensis (VU nesting population). Mammals that inhabitat the project area are: Glis glis, Elyomis quercinus, Apodemus sylvaticus, Erinaceus europaeus, Sciurus vulgaris, Mustela nivalis, Martes sp., Le</w:t>
      </w:r>
      <w:r w:rsidR="002901F5">
        <w:rPr>
          <w:rFonts w:asciiTheme="minorHAnsi" w:hAnsiTheme="minorHAnsi"/>
          <w:sz w:val="22"/>
          <w:szCs w:val="22"/>
          <w:lang w:val="en-GB"/>
        </w:rPr>
        <w:t xml:space="preserve">pus europaeus, </w:t>
      </w:r>
      <w:r w:rsidRPr="006B5C46">
        <w:rPr>
          <w:rFonts w:asciiTheme="minorHAnsi" w:hAnsiTheme="minorHAnsi"/>
          <w:sz w:val="22"/>
          <w:szCs w:val="22"/>
          <w:lang w:val="en-GB"/>
        </w:rPr>
        <w:t>Sus scrofa, Capreolus capreolus, Vulpes vulpes etc.</w:t>
      </w:r>
    </w:p>
    <w:p w14:paraId="685AB439" w14:textId="73EECDD7" w:rsidR="00163D56" w:rsidRPr="0040258E" w:rsidRDefault="00DB6B48" w:rsidP="00163D56">
      <w:pPr>
        <w:pStyle w:val="Heading3"/>
        <w:keepLines/>
        <w:spacing w:before="120" w:after="120"/>
        <w:jc w:val="left"/>
        <w:rPr>
          <w:rFonts w:asciiTheme="minorHAnsi" w:hAnsiTheme="minorHAnsi"/>
          <w:szCs w:val="22"/>
          <w:lang w:val="en-GB"/>
        </w:rPr>
      </w:pPr>
      <w:bookmarkStart w:id="90" w:name="_Toc519157133"/>
      <w:bookmarkStart w:id="91" w:name="_Toc75254318"/>
      <w:r w:rsidRPr="0040258E">
        <w:rPr>
          <w:lang w:val="en-GB"/>
        </w:rPr>
        <w:t xml:space="preserve">Protected </w:t>
      </w:r>
      <w:r w:rsidR="006B5C46">
        <w:rPr>
          <w:lang w:val="en-GB"/>
        </w:rPr>
        <w:t>a</w:t>
      </w:r>
      <w:r w:rsidRPr="0040258E">
        <w:rPr>
          <w:lang w:val="en-GB"/>
        </w:rPr>
        <w:t>reas</w:t>
      </w:r>
      <w:bookmarkEnd w:id="90"/>
      <w:bookmarkEnd w:id="91"/>
    </w:p>
    <w:p w14:paraId="4FFEF099" w14:textId="77777777" w:rsidR="006B5C46" w:rsidRPr="006B5C46" w:rsidRDefault="006B5C46" w:rsidP="006B5C46">
      <w:pPr>
        <w:spacing w:before="120" w:after="120" w:line="240" w:lineRule="auto"/>
        <w:rPr>
          <w:color w:val="auto"/>
          <w:lang w:val="en-GB"/>
        </w:rPr>
      </w:pPr>
      <w:r w:rsidRPr="006B5C46">
        <w:rPr>
          <w:color w:val="auto"/>
          <w:lang w:val="en-GB"/>
        </w:rPr>
        <w:t>The project area is not located in a protected area. A protected area in the wider area (10-15 km) is the Konjuh Mountain, southwest of the irrigation project area, which was declared a landscape protection area in 2009 (Law on Proclaiming a Part of the Mountain Area of Konjuh Protected Landscape, Official Gazette of TC, No. 13/09). According to the Law on Nature Protection Act of Tuzla Canton (Official Gazette of TC, No. 10/04) and the Law on Nature Protection of the FBiH (Official Gazette of the FBiH, No. 66/13), the landscape protection area is an area where the interaction of people and nature over time has produced significant ecological, biological, cultural and aesthetic values.</w:t>
      </w:r>
    </w:p>
    <w:p w14:paraId="3EFF8DF7" w14:textId="0260FBEC" w:rsidR="00163D56" w:rsidRPr="006B5C46" w:rsidRDefault="006B5C46" w:rsidP="006B5C46">
      <w:pPr>
        <w:pStyle w:val="NoSpacing"/>
        <w:spacing w:before="120" w:after="120"/>
        <w:jc w:val="both"/>
        <w:rPr>
          <w:rFonts w:asciiTheme="minorHAnsi" w:hAnsiTheme="minorHAnsi"/>
          <w:sz w:val="22"/>
          <w:szCs w:val="22"/>
        </w:rPr>
      </w:pPr>
      <w:r w:rsidRPr="006B5C46">
        <w:rPr>
          <w:rFonts w:asciiTheme="minorHAnsi" w:hAnsiTheme="minorHAnsi"/>
          <w:sz w:val="22"/>
          <w:szCs w:val="22"/>
          <w:lang w:val="en-GB"/>
        </w:rPr>
        <w:t>West of the town of Živinice there is an artificial lake Modrac, which is an important bird habitat proposed for protection (Source: LEAP Općine Živinice, 2016). Modrac Lake belongs to the catchment area of the Spreča and Turija rivers. In addition to the rich ornitofauna, it is also a habitat for many fish, mammal, reptilian, amphibian, invertebrate and plant species, among which there are several endangered species (Source: Prostorni plan područja posebnih obilježja dijela slivnog područja akumulacije Modrac za period od 2016. do 2036. godine – Prijedlog, 2017).</w:t>
      </w:r>
    </w:p>
    <w:p w14:paraId="396A9E17" w14:textId="46683731" w:rsidR="00163D56" w:rsidRPr="0040258E" w:rsidRDefault="00DB6B48" w:rsidP="00DB6B48">
      <w:pPr>
        <w:pStyle w:val="Heading3"/>
        <w:rPr>
          <w:rFonts w:asciiTheme="minorHAnsi" w:hAnsiTheme="minorHAnsi"/>
          <w:szCs w:val="22"/>
          <w:lang w:val="en-GB"/>
        </w:rPr>
      </w:pPr>
      <w:bookmarkStart w:id="92" w:name="_Toc75254319"/>
      <w:r w:rsidRPr="0040258E">
        <w:rPr>
          <w:rFonts w:asciiTheme="minorHAnsi" w:hAnsiTheme="minorHAnsi"/>
          <w:szCs w:val="22"/>
          <w:lang w:val="en-GB"/>
        </w:rPr>
        <w:t>Ecological network</w:t>
      </w:r>
      <w:bookmarkEnd w:id="92"/>
    </w:p>
    <w:p w14:paraId="05E0D9A7" w14:textId="454A098A" w:rsidR="00163D56" w:rsidRDefault="006B5C46" w:rsidP="00163D56">
      <w:pPr>
        <w:pStyle w:val="NoSpacing"/>
        <w:spacing w:before="120" w:after="120"/>
        <w:jc w:val="both"/>
        <w:rPr>
          <w:rFonts w:asciiTheme="minorHAnsi" w:hAnsiTheme="minorHAnsi"/>
          <w:sz w:val="22"/>
          <w:szCs w:val="22"/>
        </w:rPr>
      </w:pPr>
      <w:r w:rsidRPr="006B5C46">
        <w:rPr>
          <w:rFonts w:asciiTheme="minorHAnsi" w:hAnsiTheme="minorHAnsi"/>
          <w:sz w:val="22"/>
          <w:szCs w:val="22"/>
          <w:lang w:val="en-GB"/>
        </w:rPr>
        <w:t xml:space="preserve">According to the Law on Nature Protection of the FBiH (Official Gazette of the FBiH, No. 66/13), the Government of the Federation will establish a European ecological network of protected areas called the Natura 2000 ecological network. The network will include Special Areas of Conservation according to two European directives: the Council Directive on the Conservation of Natural habitats and of wild fauna and flora (92/43/EEC) and the Birds Directive (79/409/EEC, 2009/147/EC). It will consist of areas that will provide conservation of natural habitats and wild plant and animal species which are considered to be of European interest. The project area is not within the proposed area of Natura 2000 ecological network. The nearest proposed ecological network areas in the wider area (10-15 km) are BA8300050 Modrac-gornja </w:t>
      </w:r>
      <w:r w:rsidRPr="006B5C46">
        <w:rPr>
          <w:rFonts w:asciiTheme="minorHAnsi" w:hAnsiTheme="minorHAnsi"/>
          <w:sz w:val="22"/>
          <w:szCs w:val="22"/>
          <w:lang w:val="en-GB"/>
        </w:rPr>
        <w:lastRenderedPageBreak/>
        <w:t>Spreča and BA8300035 Konjuh-Krivaja, which rely on the existing (Konjuh) or proposed (Modrac Lake) protected areas.</w:t>
      </w:r>
      <w:r w:rsidR="00163D56" w:rsidRPr="006B5C46">
        <w:rPr>
          <w:rFonts w:asciiTheme="minorHAnsi" w:hAnsiTheme="minorHAnsi"/>
          <w:sz w:val="22"/>
          <w:szCs w:val="22"/>
        </w:rPr>
        <w:t xml:space="preserve"> </w:t>
      </w:r>
    </w:p>
    <w:p w14:paraId="445CCE52" w14:textId="2575804B" w:rsidR="00FE25DD" w:rsidRPr="00FE25DD" w:rsidRDefault="00FE25DD" w:rsidP="00FE25DD">
      <w:pPr>
        <w:pStyle w:val="Heading3"/>
        <w:rPr>
          <w:lang w:val="en-GB"/>
        </w:rPr>
      </w:pPr>
      <w:bookmarkStart w:id="93" w:name="_Toc75254320"/>
      <w:bookmarkStart w:id="94" w:name="_Hlk74902822"/>
      <w:r w:rsidRPr="00FE25DD">
        <w:rPr>
          <w:lang w:val="en-GB"/>
        </w:rPr>
        <w:t>Waste Management</w:t>
      </w:r>
      <w:r w:rsidR="00691345">
        <w:rPr>
          <w:rStyle w:val="FootnoteReference"/>
          <w:lang w:val="en-GB"/>
        </w:rPr>
        <w:footnoteReference w:id="11"/>
      </w:r>
      <w:bookmarkEnd w:id="93"/>
    </w:p>
    <w:bookmarkEnd w:id="94"/>
    <w:p w14:paraId="6612CCAF" w14:textId="05B62CCC" w:rsidR="00FE25DD" w:rsidRPr="00FE25DD" w:rsidRDefault="00FE25DD" w:rsidP="00FE25DD">
      <w:pPr>
        <w:pStyle w:val="NoSpacing"/>
        <w:spacing w:before="120" w:after="120"/>
        <w:jc w:val="both"/>
        <w:rPr>
          <w:rFonts w:asciiTheme="minorHAnsi" w:hAnsiTheme="minorHAnsi"/>
          <w:sz w:val="22"/>
          <w:szCs w:val="22"/>
          <w:lang w:val="en-US"/>
        </w:rPr>
      </w:pPr>
      <w:r w:rsidRPr="00FE25DD">
        <w:rPr>
          <w:rFonts w:asciiTheme="minorHAnsi" w:hAnsiTheme="minorHAnsi"/>
          <w:sz w:val="22"/>
          <w:szCs w:val="22"/>
          <w:lang w:val="en-US"/>
        </w:rPr>
        <w:t>The organization of public hygiene in the Municipality of Živinice includes the activities of collecting municipal waste, its transport and disposal at the landfill Višća (existing surface mine).</w:t>
      </w:r>
    </w:p>
    <w:p w14:paraId="7A4344EA" w14:textId="37B8C08F" w:rsidR="00FE25DD" w:rsidRPr="00FE25DD" w:rsidRDefault="00FE25DD" w:rsidP="00FE25DD">
      <w:pPr>
        <w:pStyle w:val="NoSpacing"/>
        <w:spacing w:before="120" w:after="120"/>
        <w:jc w:val="both"/>
        <w:rPr>
          <w:rFonts w:asciiTheme="minorHAnsi" w:hAnsiTheme="minorHAnsi"/>
          <w:sz w:val="22"/>
          <w:szCs w:val="22"/>
          <w:lang w:val="en-US"/>
        </w:rPr>
      </w:pPr>
      <w:r w:rsidRPr="00FE25DD">
        <w:rPr>
          <w:rFonts w:asciiTheme="minorHAnsi" w:hAnsiTheme="minorHAnsi"/>
          <w:sz w:val="22"/>
          <w:szCs w:val="22"/>
          <w:lang w:val="en-US"/>
        </w:rPr>
        <w:t xml:space="preserve">Waste management is realized through the </w:t>
      </w:r>
      <w:r w:rsidR="00691345">
        <w:rPr>
          <w:rFonts w:asciiTheme="minorHAnsi" w:hAnsiTheme="minorHAnsi"/>
          <w:sz w:val="22"/>
          <w:szCs w:val="22"/>
          <w:lang w:val="en-US"/>
        </w:rPr>
        <w:t xml:space="preserve">public </w:t>
      </w:r>
      <w:r w:rsidRPr="00FE25DD">
        <w:rPr>
          <w:rFonts w:asciiTheme="minorHAnsi" w:hAnsiTheme="minorHAnsi"/>
          <w:sz w:val="22"/>
          <w:szCs w:val="22"/>
          <w:lang w:val="en-US"/>
        </w:rPr>
        <w:t xml:space="preserve">utility company </w:t>
      </w:r>
      <w:r w:rsidR="00691345">
        <w:rPr>
          <w:rFonts w:asciiTheme="minorHAnsi" w:hAnsiTheme="minorHAnsi"/>
          <w:sz w:val="22"/>
          <w:szCs w:val="22"/>
          <w:lang w:val="en-US"/>
        </w:rPr>
        <w:t>“</w:t>
      </w:r>
      <w:r w:rsidRPr="00FE25DD">
        <w:rPr>
          <w:rFonts w:asciiTheme="minorHAnsi" w:hAnsiTheme="minorHAnsi"/>
          <w:sz w:val="22"/>
          <w:szCs w:val="22"/>
          <w:lang w:val="en-US"/>
        </w:rPr>
        <w:t>Komunalno</w:t>
      </w:r>
      <w:r w:rsidR="00691345">
        <w:rPr>
          <w:rFonts w:asciiTheme="minorHAnsi" w:hAnsiTheme="minorHAnsi"/>
          <w:sz w:val="22"/>
          <w:szCs w:val="22"/>
          <w:lang w:val="en-US"/>
        </w:rPr>
        <w:t>”</w:t>
      </w:r>
      <w:r w:rsidRPr="00FE25DD">
        <w:rPr>
          <w:rFonts w:asciiTheme="minorHAnsi" w:hAnsiTheme="minorHAnsi"/>
          <w:sz w:val="22"/>
          <w:szCs w:val="22"/>
          <w:lang w:val="en-US"/>
        </w:rPr>
        <w:t xml:space="preserve"> Živinice. In addition to </w:t>
      </w:r>
      <w:r w:rsidR="00691345">
        <w:rPr>
          <w:rFonts w:asciiTheme="minorHAnsi" w:hAnsiTheme="minorHAnsi"/>
          <w:sz w:val="22"/>
          <w:szCs w:val="22"/>
          <w:lang w:val="en-US"/>
        </w:rPr>
        <w:t>“</w:t>
      </w:r>
      <w:r w:rsidRPr="00FE25DD">
        <w:rPr>
          <w:rFonts w:asciiTheme="minorHAnsi" w:hAnsiTheme="minorHAnsi"/>
          <w:sz w:val="22"/>
          <w:szCs w:val="22"/>
          <w:lang w:val="en-US"/>
        </w:rPr>
        <w:t>Komunalno</w:t>
      </w:r>
      <w:r w:rsidR="00691345">
        <w:rPr>
          <w:rFonts w:asciiTheme="minorHAnsi" w:hAnsiTheme="minorHAnsi"/>
          <w:sz w:val="22"/>
          <w:szCs w:val="22"/>
          <w:lang w:val="en-US"/>
        </w:rPr>
        <w:t>”</w:t>
      </w:r>
      <w:r w:rsidRPr="00FE25DD">
        <w:rPr>
          <w:rFonts w:asciiTheme="minorHAnsi" w:hAnsiTheme="minorHAnsi"/>
          <w:sz w:val="22"/>
          <w:szCs w:val="22"/>
          <w:lang w:val="en-US"/>
        </w:rPr>
        <w:t xml:space="preserve"> Živinice, in the area of ​​the municipality of Živinice, two private companies that mainly cover rural local communities are </w:t>
      </w:r>
      <w:r w:rsidR="00691345">
        <w:rPr>
          <w:rFonts w:asciiTheme="minorHAnsi" w:hAnsiTheme="minorHAnsi"/>
          <w:sz w:val="22"/>
          <w:szCs w:val="22"/>
          <w:lang w:val="en-US"/>
        </w:rPr>
        <w:t xml:space="preserve">also </w:t>
      </w:r>
      <w:r w:rsidRPr="00FE25DD">
        <w:rPr>
          <w:rFonts w:asciiTheme="minorHAnsi" w:hAnsiTheme="minorHAnsi"/>
          <w:sz w:val="22"/>
          <w:szCs w:val="22"/>
          <w:lang w:val="en-US"/>
        </w:rPr>
        <w:t>engaged in waste collection and disposal. The system of organized waste collection covers 24 out of a total of 26 local communities, i</w:t>
      </w:r>
      <w:r w:rsidR="00691345">
        <w:rPr>
          <w:rFonts w:asciiTheme="minorHAnsi" w:hAnsiTheme="minorHAnsi"/>
          <w:sz w:val="22"/>
          <w:szCs w:val="22"/>
          <w:lang w:val="en-US"/>
        </w:rPr>
        <w:t>.</w:t>
      </w:r>
      <w:r w:rsidRPr="00FE25DD">
        <w:rPr>
          <w:rFonts w:asciiTheme="minorHAnsi" w:hAnsiTheme="minorHAnsi"/>
          <w:sz w:val="22"/>
          <w:szCs w:val="22"/>
          <w:lang w:val="en-US"/>
        </w:rPr>
        <w:t>e</w:t>
      </w:r>
      <w:r w:rsidR="00691345">
        <w:rPr>
          <w:rFonts w:asciiTheme="minorHAnsi" w:hAnsiTheme="minorHAnsi"/>
          <w:sz w:val="22"/>
          <w:szCs w:val="22"/>
          <w:lang w:val="en-US"/>
        </w:rPr>
        <w:t>.</w:t>
      </w:r>
      <w:r w:rsidRPr="00FE25DD">
        <w:rPr>
          <w:rFonts w:asciiTheme="minorHAnsi" w:hAnsiTheme="minorHAnsi"/>
          <w:sz w:val="22"/>
          <w:szCs w:val="22"/>
          <w:lang w:val="en-US"/>
        </w:rPr>
        <w:t xml:space="preserve"> 75% of all households and 90% of legal entities.</w:t>
      </w:r>
    </w:p>
    <w:p w14:paraId="01B7C211" w14:textId="5A9872B5" w:rsidR="00FE25DD" w:rsidRPr="00FE25DD" w:rsidRDefault="00FE25DD" w:rsidP="00FE25DD">
      <w:pPr>
        <w:pStyle w:val="NoSpacing"/>
        <w:spacing w:before="120" w:after="120"/>
        <w:jc w:val="both"/>
        <w:rPr>
          <w:rFonts w:asciiTheme="minorHAnsi" w:hAnsiTheme="minorHAnsi"/>
          <w:sz w:val="22"/>
          <w:szCs w:val="22"/>
          <w:lang w:val="en-US"/>
        </w:rPr>
      </w:pPr>
      <w:r w:rsidRPr="00FE25DD">
        <w:rPr>
          <w:rFonts w:asciiTheme="minorHAnsi" w:hAnsiTheme="minorHAnsi"/>
          <w:sz w:val="22"/>
          <w:szCs w:val="22"/>
          <w:lang w:val="en-US"/>
        </w:rPr>
        <w:t xml:space="preserve">The existing landfill is a de facto illegal landfill, given that there is no regulated communal infrastructure, a system for ventilation of exhaust gases does not exist, as well as a system for collecting polluted </w:t>
      </w:r>
      <w:r w:rsidR="00691345">
        <w:rPr>
          <w:rFonts w:asciiTheme="minorHAnsi" w:hAnsiTheme="minorHAnsi"/>
          <w:sz w:val="22"/>
          <w:szCs w:val="22"/>
          <w:lang w:val="en-US"/>
        </w:rPr>
        <w:t>wastewater</w:t>
      </w:r>
      <w:r w:rsidRPr="00FE25DD">
        <w:rPr>
          <w:rFonts w:asciiTheme="minorHAnsi" w:hAnsiTheme="minorHAnsi"/>
          <w:sz w:val="22"/>
          <w:szCs w:val="22"/>
          <w:lang w:val="en-US"/>
        </w:rPr>
        <w:t>. Disposed waste is not isolated from the environment, so the landfill in its current state pollutes the environment and endangers human health.</w:t>
      </w:r>
    </w:p>
    <w:p w14:paraId="019CBFCD" w14:textId="77777777" w:rsidR="00FE25DD" w:rsidRPr="00FE25DD" w:rsidRDefault="00FE25DD" w:rsidP="00FE25DD">
      <w:pPr>
        <w:pStyle w:val="NoSpacing"/>
        <w:spacing w:before="120" w:after="120"/>
        <w:jc w:val="both"/>
        <w:rPr>
          <w:rFonts w:asciiTheme="minorHAnsi" w:hAnsiTheme="minorHAnsi"/>
          <w:sz w:val="22"/>
          <w:szCs w:val="22"/>
          <w:lang w:val="en-US"/>
        </w:rPr>
      </w:pPr>
      <w:r w:rsidRPr="00FE25DD">
        <w:rPr>
          <w:rFonts w:asciiTheme="minorHAnsi" w:hAnsiTheme="minorHAnsi"/>
          <w:sz w:val="22"/>
          <w:szCs w:val="22"/>
          <w:lang w:val="en-US"/>
        </w:rPr>
        <w:t>24,343 m</w:t>
      </w:r>
      <w:r w:rsidRPr="00691345">
        <w:rPr>
          <w:rFonts w:asciiTheme="minorHAnsi" w:hAnsiTheme="minorHAnsi"/>
          <w:sz w:val="22"/>
          <w:szCs w:val="22"/>
          <w:vertAlign w:val="superscript"/>
          <w:lang w:val="en-US"/>
        </w:rPr>
        <w:t>3</w:t>
      </w:r>
      <w:r w:rsidRPr="00FE25DD">
        <w:rPr>
          <w:rFonts w:asciiTheme="minorHAnsi" w:hAnsiTheme="minorHAnsi"/>
          <w:sz w:val="22"/>
          <w:szCs w:val="22"/>
          <w:lang w:val="en-US"/>
        </w:rPr>
        <w:t xml:space="preserve"> of waste is disposed of annually at the landfill, which is currently spread over an area of ​​about 5,756 m</w:t>
      </w:r>
      <w:r w:rsidRPr="00691345">
        <w:rPr>
          <w:rFonts w:asciiTheme="minorHAnsi" w:hAnsiTheme="minorHAnsi"/>
          <w:sz w:val="22"/>
          <w:szCs w:val="22"/>
          <w:vertAlign w:val="superscript"/>
          <w:lang w:val="en-US"/>
        </w:rPr>
        <w:t>2</w:t>
      </w:r>
      <w:r w:rsidRPr="00FE25DD">
        <w:rPr>
          <w:rFonts w:asciiTheme="minorHAnsi" w:hAnsiTheme="minorHAnsi"/>
          <w:sz w:val="22"/>
          <w:szCs w:val="22"/>
          <w:lang w:val="en-US"/>
        </w:rPr>
        <w:t>. The landfill covers a total of 10 ha.</w:t>
      </w:r>
    </w:p>
    <w:p w14:paraId="6F4F2411" w14:textId="7576C2BC" w:rsidR="00FE25DD" w:rsidRPr="00FE25DD" w:rsidRDefault="00FE25DD" w:rsidP="00FE25DD">
      <w:pPr>
        <w:pStyle w:val="NoSpacing"/>
        <w:spacing w:before="120" w:after="120"/>
        <w:jc w:val="both"/>
        <w:rPr>
          <w:rFonts w:asciiTheme="minorHAnsi" w:hAnsiTheme="minorHAnsi"/>
          <w:sz w:val="22"/>
          <w:szCs w:val="22"/>
          <w:lang w:val="en-US"/>
        </w:rPr>
      </w:pPr>
      <w:r w:rsidRPr="00FE25DD">
        <w:rPr>
          <w:rFonts w:asciiTheme="minorHAnsi" w:hAnsiTheme="minorHAnsi"/>
          <w:sz w:val="22"/>
          <w:szCs w:val="22"/>
          <w:lang w:val="en-US"/>
        </w:rPr>
        <w:t>It is planned to close and completely rehabilitate this landfill, because in the meantime a regional waste management center should be built at the new location (in accordance with the Waste Management Strategy in FBiH).</w:t>
      </w:r>
    </w:p>
    <w:p w14:paraId="2D5F6BCB" w14:textId="290FFE6E" w:rsidR="001E6717" w:rsidRPr="0040258E" w:rsidRDefault="00DB6B48" w:rsidP="00DB6B48">
      <w:pPr>
        <w:pStyle w:val="Heading3"/>
        <w:rPr>
          <w:lang w:val="en-GB"/>
        </w:rPr>
      </w:pPr>
      <w:bookmarkStart w:id="95" w:name="_Toc75254321"/>
      <w:r w:rsidRPr="0040258E">
        <w:rPr>
          <w:lang w:val="en-GB"/>
        </w:rPr>
        <w:t>Existing impacts on people's health related to water and agriculture</w:t>
      </w:r>
      <w:bookmarkEnd w:id="95"/>
    </w:p>
    <w:p w14:paraId="29B5B423" w14:textId="69A8E0B4" w:rsidR="009D0C34" w:rsidRPr="000570B8" w:rsidRDefault="006B5C46" w:rsidP="009D0C34">
      <w:pPr>
        <w:spacing w:before="120" w:after="120" w:line="240" w:lineRule="auto"/>
        <w:rPr>
          <w:color w:val="auto"/>
        </w:rPr>
      </w:pPr>
      <w:r w:rsidRPr="0019688F">
        <w:rPr>
          <w:color w:val="auto"/>
          <w:lang w:val="en-GB"/>
        </w:rPr>
        <w:t>According to the last census of the population of BiH, Živinice Municipality has 57,765 inhabitants. The Integrated Development Strategy of Živinice Municipality 2017 - 2026 (2016) states that the health care services in the Živinice Municipality area provide JZU Dom zdravlja (Public Health Institution - Health Center) with 19 regional outpatient clinics and Emergency Assistance. Significant existing environmental impacts on health can be caused by air pollution in Živinice Municipality, especially in the heating season (Source: Zivinice Local Action Plan for Environmental Action of 2016-2026). The emergence of diseases caused by waterborne causes may be due to inadequate preparation of drinking water, uncontrolled waste removal, and contamination during distribution, etc. While the central water supply system is controlled, the local water supply systems in the rural part of the municipality are mostly uncontrolled and thus represent a significant risk to the health of this part of the population. In addition, the quality of land, particularly cultivable land, is significant, as soil contamination is one of the main sources of food contamination. Soil pollution is most affected by the use of pesticides and artificial fertilizers, where some of these components can be kept in the soil for many years.</w:t>
      </w:r>
    </w:p>
    <w:p w14:paraId="47B0A0D4" w14:textId="77777777" w:rsidR="00DB6B48" w:rsidRPr="0040258E" w:rsidRDefault="00DB6B48" w:rsidP="00DB6B48">
      <w:pPr>
        <w:pStyle w:val="Heading2"/>
        <w:rPr>
          <w:lang w:val="en-GB"/>
        </w:rPr>
      </w:pPr>
      <w:bookmarkStart w:id="96" w:name="_Toc519157134"/>
      <w:bookmarkStart w:id="97" w:name="_Toc75254322"/>
      <w:r w:rsidRPr="0040258E">
        <w:rPr>
          <w:lang w:val="en-GB"/>
        </w:rPr>
        <w:t>Socio-Cultural Characteristics</w:t>
      </w:r>
      <w:bookmarkEnd w:id="96"/>
      <w:bookmarkEnd w:id="97"/>
    </w:p>
    <w:p w14:paraId="5E16CFC9" w14:textId="77777777" w:rsidR="00DB6B48" w:rsidRPr="0040258E" w:rsidRDefault="00DB6B48" w:rsidP="00DB6B48">
      <w:pPr>
        <w:pStyle w:val="Heading3"/>
        <w:rPr>
          <w:lang w:val="en-GB"/>
        </w:rPr>
      </w:pPr>
      <w:bookmarkStart w:id="98" w:name="_Toc519157135"/>
      <w:bookmarkStart w:id="99" w:name="_Toc75254323"/>
      <w:r w:rsidRPr="0040258E">
        <w:rPr>
          <w:lang w:val="en-GB"/>
        </w:rPr>
        <w:t>Main Characteristics of the Sub-Project Site</w:t>
      </w:r>
      <w:bookmarkEnd w:id="98"/>
      <w:bookmarkEnd w:id="99"/>
    </w:p>
    <w:p w14:paraId="7AE083C2" w14:textId="04B23E88" w:rsidR="002546A3" w:rsidRPr="002546A3" w:rsidRDefault="002546A3" w:rsidP="002546A3">
      <w:pPr>
        <w:spacing w:before="120" w:after="120" w:line="240" w:lineRule="auto"/>
        <w:rPr>
          <w:color w:val="auto"/>
          <w:lang w:val="en-GB"/>
        </w:rPr>
      </w:pPr>
      <w:r w:rsidRPr="002546A3">
        <w:rPr>
          <w:color w:val="auto"/>
          <w:lang w:val="en-GB"/>
        </w:rPr>
        <w:t>The subproject area is located in the Živinice Municipality in the Federation of Bosnia and Herzegovina. Živinice Municipality is located in the north-eastern part of B</w:t>
      </w:r>
      <w:r>
        <w:rPr>
          <w:color w:val="auto"/>
          <w:lang w:val="en-GB"/>
        </w:rPr>
        <w:t>&amp;</w:t>
      </w:r>
      <w:r w:rsidRPr="002546A3">
        <w:rPr>
          <w:color w:val="auto"/>
          <w:lang w:val="en-GB"/>
        </w:rPr>
        <w:t>H. It occupies the southern part of Tuzla Canton. It is located in the Spre</w:t>
      </w:r>
      <w:r>
        <w:rPr>
          <w:color w:val="auto"/>
          <w:lang w:val="en-GB"/>
        </w:rPr>
        <w:t>č</w:t>
      </w:r>
      <w:r w:rsidRPr="002546A3">
        <w:rPr>
          <w:color w:val="auto"/>
          <w:lang w:val="en-GB"/>
        </w:rPr>
        <w:t xml:space="preserve">ko field on the slopes of the Konjuh and Javornik mountains, in the </w:t>
      </w:r>
      <w:r>
        <w:rPr>
          <w:color w:val="auto"/>
          <w:lang w:val="en-GB"/>
        </w:rPr>
        <w:t>basin</w:t>
      </w:r>
      <w:r w:rsidRPr="002546A3">
        <w:rPr>
          <w:color w:val="auto"/>
          <w:lang w:val="en-GB"/>
        </w:rPr>
        <w:t xml:space="preserve"> of rivers Spreč</w:t>
      </w:r>
      <w:r>
        <w:rPr>
          <w:color w:val="auto"/>
          <w:lang w:val="en-GB"/>
        </w:rPr>
        <w:t>a</w:t>
      </w:r>
      <w:r w:rsidRPr="002546A3">
        <w:rPr>
          <w:color w:val="auto"/>
          <w:lang w:val="en-GB"/>
        </w:rPr>
        <w:t>, Gostel</w:t>
      </w:r>
      <w:r>
        <w:rPr>
          <w:color w:val="auto"/>
          <w:lang w:val="en-GB"/>
        </w:rPr>
        <w:t>ja</w:t>
      </w:r>
      <w:r w:rsidRPr="002546A3">
        <w:rPr>
          <w:color w:val="auto"/>
          <w:lang w:val="en-GB"/>
        </w:rPr>
        <w:t xml:space="preserve"> and Oskov</w:t>
      </w:r>
      <w:r>
        <w:rPr>
          <w:color w:val="auto"/>
          <w:lang w:val="en-GB"/>
        </w:rPr>
        <w:t>a</w:t>
      </w:r>
      <w:r w:rsidRPr="002546A3">
        <w:rPr>
          <w:color w:val="auto"/>
          <w:lang w:val="en-GB"/>
        </w:rPr>
        <w:t xml:space="preserve">. Živinice </w:t>
      </w:r>
      <w:r>
        <w:rPr>
          <w:color w:val="auto"/>
          <w:lang w:val="en-GB"/>
        </w:rPr>
        <w:t>M</w:t>
      </w:r>
      <w:r w:rsidRPr="002546A3">
        <w:rPr>
          <w:color w:val="auto"/>
          <w:lang w:val="en-GB"/>
        </w:rPr>
        <w:t xml:space="preserve">unicipality </w:t>
      </w:r>
      <w:r w:rsidR="002901F5">
        <w:rPr>
          <w:color w:val="auto"/>
          <w:lang w:val="en-GB"/>
        </w:rPr>
        <w:t xml:space="preserve">occupies an area of </w:t>
      </w:r>
      <w:r w:rsidRPr="002546A3">
        <w:rPr>
          <w:color w:val="auto"/>
          <w:lang w:val="en-GB"/>
        </w:rPr>
        <w:t>291 km</w:t>
      </w:r>
      <w:r w:rsidRPr="002546A3">
        <w:rPr>
          <w:color w:val="auto"/>
          <w:vertAlign w:val="superscript"/>
          <w:lang w:val="en-GB"/>
        </w:rPr>
        <w:t>2</w:t>
      </w:r>
      <w:r w:rsidRPr="002546A3">
        <w:rPr>
          <w:color w:val="auto"/>
          <w:lang w:val="en-GB"/>
        </w:rPr>
        <w:t xml:space="preserve"> at an altitude of 213 m. In the north it borders with the town of Tuzla, in the northwest with the Lukavac </w:t>
      </w:r>
      <w:r>
        <w:rPr>
          <w:color w:val="auto"/>
          <w:lang w:val="en-GB"/>
        </w:rPr>
        <w:t>Municipality</w:t>
      </w:r>
      <w:r w:rsidRPr="002546A3">
        <w:rPr>
          <w:color w:val="auto"/>
          <w:lang w:val="en-GB"/>
        </w:rPr>
        <w:t xml:space="preserve">, in the south </w:t>
      </w:r>
      <w:r>
        <w:rPr>
          <w:color w:val="auto"/>
          <w:lang w:val="en-GB"/>
        </w:rPr>
        <w:t>with the</w:t>
      </w:r>
      <w:r w:rsidRPr="002546A3">
        <w:rPr>
          <w:color w:val="auto"/>
          <w:lang w:val="en-GB"/>
        </w:rPr>
        <w:t xml:space="preserve"> Kladanj </w:t>
      </w:r>
      <w:r>
        <w:rPr>
          <w:color w:val="auto"/>
          <w:lang w:val="en-GB"/>
        </w:rPr>
        <w:lastRenderedPageBreak/>
        <w:t>Municipality, in the southeast</w:t>
      </w:r>
      <w:r w:rsidRPr="002546A3">
        <w:rPr>
          <w:color w:val="auto"/>
          <w:lang w:val="en-GB"/>
        </w:rPr>
        <w:t xml:space="preserve"> </w:t>
      </w:r>
      <w:r>
        <w:rPr>
          <w:color w:val="auto"/>
          <w:lang w:val="en-GB"/>
        </w:rPr>
        <w:t>with the</w:t>
      </w:r>
      <w:r w:rsidRPr="002546A3">
        <w:rPr>
          <w:color w:val="auto"/>
          <w:lang w:val="en-GB"/>
        </w:rPr>
        <w:t xml:space="preserve"> Šekovići </w:t>
      </w:r>
      <w:r>
        <w:rPr>
          <w:color w:val="auto"/>
          <w:lang w:val="en-GB"/>
        </w:rPr>
        <w:t>M</w:t>
      </w:r>
      <w:r w:rsidRPr="002546A3">
        <w:rPr>
          <w:color w:val="auto"/>
          <w:lang w:val="en-GB"/>
        </w:rPr>
        <w:t xml:space="preserve">unicipality and in the east </w:t>
      </w:r>
      <w:r>
        <w:rPr>
          <w:color w:val="auto"/>
          <w:lang w:val="en-GB"/>
        </w:rPr>
        <w:t xml:space="preserve">with the </w:t>
      </w:r>
      <w:r w:rsidRPr="002546A3">
        <w:rPr>
          <w:color w:val="auto"/>
          <w:lang w:val="en-GB"/>
        </w:rPr>
        <w:t xml:space="preserve">Kalesija </w:t>
      </w:r>
      <w:r>
        <w:rPr>
          <w:color w:val="auto"/>
          <w:lang w:val="en-GB"/>
        </w:rPr>
        <w:t>Municipality</w:t>
      </w:r>
      <w:r w:rsidRPr="002546A3">
        <w:rPr>
          <w:color w:val="auto"/>
          <w:lang w:val="en-GB"/>
        </w:rPr>
        <w:t>. According to the 2013</w:t>
      </w:r>
      <w:r>
        <w:rPr>
          <w:color w:val="auto"/>
          <w:lang w:val="en-GB"/>
        </w:rPr>
        <w:t xml:space="preserve"> census</w:t>
      </w:r>
      <w:r w:rsidRPr="002546A3">
        <w:rPr>
          <w:color w:val="auto"/>
          <w:lang w:val="en-GB"/>
        </w:rPr>
        <w:t xml:space="preserve"> data, Živinice Municipality has 61,20</w:t>
      </w:r>
      <w:r>
        <w:rPr>
          <w:color w:val="auto"/>
          <w:lang w:val="en-GB"/>
        </w:rPr>
        <w:t>1</w:t>
      </w:r>
      <w:r w:rsidRPr="002546A3">
        <w:rPr>
          <w:color w:val="auto"/>
          <w:lang w:val="en-GB"/>
        </w:rPr>
        <w:t xml:space="preserve"> inhabitants.</w:t>
      </w:r>
    </w:p>
    <w:p w14:paraId="695D5EC2" w14:textId="35DA9031" w:rsidR="002546A3" w:rsidRDefault="002546A3" w:rsidP="002546A3">
      <w:pPr>
        <w:spacing w:before="120" w:after="120" w:line="240" w:lineRule="auto"/>
        <w:rPr>
          <w:color w:val="auto"/>
          <w:lang w:val="en-GB"/>
        </w:rPr>
      </w:pPr>
      <w:r w:rsidRPr="002546A3">
        <w:rPr>
          <w:color w:val="auto"/>
          <w:lang w:val="en-GB"/>
        </w:rPr>
        <w:t xml:space="preserve">In economic terms, Živinice Municipality belongs to a group of middle-developed municipalities in Bosnia and Herzegovina. According to general indicators, the economic flows of the municipality go hand in hand with the flows of the economy in the Canton area, and wider. </w:t>
      </w:r>
      <w:r>
        <w:rPr>
          <w:color w:val="auto"/>
          <w:lang w:val="en-GB"/>
        </w:rPr>
        <w:t>There is</w:t>
      </w:r>
      <w:r w:rsidRPr="002546A3">
        <w:rPr>
          <w:color w:val="auto"/>
          <w:lang w:val="en-GB"/>
        </w:rPr>
        <w:t xml:space="preserve"> a high unemployment rate (59.7% in 2016). According to the </w:t>
      </w:r>
      <w:r>
        <w:rPr>
          <w:color w:val="auto"/>
          <w:lang w:val="en-GB"/>
        </w:rPr>
        <w:t xml:space="preserve">official </w:t>
      </w:r>
      <w:r w:rsidRPr="002546A3">
        <w:rPr>
          <w:color w:val="auto"/>
          <w:lang w:val="en-GB"/>
        </w:rPr>
        <w:t xml:space="preserve">statistical data, 835 legal entities were registered in Živinice Municipality, while the number of independent businesses or trades was 1140, out of which 396 were </w:t>
      </w:r>
      <w:r>
        <w:rPr>
          <w:color w:val="auto"/>
          <w:lang w:val="en-GB"/>
        </w:rPr>
        <w:t>commercial</w:t>
      </w:r>
      <w:r w:rsidRPr="002546A3">
        <w:rPr>
          <w:color w:val="auto"/>
          <w:lang w:val="en-GB"/>
        </w:rPr>
        <w:t xml:space="preserve"> shops, 163 independent catering businesses and 113 manufacturing industries.</w:t>
      </w:r>
    </w:p>
    <w:p w14:paraId="7EAF255E" w14:textId="73E2B336" w:rsidR="002546A3" w:rsidRDefault="002546A3" w:rsidP="002546A3">
      <w:pPr>
        <w:spacing w:before="120" w:after="120" w:line="240" w:lineRule="auto"/>
        <w:rPr>
          <w:color w:val="auto"/>
          <w:lang w:val="en-GB"/>
        </w:rPr>
      </w:pPr>
      <w:r w:rsidRPr="002546A3">
        <w:rPr>
          <w:color w:val="auto"/>
          <w:lang w:val="en-GB"/>
        </w:rPr>
        <w:t xml:space="preserve">Of the total area of the municipality of 29,090 ha, the agricultural land occupies an area of 9,483 ha or 33% of the total area, while the forest land occupies an area of 13,426 ha or 46% of the total area. In the structure of agricultural land, the largest share </w:t>
      </w:r>
      <w:r>
        <w:rPr>
          <w:color w:val="auto"/>
          <w:lang w:val="en-GB"/>
        </w:rPr>
        <w:t>of</w:t>
      </w:r>
      <w:r w:rsidRPr="002546A3">
        <w:rPr>
          <w:color w:val="auto"/>
          <w:lang w:val="en-GB"/>
        </w:rPr>
        <w:t xml:space="preserve"> 84%</w:t>
      </w:r>
      <w:r>
        <w:rPr>
          <w:color w:val="auto"/>
          <w:lang w:val="en-GB"/>
        </w:rPr>
        <w:t xml:space="preserve"> belongs to arable land,</w:t>
      </w:r>
      <w:r w:rsidRPr="002546A3">
        <w:rPr>
          <w:color w:val="auto"/>
          <w:lang w:val="en-GB"/>
        </w:rPr>
        <w:t xml:space="preserve"> 8%</w:t>
      </w:r>
      <w:r>
        <w:rPr>
          <w:color w:val="auto"/>
          <w:lang w:val="en-GB"/>
        </w:rPr>
        <w:t xml:space="preserve"> to </w:t>
      </w:r>
      <w:r w:rsidRPr="002546A3">
        <w:rPr>
          <w:color w:val="auto"/>
          <w:lang w:val="en-GB"/>
        </w:rPr>
        <w:t>orchards and 8%</w:t>
      </w:r>
      <w:r>
        <w:rPr>
          <w:color w:val="auto"/>
          <w:lang w:val="en-GB"/>
        </w:rPr>
        <w:t xml:space="preserve"> to pastures</w:t>
      </w:r>
      <w:r w:rsidRPr="002546A3">
        <w:rPr>
          <w:color w:val="auto"/>
          <w:lang w:val="en-GB"/>
        </w:rPr>
        <w:t xml:space="preserve">. Of the total </w:t>
      </w:r>
      <w:r>
        <w:rPr>
          <w:color w:val="auto"/>
          <w:lang w:val="en-GB"/>
        </w:rPr>
        <w:t xml:space="preserve">area of arable </w:t>
      </w:r>
      <w:r w:rsidRPr="002546A3">
        <w:rPr>
          <w:color w:val="auto"/>
          <w:lang w:val="en-GB"/>
        </w:rPr>
        <w:t>land</w:t>
      </w:r>
      <w:r>
        <w:rPr>
          <w:color w:val="auto"/>
          <w:lang w:val="en-GB"/>
        </w:rPr>
        <w:t>,</w:t>
      </w:r>
      <w:r w:rsidRPr="002546A3">
        <w:rPr>
          <w:color w:val="auto"/>
          <w:lang w:val="en-GB"/>
        </w:rPr>
        <w:t xml:space="preserve"> as much as 7,163 ha or 90%</w:t>
      </w:r>
      <w:r>
        <w:rPr>
          <w:color w:val="auto"/>
          <w:lang w:val="en-GB"/>
        </w:rPr>
        <w:t xml:space="preserve"> is cultivated</w:t>
      </w:r>
      <w:r w:rsidRPr="002546A3">
        <w:rPr>
          <w:color w:val="auto"/>
          <w:lang w:val="en-GB"/>
        </w:rPr>
        <w:t>. The percentage of un</w:t>
      </w:r>
      <w:r>
        <w:rPr>
          <w:color w:val="auto"/>
          <w:lang w:val="en-GB"/>
        </w:rPr>
        <w:t>cultivated</w:t>
      </w:r>
      <w:r w:rsidRPr="002546A3">
        <w:rPr>
          <w:color w:val="auto"/>
          <w:lang w:val="en-GB"/>
        </w:rPr>
        <w:t xml:space="preserve"> land is only 6% and </w:t>
      </w:r>
      <w:r>
        <w:rPr>
          <w:color w:val="auto"/>
          <w:lang w:val="en-GB"/>
        </w:rPr>
        <w:t xml:space="preserve">it is </w:t>
      </w:r>
      <w:r w:rsidRPr="002546A3">
        <w:rPr>
          <w:color w:val="auto"/>
          <w:lang w:val="en-GB"/>
        </w:rPr>
        <w:t xml:space="preserve">among the lowest </w:t>
      </w:r>
      <w:r>
        <w:rPr>
          <w:color w:val="auto"/>
          <w:lang w:val="en-GB"/>
        </w:rPr>
        <w:t xml:space="preserve">compared to </w:t>
      </w:r>
      <w:r w:rsidRPr="002546A3">
        <w:rPr>
          <w:color w:val="auto"/>
          <w:lang w:val="en-GB"/>
        </w:rPr>
        <w:t>the other municipalities of Tuzla Canton (Tuzla 72%, Srebrenik 66%, Sapna and Banovići 56%, Čelić 55%, while other municipalities have less than 30% of uncultivated areas).</w:t>
      </w:r>
      <w:r w:rsidRPr="00E22A90">
        <w:rPr>
          <w:color w:val="auto"/>
          <w:vertAlign w:val="superscript"/>
        </w:rPr>
        <w:footnoteReference w:id="12"/>
      </w:r>
    </w:p>
    <w:p w14:paraId="784EBF10" w14:textId="55D7B096" w:rsidR="002546A3" w:rsidRDefault="002546A3" w:rsidP="002546A3">
      <w:pPr>
        <w:spacing w:before="120" w:after="120" w:line="240" w:lineRule="auto"/>
        <w:rPr>
          <w:color w:val="auto"/>
          <w:lang w:val="en-GB"/>
        </w:rPr>
      </w:pPr>
      <w:r w:rsidRPr="002546A3">
        <w:rPr>
          <w:color w:val="auto"/>
          <w:lang w:val="en-GB"/>
        </w:rPr>
        <w:t xml:space="preserve">The variety of soils (agricultural and forestry) as well as the </w:t>
      </w:r>
      <w:r w:rsidR="009B587F" w:rsidRPr="002546A3">
        <w:rPr>
          <w:color w:val="auto"/>
          <w:lang w:val="en-GB"/>
        </w:rPr>
        <w:t>favourable</w:t>
      </w:r>
      <w:r w:rsidRPr="002546A3">
        <w:rPr>
          <w:color w:val="auto"/>
          <w:lang w:val="en-GB"/>
        </w:rPr>
        <w:t xml:space="preserve"> climate conditions suggest a rather </w:t>
      </w:r>
      <w:r w:rsidR="009B587F" w:rsidRPr="002546A3">
        <w:rPr>
          <w:color w:val="auto"/>
          <w:lang w:val="en-GB"/>
        </w:rPr>
        <w:t>favourable</w:t>
      </w:r>
      <w:r w:rsidRPr="002546A3">
        <w:rPr>
          <w:color w:val="auto"/>
          <w:lang w:val="en-GB"/>
        </w:rPr>
        <w:t xml:space="preserve"> geographic position of the municipality. The proximity of the larger business </w:t>
      </w:r>
      <w:r w:rsidR="009B587F" w:rsidRPr="002546A3">
        <w:rPr>
          <w:color w:val="auto"/>
          <w:lang w:val="en-GB"/>
        </w:rPr>
        <w:t>centres</w:t>
      </w:r>
      <w:r w:rsidRPr="002546A3">
        <w:rPr>
          <w:color w:val="auto"/>
          <w:lang w:val="en-GB"/>
        </w:rPr>
        <w:t xml:space="preserve"> of the Canton, particularly the industrial </w:t>
      </w:r>
      <w:r w:rsidR="009B587F">
        <w:rPr>
          <w:color w:val="auto"/>
          <w:lang w:val="en-GB"/>
        </w:rPr>
        <w:t>zone</w:t>
      </w:r>
      <w:r w:rsidRPr="002546A3">
        <w:rPr>
          <w:color w:val="auto"/>
          <w:lang w:val="en-GB"/>
        </w:rPr>
        <w:t xml:space="preserve"> of Tuzla</w:t>
      </w:r>
      <w:r w:rsidR="009B587F">
        <w:rPr>
          <w:color w:val="auto"/>
          <w:lang w:val="en-GB"/>
        </w:rPr>
        <w:t xml:space="preserve"> city</w:t>
      </w:r>
      <w:r w:rsidRPr="002546A3">
        <w:rPr>
          <w:color w:val="auto"/>
          <w:lang w:val="en-GB"/>
        </w:rPr>
        <w:t xml:space="preserve">, points to a particularly </w:t>
      </w:r>
      <w:r w:rsidR="009B587F" w:rsidRPr="002546A3">
        <w:rPr>
          <w:color w:val="auto"/>
          <w:lang w:val="en-GB"/>
        </w:rPr>
        <w:t>favourable</w:t>
      </w:r>
      <w:r w:rsidRPr="002546A3">
        <w:rPr>
          <w:color w:val="auto"/>
          <w:lang w:val="en-GB"/>
        </w:rPr>
        <w:t xml:space="preserve"> geographic position of the municipality. Namely, the regional </w:t>
      </w:r>
      <w:r w:rsidR="009B587F">
        <w:rPr>
          <w:color w:val="auto"/>
          <w:lang w:val="en-GB"/>
        </w:rPr>
        <w:t>distribution</w:t>
      </w:r>
      <w:r w:rsidRPr="002546A3">
        <w:rPr>
          <w:color w:val="auto"/>
          <w:lang w:val="en-GB"/>
        </w:rPr>
        <w:t xml:space="preserve"> of some of the economic activities within the </w:t>
      </w:r>
      <w:r w:rsidR="009B587F">
        <w:rPr>
          <w:color w:val="auto"/>
          <w:lang w:val="en-GB"/>
        </w:rPr>
        <w:t>Tuzla Canton</w:t>
      </w:r>
      <w:r w:rsidRPr="002546A3">
        <w:rPr>
          <w:color w:val="auto"/>
          <w:lang w:val="en-GB"/>
        </w:rPr>
        <w:t xml:space="preserve"> corresponds to the spatial potentials, i</w:t>
      </w:r>
      <w:r w:rsidR="009B587F">
        <w:rPr>
          <w:color w:val="auto"/>
          <w:lang w:val="en-GB"/>
        </w:rPr>
        <w:t>.</w:t>
      </w:r>
      <w:r w:rsidRPr="002546A3">
        <w:rPr>
          <w:color w:val="auto"/>
          <w:lang w:val="en-GB"/>
        </w:rPr>
        <w:t>e</w:t>
      </w:r>
      <w:r w:rsidR="009B587F">
        <w:rPr>
          <w:color w:val="auto"/>
          <w:lang w:val="en-GB"/>
        </w:rPr>
        <w:t>.</w:t>
      </w:r>
      <w:r w:rsidRPr="002546A3">
        <w:rPr>
          <w:color w:val="auto"/>
          <w:lang w:val="en-GB"/>
        </w:rPr>
        <w:t xml:space="preserve"> the resource</w:t>
      </w:r>
      <w:r w:rsidR="009B587F">
        <w:rPr>
          <w:color w:val="auto"/>
          <w:lang w:val="en-GB"/>
        </w:rPr>
        <w:t>s</w:t>
      </w:r>
      <w:r w:rsidRPr="002546A3">
        <w:rPr>
          <w:color w:val="auto"/>
          <w:lang w:val="en-GB"/>
        </w:rPr>
        <w:t xml:space="preserve"> of its individual municipal areas. Agriculture as a part of the economy in Živinice Municipality has intensified in recent years. The largest number of farms is engaged in the production of milk, meat and vegetables.</w:t>
      </w:r>
    </w:p>
    <w:p w14:paraId="4E9E5C9B" w14:textId="4F7B438A" w:rsidR="009B587F" w:rsidRPr="009B587F" w:rsidRDefault="009B587F" w:rsidP="00E22A90">
      <w:pPr>
        <w:spacing w:before="120" w:after="120" w:line="240" w:lineRule="auto"/>
        <w:rPr>
          <w:color w:val="auto"/>
          <w:lang w:val="en-GB"/>
        </w:rPr>
      </w:pPr>
      <w:r w:rsidRPr="009B587F">
        <w:rPr>
          <w:color w:val="auto"/>
          <w:lang w:val="en-GB"/>
        </w:rPr>
        <w:t xml:space="preserve">Živinice Municipality is known for its vegetable and fruit production and this segment, given the quality of land and the favourable climate conditions of the Municipality of Živinice, represents a strategic chance for the future development of agriculture. Beside the growing of the cucumber, where Zivinice Municipality is the leading producer of over 85 hectares of land, this area is traditionally known for plum and apple cultivation, and for the time being, strategic investments are opening up potential for growing raspberries and blueberries. However, in order to intensify agricultural production and enable stronger growth and development for producers from the area of Živinice, it is necessary to support the establishment of </w:t>
      </w:r>
      <w:r>
        <w:rPr>
          <w:color w:val="auto"/>
          <w:lang w:val="en-GB"/>
        </w:rPr>
        <w:t>agricultural cooperatives owned by the farmers</w:t>
      </w:r>
      <w:r w:rsidRPr="009B587F">
        <w:rPr>
          <w:color w:val="auto"/>
          <w:lang w:val="en-GB"/>
        </w:rPr>
        <w:t>.</w:t>
      </w:r>
    </w:p>
    <w:p w14:paraId="3A01EE30" w14:textId="46DAE3C4" w:rsidR="00CA4462" w:rsidRPr="009B587F" w:rsidRDefault="00DB6B48" w:rsidP="003162C4">
      <w:pPr>
        <w:pStyle w:val="Heading3"/>
        <w:rPr>
          <w:lang w:val="en-GB"/>
        </w:rPr>
      </w:pPr>
      <w:bookmarkStart w:id="100" w:name="_Toc519157136"/>
      <w:bookmarkStart w:id="101" w:name="_Toc75254324"/>
      <w:r w:rsidRPr="009B587F">
        <w:rPr>
          <w:lang w:val="en-GB"/>
        </w:rPr>
        <w:t>Preliminary Ownership Structure Analysis</w:t>
      </w:r>
      <w:bookmarkEnd w:id="100"/>
      <w:bookmarkEnd w:id="101"/>
    </w:p>
    <w:p w14:paraId="1340141A" w14:textId="6D59F868" w:rsidR="009B587F" w:rsidRPr="009B587F" w:rsidRDefault="009B587F" w:rsidP="009B587F">
      <w:pPr>
        <w:spacing w:before="120" w:after="120" w:line="240" w:lineRule="auto"/>
        <w:rPr>
          <w:color w:val="auto"/>
          <w:lang w:val="en-GB"/>
        </w:rPr>
      </w:pPr>
      <w:r w:rsidRPr="009B587F">
        <w:rPr>
          <w:color w:val="auto"/>
          <w:lang w:val="en-GB"/>
        </w:rPr>
        <w:t xml:space="preserve">The ownership structure of agricultural land in Živinice </w:t>
      </w:r>
      <w:r>
        <w:rPr>
          <w:color w:val="auto"/>
          <w:lang w:val="en-GB"/>
        </w:rPr>
        <w:t>M</w:t>
      </w:r>
      <w:r w:rsidRPr="009B587F">
        <w:rPr>
          <w:color w:val="auto"/>
          <w:lang w:val="en-GB"/>
        </w:rPr>
        <w:t xml:space="preserve">unicipality indicates that the private sector is represented by about 81% and the </w:t>
      </w:r>
      <w:r>
        <w:rPr>
          <w:color w:val="auto"/>
          <w:lang w:val="en-GB"/>
        </w:rPr>
        <w:t>public by</w:t>
      </w:r>
      <w:r w:rsidRPr="009B587F">
        <w:rPr>
          <w:color w:val="auto"/>
          <w:lang w:val="en-GB"/>
        </w:rPr>
        <w:t xml:space="preserve"> 19%. In private ownership, 73.8%</w:t>
      </w:r>
      <w:r>
        <w:rPr>
          <w:color w:val="auto"/>
          <w:lang w:val="en-GB"/>
        </w:rPr>
        <w:t xml:space="preserve"> of land is cultivated</w:t>
      </w:r>
      <w:r w:rsidRPr="009B587F">
        <w:rPr>
          <w:color w:val="auto"/>
          <w:lang w:val="en-GB"/>
        </w:rPr>
        <w:t>, 12.5%</w:t>
      </w:r>
      <w:r>
        <w:rPr>
          <w:color w:val="auto"/>
          <w:lang w:val="en-GB"/>
        </w:rPr>
        <w:t xml:space="preserve"> are meadow</w:t>
      </w:r>
      <w:r w:rsidRPr="009B587F">
        <w:rPr>
          <w:color w:val="auto"/>
          <w:lang w:val="en-GB"/>
        </w:rPr>
        <w:t>s, while the area under the orchards is 8.5% and only 5.2%</w:t>
      </w:r>
      <w:r>
        <w:rPr>
          <w:color w:val="auto"/>
          <w:lang w:val="en-GB"/>
        </w:rPr>
        <w:t xml:space="preserve"> are pastures</w:t>
      </w:r>
      <w:r w:rsidRPr="009B587F">
        <w:rPr>
          <w:color w:val="auto"/>
          <w:lang w:val="en-GB"/>
        </w:rPr>
        <w:t>.</w:t>
      </w:r>
    </w:p>
    <w:p w14:paraId="1C4FD548" w14:textId="6CD22ECA" w:rsidR="009B587F" w:rsidRPr="009B587F" w:rsidRDefault="009B587F" w:rsidP="009B587F">
      <w:pPr>
        <w:spacing w:before="120" w:after="120" w:line="240" w:lineRule="auto"/>
        <w:rPr>
          <w:color w:val="auto"/>
          <w:lang w:val="en-GB"/>
        </w:rPr>
      </w:pPr>
      <w:r w:rsidRPr="009B587F">
        <w:rPr>
          <w:color w:val="auto"/>
          <w:lang w:val="en-GB"/>
        </w:rPr>
        <w:t xml:space="preserve">The </w:t>
      </w:r>
      <w:r>
        <w:rPr>
          <w:color w:val="auto"/>
          <w:lang w:val="en-GB"/>
        </w:rPr>
        <w:t>public</w:t>
      </w:r>
      <w:r w:rsidRPr="009B587F">
        <w:rPr>
          <w:color w:val="auto"/>
          <w:lang w:val="en-GB"/>
        </w:rPr>
        <w:t xml:space="preserve"> sector has 2.025 ha of agricultural land, of which 67.3% </w:t>
      </w:r>
      <w:r>
        <w:rPr>
          <w:color w:val="auto"/>
          <w:lang w:val="en-GB"/>
        </w:rPr>
        <w:t>is cultivated land</w:t>
      </w:r>
      <w:r w:rsidRPr="009B587F">
        <w:rPr>
          <w:color w:val="auto"/>
          <w:lang w:val="en-GB"/>
        </w:rPr>
        <w:t>, 3.1%</w:t>
      </w:r>
      <w:r>
        <w:rPr>
          <w:color w:val="auto"/>
          <w:lang w:val="en-GB"/>
        </w:rPr>
        <w:t xml:space="preserve"> </w:t>
      </w:r>
      <w:r w:rsidRPr="009B587F">
        <w:rPr>
          <w:color w:val="auto"/>
          <w:lang w:val="en-GB"/>
        </w:rPr>
        <w:t xml:space="preserve">orchards, 13.3% meadows and </w:t>
      </w:r>
      <w:r>
        <w:rPr>
          <w:color w:val="auto"/>
          <w:lang w:val="en-GB"/>
        </w:rPr>
        <w:t>16.3%</w:t>
      </w:r>
      <w:r w:rsidRPr="009B587F">
        <w:rPr>
          <w:color w:val="auto"/>
          <w:lang w:val="en-GB"/>
        </w:rPr>
        <w:t xml:space="preserve"> pastures</w:t>
      </w:r>
      <w:r>
        <w:rPr>
          <w:color w:val="auto"/>
          <w:lang w:val="en-GB"/>
        </w:rPr>
        <w:t>.</w:t>
      </w:r>
      <w:r w:rsidRPr="009B587F">
        <w:rPr>
          <w:color w:val="auto"/>
          <w:lang w:val="en-GB"/>
        </w:rPr>
        <w:t xml:space="preserve"> </w:t>
      </w:r>
      <w:r>
        <w:rPr>
          <w:color w:val="auto"/>
          <w:lang w:val="en-GB"/>
        </w:rPr>
        <w:t>B</w:t>
      </w:r>
      <w:r w:rsidRPr="009B587F">
        <w:rPr>
          <w:color w:val="auto"/>
          <w:lang w:val="en-GB"/>
        </w:rPr>
        <w:t xml:space="preserve">oth </w:t>
      </w:r>
      <w:r>
        <w:rPr>
          <w:color w:val="auto"/>
          <w:lang w:val="en-GB"/>
        </w:rPr>
        <w:t xml:space="preserve">in </w:t>
      </w:r>
      <w:r w:rsidRPr="009B587F">
        <w:rPr>
          <w:color w:val="auto"/>
          <w:lang w:val="en-GB"/>
        </w:rPr>
        <w:t>quantitative and qualitative</w:t>
      </w:r>
      <w:r>
        <w:rPr>
          <w:color w:val="auto"/>
          <w:lang w:val="en-GB"/>
        </w:rPr>
        <w:t xml:space="preserve"> sense, the</w:t>
      </w:r>
      <w:r w:rsidRPr="009B587F">
        <w:rPr>
          <w:color w:val="auto"/>
          <w:lang w:val="en-GB"/>
        </w:rPr>
        <w:t xml:space="preserve"> private sector has more favourable</w:t>
      </w:r>
      <w:r>
        <w:rPr>
          <w:color w:val="auto"/>
          <w:lang w:val="en-GB"/>
        </w:rPr>
        <w:t xml:space="preserve"> position</w:t>
      </w:r>
      <w:r w:rsidRPr="009B587F">
        <w:rPr>
          <w:color w:val="auto"/>
          <w:lang w:val="en-GB"/>
        </w:rPr>
        <w:t xml:space="preserve"> for the development of agricultural production.</w:t>
      </w:r>
    </w:p>
    <w:p w14:paraId="4464F3CD" w14:textId="63A77FED" w:rsidR="009B587F" w:rsidRDefault="009B587F" w:rsidP="009B587F">
      <w:pPr>
        <w:spacing w:before="120" w:after="120" w:line="240" w:lineRule="auto"/>
        <w:rPr>
          <w:color w:val="auto"/>
          <w:lang w:val="en-GB"/>
        </w:rPr>
      </w:pPr>
      <w:r w:rsidRPr="009B587F">
        <w:rPr>
          <w:color w:val="auto"/>
          <w:lang w:val="en-GB"/>
        </w:rPr>
        <w:t>The project area includes 3 local communities: Svojat, Zelenika and Lukavica Gornja. The ownership of agricultural land in this area is mostly private with the size of the p</w:t>
      </w:r>
      <w:r w:rsidR="00BD282C">
        <w:rPr>
          <w:color w:val="auto"/>
          <w:lang w:val="en-GB"/>
        </w:rPr>
        <w:t>arcels</w:t>
      </w:r>
      <w:r w:rsidRPr="009B587F">
        <w:rPr>
          <w:color w:val="auto"/>
          <w:lang w:val="en-GB"/>
        </w:rPr>
        <w:t xml:space="preserve"> mostly below 0.5 ha, as shown in the following table.</w:t>
      </w:r>
    </w:p>
    <w:p w14:paraId="14360783" w14:textId="4541359D" w:rsidR="00216948" w:rsidRPr="009B587F" w:rsidRDefault="00216948" w:rsidP="00216948">
      <w:pPr>
        <w:pStyle w:val="Caption"/>
        <w:spacing w:after="120"/>
        <w:rPr>
          <w:sz w:val="20"/>
          <w:szCs w:val="20"/>
          <w:lang w:val="en-GB"/>
        </w:rPr>
      </w:pPr>
      <w:bookmarkStart w:id="102" w:name="_Toc514320073"/>
      <w:bookmarkStart w:id="103" w:name="_Toc514680406"/>
      <w:bookmarkStart w:id="104" w:name="_Toc75254376"/>
      <w:r w:rsidRPr="009B587F">
        <w:rPr>
          <w:sz w:val="20"/>
          <w:szCs w:val="20"/>
          <w:lang w:val="en-GB"/>
        </w:rPr>
        <w:lastRenderedPageBreak/>
        <w:t>Tab</w:t>
      </w:r>
      <w:r w:rsidR="00DB6B48" w:rsidRPr="009B587F">
        <w:rPr>
          <w:sz w:val="20"/>
          <w:szCs w:val="20"/>
          <w:lang w:val="en-GB"/>
        </w:rPr>
        <w:t>le</w:t>
      </w:r>
      <w:r w:rsidRPr="009B587F">
        <w:rPr>
          <w:sz w:val="20"/>
          <w:szCs w:val="20"/>
          <w:lang w:val="en-GB"/>
        </w:rPr>
        <w:t xml:space="preserve"> </w:t>
      </w:r>
      <w:r w:rsidR="003D555A" w:rsidRPr="009B587F">
        <w:rPr>
          <w:sz w:val="20"/>
          <w:szCs w:val="20"/>
          <w:lang w:val="en-GB"/>
        </w:rPr>
        <w:fldChar w:fldCharType="begin"/>
      </w:r>
      <w:r w:rsidR="003D555A" w:rsidRPr="009B587F">
        <w:rPr>
          <w:sz w:val="20"/>
          <w:szCs w:val="20"/>
          <w:lang w:val="en-GB"/>
        </w:rPr>
        <w:instrText xml:space="preserve"> SEQ Tabela \* ARABIC </w:instrText>
      </w:r>
      <w:r w:rsidR="003D555A" w:rsidRPr="009B587F">
        <w:rPr>
          <w:sz w:val="20"/>
          <w:szCs w:val="20"/>
          <w:lang w:val="en-GB"/>
        </w:rPr>
        <w:fldChar w:fldCharType="separate"/>
      </w:r>
      <w:r w:rsidR="00F37A25">
        <w:rPr>
          <w:noProof/>
          <w:sz w:val="20"/>
          <w:szCs w:val="20"/>
          <w:lang w:val="en-GB"/>
        </w:rPr>
        <w:t>15</w:t>
      </w:r>
      <w:r w:rsidR="003D555A" w:rsidRPr="009B587F">
        <w:rPr>
          <w:sz w:val="20"/>
          <w:szCs w:val="20"/>
          <w:lang w:val="en-GB"/>
        </w:rPr>
        <w:fldChar w:fldCharType="end"/>
      </w:r>
      <w:r w:rsidRPr="009B587F">
        <w:rPr>
          <w:sz w:val="20"/>
          <w:szCs w:val="20"/>
          <w:lang w:val="en-GB"/>
        </w:rPr>
        <w:t xml:space="preserve"> </w:t>
      </w:r>
      <w:r w:rsidR="00DB6B48" w:rsidRPr="009B587F">
        <w:rPr>
          <w:sz w:val="20"/>
          <w:szCs w:val="20"/>
          <w:lang w:val="en-GB"/>
        </w:rPr>
        <w:t>Ownership structure and p</w:t>
      </w:r>
      <w:r w:rsidR="00BD282C">
        <w:rPr>
          <w:sz w:val="20"/>
          <w:szCs w:val="20"/>
          <w:lang w:val="en-GB"/>
        </w:rPr>
        <w:t>arcels</w:t>
      </w:r>
      <w:r w:rsidR="00DB6B48" w:rsidRPr="009B587F">
        <w:rPr>
          <w:sz w:val="20"/>
          <w:szCs w:val="20"/>
          <w:lang w:val="en-GB"/>
        </w:rPr>
        <w:t xml:space="preserve"> size in the sub-project area</w:t>
      </w:r>
      <w:r w:rsidRPr="009B587F">
        <w:rPr>
          <w:sz w:val="20"/>
          <w:szCs w:val="20"/>
          <w:vertAlign w:val="superscript"/>
          <w:lang w:val="en-GB"/>
        </w:rPr>
        <w:footnoteReference w:id="13"/>
      </w:r>
      <w:bookmarkEnd w:id="102"/>
      <w:bookmarkEnd w:id="103"/>
      <w:bookmarkEnd w:id="104"/>
    </w:p>
    <w:tbl>
      <w:tblPr>
        <w:tblW w:w="8232" w:type="dxa"/>
        <w:tblInd w:w="98" w:type="dxa"/>
        <w:tblLook w:val="04A0" w:firstRow="1" w:lastRow="0" w:firstColumn="1" w:lastColumn="0" w:noHBand="0" w:noVBand="1"/>
      </w:tblPr>
      <w:tblGrid>
        <w:gridCol w:w="2235"/>
        <w:gridCol w:w="2235"/>
        <w:gridCol w:w="1919"/>
        <w:gridCol w:w="1843"/>
      </w:tblGrid>
      <w:tr w:rsidR="00216948" w:rsidRPr="009B587F" w14:paraId="52CF255E" w14:textId="77777777" w:rsidTr="00216948">
        <w:trPr>
          <w:trHeight w:val="293"/>
        </w:trPr>
        <w:tc>
          <w:tcPr>
            <w:tcW w:w="2235" w:type="dxa"/>
            <w:vMerge w:val="restart"/>
            <w:tcBorders>
              <w:top w:val="single" w:sz="8" w:space="0" w:color="0070C0"/>
              <w:left w:val="single" w:sz="8" w:space="0" w:color="0070C0"/>
              <w:right w:val="single" w:sz="8" w:space="0" w:color="0070C0"/>
            </w:tcBorders>
            <w:shd w:val="clear" w:color="000000" w:fill="4F81BD"/>
            <w:vAlign w:val="center"/>
            <w:hideMark/>
          </w:tcPr>
          <w:p w14:paraId="77CAF857" w14:textId="74C47B4F" w:rsidR="00216948" w:rsidRPr="009B587F" w:rsidRDefault="00F641C7" w:rsidP="00216948">
            <w:pPr>
              <w:spacing w:line="240" w:lineRule="auto"/>
              <w:rPr>
                <w:rFonts w:eastAsia="Times New Roman" w:cs="Times New Roman"/>
                <w:b/>
                <w:bCs/>
                <w:color w:val="FFFFFF"/>
                <w:sz w:val="18"/>
                <w:szCs w:val="18"/>
                <w:lang w:val="en-GB" w:eastAsia="hr-HR"/>
              </w:rPr>
            </w:pPr>
            <w:r w:rsidRPr="009B587F">
              <w:rPr>
                <w:rFonts w:eastAsia="Times New Roman" w:cs="Times New Roman"/>
                <w:b/>
                <w:bCs/>
                <w:color w:val="FFFFFF"/>
                <w:sz w:val="18"/>
                <w:szCs w:val="18"/>
                <w:lang w:val="en-GB" w:eastAsia="hr-HR"/>
              </w:rPr>
              <w:t>P</w:t>
            </w:r>
            <w:r w:rsidR="00BD282C">
              <w:rPr>
                <w:rFonts w:eastAsia="Times New Roman" w:cs="Times New Roman"/>
                <w:b/>
                <w:bCs/>
                <w:color w:val="FFFFFF"/>
                <w:sz w:val="18"/>
                <w:szCs w:val="18"/>
                <w:lang w:val="en-GB" w:eastAsia="hr-HR"/>
              </w:rPr>
              <w:t xml:space="preserve">arcel </w:t>
            </w:r>
            <w:r w:rsidRPr="009B587F">
              <w:rPr>
                <w:rFonts w:eastAsia="Times New Roman" w:cs="Times New Roman"/>
                <w:b/>
                <w:bCs/>
                <w:color w:val="FFFFFF"/>
                <w:sz w:val="18"/>
                <w:szCs w:val="18"/>
                <w:lang w:val="en-GB" w:eastAsia="hr-HR"/>
              </w:rPr>
              <w:t>size</w:t>
            </w:r>
          </w:p>
        </w:tc>
        <w:tc>
          <w:tcPr>
            <w:tcW w:w="2235" w:type="dxa"/>
            <w:vMerge w:val="restart"/>
            <w:tcBorders>
              <w:top w:val="single" w:sz="8" w:space="0" w:color="0070C0"/>
              <w:left w:val="nil"/>
              <w:right w:val="single" w:sz="8" w:space="0" w:color="0070C0"/>
            </w:tcBorders>
            <w:shd w:val="clear" w:color="000000" w:fill="4F81BD"/>
            <w:vAlign w:val="center"/>
            <w:hideMark/>
          </w:tcPr>
          <w:p w14:paraId="40A613F2" w14:textId="2B8E6099" w:rsidR="00216948" w:rsidRPr="009B587F" w:rsidRDefault="00F641C7" w:rsidP="00216948">
            <w:pPr>
              <w:spacing w:line="240" w:lineRule="auto"/>
              <w:jc w:val="center"/>
              <w:rPr>
                <w:rFonts w:eastAsia="Times New Roman" w:cs="Times New Roman"/>
                <w:b/>
                <w:bCs/>
                <w:color w:val="FFFFFF"/>
                <w:sz w:val="18"/>
                <w:szCs w:val="18"/>
                <w:lang w:val="en-GB" w:eastAsia="hr-HR"/>
              </w:rPr>
            </w:pPr>
            <w:r w:rsidRPr="009B587F">
              <w:rPr>
                <w:rFonts w:eastAsia="Times New Roman" w:cs="Times New Roman"/>
                <w:b/>
                <w:bCs/>
                <w:color w:val="FFFFFF"/>
                <w:sz w:val="18"/>
                <w:szCs w:val="18"/>
                <w:lang w:val="en-GB" w:eastAsia="hr-HR"/>
              </w:rPr>
              <w:t>Number of p</w:t>
            </w:r>
            <w:r w:rsidR="00BD282C">
              <w:rPr>
                <w:rFonts w:eastAsia="Times New Roman" w:cs="Times New Roman"/>
                <w:b/>
                <w:bCs/>
                <w:color w:val="FFFFFF"/>
                <w:sz w:val="18"/>
                <w:szCs w:val="18"/>
                <w:lang w:val="en-GB" w:eastAsia="hr-HR"/>
              </w:rPr>
              <w:t>arcels</w:t>
            </w:r>
          </w:p>
        </w:tc>
        <w:tc>
          <w:tcPr>
            <w:tcW w:w="3762" w:type="dxa"/>
            <w:gridSpan w:val="2"/>
            <w:tcBorders>
              <w:top w:val="single" w:sz="8" w:space="0" w:color="0070C0"/>
              <w:left w:val="nil"/>
              <w:bottom w:val="single" w:sz="8" w:space="0" w:color="0070C0"/>
              <w:right w:val="single" w:sz="8" w:space="0" w:color="0070C0"/>
            </w:tcBorders>
            <w:shd w:val="clear" w:color="000000" w:fill="4F81BD"/>
            <w:vAlign w:val="center"/>
            <w:hideMark/>
          </w:tcPr>
          <w:p w14:paraId="3E580BF2" w14:textId="61C1E776" w:rsidR="00216948" w:rsidRPr="009B587F" w:rsidRDefault="00F641C7" w:rsidP="00216948">
            <w:pPr>
              <w:spacing w:line="240" w:lineRule="auto"/>
              <w:jc w:val="center"/>
              <w:rPr>
                <w:rFonts w:eastAsia="Times New Roman" w:cs="Times New Roman"/>
                <w:b/>
                <w:bCs/>
                <w:color w:val="FFFFFF"/>
                <w:sz w:val="18"/>
                <w:szCs w:val="18"/>
                <w:lang w:val="en-GB" w:eastAsia="hr-HR"/>
              </w:rPr>
            </w:pPr>
            <w:r w:rsidRPr="009B587F">
              <w:rPr>
                <w:rFonts w:eastAsia="Times New Roman" w:cs="Times New Roman"/>
                <w:b/>
                <w:bCs/>
                <w:color w:val="FFFFFF"/>
                <w:sz w:val="18"/>
                <w:szCs w:val="18"/>
                <w:lang w:val="en-GB" w:eastAsia="hr-HR"/>
              </w:rPr>
              <w:t>Ownership</w:t>
            </w:r>
          </w:p>
        </w:tc>
      </w:tr>
      <w:tr w:rsidR="00216948" w:rsidRPr="009B587F" w14:paraId="32555E12" w14:textId="77777777" w:rsidTr="00216948">
        <w:trPr>
          <w:trHeight w:val="293"/>
        </w:trPr>
        <w:tc>
          <w:tcPr>
            <w:tcW w:w="2235" w:type="dxa"/>
            <w:vMerge/>
            <w:tcBorders>
              <w:left w:val="single" w:sz="8" w:space="0" w:color="0070C0"/>
              <w:bottom w:val="single" w:sz="8" w:space="0" w:color="0070C0"/>
              <w:right w:val="single" w:sz="8" w:space="0" w:color="0070C0"/>
            </w:tcBorders>
            <w:shd w:val="clear" w:color="000000" w:fill="4F81BD"/>
            <w:vAlign w:val="center"/>
          </w:tcPr>
          <w:p w14:paraId="6FD97AE9" w14:textId="77777777" w:rsidR="00216948" w:rsidRPr="009B587F" w:rsidRDefault="00216948" w:rsidP="00216948">
            <w:pPr>
              <w:spacing w:line="240" w:lineRule="auto"/>
              <w:rPr>
                <w:rFonts w:eastAsia="Times New Roman" w:cs="Times New Roman"/>
                <w:b/>
                <w:bCs/>
                <w:color w:val="FFFFFF"/>
                <w:sz w:val="18"/>
                <w:szCs w:val="18"/>
                <w:lang w:val="en-GB" w:eastAsia="hr-HR"/>
              </w:rPr>
            </w:pPr>
          </w:p>
        </w:tc>
        <w:tc>
          <w:tcPr>
            <w:tcW w:w="2235" w:type="dxa"/>
            <w:vMerge/>
            <w:tcBorders>
              <w:left w:val="nil"/>
              <w:bottom w:val="single" w:sz="8" w:space="0" w:color="0070C0"/>
              <w:right w:val="single" w:sz="8" w:space="0" w:color="0070C0"/>
            </w:tcBorders>
            <w:shd w:val="clear" w:color="000000" w:fill="4F81BD"/>
            <w:vAlign w:val="center"/>
          </w:tcPr>
          <w:p w14:paraId="054D2ED7" w14:textId="77777777" w:rsidR="00216948" w:rsidRPr="009B587F" w:rsidRDefault="00216948" w:rsidP="00216948">
            <w:pPr>
              <w:spacing w:line="240" w:lineRule="auto"/>
              <w:jc w:val="center"/>
              <w:rPr>
                <w:rFonts w:eastAsia="Times New Roman" w:cs="Times New Roman"/>
                <w:b/>
                <w:bCs/>
                <w:color w:val="FFFFFF"/>
                <w:sz w:val="18"/>
                <w:szCs w:val="18"/>
                <w:lang w:val="en-GB" w:eastAsia="hr-HR"/>
              </w:rPr>
            </w:pPr>
          </w:p>
        </w:tc>
        <w:tc>
          <w:tcPr>
            <w:tcW w:w="1919" w:type="dxa"/>
            <w:tcBorders>
              <w:top w:val="single" w:sz="8" w:space="0" w:color="0070C0"/>
              <w:left w:val="nil"/>
              <w:bottom w:val="single" w:sz="8" w:space="0" w:color="0070C0"/>
              <w:right w:val="single" w:sz="8" w:space="0" w:color="0070C0"/>
            </w:tcBorders>
            <w:shd w:val="clear" w:color="000000" w:fill="4F81BD"/>
            <w:vAlign w:val="center"/>
          </w:tcPr>
          <w:p w14:paraId="7D0A9AAF" w14:textId="36CCBD1E" w:rsidR="00216948" w:rsidRPr="009B587F" w:rsidRDefault="00216948" w:rsidP="00F641C7">
            <w:pPr>
              <w:spacing w:line="240" w:lineRule="auto"/>
              <w:jc w:val="center"/>
              <w:rPr>
                <w:rFonts w:eastAsia="Times New Roman" w:cs="Times New Roman"/>
                <w:b/>
                <w:bCs/>
                <w:color w:val="FFFFFF"/>
                <w:sz w:val="18"/>
                <w:szCs w:val="18"/>
                <w:lang w:val="en-GB" w:eastAsia="hr-HR"/>
              </w:rPr>
            </w:pPr>
            <w:r w:rsidRPr="009B587F">
              <w:rPr>
                <w:rFonts w:eastAsia="Times New Roman" w:cs="Times New Roman"/>
                <w:b/>
                <w:bCs/>
                <w:color w:val="FFFFFF"/>
                <w:sz w:val="18"/>
                <w:szCs w:val="18"/>
                <w:lang w:val="en-GB" w:eastAsia="hr-HR"/>
              </w:rPr>
              <w:t>Privat</w:t>
            </w:r>
            <w:r w:rsidR="00F641C7" w:rsidRPr="009B587F">
              <w:rPr>
                <w:rFonts w:eastAsia="Times New Roman" w:cs="Times New Roman"/>
                <w:b/>
                <w:bCs/>
                <w:color w:val="FFFFFF"/>
                <w:sz w:val="18"/>
                <w:szCs w:val="18"/>
                <w:lang w:val="en-GB" w:eastAsia="hr-HR"/>
              </w:rPr>
              <w:t>e</w:t>
            </w:r>
          </w:p>
        </w:tc>
        <w:tc>
          <w:tcPr>
            <w:tcW w:w="1843" w:type="dxa"/>
            <w:tcBorders>
              <w:left w:val="nil"/>
              <w:bottom w:val="single" w:sz="8" w:space="0" w:color="0070C0"/>
              <w:right w:val="single" w:sz="8" w:space="0" w:color="0070C0"/>
            </w:tcBorders>
            <w:shd w:val="clear" w:color="000000" w:fill="4F81BD"/>
            <w:vAlign w:val="center"/>
          </w:tcPr>
          <w:p w14:paraId="1ADD2EB4" w14:textId="3650B001" w:rsidR="00216948" w:rsidRPr="009B587F" w:rsidRDefault="00F641C7" w:rsidP="00216948">
            <w:pPr>
              <w:spacing w:line="240" w:lineRule="auto"/>
              <w:jc w:val="center"/>
              <w:rPr>
                <w:rFonts w:eastAsia="Times New Roman" w:cs="Times New Roman"/>
                <w:b/>
                <w:bCs/>
                <w:color w:val="FFFFFF"/>
                <w:sz w:val="18"/>
                <w:szCs w:val="18"/>
                <w:lang w:val="en-GB" w:eastAsia="hr-HR"/>
              </w:rPr>
            </w:pPr>
            <w:r w:rsidRPr="009B587F">
              <w:rPr>
                <w:rFonts w:eastAsia="Times New Roman" w:cs="Times New Roman"/>
                <w:b/>
                <w:bCs/>
                <w:color w:val="FFFFFF"/>
                <w:sz w:val="18"/>
                <w:szCs w:val="18"/>
                <w:lang w:val="en-GB" w:eastAsia="hr-HR"/>
              </w:rPr>
              <w:t>Public</w:t>
            </w:r>
          </w:p>
        </w:tc>
      </w:tr>
      <w:tr w:rsidR="00216948" w:rsidRPr="009B587F" w14:paraId="2256CA85" w14:textId="77777777" w:rsidTr="00216948">
        <w:trPr>
          <w:trHeight w:val="270"/>
        </w:trPr>
        <w:tc>
          <w:tcPr>
            <w:tcW w:w="2235" w:type="dxa"/>
            <w:tcBorders>
              <w:top w:val="nil"/>
              <w:left w:val="single" w:sz="8" w:space="0" w:color="4F81BD"/>
              <w:bottom w:val="single" w:sz="8" w:space="0" w:color="4F81BD"/>
              <w:right w:val="single" w:sz="8" w:space="0" w:color="0070C0"/>
            </w:tcBorders>
            <w:shd w:val="clear" w:color="auto" w:fill="auto"/>
            <w:vAlign w:val="center"/>
            <w:hideMark/>
          </w:tcPr>
          <w:p w14:paraId="1006B89A" w14:textId="77777777" w:rsidR="00216948" w:rsidRPr="00254697" w:rsidRDefault="00216948" w:rsidP="00216948">
            <w:pPr>
              <w:spacing w:line="240" w:lineRule="auto"/>
              <w:rPr>
                <w:rFonts w:eastAsia="Times New Roman" w:cs="Times New Roman"/>
                <w:color w:val="auto"/>
                <w:sz w:val="18"/>
                <w:szCs w:val="18"/>
                <w:lang w:val="en-GB" w:eastAsia="hr-HR"/>
              </w:rPr>
            </w:pPr>
            <w:r w:rsidRPr="00254697">
              <w:rPr>
                <w:rFonts w:eastAsia="Times New Roman" w:cs="Times New Roman"/>
                <w:color w:val="auto"/>
                <w:sz w:val="18"/>
                <w:szCs w:val="18"/>
                <w:lang w:val="en-GB" w:eastAsia="hr-HR"/>
              </w:rPr>
              <w:t>&lt; 0,5 ha</w:t>
            </w:r>
          </w:p>
        </w:tc>
        <w:tc>
          <w:tcPr>
            <w:tcW w:w="2235" w:type="dxa"/>
            <w:tcBorders>
              <w:top w:val="nil"/>
              <w:left w:val="nil"/>
              <w:bottom w:val="single" w:sz="8" w:space="0" w:color="4F81BD"/>
              <w:right w:val="single" w:sz="8" w:space="0" w:color="4F81BD"/>
            </w:tcBorders>
            <w:shd w:val="clear" w:color="auto" w:fill="auto"/>
            <w:vAlign w:val="center"/>
            <w:hideMark/>
          </w:tcPr>
          <w:p w14:paraId="6CE49A2C"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354</w:t>
            </w:r>
          </w:p>
        </w:tc>
        <w:tc>
          <w:tcPr>
            <w:tcW w:w="1919" w:type="dxa"/>
            <w:tcBorders>
              <w:top w:val="nil"/>
              <w:left w:val="nil"/>
              <w:bottom w:val="single" w:sz="8" w:space="0" w:color="0070C0"/>
              <w:right w:val="single" w:sz="8" w:space="0" w:color="0070C0"/>
            </w:tcBorders>
            <w:shd w:val="clear" w:color="auto" w:fill="auto"/>
            <w:vAlign w:val="center"/>
            <w:hideMark/>
          </w:tcPr>
          <w:p w14:paraId="18FB8CF6"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343</w:t>
            </w:r>
          </w:p>
        </w:tc>
        <w:tc>
          <w:tcPr>
            <w:tcW w:w="1843" w:type="dxa"/>
            <w:tcBorders>
              <w:top w:val="nil"/>
              <w:left w:val="nil"/>
              <w:bottom w:val="single" w:sz="8" w:space="0" w:color="0070C0"/>
              <w:right w:val="single" w:sz="8" w:space="0" w:color="0070C0"/>
            </w:tcBorders>
            <w:shd w:val="clear" w:color="auto" w:fill="auto"/>
            <w:vAlign w:val="center"/>
            <w:hideMark/>
          </w:tcPr>
          <w:p w14:paraId="055B8054"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11</w:t>
            </w:r>
          </w:p>
        </w:tc>
      </w:tr>
      <w:tr w:rsidR="00216948" w:rsidRPr="009B587F" w14:paraId="277B5180" w14:textId="77777777" w:rsidTr="00216948">
        <w:trPr>
          <w:trHeight w:val="270"/>
        </w:trPr>
        <w:tc>
          <w:tcPr>
            <w:tcW w:w="2235" w:type="dxa"/>
            <w:tcBorders>
              <w:top w:val="nil"/>
              <w:left w:val="single" w:sz="8" w:space="0" w:color="4F81BD"/>
              <w:bottom w:val="single" w:sz="8" w:space="0" w:color="4F81BD"/>
              <w:right w:val="single" w:sz="8" w:space="0" w:color="0070C0"/>
            </w:tcBorders>
            <w:shd w:val="clear" w:color="auto" w:fill="auto"/>
            <w:vAlign w:val="center"/>
            <w:hideMark/>
          </w:tcPr>
          <w:p w14:paraId="76A40609" w14:textId="77777777" w:rsidR="00216948" w:rsidRPr="00254697" w:rsidRDefault="00216948" w:rsidP="00216948">
            <w:pPr>
              <w:spacing w:line="240" w:lineRule="auto"/>
              <w:rPr>
                <w:rFonts w:eastAsia="Times New Roman" w:cs="Times New Roman"/>
                <w:color w:val="auto"/>
                <w:sz w:val="18"/>
                <w:szCs w:val="18"/>
                <w:lang w:val="en-GB" w:eastAsia="hr-HR"/>
              </w:rPr>
            </w:pPr>
            <w:r w:rsidRPr="00254697">
              <w:rPr>
                <w:rFonts w:eastAsia="Times New Roman" w:cs="Arial"/>
                <w:color w:val="auto"/>
                <w:sz w:val="18"/>
                <w:szCs w:val="18"/>
                <w:lang w:val="en-GB" w:eastAsia="hr-HR"/>
              </w:rPr>
              <w:t>0,5-1 ha</w:t>
            </w:r>
          </w:p>
        </w:tc>
        <w:tc>
          <w:tcPr>
            <w:tcW w:w="2235" w:type="dxa"/>
            <w:tcBorders>
              <w:top w:val="nil"/>
              <w:left w:val="nil"/>
              <w:bottom w:val="single" w:sz="8" w:space="0" w:color="4F81BD"/>
              <w:right w:val="single" w:sz="8" w:space="0" w:color="4F81BD"/>
            </w:tcBorders>
            <w:shd w:val="clear" w:color="auto" w:fill="auto"/>
            <w:vAlign w:val="center"/>
            <w:hideMark/>
          </w:tcPr>
          <w:p w14:paraId="0D88908B"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77</w:t>
            </w:r>
          </w:p>
        </w:tc>
        <w:tc>
          <w:tcPr>
            <w:tcW w:w="1919" w:type="dxa"/>
            <w:tcBorders>
              <w:top w:val="nil"/>
              <w:left w:val="nil"/>
              <w:bottom w:val="single" w:sz="8" w:space="0" w:color="4F81BD"/>
              <w:right w:val="single" w:sz="8" w:space="0" w:color="4F81BD"/>
            </w:tcBorders>
            <w:shd w:val="clear" w:color="auto" w:fill="auto"/>
            <w:vAlign w:val="center"/>
            <w:hideMark/>
          </w:tcPr>
          <w:p w14:paraId="4B1DCEFB"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75</w:t>
            </w:r>
          </w:p>
        </w:tc>
        <w:tc>
          <w:tcPr>
            <w:tcW w:w="1843" w:type="dxa"/>
            <w:tcBorders>
              <w:top w:val="nil"/>
              <w:left w:val="nil"/>
              <w:bottom w:val="single" w:sz="8" w:space="0" w:color="4F81BD"/>
              <w:right w:val="single" w:sz="8" w:space="0" w:color="4F81BD"/>
            </w:tcBorders>
            <w:shd w:val="clear" w:color="auto" w:fill="auto"/>
            <w:vAlign w:val="center"/>
            <w:hideMark/>
          </w:tcPr>
          <w:p w14:paraId="519A4CA6"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2</w:t>
            </w:r>
          </w:p>
        </w:tc>
      </w:tr>
      <w:tr w:rsidR="00216948" w:rsidRPr="009B587F" w14:paraId="672FAD0F" w14:textId="77777777" w:rsidTr="00216948">
        <w:trPr>
          <w:trHeight w:val="270"/>
        </w:trPr>
        <w:tc>
          <w:tcPr>
            <w:tcW w:w="2235" w:type="dxa"/>
            <w:tcBorders>
              <w:top w:val="nil"/>
              <w:left w:val="single" w:sz="8" w:space="0" w:color="0070C0"/>
              <w:bottom w:val="single" w:sz="8" w:space="0" w:color="0070C0"/>
              <w:right w:val="single" w:sz="8" w:space="0" w:color="0070C0"/>
            </w:tcBorders>
            <w:shd w:val="clear" w:color="auto" w:fill="auto"/>
            <w:vAlign w:val="center"/>
            <w:hideMark/>
          </w:tcPr>
          <w:p w14:paraId="40F26322" w14:textId="77777777" w:rsidR="00216948" w:rsidRPr="00254697" w:rsidRDefault="00216948" w:rsidP="00216948">
            <w:pPr>
              <w:spacing w:line="240" w:lineRule="auto"/>
              <w:rPr>
                <w:rFonts w:eastAsia="Times New Roman" w:cs="Times New Roman"/>
                <w:color w:val="auto"/>
                <w:sz w:val="18"/>
                <w:szCs w:val="18"/>
                <w:lang w:val="en-GB" w:eastAsia="hr-HR"/>
              </w:rPr>
            </w:pPr>
            <w:r w:rsidRPr="00254697">
              <w:rPr>
                <w:rFonts w:eastAsia="Times New Roman" w:cs="Arial"/>
                <w:color w:val="auto"/>
                <w:sz w:val="18"/>
                <w:szCs w:val="18"/>
                <w:lang w:val="en-GB" w:eastAsia="hr-HR"/>
              </w:rPr>
              <w:t>1-2 ha</w:t>
            </w:r>
          </w:p>
        </w:tc>
        <w:tc>
          <w:tcPr>
            <w:tcW w:w="2235" w:type="dxa"/>
            <w:tcBorders>
              <w:top w:val="nil"/>
              <w:left w:val="nil"/>
              <w:bottom w:val="single" w:sz="8" w:space="0" w:color="0070C0"/>
              <w:right w:val="single" w:sz="8" w:space="0" w:color="0070C0"/>
            </w:tcBorders>
            <w:shd w:val="clear" w:color="auto" w:fill="auto"/>
            <w:vAlign w:val="center"/>
            <w:hideMark/>
          </w:tcPr>
          <w:p w14:paraId="2DD1DBB4"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10</w:t>
            </w:r>
          </w:p>
        </w:tc>
        <w:tc>
          <w:tcPr>
            <w:tcW w:w="1919" w:type="dxa"/>
            <w:tcBorders>
              <w:top w:val="nil"/>
              <w:left w:val="nil"/>
              <w:bottom w:val="single" w:sz="8" w:space="0" w:color="4F81BD"/>
              <w:right w:val="single" w:sz="8" w:space="0" w:color="4F81BD"/>
            </w:tcBorders>
            <w:shd w:val="clear" w:color="auto" w:fill="auto"/>
            <w:vAlign w:val="center"/>
            <w:hideMark/>
          </w:tcPr>
          <w:p w14:paraId="66E665C0"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8</w:t>
            </w:r>
          </w:p>
        </w:tc>
        <w:tc>
          <w:tcPr>
            <w:tcW w:w="1843" w:type="dxa"/>
            <w:tcBorders>
              <w:top w:val="nil"/>
              <w:left w:val="nil"/>
              <w:bottom w:val="single" w:sz="8" w:space="0" w:color="4F81BD"/>
              <w:right w:val="single" w:sz="8" w:space="0" w:color="4F81BD"/>
            </w:tcBorders>
            <w:shd w:val="clear" w:color="auto" w:fill="auto"/>
            <w:vAlign w:val="center"/>
            <w:hideMark/>
          </w:tcPr>
          <w:p w14:paraId="2FDA5D07"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2</w:t>
            </w:r>
          </w:p>
        </w:tc>
      </w:tr>
      <w:tr w:rsidR="00216948" w:rsidRPr="009B587F" w14:paraId="3B8A1081" w14:textId="77777777" w:rsidTr="00216948">
        <w:trPr>
          <w:trHeight w:val="270"/>
        </w:trPr>
        <w:tc>
          <w:tcPr>
            <w:tcW w:w="2235" w:type="dxa"/>
            <w:tcBorders>
              <w:top w:val="nil"/>
              <w:left w:val="single" w:sz="8" w:space="0" w:color="4F81BD"/>
              <w:bottom w:val="single" w:sz="8" w:space="0" w:color="4F81BD"/>
              <w:right w:val="single" w:sz="8" w:space="0" w:color="0070C0"/>
            </w:tcBorders>
            <w:shd w:val="clear" w:color="auto" w:fill="auto"/>
            <w:vAlign w:val="center"/>
            <w:hideMark/>
          </w:tcPr>
          <w:p w14:paraId="2B0EF849" w14:textId="77777777" w:rsidR="00216948" w:rsidRPr="00254697" w:rsidRDefault="00216948" w:rsidP="00216948">
            <w:pPr>
              <w:spacing w:line="240" w:lineRule="auto"/>
              <w:rPr>
                <w:rFonts w:eastAsia="Times New Roman" w:cs="Times New Roman"/>
                <w:color w:val="auto"/>
                <w:sz w:val="18"/>
                <w:szCs w:val="18"/>
                <w:lang w:val="en-GB" w:eastAsia="hr-HR"/>
              </w:rPr>
            </w:pPr>
            <w:r w:rsidRPr="00254697">
              <w:rPr>
                <w:rFonts w:eastAsia="Times New Roman" w:cs="Arial"/>
                <w:color w:val="auto"/>
                <w:sz w:val="18"/>
                <w:szCs w:val="18"/>
                <w:lang w:val="en-GB" w:eastAsia="hr-HR"/>
              </w:rPr>
              <w:t>2-3 ha</w:t>
            </w:r>
          </w:p>
        </w:tc>
        <w:tc>
          <w:tcPr>
            <w:tcW w:w="2235" w:type="dxa"/>
            <w:tcBorders>
              <w:top w:val="nil"/>
              <w:left w:val="nil"/>
              <w:bottom w:val="single" w:sz="8" w:space="0" w:color="4F81BD"/>
              <w:right w:val="single" w:sz="8" w:space="0" w:color="4F81BD"/>
            </w:tcBorders>
            <w:shd w:val="clear" w:color="auto" w:fill="auto"/>
            <w:vAlign w:val="center"/>
            <w:hideMark/>
          </w:tcPr>
          <w:p w14:paraId="7857C835"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3</w:t>
            </w:r>
          </w:p>
        </w:tc>
        <w:tc>
          <w:tcPr>
            <w:tcW w:w="1919" w:type="dxa"/>
            <w:tcBorders>
              <w:top w:val="nil"/>
              <w:left w:val="nil"/>
              <w:bottom w:val="single" w:sz="8" w:space="0" w:color="4F81BD"/>
              <w:right w:val="single" w:sz="8" w:space="0" w:color="4F81BD"/>
            </w:tcBorders>
            <w:shd w:val="clear" w:color="auto" w:fill="auto"/>
            <w:vAlign w:val="center"/>
            <w:hideMark/>
          </w:tcPr>
          <w:p w14:paraId="5AA8823A"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1</w:t>
            </w:r>
          </w:p>
        </w:tc>
        <w:tc>
          <w:tcPr>
            <w:tcW w:w="1843" w:type="dxa"/>
            <w:tcBorders>
              <w:top w:val="nil"/>
              <w:left w:val="nil"/>
              <w:bottom w:val="single" w:sz="8" w:space="0" w:color="4F81BD"/>
              <w:right w:val="single" w:sz="8" w:space="0" w:color="4F81BD"/>
            </w:tcBorders>
            <w:shd w:val="clear" w:color="auto" w:fill="auto"/>
            <w:vAlign w:val="center"/>
            <w:hideMark/>
          </w:tcPr>
          <w:p w14:paraId="0D98D758"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2</w:t>
            </w:r>
          </w:p>
        </w:tc>
      </w:tr>
      <w:tr w:rsidR="00216948" w:rsidRPr="009B587F" w14:paraId="5EB938FF" w14:textId="77777777" w:rsidTr="00216948">
        <w:trPr>
          <w:trHeight w:val="270"/>
        </w:trPr>
        <w:tc>
          <w:tcPr>
            <w:tcW w:w="2235" w:type="dxa"/>
            <w:tcBorders>
              <w:top w:val="nil"/>
              <w:left w:val="single" w:sz="8" w:space="0" w:color="0070C0"/>
              <w:bottom w:val="single" w:sz="8" w:space="0" w:color="4F81BD"/>
              <w:right w:val="single" w:sz="8" w:space="0" w:color="0070C0"/>
            </w:tcBorders>
            <w:shd w:val="clear" w:color="auto" w:fill="auto"/>
            <w:vAlign w:val="center"/>
            <w:hideMark/>
          </w:tcPr>
          <w:p w14:paraId="3AA7EDEB" w14:textId="77777777" w:rsidR="00216948" w:rsidRPr="00254697" w:rsidRDefault="00216948" w:rsidP="00216948">
            <w:pPr>
              <w:spacing w:line="240" w:lineRule="auto"/>
              <w:rPr>
                <w:rFonts w:eastAsia="Times New Roman" w:cs="Times New Roman"/>
                <w:color w:val="auto"/>
                <w:sz w:val="18"/>
                <w:szCs w:val="18"/>
                <w:lang w:val="en-GB" w:eastAsia="hr-HR"/>
              </w:rPr>
            </w:pPr>
            <w:r w:rsidRPr="00254697">
              <w:rPr>
                <w:rFonts w:eastAsia="Times New Roman" w:cs="Arial"/>
                <w:color w:val="auto"/>
                <w:sz w:val="18"/>
                <w:szCs w:val="18"/>
                <w:lang w:val="en-GB" w:eastAsia="hr-HR"/>
              </w:rPr>
              <w:t>3-4 ha</w:t>
            </w:r>
          </w:p>
        </w:tc>
        <w:tc>
          <w:tcPr>
            <w:tcW w:w="2235" w:type="dxa"/>
            <w:tcBorders>
              <w:top w:val="nil"/>
              <w:left w:val="nil"/>
              <w:bottom w:val="single" w:sz="8" w:space="0" w:color="4F81BD"/>
              <w:right w:val="single" w:sz="8" w:space="0" w:color="0070C0"/>
            </w:tcBorders>
            <w:shd w:val="clear" w:color="auto" w:fill="auto"/>
            <w:vAlign w:val="center"/>
            <w:hideMark/>
          </w:tcPr>
          <w:p w14:paraId="575F2E08"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2</w:t>
            </w:r>
          </w:p>
        </w:tc>
        <w:tc>
          <w:tcPr>
            <w:tcW w:w="1919" w:type="dxa"/>
            <w:tcBorders>
              <w:top w:val="nil"/>
              <w:left w:val="nil"/>
              <w:bottom w:val="single" w:sz="8" w:space="0" w:color="4F81BD"/>
              <w:right w:val="single" w:sz="8" w:space="0" w:color="4F81BD"/>
            </w:tcBorders>
            <w:shd w:val="clear" w:color="auto" w:fill="auto"/>
            <w:vAlign w:val="center"/>
            <w:hideMark/>
          </w:tcPr>
          <w:p w14:paraId="7975C4B1"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2</w:t>
            </w:r>
          </w:p>
        </w:tc>
        <w:tc>
          <w:tcPr>
            <w:tcW w:w="1843" w:type="dxa"/>
            <w:tcBorders>
              <w:top w:val="nil"/>
              <w:left w:val="nil"/>
              <w:bottom w:val="single" w:sz="8" w:space="0" w:color="4F81BD"/>
              <w:right w:val="single" w:sz="8" w:space="0" w:color="4F81BD"/>
            </w:tcBorders>
            <w:shd w:val="clear" w:color="auto" w:fill="auto"/>
            <w:vAlign w:val="center"/>
            <w:hideMark/>
          </w:tcPr>
          <w:p w14:paraId="3607A7B2" w14:textId="77777777" w:rsidR="00216948" w:rsidRPr="009B587F" w:rsidRDefault="00216948" w:rsidP="00216948">
            <w:pPr>
              <w:spacing w:line="240" w:lineRule="auto"/>
              <w:jc w:val="center"/>
              <w:rPr>
                <w:rFonts w:eastAsia="Times New Roman" w:cs="Times New Roman"/>
                <w:color w:val="auto"/>
                <w:sz w:val="18"/>
                <w:szCs w:val="18"/>
                <w:lang w:val="en-GB" w:eastAsia="hr-HR"/>
              </w:rPr>
            </w:pPr>
            <w:r w:rsidRPr="009B587F">
              <w:rPr>
                <w:rFonts w:eastAsia="Times New Roman" w:cs="Times New Roman"/>
                <w:color w:val="auto"/>
                <w:sz w:val="18"/>
                <w:szCs w:val="18"/>
                <w:lang w:val="en-GB" w:eastAsia="hr-HR"/>
              </w:rPr>
              <w:t>0</w:t>
            </w:r>
          </w:p>
        </w:tc>
      </w:tr>
      <w:tr w:rsidR="00216948" w:rsidRPr="009B587F" w14:paraId="413F003E" w14:textId="77777777" w:rsidTr="00216948">
        <w:trPr>
          <w:trHeight w:val="270"/>
        </w:trPr>
        <w:tc>
          <w:tcPr>
            <w:tcW w:w="2235" w:type="dxa"/>
            <w:tcBorders>
              <w:top w:val="nil"/>
              <w:left w:val="single" w:sz="8" w:space="0" w:color="0070C0"/>
              <w:bottom w:val="single" w:sz="8" w:space="0" w:color="4F81BD"/>
              <w:right w:val="single" w:sz="8" w:space="0" w:color="0070C0"/>
            </w:tcBorders>
            <w:shd w:val="clear" w:color="auto" w:fill="auto"/>
            <w:vAlign w:val="center"/>
            <w:hideMark/>
          </w:tcPr>
          <w:p w14:paraId="02CC669B" w14:textId="58ACEC61" w:rsidR="00216948" w:rsidRPr="009B587F" w:rsidRDefault="009B587F" w:rsidP="00216948">
            <w:pPr>
              <w:spacing w:line="240" w:lineRule="auto"/>
              <w:rPr>
                <w:rFonts w:eastAsia="Times New Roman" w:cs="Times New Roman"/>
                <w:b/>
                <w:bCs/>
                <w:color w:val="auto"/>
                <w:sz w:val="18"/>
                <w:szCs w:val="18"/>
                <w:lang w:val="en-GB" w:eastAsia="hr-HR"/>
              </w:rPr>
            </w:pPr>
            <w:r>
              <w:rPr>
                <w:rFonts w:eastAsia="Times New Roman" w:cs="Times New Roman"/>
                <w:b/>
                <w:bCs/>
                <w:color w:val="auto"/>
                <w:sz w:val="18"/>
                <w:szCs w:val="18"/>
                <w:lang w:val="en-GB" w:eastAsia="hr-HR"/>
              </w:rPr>
              <w:t>Total number of plots</w:t>
            </w:r>
          </w:p>
        </w:tc>
        <w:tc>
          <w:tcPr>
            <w:tcW w:w="2235" w:type="dxa"/>
            <w:tcBorders>
              <w:top w:val="nil"/>
              <w:left w:val="nil"/>
              <w:bottom w:val="single" w:sz="8" w:space="0" w:color="4F81BD"/>
              <w:right w:val="single" w:sz="8" w:space="0" w:color="0070C0"/>
            </w:tcBorders>
            <w:shd w:val="clear" w:color="auto" w:fill="auto"/>
            <w:vAlign w:val="center"/>
            <w:hideMark/>
          </w:tcPr>
          <w:p w14:paraId="76890539" w14:textId="77777777" w:rsidR="00216948" w:rsidRPr="009B587F" w:rsidRDefault="00216948" w:rsidP="00216948">
            <w:pPr>
              <w:spacing w:line="240" w:lineRule="auto"/>
              <w:jc w:val="center"/>
              <w:rPr>
                <w:rFonts w:eastAsia="Times New Roman" w:cs="Times New Roman"/>
                <w:b/>
                <w:bCs/>
                <w:color w:val="auto"/>
                <w:sz w:val="18"/>
                <w:szCs w:val="18"/>
                <w:lang w:val="en-GB" w:eastAsia="hr-HR"/>
              </w:rPr>
            </w:pPr>
            <w:r w:rsidRPr="009B587F">
              <w:rPr>
                <w:rFonts w:eastAsia="Times New Roman" w:cs="Times New Roman"/>
                <w:b/>
                <w:bCs/>
                <w:color w:val="auto"/>
                <w:sz w:val="18"/>
                <w:szCs w:val="18"/>
                <w:lang w:val="en-GB" w:eastAsia="hr-HR"/>
              </w:rPr>
              <w:t>446</w:t>
            </w:r>
          </w:p>
        </w:tc>
        <w:tc>
          <w:tcPr>
            <w:tcW w:w="1919" w:type="dxa"/>
            <w:tcBorders>
              <w:top w:val="nil"/>
              <w:left w:val="nil"/>
              <w:bottom w:val="single" w:sz="8" w:space="0" w:color="4F81BD"/>
              <w:right w:val="single" w:sz="8" w:space="0" w:color="0070C0"/>
            </w:tcBorders>
            <w:shd w:val="clear" w:color="auto" w:fill="auto"/>
            <w:vAlign w:val="center"/>
            <w:hideMark/>
          </w:tcPr>
          <w:p w14:paraId="019A4F67" w14:textId="77777777" w:rsidR="00216948" w:rsidRPr="009B587F" w:rsidRDefault="00216948" w:rsidP="00216948">
            <w:pPr>
              <w:spacing w:line="240" w:lineRule="auto"/>
              <w:jc w:val="center"/>
              <w:rPr>
                <w:rFonts w:eastAsia="Times New Roman" w:cs="Times New Roman"/>
                <w:b/>
                <w:bCs/>
                <w:color w:val="auto"/>
                <w:sz w:val="18"/>
                <w:szCs w:val="18"/>
                <w:lang w:val="en-GB" w:eastAsia="hr-HR"/>
              </w:rPr>
            </w:pPr>
            <w:r w:rsidRPr="009B587F">
              <w:rPr>
                <w:rFonts w:eastAsia="Times New Roman" w:cs="Times New Roman"/>
                <w:b/>
                <w:bCs/>
                <w:color w:val="auto"/>
                <w:sz w:val="18"/>
                <w:szCs w:val="18"/>
                <w:lang w:val="en-GB" w:eastAsia="hr-HR"/>
              </w:rPr>
              <w:t>429</w:t>
            </w:r>
          </w:p>
        </w:tc>
        <w:tc>
          <w:tcPr>
            <w:tcW w:w="1843" w:type="dxa"/>
            <w:tcBorders>
              <w:top w:val="nil"/>
              <w:left w:val="nil"/>
              <w:bottom w:val="single" w:sz="8" w:space="0" w:color="4F81BD"/>
              <w:right w:val="single" w:sz="8" w:space="0" w:color="0070C0"/>
            </w:tcBorders>
            <w:shd w:val="clear" w:color="auto" w:fill="auto"/>
            <w:vAlign w:val="center"/>
            <w:hideMark/>
          </w:tcPr>
          <w:p w14:paraId="17E4D7FF" w14:textId="77777777" w:rsidR="00216948" w:rsidRPr="009B587F" w:rsidRDefault="00216948" w:rsidP="00216948">
            <w:pPr>
              <w:spacing w:line="240" w:lineRule="auto"/>
              <w:jc w:val="center"/>
              <w:rPr>
                <w:rFonts w:eastAsia="Times New Roman" w:cs="Times New Roman"/>
                <w:b/>
                <w:bCs/>
                <w:color w:val="auto"/>
                <w:sz w:val="18"/>
                <w:szCs w:val="18"/>
                <w:lang w:val="en-GB" w:eastAsia="hr-HR"/>
              </w:rPr>
            </w:pPr>
            <w:r w:rsidRPr="009B587F">
              <w:rPr>
                <w:rFonts w:eastAsia="Times New Roman" w:cs="Times New Roman"/>
                <w:b/>
                <w:bCs/>
                <w:color w:val="auto"/>
                <w:sz w:val="18"/>
                <w:szCs w:val="18"/>
                <w:lang w:val="en-GB" w:eastAsia="hr-HR"/>
              </w:rPr>
              <w:t>17</w:t>
            </w:r>
          </w:p>
        </w:tc>
      </w:tr>
    </w:tbl>
    <w:p w14:paraId="4AFC26FA" w14:textId="7DE3D46B" w:rsidR="009B587F" w:rsidRPr="009B587F" w:rsidRDefault="009B587F" w:rsidP="00E22A90">
      <w:pPr>
        <w:spacing w:before="120" w:after="120" w:line="240" w:lineRule="auto"/>
        <w:rPr>
          <w:color w:val="auto"/>
          <w:lang w:val="en-GB"/>
        </w:rPr>
      </w:pPr>
      <w:r w:rsidRPr="009B587F">
        <w:rPr>
          <w:color w:val="auto"/>
          <w:lang w:val="en-GB"/>
        </w:rPr>
        <w:t>Surfaces and the number of individual p</w:t>
      </w:r>
      <w:r w:rsidR="00BD282C">
        <w:rPr>
          <w:color w:val="auto"/>
          <w:lang w:val="en-GB"/>
        </w:rPr>
        <w:t>arcels</w:t>
      </w:r>
      <w:r w:rsidRPr="009B587F">
        <w:rPr>
          <w:color w:val="auto"/>
          <w:lang w:val="en-GB"/>
        </w:rPr>
        <w:t xml:space="preserve"> </w:t>
      </w:r>
      <w:r>
        <w:rPr>
          <w:color w:val="auto"/>
          <w:lang w:val="en-GB"/>
        </w:rPr>
        <w:t>at</w:t>
      </w:r>
      <w:r w:rsidRPr="009B587F">
        <w:rPr>
          <w:color w:val="auto"/>
          <w:lang w:val="en-GB"/>
        </w:rPr>
        <w:t xml:space="preserve"> the locations included in the subproject are presented in the following table.</w:t>
      </w:r>
    </w:p>
    <w:p w14:paraId="7A9152EF" w14:textId="0E8FFF48" w:rsidR="00216948" w:rsidRPr="009B587F" w:rsidRDefault="00216948" w:rsidP="00216948">
      <w:pPr>
        <w:pStyle w:val="Caption"/>
        <w:spacing w:after="120"/>
        <w:rPr>
          <w:sz w:val="20"/>
          <w:szCs w:val="20"/>
          <w:vertAlign w:val="superscript"/>
          <w:lang w:val="en-GB"/>
        </w:rPr>
      </w:pPr>
      <w:bookmarkStart w:id="105" w:name="_Toc514680407"/>
      <w:bookmarkStart w:id="106" w:name="_Toc75254377"/>
      <w:r w:rsidRPr="009B587F">
        <w:rPr>
          <w:sz w:val="20"/>
          <w:szCs w:val="20"/>
          <w:lang w:val="en-GB"/>
        </w:rPr>
        <w:t>Tab</w:t>
      </w:r>
      <w:r w:rsidR="00F641C7" w:rsidRPr="009B587F">
        <w:rPr>
          <w:sz w:val="20"/>
          <w:szCs w:val="20"/>
          <w:lang w:val="en-GB"/>
        </w:rPr>
        <w:t>le</w:t>
      </w:r>
      <w:r w:rsidRPr="009B587F">
        <w:rPr>
          <w:sz w:val="20"/>
          <w:szCs w:val="20"/>
          <w:lang w:val="en-GB"/>
        </w:rPr>
        <w:t xml:space="preserve"> </w:t>
      </w:r>
      <w:r w:rsidR="003D555A" w:rsidRPr="009B587F">
        <w:rPr>
          <w:sz w:val="20"/>
          <w:szCs w:val="20"/>
          <w:lang w:val="en-GB"/>
        </w:rPr>
        <w:fldChar w:fldCharType="begin"/>
      </w:r>
      <w:r w:rsidR="003D555A" w:rsidRPr="009B587F">
        <w:rPr>
          <w:sz w:val="20"/>
          <w:szCs w:val="20"/>
          <w:lang w:val="en-GB"/>
        </w:rPr>
        <w:instrText xml:space="preserve"> SEQ Tabela \* ARABIC </w:instrText>
      </w:r>
      <w:r w:rsidR="003D555A" w:rsidRPr="009B587F">
        <w:rPr>
          <w:sz w:val="20"/>
          <w:szCs w:val="20"/>
          <w:lang w:val="en-GB"/>
        </w:rPr>
        <w:fldChar w:fldCharType="separate"/>
      </w:r>
      <w:r w:rsidR="00F37A25">
        <w:rPr>
          <w:noProof/>
          <w:sz w:val="20"/>
          <w:szCs w:val="20"/>
          <w:lang w:val="en-GB"/>
        </w:rPr>
        <w:t>16</w:t>
      </w:r>
      <w:r w:rsidR="003D555A" w:rsidRPr="009B587F">
        <w:rPr>
          <w:sz w:val="20"/>
          <w:szCs w:val="20"/>
          <w:lang w:val="en-GB"/>
        </w:rPr>
        <w:fldChar w:fldCharType="end"/>
      </w:r>
      <w:r w:rsidRPr="009B587F">
        <w:rPr>
          <w:sz w:val="20"/>
          <w:szCs w:val="20"/>
          <w:lang w:val="en-GB"/>
        </w:rPr>
        <w:t xml:space="preserve"> </w:t>
      </w:r>
      <w:r w:rsidR="00F641C7" w:rsidRPr="009B587F">
        <w:rPr>
          <w:sz w:val="20"/>
          <w:szCs w:val="20"/>
          <w:lang w:val="en-GB"/>
        </w:rPr>
        <w:t>Structure of p</w:t>
      </w:r>
      <w:r w:rsidR="00BD282C">
        <w:rPr>
          <w:sz w:val="20"/>
          <w:szCs w:val="20"/>
          <w:lang w:val="en-GB"/>
        </w:rPr>
        <w:t>arcels</w:t>
      </w:r>
      <w:r w:rsidR="00F641C7" w:rsidRPr="009B587F">
        <w:rPr>
          <w:sz w:val="20"/>
          <w:szCs w:val="20"/>
          <w:lang w:val="en-GB"/>
        </w:rPr>
        <w:t xml:space="preserve"> according to local communities</w:t>
      </w:r>
      <w:r w:rsidRPr="009B587F">
        <w:rPr>
          <w:sz w:val="20"/>
          <w:szCs w:val="20"/>
          <w:vertAlign w:val="superscript"/>
          <w:lang w:val="en-GB"/>
        </w:rPr>
        <w:footnoteReference w:id="14"/>
      </w:r>
      <w:bookmarkEnd w:id="105"/>
      <w:bookmarkEnd w:id="106"/>
    </w:p>
    <w:tbl>
      <w:tblPr>
        <w:tblW w:w="6247" w:type="dxa"/>
        <w:tblInd w:w="98" w:type="dxa"/>
        <w:tblLook w:val="04A0" w:firstRow="1" w:lastRow="0" w:firstColumn="1" w:lastColumn="0" w:noHBand="0" w:noVBand="1"/>
      </w:tblPr>
      <w:tblGrid>
        <w:gridCol w:w="2082"/>
        <w:gridCol w:w="2082"/>
        <w:gridCol w:w="2083"/>
      </w:tblGrid>
      <w:tr w:rsidR="00216948" w:rsidRPr="009B587F" w14:paraId="1DD641E7" w14:textId="77777777" w:rsidTr="000570B8">
        <w:trPr>
          <w:trHeight w:val="270"/>
          <w:tblHeader/>
        </w:trPr>
        <w:tc>
          <w:tcPr>
            <w:tcW w:w="2082" w:type="dxa"/>
            <w:tcBorders>
              <w:top w:val="single" w:sz="8" w:space="0" w:color="0070C0"/>
              <w:left w:val="single" w:sz="8" w:space="0" w:color="0070C0"/>
              <w:bottom w:val="single" w:sz="8" w:space="0" w:color="0070C0"/>
              <w:right w:val="single" w:sz="8" w:space="0" w:color="0070C0"/>
            </w:tcBorders>
            <w:shd w:val="clear" w:color="000000" w:fill="4F81BD"/>
            <w:vAlign w:val="center"/>
            <w:hideMark/>
          </w:tcPr>
          <w:p w14:paraId="34278E24" w14:textId="114B4D0D" w:rsidR="00216948" w:rsidRPr="009B587F" w:rsidRDefault="00F641C7" w:rsidP="00216948">
            <w:pPr>
              <w:spacing w:line="240" w:lineRule="auto"/>
              <w:jc w:val="center"/>
              <w:rPr>
                <w:rFonts w:eastAsia="Times New Roman" w:cs="Times New Roman"/>
                <w:b/>
                <w:bCs/>
                <w:color w:val="FFFFFF"/>
                <w:sz w:val="20"/>
                <w:szCs w:val="20"/>
                <w:lang w:val="en-GB" w:eastAsia="hr-HR"/>
              </w:rPr>
            </w:pPr>
            <w:r w:rsidRPr="009B587F">
              <w:rPr>
                <w:rFonts w:eastAsia="Times New Roman" w:cs="Times New Roman"/>
                <w:b/>
                <w:bCs/>
                <w:color w:val="FFFFFF"/>
                <w:sz w:val="20"/>
                <w:szCs w:val="20"/>
                <w:lang w:val="en-GB" w:eastAsia="hr-HR"/>
              </w:rPr>
              <w:t>Local Community</w:t>
            </w:r>
          </w:p>
        </w:tc>
        <w:tc>
          <w:tcPr>
            <w:tcW w:w="2082" w:type="dxa"/>
            <w:tcBorders>
              <w:top w:val="single" w:sz="8" w:space="0" w:color="0070C0"/>
              <w:left w:val="nil"/>
              <w:bottom w:val="single" w:sz="8" w:space="0" w:color="0070C0"/>
              <w:right w:val="single" w:sz="8" w:space="0" w:color="0070C0"/>
            </w:tcBorders>
            <w:shd w:val="clear" w:color="000000" w:fill="4F81BD"/>
            <w:vAlign w:val="center"/>
            <w:hideMark/>
          </w:tcPr>
          <w:p w14:paraId="6C84C388" w14:textId="50752177" w:rsidR="00216948" w:rsidRPr="009B587F" w:rsidRDefault="00F641C7" w:rsidP="00216948">
            <w:pPr>
              <w:spacing w:line="240" w:lineRule="auto"/>
              <w:jc w:val="center"/>
              <w:rPr>
                <w:rFonts w:eastAsia="Times New Roman" w:cs="Times New Roman"/>
                <w:b/>
                <w:bCs/>
                <w:color w:val="FFFFFF"/>
                <w:sz w:val="20"/>
                <w:szCs w:val="20"/>
                <w:lang w:val="en-GB" w:eastAsia="hr-HR"/>
              </w:rPr>
            </w:pPr>
            <w:r w:rsidRPr="009B587F">
              <w:rPr>
                <w:rFonts w:eastAsia="Times New Roman" w:cs="Times New Roman"/>
                <w:b/>
                <w:bCs/>
                <w:color w:val="FFFFFF"/>
                <w:sz w:val="20"/>
                <w:szCs w:val="20"/>
                <w:lang w:val="en-GB" w:eastAsia="hr-HR"/>
              </w:rPr>
              <w:t>Number of p</w:t>
            </w:r>
            <w:r w:rsidR="00BD282C">
              <w:rPr>
                <w:rFonts w:eastAsia="Times New Roman" w:cs="Times New Roman"/>
                <w:b/>
                <w:bCs/>
                <w:color w:val="FFFFFF"/>
                <w:sz w:val="20"/>
                <w:szCs w:val="20"/>
                <w:lang w:val="en-GB" w:eastAsia="hr-HR"/>
              </w:rPr>
              <w:t>arcels</w:t>
            </w:r>
          </w:p>
        </w:tc>
        <w:tc>
          <w:tcPr>
            <w:tcW w:w="2083" w:type="dxa"/>
            <w:tcBorders>
              <w:top w:val="single" w:sz="8" w:space="0" w:color="0070C0"/>
              <w:left w:val="nil"/>
              <w:bottom w:val="single" w:sz="8" w:space="0" w:color="0070C0"/>
              <w:right w:val="single" w:sz="8" w:space="0" w:color="0070C0"/>
            </w:tcBorders>
            <w:shd w:val="clear" w:color="000000" w:fill="4F81BD"/>
            <w:vAlign w:val="center"/>
            <w:hideMark/>
          </w:tcPr>
          <w:p w14:paraId="3C4E2B0C" w14:textId="73936DAA" w:rsidR="00216948" w:rsidRPr="009B587F" w:rsidRDefault="00F641C7" w:rsidP="00216948">
            <w:pPr>
              <w:spacing w:line="240" w:lineRule="auto"/>
              <w:jc w:val="center"/>
              <w:rPr>
                <w:rFonts w:eastAsia="Times New Roman" w:cs="Times New Roman"/>
                <w:b/>
                <w:bCs/>
                <w:color w:val="FFFFFF"/>
                <w:sz w:val="20"/>
                <w:szCs w:val="20"/>
                <w:lang w:val="en-GB" w:eastAsia="hr-HR"/>
              </w:rPr>
            </w:pPr>
            <w:r w:rsidRPr="009B587F">
              <w:rPr>
                <w:rFonts w:eastAsia="Times New Roman" w:cs="Times New Roman"/>
                <w:b/>
                <w:bCs/>
                <w:color w:val="FFFFFF"/>
                <w:sz w:val="20"/>
                <w:szCs w:val="20"/>
                <w:lang w:val="en-GB" w:eastAsia="hr-HR"/>
              </w:rPr>
              <w:t>Area</w:t>
            </w:r>
            <w:r w:rsidR="00216948" w:rsidRPr="009B587F">
              <w:rPr>
                <w:rFonts w:eastAsia="Times New Roman" w:cs="Times New Roman"/>
                <w:b/>
                <w:bCs/>
                <w:color w:val="FFFFFF"/>
                <w:sz w:val="20"/>
                <w:szCs w:val="20"/>
                <w:lang w:val="en-GB" w:eastAsia="hr-HR"/>
              </w:rPr>
              <w:t xml:space="preserve"> (ha)</w:t>
            </w:r>
          </w:p>
        </w:tc>
      </w:tr>
      <w:tr w:rsidR="00216948" w:rsidRPr="009B587F" w14:paraId="16554E1A" w14:textId="77777777" w:rsidTr="00216948">
        <w:trPr>
          <w:trHeight w:val="270"/>
        </w:trPr>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3FAB0CE4" w14:textId="77777777" w:rsidR="00216948" w:rsidRPr="00254697" w:rsidRDefault="00216948" w:rsidP="00216948">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Svojat</w:t>
            </w:r>
          </w:p>
        </w:tc>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201A55BB" w14:textId="77777777" w:rsidR="00216948" w:rsidRPr="009B587F" w:rsidRDefault="00216948" w:rsidP="00216948">
            <w:pPr>
              <w:spacing w:line="240" w:lineRule="auto"/>
              <w:jc w:val="right"/>
              <w:rPr>
                <w:rFonts w:eastAsia="Times New Roman" w:cs="Times New Roman"/>
                <w:color w:val="auto"/>
                <w:sz w:val="20"/>
                <w:szCs w:val="20"/>
                <w:lang w:val="en-GB" w:eastAsia="hr-HR"/>
              </w:rPr>
            </w:pPr>
            <w:r w:rsidRPr="009B587F">
              <w:rPr>
                <w:rFonts w:eastAsia="Times New Roman" w:cs="Times New Roman"/>
                <w:color w:val="auto"/>
                <w:sz w:val="20"/>
                <w:szCs w:val="20"/>
                <w:lang w:val="en-GB" w:eastAsia="hr-HR"/>
              </w:rPr>
              <w:t>320</w:t>
            </w:r>
          </w:p>
        </w:tc>
        <w:tc>
          <w:tcPr>
            <w:tcW w:w="2083" w:type="dxa"/>
            <w:tcBorders>
              <w:top w:val="nil"/>
              <w:left w:val="single" w:sz="8" w:space="0" w:color="4F81BD"/>
              <w:bottom w:val="single" w:sz="8" w:space="0" w:color="4F81BD"/>
              <w:right w:val="single" w:sz="8" w:space="0" w:color="0070C0"/>
            </w:tcBorders>
            <w:shd w:val="clear" w:color="auto" w:fill="auto"/>
            <w:vAlign w:val="center"/>
            <w:hideMark/>
          </w:tcPr>
          <w:p w14:paraId="2D57A4AD" w14:textId="77777777" w:rsidR="00216948" w:rsidRPr="009B587F" w:rsidRDefault="00216948" w:rsidP="00216948">
            <w:pPr>
              <w:spacing w:line="240" w:lineRule="auto"/>
              <w:jc w:val="right"/>
              <w:rPr>
                <w:rFonts w:eastAsia="Times New Roman" w:cs="Times New Roman"/>
                <w:color w:val="auto"/>
                <w:sz w:val="20"/>
                <w:szCs w:val="20"/>
                <w:lang w:val="en-GB" w:eastAsia="hr-HR"/>
              </w:rPr>
            </w:pPr>
            <w:r w:rsidRPr="009B587F">
              <w:rPr>
                <w:rFonts w:eastAsia="Times New Roman" w:cs="Times New Roman"/>
                <w:color w:val="auto"/>
                <w:sz w:val="20"/>
                <w:szCs w:val="20"/>
                <w:lang w:val="en-GB" w:eastAsia="hr-HR"/>
              </w:rPr>
              <w:t>106,6</w:t>
            </w:r>
          </w:p>
        </w:tc>
      </w:tr>
      <w:tr w:rsidR="00216948" w:rsidRPr="009B587F" w14:paraId="07F2D266" w14:textId="77777777" w:rsidTr="00216948">
        <w:trPr>
          <w:trHeight w:val="270"/>
        </w:trPr>
        <w:tc>
          <w:tcPr>
            <w:tcW w:w="2082" w:type="dxa"/>
            <w:tcBorders>
              <w:top w:val="nil"/>
              <w:left w:val="single" w:sz="8" w:space="0" w:color="4F81BD"/>
              <w:bottom w:val="single" w:sz="8" w:space="0" w:color="4F81BD"/>
              <w:right w:val="single" w:sz="8" w:space="0" w:color="0070C0"/>
            </w:tcBorders>
            <w:shd w:val="clear" w:color="auto" w:fill="auto"/>
            <w:vAlign w:val="center"/>
          </w:tcPr>
          <w:p w14:paraId="61A1F956" w14:textId="77777777" w:rsidR="00216948" w:rsidRPr="00254697" w:rsidRDefault="00216948" w:rsidP="00216948">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Zelenika</w:t>
            </w:r>
          </w:p>
        </w:tc>
        <w:tc>
          <w:tcPr>
            <w:tcW w:w="2082" w:type="dxa"/>
            <w:tcBorders>
              <w:top w:val="nil"/>
              <w:left w:val="single" w:sz="8" w:space="0" w:color="4F81BD"/>
              <w:bottom w:val="single" w:sz="8" w:space="0" w:color="4F81BD"/>
              <w:right w:val="single" w:sz="8" w:space="0" w:color="0070C0"/>
            </w:tcBorders>
            <w:shd w:val="clear" w:color="auto" w:fill="auto"/>
            <w:vAlign w:val="center"/>
          </w:tcPr>
          <w:p w14:paraId="1DE7336F" w14:textId="77777777" w:rsidR="00216948" w:rsidRPr="009B587F" w:rsidRDefault="00216948" w:rsidP="00216948">
            <w:pPr>
              <w:spacing w:line="240" w:lineRule="auto"/>
              <w:jc w:val="right"/>
              <w:rPr>
                <w:rFonts w:eastAsia="Times New Roman" w:cs="Times New Roman"/>
                <w:color w:val="auto"/>
                <w:sz w:val="20"/>
                <w:szCs w:val="20"/>
                <w:lang w:val="en-GB" w:eastAsia="hr-HR"/>
              </w:rPr>
            </w:pPr>
            <w:r w:rsidRPr="009B587F">
              <w:rPr>
                <w:rFonts w:eastAsia="Times New Roman" w:cs="Times New Roman"/>
                <w:color w:val="auto"/>
                <w:sz w:val="20"/>
                <w:szCs w:val="20"/>
                <w:lang w:val="en-GB" w:eastAsia="hr-HR"/>
              </w:rPr>
              <w:t>45</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49ACDEF9" w14:textId="77777777" w:rsidR="00216948" w:rsidRPr="009B587F" w:rsidRDefault="00216948" w:rsidP="00216948">
            <w:pPr>
              <w:spacing w:line="240" w:lineRule="auto"/>
              <w:jc w:val="right"/>
              <w:rPr>
                <w:rFonts w:eastAsia="Times New Roman" w:cs="Times New Roman"/>
                <w:color w:val="auto"/>
                <w:sz w:val="20"/>
                <w:szCs w:val="20"/>
                <w:lang w:val="en-GB" w:eastAsia="hr-HR"/>
              </w:rPr>
            </w:pPr>
            <w:r w:rsidRPr="009B587F">
              <w:rPr>
                <w:rFonts w:eastAsia="Times New Roman" w:cs="Times New Roman"/>
                <w:color w:val="auto"/>
                <w:sz w:val="20"/>
                <w:szCs w:val="20"/>
                <w:lang w:val="en-GB" w:eastAsia="hr-HR"/>
              </w:rPr>
              <w:t>17,5</w:t>
            </w:r>
          </w:p>
        </w:tc>
      </w:tr>
      <w:tr w:rsidR="00216948" w:rsidRPr="009B587F" w14:paraId="58767F13" w14:textId="77777777" w:rsidTr="00216948">
        <w:trPr>
          <w:trHeight w:val="270"/>
        </w:trPr>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097E41AA" w14:textId="77777777" w:rsidR="00216948" w:rsidRPr="00254697" w:rsidRDefault="00216948" w:rsidP="00216948">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Lukavica Gornja</w:t>
            </w:r>
          </w:p>
        </w:tc>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4BA9C97C" w14:textId="77777777" w:rsidR="00216948" w:rsidRPr="009B587F" w:rsidRDefault="00216948" w:rsidP="00216948">
            <w:pPr>
              <w:spacing w:line="240" w:lineRule="auto"/>
              <w:jc w:val="right"/>
              <w:rPr>
                <w:rFonts w:eastAsia="Times New Roman" w:cs="Times New Roman"/>
                <w:color w:val="auto"/>
                <w:sz w:val="20"/>
                <w:szCs w:val="20"/>
                <w:lang w:val="en-GB" w:eastAsia="hr-HR"/>
              </w:rPr>
            </w:pPr>
            <w:r w:rsidRPr="009B587F">
              <w:rPr>
                <w:rFonts w:eastAsia="Times New Roman" w:cs="Times New Roman"/>
                <w:color w:val="auto"/>
                <w:sz w:val="20"/>
                <w:szCs w:val="20"/>
                <w:lang w:val="en-GB" w:eastAsia="hr-HR"/>
              </w:rPr>
              <w:t>81</w:t>
            </w:r>
          </w:p>
        </w:tc>
        <w:tc>
          <w:tcPr>
            <w:tcW w:w="2083" w:type="dxa"/>
            <w:tcBorders>
              <w:top w:val="nil"/>
              <w:left w:val="single" w:sz="8" w:space="0" w:color="4F81BD"/>
              <w:bottom w:val="single" w:sz="8" w:space="0" w:color="4F81BD"/>
              <w:right w:val="single" w:sz="8" w:space="0" w:color="0070C0"/>
            </w:tcBorders>
            <w:shd w:val="clear" w:color="auto" w:fill="auto"/>
            <w:vAlign w:val="center"/>
            <w:hideMark/>
          </w:tcPr>
          <w:p w14:paraId="4BA372C3" w14:textId="77777777" w:rsidR="00216948" w:rsidRPr="009B587F" w:rsidRDefault="00216948" w:rsidP="00216948">
            <w:pPr>
              <w:spacing w:line="240" w:lineRule="auto"/>
              <w:jc w:val="right"/>
              <w:rPr>
                <w:rFonts w:eastAsia="Times New Roman" w:cs="Times New Roman"/>
                <w:color w:val="auto"/>
                <w:sz w:val="20"/>
                <w:szCs w:val="20"/>
                <w:lang w:val="en-GB" w:eastAsia="hr-HR"/>
              </w:rPr>
            </w:pPr>
            <w:r w:rsidRPr="009B587F">
              <w:rPr>
                <w:rFonts w:eastAsia="Times New Roman" w:cs="Times New Roman"/>
                <w:color w:val="auto"/>
                <w:sz w:val="20"/>
                <w:szCs w:val="20"/>
                <w:lang w:val="en-GB" w:eastAsia="hr-HR"/>
              </w:rPr>
              <w:t>23,5</w:t>
            </w:r>
          </w:p>
        </w:tc>
      </w:tr>
      <w:tr w:rsidR="00216948" w:rsidRPr="009B587F" w14:paraId="16150690" w14:textId="77777777" w:rsidTr="00216948">
        <w:trPr>
          <w:trHeight w:val="270"/>
        </w:trPr>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54F5ECBE" w14:textId="0022BCA2" w:rsidR="00216948" w:rsidRPr="009B587F" w:rsidRDefault="00F641C7" w:rsidP="00216948">
            <w:pPr>
              <w:spacing w:line="240" w:lineRule="auto"/>
              <w:rPr>
                <w:rFonts w:eastAsia="Times New Roman" w:cs="Times New Roman"/>
                <w:b/>
                <w:bCs/>
                <w:color w:val="auto"/>
                <w:sz w:val="20"/>
                <w:szCs w:val="20"/>
                <w:lang w:val="en-GB" w:eastAsia="hr-HR"/>
              </w:rPr>
            </w:pPr>
            <w:r w:rsidRPr="009B587F">
              <w:rPr>
                <w:rFonts w:eastAsia="Times New Roman" w:cs="Times New Roman"/>
                <w:b/>
                <w:bCs/>
                <w:color w:val="auto"/>
                <w:sz w:val="20"/>
                <w:szCs w:val="20"/>
                <w:lang w:val="en-GB" w:eastAsia="hr-HR"/>
              </w:rPr>
              <w:t>Total</w:t>
            </w:r>
          </w:p>
        </w:tc>
        <w:tc>
          <w:tcPr>
            <w:tcW w:w="2082" w:type="dxa"/>
            <w:tcBorders>
              <w:top w:val="nil"/>
              <w:left w:val="single" w:sz="8" w:space="0" w:color="4F81BD"/>
              <w:bottom w:val="single" w:sz="8" w:space="0" w:color="4F81BD"/>
              <w:right w:val="single" w:sz="8" w:space="0" w:color="0070C0"/>
            </w:tcBorders>
            <w:shd w:val="clear" w:color="auto" w:fill="auto"/>
            <w:vAlign w:val="center"/>
            <w:hideMark/>
          </w:tcPr>
          <w:p w14:paraId="798823FD" w14:textId="77777777" w:rsidR="00216948" w:rsidRPr="009B587F" w:rsidRDefault="00216948" w:rsidP="00216948">
            <w:pPr>
              <w:spacing w:line="240" w:lineRule="auto"/>
              <w:jc w:val="right"/>
              <w:rPr>
                <w:rFonts w:eastAsia="Times New Roman" w:cs="Times New Roman"/>
                <w:b/>
                <w:bCs/>
                <w:color w:val="auto"/>
                <w:sz w:val="20"/>
                <w:szCs w:val="20"/>
                <w:lang w:val="en-GB" w:eastAsia="hr-HR"/>
              </w:rPr>
            </w:pPr>
            <w:r w:rsidRPr="009B587F">
              <w:rPr>
                <w:rFonts w:eastAsia="Times New Roman" w:cs="Times New Roman"/>
                <w:b/>
                <w:bCs/>
                <w:color w:val="auto"/>
                <w:sz w:val="20"/>
                <w:szCs w:val="20"/>
                <w:lang w:val="en-GB" w:eastAsia="hr-HR"/>
              </w:rPr>
              <w:t>446</w:t>
            </w:r>
          </w:p>
        </w:tc>
        <w:tc>
          <w:tcPr>
            <w:tcW w:w="2083" w:type="dxa"/>
            <w:tcBorders>
              <w:top w:val="nil"/>
              <w:left w:val="single" w:sz="8" w:space="0" w:color="4F81BD"/>
              <w:bottom w:val="single" w:sz="8" w:space="0" w:color="4F81BD"/>
              <w:right w:val="single" w:sz="8" w:space="0" w:color="0070C0"/>
            </w:tcBorders>
            <w:shd w:val="clear" w:color="auto" w:fill="auto"/>
            <w:vAlign w:val="center"/>
            <w:hideMark/>
          </w:tcPr>
          <w:p w14:paraId="76D9A17C" w14:textId="77777777" w:rsidR="00216948" w:rsidRPr="009B587F" w:rsidRDefault="00216948" w:rsidP="00216948">
            <w:pPr>
              <w:spacing w:line="240" w:lineRule="auto"/>
              <w:jc w:val="right"/>
              <w:rPr>
                <w:rFonts w:eastAsia="Times New Roman" w:cs="Times New Roman"/>
                <w:b/>
                <w:bCs/>
                <w:color w:val="auto"/>
                <w:sz w:val="20"/>
                <w:szCs w:val="20"/>
                <w:lang w:val="en-GB" w:eastAsia="hr-HR"/>
              </w:rPr>
            </w:pPr>
            <w:r w:rsidRPr="009B587F">
              <w:rPr>
                <w:rFonts w:eastAsia="Times New Roman" w:cs="Times New Roman"/>
                <w:b/>
                <w:bCs/>
                <w:color w:val="auto"/>
                <w:sz w:val="20"/>
                <w:szCs w:val="20"/>
                <w:lang w:val="en-GB" w:eastAsia="hr-HR"/>
              </w:rPr>
              <w:t>147,6</w:t>
            </w:r>
          </w:p>
        </w:tc>
      </w:tr>
    </w:tbl>
    <w:p w14:paraId="3FA9872C" w14:textId="666B06F6" w:rsidR="00216948" w:rsidRPr="009B587F" w:rsidRDefault="006E7890" w:rsidP="00E22A90">
      <w:pPr>
        <w:spacing w:before="120" w:after="120" w:line="240" w:lineRule="auto"/>
        <w:rPr>
          <w:color w:val="auto"/>
          <w:lang w:val="en-GB"/>
        </w:rPr>
      </w:pPr>
      <w:r w:rsidRPr="006E7890">
        <w:rPr>
          <w:color w:val="auto"/>
          <w:lang w:val="en-GB"/>
        </w:rPr>
        <w:t>The total area of land in the sub-project area by type of land is shown in the following table.</w:t>
      </w:r>
      <w:r w:rsidR="00216948" w:rsidRPr="009B587F">
        <w:rPr>
          <w:color w:val="auto"/>
          <w:lang w:val="en-GB"/>
        </w:rPr>
        <w:t xml:space="preserve"> </w:t>
      </w:r>
    </w:p>
    <w:p w14:paraId="65B37A0D" w14:textId="21BF4D01" w:rsidR="00216948" w:rsidRPr="009B587F" w:rsidRDefault="00216948" w:rsidP="00216948">
      <w:pPr>
        <w:pStyle w:val="Caption"/>
        <w:spacing w:after="120"/>
        <w:rPr>
          <w:sz w:val="20"/>
          <w:szCs w:val="20"/>
          <w:lang w:val="en-GB"/>
        </w:rPr>
      </w:pPr>
      <w:bookmarkStart w:id="107" w:name="_Toc514680408"/>
      <w:bookmarkStart w:id="108" w:name="_Toc75254378"/>
      <w:r w:rsidRPr="009B587F">
        <w:rPr>
          <w:sz w:val="20"/>
          <w:szCs w:val="20"/>
          <w:lang w:val="en-GB"/>
        </w:rPr>
        <w:t>Tab</w:t>
      </w:r>
      <w:r w:rsidR="00F641C7" w:rsidRPr="009B587F">
        <w:rPr>
          <w:sz w:val="20"/>
          <w:szCs w:val="20"/>
          <w:lang w:val="en-GB"/>
        </w:rPr>
        <w:t>le</w:t>
      </w:r>
      <w:r w:rsidRPr="009B587F">
        <w:rPr>
          <w:sz w:val="20"/>
          <w:szCs w:val="20"/>
          <w:lang w:val="en-GB"/>
        </w:rPr>
        <w:t xml:space="preserve"> </w:t>
      </w:r>
      <w:r w:rsidR="003D555A" w:rsidRPr="009B587F">
        <w:rPr>
          <w:sz w:val="20"/>
          <w:szCs w:val="20"/>
          <w:lang w:val="en-GB"/>
        </w:rPr>
        <w:fldChar w:fldCharType="begin"/>
      </w:r>
      <w:r w:rsidR="003D555A" w:rsidRPr="009B587F">
        <w:rPr>
          <w:sz w:val="20"/>
          <w:szCs w:val="20"/>
          <w:lang w:val="en-GB"/>
        </w:rPr>
        <w:instrText xml:space="preserve"> SEQ Tabela \* ARABIC </w:instrText>
      </w:r>
      <w:r w:rsidR="003D555A" w:rsidRPr="009B587F">
        <w:rPr>
          <w:sz w:val="20"/>
          <w:szCs w:val="20"/>
          <w:lang w:val="en-GB"/>
        </w:rPr>
        <w:fldChar w:fldCharType="separate"/>
      </w:r>
      <w:r w:rsidR="00F37A25">
        <w:rPr>
          <w:noProof/>
          <w:sz w:val="20"/>
          <w:szCs w:val="20"/>
          <w:lang w:val="en-GB"/>
        </w:rPr>
        <w:t>17</w:t>
      </w:r>
      <w:r w:rsidR="003D555A" w:rsidRPr="009B587F">
        <w:rPr>
          <w:sz w:val="20"/>
          <w:szCs w:val="20"/>
          <w:lang w:val="en-GB"/>
        </w:rPr>
        <w:fldChar w:fldCharType="end"/>
      </w:r>
      <w:r w:rsidRPr="009B587F">
        <w:rPr>
          <w:sz w:val="20"/>
          <w:szCs w:val="20"/>
          <w:lang w:val="en-GB"/>
        </w:rPr>
        <w:t xml:space="preserve"> </w:t>
      </w:r>
      <w:r w:rsidR="00F641C7" w:rsidRPr="009B587F">
        <w:rPr>
          <w:sz w:val="20"/>
          <w:szCs w:val="20"/>
          <w:lang w:val="en-GB"/>
        </w:rPr>
        <w:t>Structure of p</w:t>
      </w:r>
      <w:r w:rsidR="00BD282C">
        <w:rPr>
          <w:sz w:val="20"/>
          <w:szCs w:val="20"/>
          <w:lang w:val="en-GB"/>
        </w:rPr>
        <w:t>arcels</w:t>
      </w:r>
      <w:r w:rsidR="00F641C7" w:rsidRPr="009B587F">
        <w:rPr>
          <w:sz w:val="20"/>
          <w:szCs w:val="20"/>
          <w:lang w:val="en-GB"/>
        </w:rPr>
        <w:t xml:space="preserve"> according to purpose of usage</w:t>
      </w:r>
      <w:r w:rsidRPr="009B587F">
        <w:rPr>
          <w:sz w:val="20"/>
          <w:szCs w:val="20"/>
          <w:vertAlign w:val="superscript"/>
          <w:lang w:val="en-GB"/>
        </w:rPr>
        <w:footnoteReference w:id="15"/>
      </w:r>
      <w:bookmarkEnd w:id="107"/>
      <w:bookmarkEnd w:id="108"/>
    </w:p>
    <w:tbl>
      <w:tblPr>
        <w:tblW w:w="4787" w:type="dxa"/>
        <w:tblInd w:w="98" w:type="dxa"/>
        <w:tblLook w:val="04A0" w:firstRow="1" w:lastRow="0" w:firstColumn="1" w:lastColumn="0" w:noHBand="0" w:noVBand="1"/>
      </w:tblPr>
      <w:tblGrid>
        <w:gridCol w:w="2704"/>
        <w:gridCol w:w="2083"/>
      </w:tblGrid>
      <w:tr w:rsidR="00216948" w:rsidRPr="009B587F" w14:paraId="5814EC38" w14:textId="77777777" w:rsidTr="00063562">
        <w:trPr>
          <w:trHeight w:val="270"/>
        </w:trPr>
        <w:tc>
          <w:tcPr>
            <w:tcW w:w="2704" w:type="dxa"/>
            <w:tcBorders>
              <w:top w:val="single" w:sz="8" w:space="0" w:color="0070C0"/>
              <w:left w:val="single" w:sz="8" w:space="0" w:color="0070C0"/>
              <w:bottom w:val="single" w:sz="8" w:space="0" w:color="0070C0"/>
              <w:right w:val="single" w:sz="8" w:space="0" w:color="0070C0"/>
            </w:tcBorders>
            <w:shd w:val="clear" w:color="000000" w:fill="4F81BD"/>
            <w:vAlign w:val="center"/>
            <w:hideMark/>
          </w:tcPr>
          <w:p w14:paraId="315E211C" w14:textId="0CB21299" w:rsidR="00216948" w:rsidRPr="009B587F" w:rsidRDefault="0061164D" w:rsidP="00063562">
            <w:pPr>
              <w:spacing w:line="240" w:lineRule="auto"/>
              <w:jc w:val="center"/>
              <w:rPr>
                <w:rFonts w:eastAsia="Times New Roman" w:cs="Times New Roman"/>
                <w:b/>
                <w:bCs/>
                <w:color w:val="FFFFFF"/>
                <w:sz w:val="20"/>
                <w:szCs w:val="20"/>
                <w:lang w:val="en-GB" w:eastAsia="hr-HR"/>
              </w:rPr>
            </w:pPr>
            <w:r w:rsidRPr="009B587F">
              <w:rPr>
                <w:rFonts w:eastAsia="Times New Roman" w:cs="Times New Roman"/>
                <w:b/>
                <w:bCs/>
                <w:color w:val="FFFFFF"/>
                <w:sz w:val="20"/>
                <w:szCs w:val="20"/>
                <w:lang w:val="en-GB" w:eastAsia="hr-HR"/>
              </w:rPr>
              <w:t>Way of usage</w:t>
            </w:r>
          </w:p>
        </w:tc>
        <w:tc>
          <w:tcPr>
            <w:tcW w:w="2083" w:type="dxa"/>
            <w:tcBorders>
              <w:top w:val="single" w:sz="8" w:space="0" w:color="0070C0"/>
              <w:left w:val="nil"/>
              <w:bottom w:val="single" w:sz="8" w:space="0" w:color="0070C0"/>
              <w:right w:val="single" w:sz="8" w:space="0" w:color="0070C0"/>
            </w:tcBorders>
            <w:shd w:val="clear" w:color="000000" w:fill="4F81BD"/>
            <w:vAlign w:val="center"/>
            <w:hideMark/>
          </w:tcPr>
          <w:p w14:paraId="03290797" w14:textId="56676C59" w:rsidR="00216948" w:rsidRPr="009B587F" w:rsidRDefault="00F641C7" w:rsidP="00063562">
            <w:pPr>
              <w:spacing w:line="240" w:lineRule="auto"/>
              <w:jc w:val="center"/>
              <w:rPr>
                <w:rFonts w:eastAsia="Times New Roman" w:cs="Times New Roman"/>
                <w:b/>
                <w:bCs/>
                <w:color w:val="FFFFFF"/>
                <w:sz w:val="20"/>
                <w:szCs w:val="20"/>
                <w:lang w:val="en-GB" w:eastAsia="hr-HR"/>
              </w:rPr>
            </w:pPr>
            <w:r w:rsidRPr="009B587F">
              <w:rPr>
                <w:rFonts w:eastAsia="Times New Roman" w:cs="Times New Roman"/>
                <w:b/>
                <w:bCs/>
                <w:color w:val="FFFFFF"/>
                <w:sz w:val="20"/>
                <w:szCs w:val="20"/>
                <w:lang w:val="en-GB" w:eastAsia="hr-HR"/>
              </w:rPr>
              <w:t>Area</w:t>
            </w:r>
            <w:r w:rsidR="00216948" w:rsidRPr="009B587F">
              <w:rPr>
                <w:rFonts w:eastAsia="Times New Roman" w:cs="Times New Roman"/>
                <w:b/>
                <w:bCs/>
                <w:color w:val="FFFFFF"/>
                <w:sz w:val="20"/>
                <w:szCs w:val="20"/>
                <w:lang w:val="en-GB" w:eastAsia="hr-HR"/>
              </w:rPr>
              <w:t xml:space="preserve"> (ha)</w:t>
            </w:r>
          </w:p>
        </w:tc>
      </w:tr>
      <w:tr w:rsidR="00216948" w:rsidRPr="009B587F" w14:paraId="26D75B6F"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35B6FB4F" w14:textId="60FE5766" w:rsidR="00216948" w:rsidRPr="00254697" w:rsidRDefault="00C66C47" w:rsidP="00063562">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Arable land</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47D3E3CF" w14:textId="77777777" w:rsidR="00216948" w:rsidRPr="009B587F" w:rsidRDefault="00216948" w:rsidP="00063562">
            <w:pPr>
              <w:spacing w:line="240" w:lineRule="auto"/>
              <w:jc w:val="center"/>
              <w:rPr>
                <w:rFonts w:eastAsia="Times New Roman" w:cs="Times New Roman"/>
                <w:color w:val="auto"/>
                <w:sz w:val="20"/>
                <w:szCs w:val="20"/>
                <w:lang w:val="en-GB" w:eastAsia="hr-HR"/>
              </w:rPr>
            </w:pPr>
            <w:r w:rsidRPr="009B587F">
              <w:rPr>
                <w:color w:val="auto"/>
                <w:sz w:val="20"/>
                <w:szCs w:val="20"/>
                <w:lang w:val="en-GB"/>
              </w:rPr>
              <w:t>99,9</w:t>
            </w:r>
          </w:p>
        </w:tc>
      </w:tr>
      <w:tr w:rsidR="00216948" w:rsidRPr="009B587F" w14:paraId="234E4866"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2EDB85FF" w14:textId="7D93AFFB" w:rsidR="00216948" w:rsidRPr="00254697" w:rsidRDefault="00C66C47" w:rsidP="00063562">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Pasture</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36B044DB" w14:textId="77777777" w:rsidR="00216948" w:rsidRPr="009B587F" w:rsidRDefault="00216948" w:rsidP="00063562">
            <w:pPr>
              <w:spacing w:line="240" w:lineRule="auto"/>
              <w:jc w:val="center"/>
              <w:rPr>
                <w:rFonts w:eastAsia="Times New Roman" w:cs="Times New Roman"/>
                <w:color w:val="auto"/>
                <w:sz w:val="20"/>
                <w:szCs w:val="20"/>
                <w:lang w:val="en-GB" w:eastAsia="hr-HR"/>
              </w:rPr>
            </w:pPr>
            <w:r w:rsidRPr="009B587F">
              <w:rPr>
                <w:color w:val="auto"/>
                <w:sz w:val="20"/>
                <w:szCs w:val="20"/>
                <w:lang w:val="en-GB"/>
              </w:rPr>
              <w:t>3,0</w:t>
            </w:r>
          </w:p>
        </w:tc>
      </w:tr>
      <w:tr w:rsidR="00216948" w:rsidRPr="009B587F" w14:paraId="35CA9A58"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0D3C256F" w14:textId="3366E6F4" w:rsidR="00216948" w:rsidRPr="00254697" w:rsidRDefault="00C66C47" w:rsidP="00063562">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Meadow</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5774C586" w14:textId="77777777" w:rsidR="00216948" w:rsidRPr="009B587F" w:rsidRDefault="00216948" w:rsidP="00063562">
            <w:pPr>
              <w:spacing w:line="240" w:lineRule="auto"/>
              <w:jc w:val="center"/>
              <w:rPr>
                <w:rFonts w:eastAsia="Times New Roman" w:cs="Times New Roman"/>
                <w:color w:val="auto"/>
                <w:sz w:val="20"/>
                <w:szCs w:val="20"/>
                <w:lang w:val="en-GB" w:eastAsia="hr-HR"/>
              </w:rPr>
            </w:pPr>
            <w:r w:rsidRPr="009B587F">
              <w:rPr>
                <w:color w:val="auto"/>
                <w:sz w:val="20"/>
                <w:szCs w:val="20"/>
                <w:lang w:val="en-GB"/>
              </w:rPr>
              <w:t>2,6</w:t>
            </w:r>
          </w:p>
        </w:tc>
      </w:tr>
      <w:tr w:rsidR="00216948" w:rsidRPr="009B587F" w14:paraId="0A18C9CB"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388FF4B1" w14:textId="4027EFB1" w:rsidR="00216948" w:rsidRPr="00254697" w:rsidRDefault="00C66C47" w:rsidP="00063562">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Orchard</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05AAF229" w14:textId="77777777" w:rsidR="00216948" w:rsidRPr="009B587F" w:rsidRDefault="00216948" w:rsidP="00063562">
            <w:pPr>
              <w:spacing w:line="240" w:lineRule="auto"/>
              <w:jc w:val="center"/>
              <w:rPr>
                <w:rFonts w:eastAsia="Times New Roman" w:cs="Times New Roman"/>
                <w:color w:val="auto"/>
                <w:sz w:val="20"/>
                <w:szCs w:val="20"/>
                <w:lang w:val="en-GB" w:eastAsia="hr-HR"/>
              </w:rPr>
            </w:pPr>
            <w:r w:rsidRPr="009B587F">
              <w:rPr>
                <w:color w:val="auto"/>
                <w:sz w:val="20"/>
                <w:szCs w:val="20"/>
                <w:lang w:val="en-GB"/>
              </w:rPr>
              <w:t>2,0</w:t>
            </w:r>
          </w:p>
        </w:tc>
      </w:tr>
      <w:tr w:rsidR="00216948" w:rsidRPr="009B587F" w14:paraId="4F534387"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74021B61" w14:textId="7B3A2B96" w:rsidR="00216948" w:rsidRPr="00254697" w:rsidRDefault="00C66C47" w:rsidP="00063562">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Forest</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0FE13FA5" w14:textId="77777777" w:rsidR="00216948" w:rsidRPr="009B587F" w:rsidRDefault="00216948" w:rsidP="00063562">
            <w:pPr>
              <w:spacing w:line="240" w:lineRule="auto"/>
              <w:jc w:val="center"/>
              <w:rPr>
                <w:rFonts w:eastAsia="Times New Roman" w:cs="Times New Roman"/>
                <w:color w:val="auto"/>
                <w:sz w:val="20"/>
                <w:szCs w:val="20"/>
                <w:lang w:val="en-GB" w:eastAsia="hr-HR"/>
              </w:rPr>
            </w:pPr>
            <w:r w:rsidRPr="009B587F">
              <w:rPr>
                <w:color w:val="auto"/>
                <w:sz w:val="20"/>
                <w:szCs w:val="20"/>
                <w:lang w:val="en-GB"/>
              </w:rPr>
              <w:t>26,9</w:t>
            </w:r>
          </w:p>
        </w:tc>
      </w:tr>
      <w:tr w:rsidR="00216948" w:rsidRPr="009B587F" w14:paraId="0E8C82D1"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485280C9" w14:textId="7F97D5C1" w:rsidR="00216948" w:rsidRPr="00254697" w:rsidRDefault="00C66C47" w:rsidP="00063562">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Road</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20238AB2" w14:textId="77777777" w:rsidR="00216948" w:rsidRPr="009B587F" w:rsidRDefault="00216948" w:rsidP="00063562">
            <w:pPr>
              <w:spacing w:line="240" w:lineRule="auto"/>
              <w:jc w:val="center"/>
              <w:rPr>
                <w:rFonts w:eastAsia="Times New Roman" w:cs="Times New Roman"/>
                <w:color w:val="auto"/>
                <w:sz w:val="20"/>
                <w:szCs w:val="20"/>
                <w:lang w:val="en-GB" w:eastAsia="hr-HR"/>
              </w:rPr>
            </w:pPr>
            <w:r w:rsidRPr="009B587F">
              <w:rPr>
                <w:color w:val="auto"/>
                <w:sz w:val="20"/>
                <w:szCs w:val="20"/>
                <w:lang w:val="en-GB"/>
              </w:rPr>
              <w:t>3,5</w:t>
            </w:r>
          </w:p>
        </w:tc>
      </w:tr>
      <w:tr w:rsidR="00216948" w:rsidRPr="009B587F" w14:paraId="75F2B820"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3F834F96" w14:textId="5DFF70A0" w:rsidR="00216948" w:rsidRPr="00254697" w:rsidRDefault="00C66C47" w:rsidP="00063562">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House</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2B910828" w14:textId="77777777" w:rsidR="00216948" w:rsidRPr="009B587F" w:rsidRDefault="00216948" w:rsidP="00063562">
            <w:pPr>
              <w:spacing w:line="240" w:lineRule="auto"/>
              <w:jc w:val="center"/>
              <w:rPr>
                <w:rFonts w:eastAsia="Times New Roman" w:cs="Times New Roman"/>
                <w:color w:val="auto"/>
                <w:sz w:val="20"/>
                <w:szCs w:val="20"/>
                <w:lang w:val="en-GB" w:eastAsia="hr-HR"/>
              </w:rPr>
            </w:pPr>
            <w:r w:rsidRPr="009B587F">
              <w:rPr>
                <w:color w:val="auto"/>
                <w:sz w:val="20"/>
                <w:szCs w:val="20"/>
                <w:lang w:val="en-GB"/>
              </w:rPr>
              <w:t>0,6</w:t>
            </w:r>
          </w:p>
        </w:tc>
      </w:tr>
      <w:tr w:rsidR="00216948" w:rsidRPr="009B587F" w14:paraId="61B7BF39"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7B8E9C68" w14:textId="64CCADC0" w:rsidR="00216948" w:rsidRPr="00254697" w:rsidRDefault="00C66C47" w:rsidP="00063562">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Yard</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29133A7E" w14:textId="77777777" w:rsidR="00216948" w:rsidRPr="009B587F" w:rsidRDefault="00216948" w:rsidP="00063562">
            <w:pPr>
              <w:spacing w:line="240" w:lineRule="auto"/>
              <w:jc w:val="center"/>
              <w:rPr>
                <w:rFonts w:eastAsia="Times New Roman" w:cs="Times New Roman"/>
                <w:color w:val="auto"/>
                <w:sz w:val="20"/>
                <w:szCs w:val="20"/>
                <w:lang w:val="en-GB" w:eastAsia="hr-HR"/>
              </w:rPr>
            </w:pPr>
            <w:r w:rsidRPr="009B587F">
              <w:rPr>
                <w:color w:val="auto"/>
                <w:sz w:val="20"/>
                <w:szCs w:val="20"/>
                <w:lang w:val="en-GB"/>
              </w:rPr>
              <w:t>3,9</w:t>
            </w:r>
          </w:p>
        </w:tc>
      </w:tr>
      <w:tr w:rsidR="00216948" w:rsidRPr="009B587F" w14:paraId="3291C0BD"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tcPr>
          <w:p w14:paraId="612FEA89" w14:textId="1E5E469A" w:rsidR="00216948" w:rsidRPr="00254697" w:rsidRDefault="00C66C47" w:rsidP="00063562">
            <w:pPr>
              <w:spacing w:line="240" w:lineRule="auto"/>
              <w:rPr>
                <w:rFonts w:eastAsia="Times New Roman" w:cs="Times New Roman"/>
                <w:color w:val="auto"/>
                <w:sz w:val="20"/>
                <w:szCs w:val="20"/>
                <w:lang w:val="en-GB" w:eastAsia="hr-HR"/>
              </w:rPr>
            </w:pPr>
            <w:r w:rsidRPr="00254697">
              <w:rPr>
                <w:rFonts w:eastAsia="Times New Roman" w:cs="Times New Roman"/>
                <w:color w:val="auto"/>
                <w:sz w:val="20"/>
                <w:szCs w:val="20"/>
                <w:lang w:val="en-GB" w:eastAsia="hr-HR"/>
              </w:rPr>
              <w:t>River</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06457B24" w14:textId="77777777" w:rsidR="00216948" w:rsidRPr="009B587F" w:rsidRDefault="00216948" w:rsidP="00063562">
            <w:pPr>
              <w:spacing w:line="240" w:lineRule="auto"/>
              <w:jc w:val="center"/>
              <w:rPr>
                <w:rFonts w:eastAsia="Times New Roman" w:cs="Times New Roman"/>
                <w:color w:val="auto"/>
                <w:sz w:val="20"/>
                <w:szCs w:val="20"/>
                <w:lang w:val="en-GB" w:eastAsia="hr-HR"/>
              </w:rPr>
            </w:pPr>
            <w:r w:rsidRPr="009B587F">
              <w:rPr>
                <w:color w:val="auto"/>
                <w:sz w:val="20"/>
                <w:szCs w:val="20"/>
                <w:lang w:val="en-GB"/>
              </w:rPr>
              <w:t>5,2</w:t>
            </w:r>
          </w:p>
        </w:tc>
      </w:tr>
      <w:tr w:rsidR="00216948" w:rsidRPr="009B587F" w14:paraId="2CD68EEC" w14:textId="77777777" w:rsidTr="00063562">
        <w:trPr>
          <w:trHeight w:val="270"/>
        </w:trPr>
        <w:tc>
          <w:tcPr>
            <w:tcW w:w="2704" w:type="dxa"/>
            <w:tcBorders>
              <w:top w:val="nil"/>
              <w:left w:val="single" w:sz="8" w:space="0" w:color="4F81BD"/>
              <w:bottom w:val="single" w:sz="8" w:space="0" w:color="4F81BD"/>
              <w:right w:val="single" w:sz="8" w:space="0" w:color="0070C0"/>
            </w:tcBorders>
            <w:shd w:val="clear" w:color="auto" w:fill="auto"/>
            <w:vAlign w:val="center"/>
            <w:hideMark/>
          </w:tcPr>
          <w:p w14:paraId="1C9BD007" w14:textId="3F47BC26" w:rsidR="00216948" w:rsidRPr="009B587F" w:rsidRDefault="00F641C7" w:rsidP="00063562">
            <w:pPr>
              <w:spacing w:line="240" w:lineRule="auto"/>
              <w:rPr>
                <w:rFonts w:eastAsia="Times New Roman" w:cs="Times New Roman"/>
                <w:b/>
                <w:bCs/>
                <w:color w:val="auto"/>
                <w:sz w:val="20"/>
                <w:szCs w:val="20"/>
                <w:lang w:val="en-GB" w:eastAsia="hr-HR"/>
              </w:rPr>
            </w:pPr>
            <w:r w:rsidRPr="009B587F">
              <w:rPr>
                <w:rFonts w:eastAsia="Times New Roman" w:cs="Times New Roman"/>
                <w:b/>
                <w:bCs/>
                <w:color w:val="auto"/>
                <w:sz w:val="20"/>
                <w:szCs w:val="20"/>
                <w:lang w:val="en-GB" w:eastAsia="hr-HR"/>
              </w:rPr>
              <w:t>Total</w:t>
            </w:r>
          </w:p>
        </w:tc>
        <w:tc>
          <w:tcPr>
            <w:tcW w:w="2083" w:type="dxa"/>
            <w:tcBorders>
              <w:top w:val="nil"/>
              <w:left w:val="single" w:sz="8" w:space="0" w:color="4F81BD"/>
              <w:bottom w:val="single" w:sz="8" w:space="0" w:color="4F81BD"/>
              <w:right w:val="single" w:sz="8" w:space="0" w:color="0070C0"/>
            </w:tcBorders>
            <w:shd w:val="clear" w:color="auto" w:fill="auto"/>
            <w:vAlign w:val="center"/>
          </w:tcPr>
          <w:p w14:paraId="20886D51" w14:textId="77777777" w:rsidR="00216948" w:rsidRPr="009B587F" w:rsidRDefault="00216948" w:rsidP="00063562">
            <w:pPr>
              <w:spacing w:line="240" w:lineRule="auto"/>
              <w:jc w:val="center"/>
              <w:rPr>
                <w:rFonts w:eastAsia="Times New Roman" w:cs="Times New Roman"/>
                <w:b/>
                <w:bCs/>
                <w:color w:val="auto"/>
                <w:sz w:val="20"/>
                <w:szCs w:val="20"/>
                <w:lang w:val="en-GB" w:eastAsia="hr-HR"/>
              </w:rPr>
            </w:pPr>
            <w:r w:rsidRPr="009B587F">
              <w:rPr>
                <w:b/>
                <w:bCs/>
                <w:color w:val="auto"/>
                <w:sz w:val="20"/>
                <w:szCs w:val="20"/>
                <w:lang w:val="en-GB"/>
              </w:rPr>
              <w:t>147,6</w:t>
            </w:r>
          </w:p>
        </w:tc>
      </w:tr>
    </w:tbl>
    <w:p w14:paraId="7C1A1EE5" w14:textId="33FA1E37" w:rsidR="009514D3" w:rsidRPr="009B587F" w:rsidRDefault="00BD282C" w:rsidP="00DB6B48">
      <w:pPr>
        <w:pStyle w:val="Heading3"/>
        <w:rPr>
          <w:lang w:val="en-GB"/>
        </w:rPr>
      </w:pPr>
      <w:bookmarkStart w:id="109" w:name="_Toc75254325"/>
      <w:r w:rsidRPr="00BD282C">
        <w:rPr>
          <w:lang w:val="en-GB"/>
        </w:rPr>
        <w:t>Agricultural parcels covered by irrigation system</w:t>
      </w:r>
      <w:bookmarkEnd w:id="109"/>
    </w:p>
    <w:p w14:paraId="7EC1554E" w14:textId="7AD16D93" w:rsidR="006E7890" w:rsidRDefault="00BD282C" w:rsidP="00E22A90">
      <w:pPr>
        <w:spacing w:before="120" w:after="120" w:line="240" w:lineRule="auto"/>
        <w:rPr>
          <w:color w:val="auto"/>
          <w:lang w:val="en-GB"/>
        </w:rPr>
      </w:pPr>
      <w:r w:rsidRPr="00BD282C">
        <w:rPr>
          <w:color w:val="auto"/>
          <w:lang w:val="en-GB"/>
        </w:rPr>
        <w:t xml:space="preserve">According to preliminary data </w:t>
      </w:r>
      <w:r w:rsidR="006E7890" w:rsidRPr="006E7890">
        <w:rPr>
          <w:color w:val="auto"/>
          <w:lang w:val="en-GB"/>
        </w:rPr>
        <w:t xml:space="preserve">from </w:t>
      </w:r>
      <w:r w:rsidR="006E7890">
        <w:rPr>
          <w:color w:val="auto"/>
          <w:lang w:val="en-GB"/>
        </w:rPr>
        <w:t>Preliminary design</w:t>
      </w:r>
      <w:r w:rsidR="006E7890" w:rsidRPr="006E7890">
        <w:rPr>
          <w:color w:val="auto"/>
          <w:lang w:val="en-GB"/>
        </w:rPr>
        <w:t xml:space="preserve">, the planned irrigation infrastructure in the Živinice Municipality will </w:t>
      </w:r>
      <w:r>
        <w:rPr>
          <w:color w:val="auto"/>
          <w:lang w:val="en-GB"/>
        </w:rPr>
        <w:t>include</w:t>
      </w:r>
      <w:r w:rsidR="006E7890" w:rsidRPr="006E7890">
        <w:rPr>
          <w:color w:val="auto"/>
          <w:lang w:val="en-GB"/>
        </w:rPr>
        <w:t xml:space="preserve"> 27 </w:t>
      </w:r>
      <w:r>
        <w:rPr>
          <w:color w:val="auto"/>
          <w:lang w:val="en-GB"/>
        </w:rPr>
        <w:t>parcels</w:t>
      </w:r>
      <w:r w:rsidR="006E7890" w:rsidRPr="006E7890">
        <w:rPr>
          <w:color w:val="auto"/>
          <w:lang w:val="en-GB"/>
        </w:rPr>
        <w:t xml:space="preserve"> located on the pipeline route or </w:t>
      </w:r>
      <w:r w:rsidR="006E7890">
        <w:rPr>
          <w:color w:val="auto"/>
          <w:lang w:val="en-GB"/>
        </w:rPr>
        <w:t>p</w:t>
      </w:r>
      <w:r>
        <w:rPr>
          <w:color w:val="auto"/>
          <w:lang w:val="en-GB"/>
        </w:rPr>
        <w:t>arcels</w:t>
      </w:r>
      <w:r w:rsidR="006E7890">
        <w:rPr>
          <w:color w:val="auto"/>
          <w:lang w:val="en-GB"/>
        </w:rPr>
        <w:t xml:space="preserve"> </w:t>
      </w:r>
      <w:r w:rsidR="006E7890" w:rsidRPr="006E7890">
        <w:rPr>
          <w:color w:val="auto"/>
          <w:lang w:val="en-GB"/>
        </w:rPr>
        <w:t xml:space="preserve">on which the system objects will be </w:t>
      </w:r>
      <w:r w:rsidR="006E7890">
        <w:rPr>
          <w:color w:val="auto"/>
          <w:lang w:val="en-GB"/>
        </w:rPr>
        <w:t>constructed. These p</w:t>
      </w:r>
      <w:r>
        <w:rPr>
          <w:color w:val="auto"/>
          <w:lang w:val="en-GB"/>
        </w:rPr>
        <w:t>arcels</w:t>
      </w:r>
      <w:r w:rsidR="006E7890">
        <w:rPr>
          <w:color w:val="auto"/>
          <w:lang w:val="en-GB"/>
        </w:rPr>
        <w:t xml:space="preserve"> </w:t>
      </w:r>
      <w:r>
        <w:rPr>
          <w:color w:val="auto"/>
          <w:lang w:val="en-GB"/>
        </w:rPr>
        <w:t>may</w:t>
      </w:r>
      <w:r w:rsidR="006E7890">
        <w:rPr>
          <w:color w:val="auto"/>
          <w:lang w:val="en-GB"/>
        </w:rPr>
        <w:t xml:space="preserve"> be subject</w:t>
      </w:r>
      <w:r w:rsidR="006E7890" w:rsidRPr="006E7890">
        <w:rPr>
          <w:color w:val="auto"/>
          <w:lang w:val="en-GB"/>
        </w:rPr>
        <w:t xml:space="preserve"> to some kind of expropriation. P</w:t>
      </w:r>
      <w:r>
        <w:rPr>
          <w:color w:val="auto"/>
          <w:lang w:val="en-GB"/>
        </w:rPr>
        <w:t>arcels</w:t>
      </w:r>
      <w:r w:rsidR="006E7890" w:rsidRPr="006E7890">
        <w:rPr>
          <w:color w:val="auto"/>
          <w:lang w:val="en-GB"/>
        </w:rPr>
        <w:t xml:space="preserve"> on which the irrigation system is planned are mainly public good, i</w:t>
      </w:r>
      <w:r w:rsidR="006E7890">
        <w:rPr>
          <w:color w:val="auto"/>
          <w:lang w:val="en-GB"/>
        </w:rPr>
        <w:t>.</w:t>
      </w:r>
      <w:r w:rsidR="006E7890" w:rsidRPr="006E7890">
        <w:rPr>
          <w:color w:val="auto"/>
          <w:lang w:val="en-GB"/>
        </w:rPr>
        <w:t>e</w:t>
      </w:r>
      <w:r w:rsidR="006E7890">
        <w:rPr>
          <w:color w:val="auto"/>
          <w:lang w:val="en-GB"/>
        </w:rPr>
        <w:t>.</w:t>
      </w:r>
      <w:r w:rsidR="006E7890" w:rsidRPr="006E7890">
        <w:rPr>
          <w:color w:val="auto"/>
          <w:lang w:val="en-GB"/>
        </w:rPr>
        <w:t xml:space="preserve"> local and unclassified roads, and only a few parcels are owned by </w:t>
      </w:r>
      <w:r w:rsidR="006E7890">
        <w:rPr>
          <w:color w:val="auto"/>
          <w:lang w:val="en-GB"/>
        </w:rPr>
        <w:t xml:space="preserve">company </w:t>
      </w:r>
      <w:r w:rsidR="006E7890" w:rsidRPr="006E7890">
        <w:rPr>
          <w:color w:val="auto"/>
          <w:lang w:val="en-GB"/>
        </w:rPr>
        <w:t>"Konjuh", Živinice</w:t>
      </w:r>
      <w:r w:rsidR="006E7890">
        <w:rPr>
          <w:color w:val="auto"/>
          <w:lang w:val="en-GB"/>
        </w:rPr>
        <w:t>,</w:t>
      </w:r>
      <w:r w:rsidR="006E7890" w:rsidRPr="006E7890">
        <w:rPr>
          <w:color w:val="auto"/>
          <w:lang w:val="en-GB"/>
        </w:rPr>
        <w:t xml:space="preserve"> which may be subject to some kind of expropriation.</w:t>
      </w:r>
    </w:p>
    <w:p w14:paraId="3760387A" w14:textId="4F659597" w:rsidR="00C17C3E" w:rsidRPr="00C17C3E" w:rsidRDefault="00C17C3E" w:rsidP="00C17C3E">
      <w:pPr>
        <w:spacing w:before="120" w:after="120" w:line="240" w:lineRule="auto"/>
        <w:rPr>
          <w:color w:val="auto"/>
          <w:lang w:val="en-GB"/>
        </w:rPr>
      </w:pPr>
      <w:r w:rsidRPr="00C17C3E">
        <w:rPr>
          <w:color w:val="auto"/>
          <w:lang w:val="en-GB"/>
        </w:rPr>
        <w:lastRenderedPageBreak/>
        <w:t>Acquisition of and restrictions to land use resulting from development needs of this sub-project will be guided by the Resettlement Policy Framework</w:t>
      </w:r>
      <w:r>
        <w:rPr>
          <w:color w:val="auto"/>
          <w:lang w:val="en-GB"/>
        </w:rPr>
        <w:t xml:space="preserve"> </w:t>
      </w:r>
      <w:r w:rsidRPr="00C17C3E">
        <w:rPr>
          <w:color w:val="auto"/>
          <w:lang w:val="en-GB"/>
        </w:rPr>
        <w:t>and compensation, rehabilitation and restoration standards transposed in the Resettlement Action Plan to be prepared.</w:t>
      </w:r>
      <w:bookmarkStart w:id="110" w:name="_Toc519236753"/>
      <w:bookmarkStart w:id="111" w:name="_Ref181783050"/>
    </w:p>
    <w:p w14:paraId="6182FADB" w14:textId="77777777" w:rsidR="00C17C3E" w:rsidRDefault="00C17C3E">
      <w:pPr>
        <w:spacing w:line="240" w:lineRule="auto"/>
        <w:jc w:val="left"/>
        <w:rPr>
          <w:rFonts w:ascii="Cambria" w:eastAsiaTheme="majorEastAsia" w:hAnsi="Cambria" w:cstheme="majorBidi"/>
          <w:b/>
          <w:bCs/>
          <w:color w:val="345A8A"/>
          <w:sz w:val="32"/>
          <w:szCs w:val="32"/>
        </w:rPr>
      </w:pPr>
      <w:r>
        <w:br w:type="page"/>
      </w:r>
    </w:p>
    <w:p w14:paraId="304A2622" w14:textId="0163821B" w:rsidR="00344D72" w:rsidRPr="002A4C72" w:rsidRDefault="00344D72" w:rsidP="00344D72">
      <w:pPr>
        <w:pStyle w:val="Heading1"/>
        <w:ind w:left="431" w:hanging="431"/>
      </w:pPr>
      <w:bookmarkStart w:id="112" w:name="_Toc75254326"/>
      <w:r w:rsidRPr="005B0046">
        <w:lastRenderedPageBreak/>
        <w:t xml:space="preserve">ASSESSMENT OF ENVIRONMENTAL </w:t>
      </w:r>
      <w:bookmarkStart w:id="113" w:name="_Hlk74662165"/>
      <w:r w:rsidR="00D60AA8">
        <w:rPr>
          <w:lang w:val="en-GB"/>
        </w:rPr>
        <w:t>AND SOCIAL</w:t>
      </w:r>
      <w:bookmarkEnd w:id="113"/>
      <w:r w:rsidR="00D60AA8">
        <w:rPr>
          <w:lang w:val="en-GB"/>
        </w:rPr>
        <w:t xml:space="preserve"> </w:t>
      </w:r>
      <w:r w:rsidRPr="005B0046">
        <w:t>IMPACTS OF THE PROPOSED ACTIVITIES</w:t>
      </w:r>
      <w:bookmarkEnd w:id="110"/>
      <w:bookmarkEnd w:id="112"/>
    </w:p>
    <w:p w14:paraId="1042B0B0" w14:textId="77777777" w:rsidR="00344D72" w:rsidRPr="006E7890" w:rsidRDefault="00344D72" w:rsidP="00344D72">
      <w:pPr>
        <w:pStyle w:val="Heading2"/>
        <w:rPr>
          <w:lang w:val="en-GB"/>
        </w:rPr>
      </w:pPr>
      <w:bookmarkStart w:id="114" w:name="_Toc519236754"/>
      <w:bookmarkStart w:id="115" w:name="_Toc75254327"/>
      <w:bookmarkStart w:id="116" w:name="_Toc515833202"/>
      <w:bookmarkEnd w:id="111"/>
      <w:r w:rsidRPr="006E7890">
        <w:rPr>
          <w:lang w:val="en-GB"/>
        </w:rPr>
        <w:t>Impacts in the design/planning phase</w:t>
      </w:r>
      <w:bookmarkEnd w:id="114"/>
      <w:bookmarkEnd w:id="115"/>
      <w:r w:rsidRPr="006E7890">
        <w:rPr>
          <w:lang w:val="en-GB"/>
        </w:rPr>
        <w:t xml:space="preserve"> </w:t>
      </w:r>
      <w:bookmarkEnd w:id="116"/>
    </w:p>
    <w:p w14:paraId="6980FED7" w14:textId="77777777" w:rsidR="00344D72" w:rsidRPr="006E7890" w:rsidRDefault="00344D72" w:rsidP="00344D72">
      <w:pPr>
        <w:pStyle w:val="Heading3"/>
        <w:rPr>
          <w:lang w:val="en-GB"/>
        </w:rPr>
      </w:pPr>
      <w:bookmarkStart w:id="117" w:name="_Toc519236755"/>
      <w:bookmarkStart w:id="118" w:name="_Toc75254328"/>
      <w:r w:rsidRPr="006E7890">
        <w:rPr>
          <w:lang w:val="en-GB"/>
        </w:rPr>
        <w:t>Impacts on the River Sub-Basin</w:t>
      </w:r>
      <w:bookmarkEnd w:id="117"/>
      <w:bookmarkEnd w:id="118"/>
    </w:p>
    <w:p w14:paraId="31BA70BB" w14:textId="5E048E67" w:rsidR="006E7890" w:rsidRDefault="006E7890" w:rsidP="0061164D">
      <w:pPr>
        <w:spacing w:before="120" w:after="120" w:line="240" w:lineRule="auto"/>
        <w:rPr>
          <w:color w:val="auto"/>
          <w:lang w:val="en-GB"/>
        </w:rPr>
      </w:pPr>
      <w:r w:rsidRPr="006E7890">
        <w:rPr>
          <w:color w:val="auto"/>
          <w:lang w:val="en-GB"/>
        </w:rPr>
        <w:t>In</w:t>
      </w:r>
      <w:r>
        <w:rPr>
          <w:color w:val="auto"/>
          <w:lang w:val="en-GB"/>
        </w:rPr>
        <w:t>put</w:t>
      </w:r>
      <w:r w:rsidRPr="006E7890">
        <w:rPr>
          <w:color w:val="auto"/>
          <w:lang w:val="en-GB"/>
        </w:rPr>
        <w:t xml:space="preserve"> hydrological data as well as </w:t>
      </w:r>
      <w:r>
        <w:rPr>
          <w:color w:val="auto"/>
          <w:lang w:val="en-GB"/>
        </w:rPr>
        <w:t>calculation</w:t>
      </w:r>
      <w:r w:rsidRPr="006E7890">
        <w:rPr>
          <w:color w:val="auto"/>
          <w:lang w:val="en-GB"/>
        </w:rPr>
        <w:t xml:space="preserve"> of the </w:t>
      </w:r>
      <w:r>
        <w:rPr>
          <w:color w:val="auto"/>
          <w:lang w:val="en-GB"/>
        </w:rPr>
        <w:t>environmental</w:t>
      </w:r>
      <w:r w:rsidRPr="006E7890">
        <w:rPr>
          <w:color w:val="auto"/>
          <w:lang w:val="en-GB"/>
        </w:rPr>
        <w:t xml:space="preserve"> flow (E</w:t>
      </w:r>
      <w:r>
        <w:rPr>
          <w:color w:val="auto"/>
          <w:lang w:val="en-GB"/>
        </w:rPr>
        <w:t>F</w:t>
      </w:r>
      <w:r w:rsidRPr="006E7890">
        <w:rPr>
          <w:color w:val="auto"/>
          <w:lang w:val="en-GB"/>
        </w:rPr>
        <w:t xml:space="preserve">) for water </w:t>
      </w:r>
      <w:r>
        <w:rPr>
          <w:color w:val="auto"/>
          <w:lang w:val="en-GB"/>
        </w:rPr>
        <w:t>catchment</w:t>
      </w:r>
      <w:r w:rsidRPr="006E7890">
        <w:rPr>
          <w:color w:val="auto"/>
          <w:lang w:val="en-GB"/>
        </w:rPr>
        <w:t xml:space="preserve"> on the </w:t>
      </w:r>
      <w:r>
        <w:rPr>
          <w:color w:val="auto"/>
          <w:lang w:val="en-GB"/>
        </w:rPr>
        <w:t>r</w:t>
      </w:r>
      <w:r w:rsidRPr="006E7890">
        <w:rPr>
          <w:color w:val="auto"/>
          <w:lang w:val="en-GB"/>
        </w:rPr>
        <w:t xml:space="preserve">iver Krivača and the </w:t>
      </w:r>
      <w:r>
        <w:rPr>
          <w:color w:val="auto"/>
          <w:lang w:val="en-GB"/>
        </w:rPr>
        <w:t>r</w:t>
      </w:r>
      <w:r w:rsidRPr="006E7890">
        <w:rPr>
          <w:color w:val="auto"/>
          <w:lang w:val="en-GB"/>
        </w:rPr>
        <w:t>iver Spreč</w:t>
      </w:r>
      <w:r>
        <w:rPr>
          <w:color w:val="auto"/>
          <w:lang w:val="en-GB"/>
        </w:rPr>
        <w:t>a</w:t>
      </w:r>
      <w:r w:rsidRPr="006E7890">
        <w:rPr>
          <w:color w:val="auto"/>
          <w:lang w:val="en-GB"/>
        </w:rPr>
        <w:t xml:space="preserve"> are taken from the "</w:t>
      </w:r>
      <w:r>
        <w:rPr>
          <w:color w:val="auto"/>
          <w:lang w:val="en-GB"/>
        </w:rPr>
        <w:t>Preliminary design for</w:t>
      </w:r>
      <w:r w:rsidRPr="006E7890">
        <w:rPr>
          <w:color w:val="auto"/>
          <w:lang w:val="en-GB"/>
        </w:rPr>
        <w:t xml:space="preserve"> Irrigation Project for </w:t>
      </w:r>
      <w:r>
        <w:rPr>
          <w:color w:val="auto"/>
          <w:lang w:val="en-GB"/>
        </w:rPr>
        <w:t>sub</w:t>
      </w:r>
      <w:r w:rsidRPr="006E7890">
        <w:rPr>
          <w:color w:val="auto"/>
          <w:lang w:val="en-GB"/>
        </w:rPr>
        <w:t>project in Zivinice Municipality"</w:t>
      </w:r>
      <w:r w:rsidRPr="006E7890">
        <w:rPr>
          <w:color w:val="auto"/>
          <w:vertAlign w:val="superscript"/>
          <w:lang w:val="en-GB"/>
        </w:rPr>
        <w:footnoteReference w:id="16"/>
      </w:r>
      <w:r w:rsidRPr="006E7890">
        <w:rPr>
          <w:color w:val="auto"/>
          <w:lang w:val="en-GB"/>
        </w:rPr>
        <w:t xml:space="preserve"> and the hydrological elaborate. The verification and accuracy of the hydrological data </w:t>
      </w:r>
      <w:r>
        <w:rPr>
          <w:color w:val="auto"/>
          <w:lang w:val="en-GB"/>
        </w:rPr>
        <w:t>was not carried out</w:t>
      </w:r>
      <w:r w:rsidRPr="006E7890">
        <w:rPr>
          <w:color w:val="auto"/>
          <w:lang w:val="en-GB"/>
        </w:rPr>
        <w:t xml:space="preserve"> in this Environmental Management Plan. The following is an analysis of the impacts of the </w:t>
      </w:r>
      <w:r>
        <w:rPr>
          <w:color w:val="auto"/>
          <w:lang w:val="en-GB"/>
        </w:rPr>
        <w:t>abstracted water quantities</w:t>
      </w:r>
      <w:r w:rsidRPr="006E7890">
        <w:rPr>
          <w:color w:val="auto"/>
          <w:lang w:val="en-GB"/>
        </w:rPr>
        <w:t xml:space="preserve"> on the calculated E</w:t>
      </w:r>
      <w:r>
        <w:rPr>
          <w:color w:val="auto"/>
          <w:lang w:val="en-GB"/>
        </w:rPr>
        <w:t>F</w:t>
      </w:r>
      <w:r w:rsidRPr="006E7890">
        <w:rPr>
          <w:color w:val="auto"/>
          <w:lang w:val="en-GB"/>
        </w:rPr>
        <w:t xml:space="preserve"> for both watercourses. For the water </w:t>
      </w:r>
      <w:r w:rsidR="00B837EF">
        <w:rPr>
          <w:color w:val="auto"/>
          <w:lang w:val="en-GB"/>
        </w:rPr>
        <w:t>catchment</w:t>
      </w:r>
      <w:r w:rsidRPr="006E7890">
        <w:rPr>
          <w:color w:val="auto"/>
          <w:lang w:val="en-GB"/>
        </w:rPr>
        <w:t xml:space="preserve"> on the </w:t>
      </w:r>
      <w:r>
        <w:rPr>
          <w:color w:val="auto"/>
          <w:lang w:val="en-GB"/>
        </w:rPr>
        <w:t>r</w:t>
      </w:r>
      <w:r w:rsidRPr="006E7890">
        <w:rPr>
          <w:color w:val="auto"/>
          <w:lang w:val="en-GB"/>
        </w:rPr>
        <w:t xml:space="preserve">iver Krivača, the </w:t>
      </w:r>
      <w:r w:rsidR="00B837EF" w:rsidRPr="00B837EF">
        <w:rPr>
          <w:color w:val="auto"/>
          <w:lang w:val="en-GB"/>
        </w:rPr>
        <w:t xml:space="preserve">Preliminary design </w:t>
      </w:r>
      <w:r w:rsidRPr="006E7890">
        <w:rPr>
          <w:color w:val="auto"/>
          <w:lang w:val="en-GB"/>
        </w:rPr>
        <w:t>noted that the E</w:t>
      </w:r>
      <w:r w:rsidR="00B837EF">
        <w:rPr>
          <w:color w:val="auto"/>
          <w:lang w:val="en-GB"/>
        </w:rPr>
        <w:t>F</w:t>
      </w:r>
      <w:r w:rsidRPr="006E7890">
        <w:rPr>
          <w:color w:val="auto"/>
          <w:lang w:val="en-GB"/>
        </w:rPr>
        <w:t xml:space="preserve"> would not be endangered because of the existence of alternative water </w:t>
      </w:r>
      <w:r w:rsidR="00B837EF">
        <w:rPr>
          <w:color w:val="auto"/>
          <w:lang w:val="en-GB"/>
        </w:rPr>
        <w:t>catchment</w:t>
      </w:r>
      <w:r w:rsidRPr="006E7890">
        <w:rPr>
          <w:color w:val="auto"/>
          <w:lang w:val="en-GB"/>
        </w:rPr>
        <w:t xml:space="preserve"> on the river Spreča. However, in the event of </w:t>
      </w:r>
      <w:r w:rsidR="00B837EF">
        <w:rPr>
          <w:color w:val="auto"/>
          <w:lang w:val="en-GB"/>
        </w:rPr>
        <w:t>abstraction of 30 l/</w:t>
      </w:r>
      <w:r w:rsidRPr="006E7890">
        <w:rPr>
          <w:color w:val="auto"/>
          <w:lang w:val="en-GB"/>
        </w:rPr>
        <w:t>s from the water catchment at Sprec</w:t>
      </w:r>
      <w:r w:rsidR="00B837EF">
        <w:rPr>
          <w:color w:val="auto"/>
          <w:lang w:val="en-GB"/>
        </w:rPr>
        <w:t>a</w:t>
      </w:r>
      <w:r w:rsidRPr="006E7890">
        <w:rPr>
          <w:color w:val="auto"/>
          <w:lang w:val="en-GB"/>
        </w:rPr>
        <w:t xml:space="preserve"> in critical months, the E</w:t>
      </w:r>
      <w:r w:rsidR="00B837EF">
        <w:rPr>
          <w:color w:val="auto"/>
          <w:lang w:val="en-GB"/>
        </w:rPr>
        <w:t>F of river Spreča</w:t>
      </w:r>
      <w:r w:rsidRPr="006E7890">
        <w:rPr>
          <w:color w:val="auto"/>
          <w:lang w:val="en-GB"/>
        </w:rPr>
        <w:t xml:space="preserve"> will be </w:t>
      </w:r>
      <w:r w:rsidR="00B837EF" w:rsidRPr="00B837EF">
        <w:rPr>
          <w:color w:val="auto"/>
          <w:lang w:val="en-GB"/>
        </w:rPr>
        <w:t>endangered</w:t>
      </w:r>
      <w:r w:rsidRPr="006E7890">
        <w:rPr>
          <w:color w:val="auto"/>
          <w:lang w:val="en-GB"/>
        </w:rPr>
        <w:t xml:space="preserve"> (Figure </w:t>
      </w:r>
      <w:r w:rsidR="00F37A25">
        <w:rPr>
          <w:color w:val="auto"/>
          <w:lang w:val="en-GB"/>
        </w:rPr>
        <w:t>17</w:t>
      </w:r>
      <w:r w:rsidRPr="006E7890">
        <w:rPr>
          <w:color w:val="auto"/>
          <w:lang w:val="en-GB"/>
        </w:rPr>
        <w:t>).</w:t>
      </w:r>
    </w:p>
    <w:p w14:paraId="716A6A9E" w14:textId="20ECB80D" w:rsidR="00AB1918" w:rsidRPr="006E7890" w:rsidRDefault="00B837EF" w:rsidP="0061164D">
      <w:pPr>
        <w:spacing w:before="120" w:after="120" w:line="240" w:lineRule="auto"/>
        <w:rPr>
          <w:color w:val="auto"/>
          <w:lang w:val="en-GB"/>
        </w:rPr>
      </w:pPr>
      <w:r w:rsidRPr="00B837EF">
        <w:rPr>
          <w:color w:val="auto"/>
          <w:lang w:val="en-GB"/>
        </w:rPr>
        <w:t>The calculation results from the Preliminary design are shown below</w:t>
      </w:r>
      <w:r w:rsidR="00AB1918" w:rsidRPr="006E7890">
        <w:rPr>
          <w:color w:val="auto"/>
          <w:lang w:val="en-GB"/>
        </w:rPr>
        <w:t>.</w:t>
      </w:r>
    </w:p>
    <w:p w14:paraId="1A891694" w14:textId="05B5EE8D" w:rsidR="00AB1918" w:rsidRPr="006E7890" w:rsidRDefault="00B837EF" w:rsidP="0061164D">
      <w:pPr>
        <w:spacing w:before="120" w:after="120" w:line="240" w:lineRule="auto"/>
        <w:rPr>
          <w:color w:val="auto"/>
          <w:u w:val="single"/>
          <w:lang w:val="en-GB"/>
        </w:rPr>
      </w:pPr>
      <w:r>
        <w:rPr>
          <w:color w:val="auto"/>
          <w:u w:val="single"/>
          <w:lang w:val="en-GB"/>
        </w:rPr>
        <w:t>River</w:t>
      </w:r>
      <w:r w:rsidR="00AB1918" w:rsidRPr="006E7890">
        <w:rPr>
          <w:color w:val="auto"/>
          <w:u w:val="single"/>
          <w:lang w:val="en-GB"/>
        </w:rPr>
        <w:t xml:space="preserve"> Krivača:</w:t>
      </w:r>
    </w:p>
    <w:p w14:paraId="1833E3E4" w14:textId="13E784E8" w:rsidR="00AB1918" w:rsidRPr="006E7890" w:rsidRDefault="00AB1918" w:rsidP="00AB1918">
      <w:pPr>
        <w:rPr>
          <w:lang w:val="en-GB"/>
        </w:rPr>
      </w:pPr>
      <w:r w:rsidRPr="006E7890">
        <w:rPr>
          <w:b/>
          <w:lang w:val="en-GB"/>
        </w:rPr>
        <w:t>Q</w:t>
      </w:r>
      <w:r w:rsidR="00B837EF">
        <w:rPr>
          <w:b/>
          <w:vertAlign w:val="subscript"/>
          <w:lang w:val="en-GB"/>
        </w:rPr>
        <w:t>EF</w:t>
      </w:r>
      <w:r w:rsidRPr="006E7890">
        <w:rPr>
          <w:b/>
          <w:lang w:val="en-GB"/>
        </w:rPr>
        <w:t xml:space="preserve"> = 0,1 x Q</w:t>
      </w:r>
      <w:r w:rsidR="00B837EF">
        <w:rPr>
          <w:b/>
          <w:vertAlign w:val="subscript"/>
          <w:lang w:val="en-GB"/>
        </w:rPr>
        <w:t>mean</w:t>
      </w:r>
      <w:r w:rsidRPr="006E7890">
        <w:rPr>
          <w:b/>
          <w:lang w:val="en-GB"/>
        </w:rPr>
        <w:t xml:space="preserve"> = 1,5 l/s</w:t>
      </w:r>
      <w:r w:rsidRPr="006E7890">
        <w:rPr>
          <w:lang w:val="en-GB"/>
        </w:rPr>
        <w:t xml:space="preserve">  </w:t>
      </w:r>
      <w:r w:rsidR="00B837EF">
        <w:rPr>
          <w:lang w:val="en-GB"/>
        </w:rPr>
        <w:t>for the period</w:t>
      </w:r>
      <w:r w:rsidRPr="006E7890">
        <w:rPr>
          <w:lang w:val="en-GB"/>
        </w:rPr>
        <w:t xml:space="preserve"> </w:t>
      </w:r>
      <w:r w:rsidR="00B837EF">
        <w:rPr>
          <w:lang w:val="en-GB"/>
        </w:rPr>
        <w:t>May</w:t>
      </w:r>
      <w:r w:rsidRPr="006E7890">
        <w:rPr>
          <w:lang w:val="en-GB"/>
        </w:rPr>
        <w:t xml:space="preserve"> - </w:t>
      </w:r>
      <w:r w:rsidR="00B837EF" w:rsidRPr="006E7890">
        <w:rPr>
          <w:lang w:val="en-GB"/>
        </w:rPr>
        <w:t>October</w:t>
      </w:r>
    </w:p>
    <w:p w14:paraId="19BA572E" w14:textId="12AC0DC2" w:rsidR="00AB1918" w:rsidRPr="006E7890" w:rsidRDefault="00AB1918" w:rsidP="00AB1918">
      <w:pPr>
        <w:rPr>
          <w:lang w:val="en-GB"/>
        </w:rPr>
      </w:pPr>
      <w:r w:rsidRPr="006E7890">
        <w:rPr>
          <w:b/>
          <w:lang w:val="en-GB"/>
        </w:rPr>
        <w:t>Q</w:t>
      </w:r>
      <w:r w:rsidR="00B837EF">
        <w:rPr>
          <w:b/>
          <w:vertAlign w:val="subscript"/>
          <w:lang w:val="en-GB"/>
        </w:rPr>
        <w:t>EF</w:t>
      </w:r>
      <w:r w:rsidRPr="006E7890">
        <w:rPr>
          <w:b/>
          <w:lang w:val="en-GB"/>
        </w:rPr>
        <w:t xml:space="preserve"> = 0,15 x Q</w:t>
      </w:r>
      <w:r w:rsidR="00B837EF">
        <w:rPr>
          <w:b/>
          <w:vertAlign w:val="subscript"/>
          <w:lang w:val="en-GB"/>
        </w:rPr>
        <w:t>mean</w:t>
      </w:r>
      <w:r w:rsidRPr="006E7890">
        <w:rPr>
          <w:b/>
          <w:lang w:val="en-GB"/>
        </w:rPr>
        <w:t xml:space="preserve"> = 2,25 l/s</w:t>
      </w:r>
      <w:r w:rsidRPr="006E7890">
        <w:rPr>
          <w:lang w:val="en-GB"/>
        </w:rPr>
        <w:t xml:space="preserve">  </w:t>
      </w:r>
      <w:r w:rsidR="00B837EF">
        <w:rPr>
          <w:lang w:val="en-GB"/>
        </w:rPr>
        <w:t>for the period</w:t>
      </w:r>
      <w:r w:rsidRPr="006E7890">
        <w:rPr>
          <w:lang w:val="en-GB"/>
        </w:rPr>
        <w:t xml:space="preserve"> </w:t>
      </w:r>
      <w:r w:rsidR="00B837EF" w:rsidRPr="006E7890">
        <w:rPr>
          <w:lang w:val="en-GB"/>
        </w:rPr>
        <w:t>November</w:t>
      </w:r>
      <w:r w:rsidRPr="006E7890">
        <w:rPr>
          <w:lang w:val="en-GB"/>
        </w:rPr>
        <w:t xml:space="preserve"> - </w:t>
      </w:r>
      <w:r w:rsidR="00B837EF" w:rsidRPr="006E7890">
        <w:rPr>
          <w:lang w:val="en-GB"/>
        </w:rPr>
        <w:t>April</w:t>
      </w:r>
    </w:p>
    <w:p w14:paraId="15E2A69C" w14:textId="305F4C85" w:rsidR="00B837EF" w:rsidRDefault="00B837EF" w:rsidP="0061164D">
      <w:pPr>
        <w:spacing w:before="120" w:after="120" w:line="240" w:lineRule="auto"/>
        <w:rPr>
          <w:lang w:val="en-GB"/>
        </w:rPr>
      </w:pPr>
      <w:r w:rsidRPr="00B837EF">
        <w:rPr>
          <w:lang w:val="en-GB"/>
        </w:rPr>
        <w:t xml:space="preserve">Given the maximum amount irrigation water </w:t>
      </w:r>
      <w:r>
        <w:rPr>
          <w:lang w:val="en-GB"/>
        </w:rPr>
        <w:t xml:space="preserve">demand </w:t>
      </w:r>
      <w:r w:rsidRPr="00B837EF">
        <w:rPr>
          <w:lang w:val="en-GB"/>
        </w:rPr>
        <w:t>that is planned for a given period of the year Q</w:t>
      </w:r>
      <w:r w:rsidRPr="00B837EF">
        <w:rPr>
          <w:vertAlign w:val="subscript"/>
          <w:lang w:val="en-GB"/>
        </w:rPr>
        <w:t>p</w:t>
      </w:r>
      <w:r>
        <w:rPr>
          <w:vertAlign w:val="subscript"/>
          <w:lang w:val="en-GB"/>
        </w:rPr>
        <w:t>,</w:t>
      </w:r>
      <w:r w:rsidRPr="00B837EF">
        <w:rPr>
          <w:vertAlign w:val="subscript"/>
          <w:lang w:val="en-GB"/>
        </w:rPr>
        <w:t xml:space="preserve">max </w:t>
      </w:r>
      <w:r>
        <w:rPr>
          <w:lang w:val="en-GB"/>
        </w:rPr>
        <w:t>= 30 l/</w:t>
      </w:r>
      <w:r w:rsidRPr="00B837EF">
        <w:rPr>
          <w:lang w:val="en-GB"/>
        </w:rPr>
        <w:t>s, it can be concluded that alternative water supply from the Spreč</w:t>
      </w:r>
      <w:r>
        <w:rPr>
          <w:lang w:val="en-GB"/>
        </w:rPr>
        <w:t>a</w:t>
      </w:r>
      <w:r w:rsidRPr="00B837EF">
        <w:rPr>
          <w:lang w:val="en-GB"/>
        </w:rPr>
        <w:t xml:space="preserve"> </w:t>
      </w:r>
      <w:r>
        <w:rPr>
          <w:lang w:val="en-GB"/>
        </w:rPr>
        <w:t>r</w:t>
      </w:r>
      <w:r w:rsidRPr="00B837EF">
        <w:rPr>
          <w:lang w:val="en-GB"/>
        </w:rPr>
        <w:t xml:space="preserve">iver will </w:t>
      </w:r>
      <w:r>
        <w:rPr>
          <w:lang w:val="en-GB"/>
        </w:rPr>
        <w:t xml:space="preserve">be </w:t>
      </w:r>
      <w:r w:rsidRPr="00B837EF">
        <w:rPr>
          <w:lang w:val="en-GB"/>
        </w:rPr>
        <w:t>use</w:t>
      </w:r>
      <w:r>
        <w:rPr>
          <w:lang w:val="en-GB"/>
        </w:rPr>
        <w:t>d</w:t>
      </w:r>
      <w:r w:rsidRPr="00B837EF">
        <w:rPr>
          <w:lang w:val="en-GB"/>
        </w:rPr>
        <w:t xml:space="preserve"> the whole pe</w:t>
      </w:r>
      <w:r>
        <w:rPr>
          <w:lang w:val="en-GB"/>
        </w:rPr>
        <w:t>riod of irrigation for 3 months</w:t>
      </w:r>
      <w:r w:rsidRPr="00B837EF">
        <w:rPr>
          <w:lang w:val="en-GB"/>
        </w:rPr>
        <w:t>, which can be seen from the mean monthly flow rates displayed b</w:t>
      </w:r>
      <w:r>
        <w:rPr>
          <w:lang w:val="en-GB"/>
        </w:rPr>
        <w:t>y the histogram on the water catchment</w:t>
      </w:r>
      <w:r w:rsidRPr="00B837EF">
        <w:rPr>
          <w:lang w:val="en-GB"/>
        </w:rPr>
        <w:t xml:space="preserve"> profile on the river Krivača (Figure </w:t>
      </w:r>
      <w:r w:rsidR="00F37A25">
        <w:rPr>
          <w:lang w:val="en-GB"/>
        </w:rPr>
        <w:t>16</w:t>
      </w:r>
      <w:r w:rsidRPr="00B837EF">
        <w:rPr>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27008A" w14:paraId="367A8C03" w14:textId="77777777" w:rsidTr="00A1553D">
        <w:tc>
          <w:tcPr>
            <w:tcW w:w="9236" w:type="dxa"/>
          </w:tcPr>
          <w:p w14:paraId="04CC8E44" w14:textId="78D68619" w:rsidR="0027008A" w:rsidRDefault="0027008A" w:rsidP="0027008A">
            <w:pPr>
              <w:pStyle w:val="NoSpacing"/>
              <w:jc w:val="center"/>
            </w:pPr>
            <w:r>
              <w:rPr>
                <w:rFonts w:asciiTheme="majorHAnsi" w:hAnsiTheme="majorHAnsi"/>
                <w:noProof/>
                <w:lang w:val="bs-Latn-BA" w:eastAsia="bs-Latn-BA"/>
              </w:rPr>
              <w:drawing>
                <wp:inline distT="0" distB="0" distL="0" distR="0" wp14:anchorId="5754342A" wp14:editId="285BBF04">
                  <wp:extent cx="4795283" cy="2931689"/>
                  <wp:effectExtent l="0" t="0" r="571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99749" cy="2934419"/>
                          </a:xfrm>
                          <a:prstGeom prst="rect">
                            <a:avLst/>
                          </a:prstGeom>
                          <a:noFill/>
                          <a:ln>
                            <a:noFill/>
                          </a:ln>
                        </pic:spPr>
                      </pic:pic>
                    </a:graphicData>
                  </a:graphic>
                </wp:inline>
              </w:drawing>
            </w:r>
          </w:p>
        </w:tc>
      </w:tr>
      <w:tr w:rsidR="00247746" w:rsidRPr="00B837EF" w14:paraId="1BFAE2F9" w14:textId="77777777" w:rsidTr="00A1553D">
        <w:tc>
          <w:tcPr>
            <w:tcW w:w="9236" w:type="dxa"/>
          </w:tcPr>
          <w:p w14:paraId="165A299B" w14:textId="1101E461" w:rsidR="00247746" w:rsidRPr="00B837EF" w:rsidRDefault="00344D72" w:rsidP="00344D72">
            <w:pPr>
              <w:pStyle w:val="Caption"/>
              <w:spacing w:before="60" w:after="60"/>
              <w:ind w:left="34"/>
              <w:jc w:val="center"/>
              <w:rPr>
                <w:rFonts w:ascii="Cambria" w:hAnsi="Cambria"/>
                <w:sz w:val="20"/>
                <w:szCs w:val="20"/>
                <w:lang w:val="en-GB"/>
              </w:rPr>
            </w:pPr>
            <w:bookmarkStart w:id="119" w:name="_Toc74771312"/>
            <w:r w:rsidRPr="00B837EF">
              <w:rPr>
                <w:rFonts w:ascii="Cambria" w:hAnsi="Cambria"/>
                <w:sz w:val="20"/>
                <w:szCs w:val="20"/>
                <w:lang w:val="en-GB"/>
              </w:rPr>
              <w:t>Figure</w:t>
            </w:r>
            <w:r w:rsidR="00247746" w:rsidRPr="00B837EF">
              <w:rPr>
                <w:rFonts w:ascii="Cambria" w:hAnsi="Cambria"/>
                <w:sz w:val="20"/>
                <w:szCs w:val="20"/>
                <w:lang w:val="en-GB"/>
              </w:rPr>
              <w:t xml:space="preserve"> </w:t>
            </w:r>
            <w:r w:rsidR="003D555A" w:rsidRPr="00B837EF">
              <w:rPr>
                <w:rFonts w:ascii="Cambria" w:hAnsi="Cambria"/>
                <w:sz w:val="20"/>
                <w:szCs w:val="20"/>
                <w:lang w:val="en-GB"/>
              </w:rPr>
              <w:fldChar w:fldCharType="begin"/>
            </w:r>
            <w:r w:rsidR="003D555A" w:rsidRPr="00B837EF">
              <w:rPr>
                <w:rFonts w:ascii="Cambria" w:hAnsi="Cambria"/>
                <w:sz w:val="20"/>
                <w:szCs w:val="20"/>
                <w:lang w:val="en-GB"/>
              </w:rPr>
              <w:instrText xml:space="preserve"> SEQ Slika \* ARABIC </w:instrText>
            </w:r>
            <w:r w:rsidR="003D555A" w:rsidRPr="00B837EF">
              <w:rPr>
                <w:rFonts w:ascii="Cambria" w:hAnsi="Cambria"/>
                <w:sz w:val="20"/>
                <w:szCs w:val="20"/>
                <w:lang w:val="en-GB"/>
              </w:rPr>
              <w:fldChar w:fldCharType="separate"/>
            </w:r>
            <w:r w:rsidR="00F37A25">
              <w:rPr>
                <w:rFonts w:ascii="Cambria" w:hAnsi="Cambria"/>
                <w:noProof/>
                <w:sz w:val="20"/>
                <w:szCs w:val="20"/>
                <w:lang w:val="en-GB"/>
              </w:rPr>
              <w:t>16</w:t>
            </w:r>
            <w:r w:rsidR="003D555A" w:rsidRPr="00B837EF">
              <w:rPr>
                <w:rFonts w:ascii="Cambria" w:hAnsi="Cambria"/>
                <w:sz w:val="20"/>
                <w:szCs w:val="20"/>
                <w:lang w:val="en-GB"/>
              </w:rPr>
              <w:fldChar w:fldCharType="end"/>
            </w:r>
            <w:r w:rsidRPr="00B837EF">
              <w:rPr>
                <w:rFonts w:ascii="Cambria" w:hAnsi="Cambria"/>
                <w:sz w:val="20"/>
                <w:szCs w:val="20"/>
                <w:lang w:val="en-GB"/>
              </w:rPr>
              <w:t xml:space="preserve"> Histogram of mean monthly flow rates at</w:t>
            </w:r>
            <w:r w:rsidR="0090675A">
              <w:rPr>
                <w:rFonts w:ascii="Cambria" w:hAnsi="Cambria"/>
                <w:sz w:val="20"/>
                <w:szCs w:val="20"/>
                <w:lang w:val="en-GB"/>
              </w:rPr>
              <w:t xml:space="preserve"> the water-intake profile on</w:t>
            </w:r>
            <w:r w:rsidRPr="00B837EF">
              <w:rPr>
                <w:rFonts w:ascii="Cambria" w:hAnsi="Cambria"/>
                <w:sz w:val="20"/>
                <w:szCs w:val="20"/>
                <w:lang w:val="en-GB"/>
              </w:rPr>
              <w:t xml:space="preserve"> river Krivača</w:t>
            </w:r>
            <w:bookmarkEnd w:id="119"/>
            <w:r w:rsidR="00247746" w:rsidRPr="00B837EF">
              <w:rPr>
                <w:rFonts w:ascii="Cambria" w:hAnsi="Cambria"/>
                <w:sz w:val="20"/>
                <w:szCs w:val="20"/>
                <w:lang w:val="en-GB"/>
              </w:rPr>
              <w:t xml:space="preserve"> </w:t>
            </w:r>
          </w:p>
        </w:tc>
      </w:tr>
    </w:tbl>
    <w:p w14:paraId="6887E896" w14:textId="73C8CD7C" w:rsidR="00B837EF" w:rsidRPr="00B837EF" w:rsidRDefault="00B837EF" w:rsidP="00B837EF">
      <w:pPr>
        <w:spacing w:before="120" w:after="120" w:line="240" w:lineRule="auto"/>
        <w:rPr>
          <w:lang w:val="en-GB"/>
        </w:rPr>
      </w:pPr>
      <w:r w:rsidRPr="00B837EF">
        <w:rPr>
          <w:lang w:val="en-GB"/>
        </w:rPr>
        <w:lastRenderedPageBreak/>
        <w:t>The abs</w:t>
      </w:r>
      <w:r>
        <w:rPr>
          <w:lang w:val="en-GB"/>
        </w:rPr>
        <w:t>tracted</w:t>
      </w:r>
      <w:r w:rsidRPr="00B837EF">
        <w:rPr>
          <w:lang w:val="en-GB"/>
        </w:rPr>
        <w:t xml:space="preserve"> water is pumped through the pressure pipeline into a reservoir (volume V = 900 m</w:t>
      </w:r>
      <w:r w:rsidRPr="00B837EF">
        <w:rPr>
          <w:vertAlign w:val="superscript"/>
          <w:lang w:val="en-GB"/>
        </w:rPr>
        <w:t>3</w:t>
      </w:r>
      <w:r w:rsidRPr="00B837EF">
        <w:rPr>
          <w:lang w:val="en-GB"/>
        </w:rPr>
        <w:t xml:space="preserve">) </w:t>
      </w:r>
      <w:r>
        <w:rPr>
          <w:lang w:val="en-GB"/>
        </w:rPr>
        <w:t>upstream</w:t>
      </w:r>
      <w:r w:rsidRPr="00B837EF">
        <w:rPr>
          <w:lang w:val="en-GB"/>
        </w:rPr>
        <w:t xml:space="preserve"> the project area and </w:t>
      </w:r>
      <w:r w:rsidR="004A42C1">
        <w:rPr>
          <w:lang w:val="en-GB"/>
        </w:rPr>
        <w:t>then</w:t>
      </w:r>
      <w:r w:rsidRPr="00B837EF">
        <w:rPr>
          <w:lang w:val="en-GB"/>
        </w:rPr>
        <w:t xml:space="preserve"> water is </w:t>
      </w:r>
      <w:r w:rsidR="004A42C1">
        <w:rPr>
          <w:lang w:val="en-GB"/>
        </w:rPr>
        <w:t xml:space="preserve">distributed by </w:t>
      </w:r>
      <w:r w:rsidRPr="00B837EF">
        <w:rPr>
          <w:lang w:val="en-GB"/>
        </w:rPr>
        <w:t>gravit</w:t>
      </w:r>
      <w:r w:rsidR="004A42C1">
        <w:rPr>
          <w:lang w:val="en-GB"/>
        </w:rPr>
        <w:t>y</w:t>
      </w:r>
      <w:r w:rsidRPr="00B837EF">
        <w:rPr>
          <w:lang w:val="en-GB"/>
        </w:rPr>
        <w:t xml:space="preserve"> to agricultural p</w:t>
      </w:r>
      <w:r w:rsidR="004A42C1">
        <w:rPr>
          <w:lang w:val="en-GB"/>
        </w:rPr>
        <w:t>lots</w:t>
      </w:r>
      <w:r w:rsidRPr="00B837EF">
        <w:rPr>
          <w:lang w:val="en-GB"/>
        </w:rPr>
        <w:t xml:space="preserve">. Also, in the </w:t>
      </w:r>
      <w:r w:rsidR="004A42C1">
        <w:rPr>
          <w:lang w:val="en-GB"/>
        </w:rPr>
        <w:t>Preliminary design</w:t>
      </w:r>
      <w:r w:rsidRPr="00B837EF">
        <w:rPr>
          <w:lang w:val="en-GB"/>
        </w:rPr>
        <w:t xml:space="preserve"> it is stated that Q</w:t>
      </w:r>
      <w:r w:rsidR="004A42C1">
        <w:rPr>
          <w:vertAlign w:val="subscript"/>
          <w:lang w:val="en-GB"/>
        </w:rPr>
        <w:t xml:space="preserve">mean </w:t>
      </w:r>
      <w:r w:rsidR="004A42C1" w:rsidRPr="004A42C1">
        <w:rPr>
          <w:vertAlign w:val="subscript"/>
          <w:lang w:val="en-GB"/>
        </w:rPr>
        <w:t>annual</w:t>
      </w:r>
      <w:r w:rsidRPr="004A42C1">
        <w:rPr>
          <w:lang w:val="en-GB"/>
        </w:rPr>
        <w:t xml:space="preserve"> </w:t>
      </w:r>
      <w:r w:rsidR="004A42C1">
        <w:rPr>
          <w:lang w:val="en-GB"/>
        </w:rPr>
        <w:t>= 2.78 m³/s, while Q</w:t>
      </w:r>
      <w:r w:rsidR="004A42C1" w:rsidRPr="004A42C1">
        <w:rPr>
          <w:vertAlign w:val="subscript"/>
          <w:lang w:val="en-GB"/>
        </w:rPr>
        <w:t xml:space="preserve">mean </w:t>
      </w:r>
      <w:r w:rsidRPr="004A42C1">
        <w:rPr>
          <w:vertAlign w:val="subscript"/>
          <w:lang w:val="en-GB"/>
        </w:rPr>
        <w:t xml:space="preserve">min </w:t>
      </w:r>
      <w:r w:rsidR="004A42C1">
        <w:rPr>
          <w:lang w:val="en-GB"/>
        </w:rPr>
        <w:t>= 0.289 m³/</w:t>
      </w:r>
      <w:r w:rsidRPr="00B837EF">
        <w:rPr>
          <w:lang w:val="en-GB"/>
        </w:rPr>
        <w:t xml:space="preserve">s, </w:t>
      </w:r>
      <w:r w:rsidR="004A42C1">
        <w:rPr>
          <w:lang w:val="en-GB"/>
        </w:rPr>
        <w:t xml:space="preserve">which is </w:t>
      </w:r>
      <w:r w:rsidR="004A42C1" w:rsidRPr="00B837EF">
        <w:rPr>
          <w:lang w:val="en-GB"/>
        </w:rPr>
        <w:t>the quantity determined as E</w:t>
      </w:r>
      <w:r w:rsidR="004A42C1">
        <w:rPr>
          <w:lang w:val="en-GB"/>
        </w:rPr>
        <w:t>F</w:t>
      </w:r>
      <w:r w:rsidR="004A42C1" w:rsidRPr="00B837EF">
        <w:rPr>
          <w:lang w:val="en-GB"/>
        </w:rPr>
        <w:t xml:space="preserve"> (Q</w:t>
      </w:r>
      <w:r w:rsidR="004A42C1" w:rsidRPr="004A42C1">
        <w:rPr>
          <w:vertAlign w:val="subscript"/>
          <w:lang w:val="en-GB"/>
        </w:rPr>
        <w:t>EF</w:t>
      </w:r>
      <w:r w:rsidR="004A42C1" w:rsidRPr="00B837EF">
        <w:rPr>
          <w:lang w:val="en-GB"/>
        </w:rPr>
        <w:t xml:space="preserve">) in the dry </w:t>
      </w:r>
      <w:r w:rsidR="004A42C1">
        <w:rPr>
          <w:lang w:val="en-GB"/>
        </w:rPr>
        <w:t>period</w:t>
      </w:r>
      <w:r w:rsidR="004A42C1" w:rsidRPr="00B837EF">
        <w:rPr>
          <w:lang w:val="en-GB"/>
        </w:rPr>
        <w:t xml:space="preserve"> for the P2 profile </w:t>
      </w:r>
      <w:r w:rsidR="004A42C1">
        <w:rPr>
          <w:lang w:val="en-GB"/>
        </w:rPr>
        <w:t>–</w:t>
      </w:r>
      <w:r w:rsidR="004A42C1" w:rsidRPr="00B837EF">
        <w:rPr>
          <w:lang w:val="en-GB"/>
        </w:rPr>
        <w:t xml:space="preserve"> water</w:t>
      </w:r>
      <w:r w:rsidR="004A42C1">
        <w:rPr>
          <w:lang w:val="en-GB"/>
        </w:rPr>
        <w:t xml:space="preserve"> catchment</w:t>
      </w:r>
      <w:r w:rsidR="004A42C1" w:rsidRPr="00B837EF">
        <w:rPr>
          <w:lang w:val="en-GB"/>
        </w:rPr>
        <w:t xml:space="preserve"> on the </w:t>
      </w:r>
      <w:r w:rsidR="004A42C1">
        <w:rPr>
          <w:lang w:val="en-GB"/>
        </w:rPr>
        <w:t>river</w:t>
      </w:r>
      <w:r w:rsidR="004A42C1" w:rsidRPr="00B837EF">
        <w:rPr>
          <w:lang w:val="en-GB"/>
        </w:rPr>
        <w:t xml:space="preserve"> Spreča</w:t>
      </w:r>
      <w:r w:rsidR="004A42C1">
        <w:rPr>
          <w:lang w:val="en-GB"/>
        </w:rPr>
        <w:t xml:space="preserve">, </w:t>
      </w:r>
      <w:r w:rsidRPr="00B837EF">
        <w:rPr>
          <w:lang w:val="en-GB"/>
        </w:rPr>
        <w:t>according to the Regulation for the Determination of E</w:t>
      </w:r>
      <w:r w:rsidR="004A42C1">
        <w:rPr>
          <w:lang w:val="en-GB"/>
        </w:rPr>
        <w:t>F</w:t>
      </w:r>
      <w:r w:rsidRPr="00B837EF">
        <w:rPr>
          <w:lang w:val="en-GB"/>
        </w:rPr>
        <w:t xml:space="preserve"> ("Official Gazette FB</w:t>
      </w:r>
      <w:r w:rsidR="004A42C1">
        <w:rPr>
          <w:lang w:val="en-GB"/>
        </w:rPr>
        <w:t>&amp;</w:t>
      </w:r>
      <w:r w:rsidRPr="00B837EF">
        <w:rPr>
          <w:lang w:val="en-GB"/>
        </w:rPr>
        <w:t xml:space="preserve">H", </w:t>
      </w:r>
      <w:r w:rsidR="004A42C1">
        <w:rPr>
          <w:lang w:val="en-GB"/>
        </w:rPr>
        <w:t>N</w:t>
      </w:r>
      <w:r w:rsidRPr="00B837EF">
        <w:rPr>
          <w:lang w:val="en-GB"/>
        </w:rPr>
        <w:t>o. 4/13).</w:t>
      </w:r>
    </w:p>
    <w:p w14:paraId="2DF4C11B" w14:textId="4857DAB8" w:rsidR="00B837EF" w:rsidRPr="00B837EF" w:rsidRDefault="00B837EF" w:rsidP="00B837EF">
      <w:pPr>
        <w:spacing w:before="120" w:after="120" w:line="240" w:lineRule="auto"/>
        <w:rPr>
          <w:lang w:val="en-GB"/>
        </w:rPr>
      </w:pPr>
      <w:r w:rsidRPr="00B837EF">
        <w:rPr>
          <w:lang w:val="en-GB"/>
        </w:rPr>
        <w:t xml:space="preserve">Below, the </w:t>
      </w:r>
      <w:r w:rsidR="004A42C1" w:rsidRPr="004A42C1">
        <w:rPr>
          <w:lang w:val="en-GB"/>
        </w:rPr>
        <w:t xml:space="preserve">average flow duration curve </w:t>
      </w:r>
      <w:r w:rsidRPr="00B837EF">
        <w:rPr>
          <w:lang w:val="en-GB"/>
        </w:rPr>
        <w:t xml:space="preserve">with the </w:t>
      </w:r>
      <w:r w:rsidR="004A42C1" w:rsidRPr="004A42C1">
        <w:rPr>
          <w:lang w:val="en-GB"/>
        </w:rPr>
        <w:t xml:space="preserve">minimum </w:t>
      </w:r>
      <w:r w:rsidR="004A42C1">
        <w:rPr>
          <w:lang w:val="en-GB"/>
        </w:rPr>
        <w:t>and</w:t>
      </w:r>
      <w:r w:rsidR="004A42C1" w:rsidRPr="004A42C1">
        <w:rPr>
          <w:lang w:val="en-GB"/>
        </w:rPr>
        <w:t xml:space="preserve"> maximum curves </w:t>
      </w:r>
      <w:r w:rsidRPr="00B837EF">
        <w:rPr>
          <w:lang w:val="en-GB"/>
        </w:rPr>
        <w:t xml:space="preserve">on the </w:t>
      </w:r>
      <w:r w:rsidR="004A42C1" w:rsidRPr="004A42C1">
        <w:rPr>
          <w:lang w:val="en-GB"/>
        </w:rPr>
        <w:t xml:space="preserve">water-intake profile at river Spreča </w:t>
      </w:r>
      <w:r w:rsidRPr="00B837EF">
        <w:rPr>
          <w:lang w:val="en-GB"/>
        </w:rPr>
        <w:t xml:space="preserve">(profile 2) is shown (Figure </w:t>
      </w:r>
      <w:r w:rsidR="00254697">
        <w:rPr>
          <w:lang w:val="en-GB"/>
        </w:rPr>
        <w:t>17</w:t>
      </w:r>
      <w:r w:rsidRPr="00B837EF">
        <w:rPr>
          <w:lang w:val="en-GB"/>
        </w:rPr>
        <w:t xml:space="preserve">). </w:t>
      </w:r>
      <w:r w:rsidR="004A42C1">
        <w:rPr>
          <w:lang w:val="en-GB"/>
        </w:rPr>
        <w:t>T</w:t>
      </w:r>
      <w:r w:rsidRPr="00B837EF">
        <w:rPr>
          <w:lang w:val="en-GB"/>
        </w:rPr>
        <w:t xml:space="preserve">he figure </w:t>
      </w:r>
      <w:r w:rsidR="004A42C1">
        <w:rPr>
          <w:lang w:val="en-GB"/>
        </w:rPr>
        <w:t>shows</w:t>
      </w:r>
      <w:r w:rsidRPr="00B837EF">
        <w:rPr>
          <w:lang w:val="en-GB"/>
        </w:rPr>
        <w:t xml:space="preserve"> that the value of Q</w:t>
      </w:r>
      <w:r w:rsidRPr="004A42C1">
        <w:rPr>
          <w:vertAlign w:val="subscript"/>
          <w:lang w:val="en-GB"/>
        </w:rPr>
        <w:t>E</w:t>
      </w:r>
      <w:r w:rsidR="004A42C1" w:rsidRPr="004A42C1">
        <w:rPr>
          <w:vertAlign w:val="subscript"/>
          <w:lang w:val="en-GB"/>
        </w:rPr>
        <w:t>F</w:t>
      </w:r>
      <w:r w:rsidRPr="00B837EF">
        <w:rPr>
          <w:lang w:val="en-GB"/>
        </w:rPr>
        <w:t xml:space="preserve"> on the </w:t>
      </w:r>
      <w:r w:rsidR="004A42C1">
        <w:rPr>
          <w:lang w:val="en-GB"/>
        </w:rPr>
        <w:t>river</w:t>
      </w:r>
      <w:r w:rsidRPr="00B837EF">
        <w:rPr>
          <w:lang w:val="en-GB"/>
        </w:rPr>
        <w:t xml:space="preserve"> Spre</w:t>
      </w:r>
      <w:r w:rsidR="004A42C1">
        <w:rPr>
          <w:lang w:val="en-GB"/>
        </w:rPr>
        <w:t>ča</w:t>
      </w:r>
      <w:r w:rsidRPr="00B837EF">
        <w:rPr>
          <w:lang w:val="en-GB"/>
        </w:rPr>
        <w:t xml:space="preserve"> </w:t>
      </w:r>
      <w:r w:rsidR="004A42C1">
        <w:rPr>
          <w:lang w:val="en-GB"/>
        </w:rPr>
        <w:t xml:space="preserve">crosses the </w:t>
      </w:r>
      <w:r w:rsidR="004A42C1" w:rsidRPr="004A42C1">
        <w:rPr>
          <w:lang w:val="en-GB"/>
        </w:rPr>
        <w:t xml:space="preserve">minimum </w:t>
      </w:r>
      <w:r w:rsidR="004A42C1">
        <w:rPr>
          <w:lang w:val="en-GB"/>
        </w:rPr>
        <w:t>curve</w:t>
      </w:r>
      <w:r w:rsidRPr="00B837EF">
        <w:rPr>
          <w:lang w:val="en-GB"/>
        </w:rPr>
        <w:t xml:space="preserve"> in the </w:t>
      </w:r>
      <w:r w:rsidR="004A42C1">
        <w:rPr>
          <w:lang w:val="en-GB"/>
        </w:rPr>
        <w:t>dry</w:t>
      </w:r>
      <w:r w:rsidRPr="00B837EF">
        <w:rPr>
          <w:lang w:val="en-GB"/>
        </w:rPr>
        <w:t xml:space="preserve"> period, so it can be expected that 35% of the time </w:t>
      </w:r>
      <w:r w:rsidR="004A42C1">
        <w:rPr>
          <w:lang w:val="en-GB"/>
        </w:rPr>
        <w:t>the abstraction of</w:t>
      </w:r>
      <w:r w:rsidRPr="00B837EF">
        <w:rPr>
          <w:lang w:val="en-GB"/>
        </w:rPr>
        <w:t xml:space="preserve"> irrigation water will endanger the amount specified as E</w:t>
      </w:r>
      <w:r w:rsidR="004A42C1">
        <w:rPr>
          <w:lang w:val="en-GB"/>
        </w:rPr>
        <w:t>F</w:t>
      </w:r>
      <w:r w:rsidRPr="00B837EF">
        <w:rPr>
          <w:lang w:val="en-GB"/>
        </w:rPr>
        <w:t xml:space="preserve"> </w:t>
      </w:r>
      <w:r w:rsidR="004A42C1">
        <w:rPr>
          <w:lang w:val="en-GB"/>
        </w:rPr>
        <w:t>on the</w:t>
      </w:r>
      <w:r w:rsidRPr="00B837EF">
        <w:rPr>
          <w:lang w:val="en-GB"/>
        </w:rPr>
        <w:t xml:space="preserve"> alternative water </w:t>
      </w:r>
      <w:r w:rsidR="004A42C1">
        <w:rPr>
          <w:lang w:val="en-GB"/>
        </w:rPr>
        <w:t>catchment</w:t>
      </w:r>
      <w:r w:rsidRPr="00B837EF">
        <w:rPr>
          <w:lang w:val="en-GB"/>
        </w:rPr>
        <w:t xml:space="preserve"> on </w:t>
      </w:r>
      <w:r w:rsidR="004A42C1">
        <w:rPr>
          <w:lang w:val="en-GB"/>
        </w:rPr>
        <w:t xml:space="preserve">river </w:t>
      </w:r>
      <w:r w:rsidRPr="00B837EF">
        <w:rPr>
          <w:lang w:val="en-GB"/>
        </w:rPr>
        <w:t>Spreč</w:t>
      </w:r>
      <w:r w:rsidR="004A42C1">
        <w:rPr>
          <w:lang w:val="en-GB"/>
        </w:rPr>
        <w:t>a</w:t>
      </w:r>
      <w:r w:rsidRPr="00B837EF">
        <w:rPr>
          <w:lang w:val="en-GB"/>
        </w:rPr>
        <w:t xml:space="preserve"> </w:t>
      </w:r>
      <w:r w:rsidR="004A42C1">
        <w:rPr>
          <w:lang w:val="en-GB"/>
        </w:rPr>
        <w:t>(profile 2 – water-intake</w:t>
      </w:r>
      <w:r w:rsidRPr="00B837EF">
        <w:rPr>
          <w:lang w:val="en-GB"/>
        </w:rPr>
        <w:t>).</w:t>
      </w:r>
    </w:p>
    <w:p w14:paraId="166F0084" w14:textId="77777777" w:rsidR="005C6CEF" w:rsidRPr="0027008A" w:rsidRDefault="005C6CEF">
      <w:pPr>
        <w:spacing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27008A" w14:paraId="047437D3" w14:textId="77777777" w:rsidTr="00A1553D">
        <w:tc>
          <w:tcPr>
            <w:tcW w:w="9236" w:type="dxa"/>
          </w:tcPr>
          <w:p w14:paraId="463543BB" w14:textId="380938D9" w:rsidR="0027008A" w:rsidRDefault="00321534" w:rsidP="00A1553D">
            <w:pPr>
              <w:pStyle w:val="NoSpacing"/>
              <w:jc w:val="center"/>
            </w:pPr>
            <w:r>
              <w:rPr>
                <w:rFonts w:asciiTheme="majorHAnsi" w:hAnsiTheme="majorHAnsi"/>
                <w:noProof/>
                <w:lang w:val="bs-Latn-BA" w:eastAsia="bs-Latn-BA"/>
              </w:rPr>
              <w:drawing>
                <wp:inline distT="0" distB="0" distL="0" distR="0" wp14:anchorId="3DA34C27" wp14:editId="1D5CBBB6">
                  <wp:extent cx="4675518" cy="5557962"/>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80293" cy="5563638"/>
                          </a:xfrm>
                          <a:prstGeom prst="rect">
                            <a:avLst/>
                          </a:prstGeom>
                          <a:noFill/>
                        </pic:spPr>
                      </pic:pic>
                    </a:graphicData>
                  </a:graphic>
                </wp:inline>
              </w:drawing>
            </w:r>
          </w:p>
        </w:tc>
      </w:tr>
      <w:tr w:rsidR="0027008A" w:rsidRPr="004A42C1" w14:paraId="651786CD" w14:textId="77777777" w:rsidTr="00A1553D">
        <w:tc>
          <w:tcPr>
            <w:tcW w:w="9236" w:type="dxa"/>
          </w:tcPr>
          <w:p w14:paraId="798E59CA" w14:textId="452D275F" w:rsidR="0027008A" w:rsidRPr="004A42C1" w:rsidRDefault="0051105E" w:rsidP="004A42C1">
            <w:pPr>
              <w:pStyle w:val="Caption"/>
              <w:spacing w:before="60" w:after="60"/>
              <w:ind w:left="34"/>
              <w:jc w:val="center"/>
              <w:rPr>
                <w:sz w:val="20"/>
                <w:szCs w:val="20"/>
                <w:lang w:val="en-GB"/>
              </w:rPr>
            </w:pPr>
            <w:bookmarkStart w:id="120" w:name="_Toc74771313"/>
            <w:r w:rsidRPr="004A42C1">
              <w:rPr>
                <w:rFonts w:ascii="Cambria" w:hAnsi="Cambria"/>
                <w:sz w:val="20"/>
                <w:szCs w:val="20"/>
                <w:lang w:val="en-GB"/>
              </w:rPr>
              <w:t>Figure</w:t>
            </w:r>
            <w:r w:rsidR="0027008A" w:rsidRPr="004A42C1">
              <w:rPr>
                <w:sz w:val="20"/>
                <w:szCs w:val="20"/>
                <w:lang w:val="en-GB"/>
              </w:rPr>
              <w:t xml:space="preserve"> </w:t>
            </w:r>
            <w:r w:rsidR="003D555A" w:rsidRPr="004A42C1">
              <w:rPr>
                <w:sz w:val="20"/>
                <w:szCs w:val="20"/>
                <w:lang w:val="en-GB"/>
              </w:rPr>
              <w:fldChar w:fldCharType="begin"/>
            </w:r>
            <w:r w:rsidR="003D555A" w:rsidRPr="004A42C1">
              <w:rPr>
                <w:sz w:val="20"/>
                <w:szCs w:val="20"/>
                <w:lang w:val="en-GB"/>
              </w:rPr>
              <w:instrText xml:space="preserve"> SEQ Slika \* ARABIC </w:instrText>
            </w:r>
            <w:r w:rsidR="003D555A" w:rsidRPr="004A42C1">
              <w:rPr>
                <w:sz w:val="20"/>
                <w:szCs w:val="20"/>
                <w:lang w:val="en-GB"/>
              </w:rPr>
              <w:fldChar w:fldCharType="separate"/>
            </w:r>
            <w:r w:rsidR="00F37A25">
              <w:rPr>
                <w:noProof/>
                <w:sz w:val="20"/>
                <w:szCs w:val="20"/>
                <w:lang w:val="en-GB"/>
              </w:rPr>
              <w:t>17</w:t>
            </w:r>
            <w:r w:rsidR="003D555A" w:rsidRPr="004A42C1">
              <w:rPr>
                <w:sz w:val="20"/>
                <w:szCs w:val="20"/>
                <w:lang w:val="en-GB"/>
              </w:rPr>
              <w:fldChar w:fldCharType="end"/>
            </w:r>
            <w:r w:rsidR="0027008A" w:rsidRPr="004A42C1">
              <w:rPr>
                <w:sz w:val="20"/>
                <w:szCs w:val="20"/>
                <w:lang w:val="en-GB"/>
              </w:rPr>
              <w:t xml:space="preserve"> </w:t>
            </w:r>
            <w:r w:rsidRPr="004A42C1">
              <w:rPr>
                <w:sz w:val="20"/>
                <w:szCs w:val="20"/>
                <w:lang w:val="en-GB"/>
              </w:rPr>
              <w:t>Average Flow Duration Curve with minimum</w:t>
            </w:r>
            <w:r w:rsidR="0027008A" w:rsidRPr="004A42C1">
              <w:rPr>
                <w:sz w:val="20"/>
                <w:szCs w:val="20"/>
                <w:lang w:val="en-GB"/>
              </w:rPr>
              <w:t xml:space="preserve"> </w:t>
            </w:r>
            <w:r w:rsidR="004A42C1" w:rsidRPr="004A42C1">
              <w:rPr>
                <w:sz w:val="20"/>
                <w:szCs w:val="20"/>
                <w:lang w:val="en-GB"/>
              </w:rPr>
              <w:t>and</w:t>
            </w:r>
            <w:r w:rsidR="0027008A" w:rsidRPr="004A42C1">
              <w:rPr>
                <w:sz w:val="20"/>
                <w:szCs w:val="20"/>
                <w:lang w:val="en-GB"/>
              </w:rPr>
              <w:t xml:space="preserve"> ma</w:t>
            </w:r>
            <w:r w:rsidRPr="004A42C1">
              <w:rPr>
                <w:sz w:val="20"/>
                <w:szCs w:val="20"/>
                <w:lang w:val="en-GB"/>
              </w:rPr>
              <w:t>ximum curves on water-intake profile at river Spreča</w:t>
            </w:r>
            <w:bookmarkEnd w:id="120"/>
          </w:p>
        </w:tc>
      </w:tr>
    </w:tbl>
    <w:p w14:paraId="3B739235" w14:textId="77777777" w:rsidR="005C6CEF" w:rsidRPr="004A42C1" w:rsidRDefault="005C6CEF">
      <w:pPr>
        <w:spacing w:line="240" w:lineRule="auto"/>
        <w:rPr>
          <w:lang w:val="en-GB"/>
        </w:rPr>
      </w:pPr>
    </w:p>
    <w:p w14:paraId="5A04D47A" w14:textId="76DE74BF" w:rsidR="004A42C1" w:rsidRDefault="004A42C1" w:rsidP="003D32AC">
      <w:pPr>
        <w:spacing w:before="120" w:after="120" w:line="240" w:lineRule="auto"/>
        <w:rPr>
          <w:b/>
          <w:color w:val="auto"/>
          <w:lang w:val="en-GB"/>
        </w:rPr>
      </w:pPr>
      <w:r>
        <w:rPr>
          <w:b/>
          <w:color w:val="auto"/>
          <w:lang w:val="en-GB"/>
        </w:rPr>
        <w:t>Related</w:t>
      </w:r>
      <w:r w:rsidRPr="004A42C1">
        <w:rPr>
          <w:b/>
          <w:color w:val="auto"/>
          <w:lang w:val="en-GB"/>
        </w:rPr>
        <w:t xml:space="preserve"> to the quantity of surface water to be used for irrigation, in the event of </w:t>
      </w:r>
      <w:r>
        <w:rPr>
          <w:b/>
          <w:color w:val="auto"/>
          <w:lang w:val="en-GB"/>
        </w:rPr>
        <w:t>abstracting 30 l/</w:t>
      </w:r>
      <w:r w:rsidRPr="004A42C1">
        <w:rPr>
          <w:b/>
          <w:color w:val="auto"/>
          <w:lang w:val="en-GB"/>
        </w:rPr>
        <w:t>s from the water catchment at Spreč</w:t>
      </w:r>
      <w:r>
        <w:rPr>
          <w:b/>
          <w:color w:val="auto"/>
          <w:lang w:val="en-GB"/>
        </w:rPr>
        <w:t>a river</w:t>
      </w:r>
      <w:r w:rsidRPr="004A42C1">
        <w:rPr>
          <w:b/>
          <w:color w:val="auto"/>
          <w:lang w:val="en-GB"/>
        </w:rPr>
        <w:t xml:space="preserve"> in critical months, </w:t>
      </w:r>
      <w:r>
        <w:rPr>
          <w:b/>
          <w:color w:val="auto"/>
          <w:lang w:val="en-GB"/>
        </w:rPr>
        <w:t>it can be concluded that</w:t>
      </w:r>
      <w:r w:rsidRPr="004A42C1">
        <w:rPr>
          <w:b/>
          <w:color w:val="auto"/>
          <w:lang w:val="en-GB"/>
        </w:rPr>
        <w:t xml:space="preserve"> the E</w:t>
      </w:r>
      <w:r>
        <w:rPr>
          <w:b/>
          <w:color w:val="auto"/>
          <w:lang w:val="en-GB"/>
        </w:rPr>
        <w:t>F of</w:t>
      </w:r>
      <w:r w:rsidRPr="004A42C1">
        <w:rPr>
          <w:b/>
          <w:color w:val="auto"/>
          <w:lang w:val="en-GB"/>
        </w:rPr>
        <w:t xml:space="preserve"> Spreč</w:t>
      </w:r>
      <w:r>
        <w:rPr>
          <w:b/>
          <w:color w:val="auto"/>
          <w:lang w:val="en-GB"/>
        </w:rPr>
        <w:t>a</w:t>
      </w:r>
      <w:r w:rsidRPr="004A42C1">
        <w:rPr>
          <w:b/>
          <w:color w:val="auto"/>
          <w:lang w:val="en-GB"/>
        </w:rPr>
        <w:t xml:space="preserve"> </w:t>
      </w:r>
      <w:r>
        <w:rPr>
          <w:b/>
          <w:color w:val="auto"/>
          <w:lang w:val="en-GB"/>
        </w:rPr>
        <w:t>r</w:t>
      </w:r>
      <w:r w:rsidRPr="004A42C1">
        <w:rPr>
          <w:b/>
          <w:color w:val="auto"/>
          <w:lang w:val="en-GB"/>
        </w:rPr>
        <w:t xml:space="preserve">iver will be endangered. This negative impact needs to </w:t>
      </w:r>
      <w:r w:rsidRPr="004A42C1">
        <w:rPr>
          <w:b/>
          <w:color w:val="auto"/>
          <w:lang w:val="en-GB"/>
        </w:rPr>
        <w:lastRenderedPageBreak/>
        <w:t>be more carefully considered in the next design phase, to undertake additional analys</w:t>
      </w:r>
      <w:r>
        <w:rPr>
          <w:b/>
          <w:color w:val="auto"/>
          <w:lang w:val="en-GB"/>
        </w:rPr>
        <w:t>i</w:t>
      </w:r>
      <w:r w:rsidRPr="004A42C1">
        <w:rPr>
          <w:b/>
          <w:color w:val="auto"/>
          <w:lang w:val="en-GB"/>
        </w:rPr>
        <w:t xml:space="preserve">s and calculations of existing and new springs for irrigation, and a final choice of technical solution to </w:t>
      </w:r>
      <w:r w:rsidR="00743638">
        <w:rPr>
          <w:b/>
          <w:color w:val="auto"/>
          <w:lang w:val="en-GB"/>
        </w:rPr>
        <w:t xml:space="preserve">minimize or </w:t>
      </w:r>
      <w:r w:rsidRPr="004A42C1">
        <w:rPr>
          <w:b/>
          <w:color w:val="auto"/>
          <w:lang w:val="en-GB"/>
        </w:rPr>
        <w:t>eliminate this effect.</w:t>
      </w:r>
    </w:p>
    <w:p w14:paraId="1A6A21A8" w14:textId="74DBDF2A" w:rsidR="00743638" w:rsidRDefault="00743638" w:rsidP="003D32AC">
      <w:pPr>
        <w:spacing w:before="120" w:after="120" w:line="240" w:lineRule="auto"/>
        <w:rPr>
          <w:b/>
          <w:color w:val="auto"/>
          <w:lang w:val="en-GB"/>
        </w:rPr>
      </w:pPr>
      <w:r w:rsidRPr="00743638">
        <w:rPr>
          <w:b/>
          <w:color w:val="auto"/>
          <w:lang w:val="en-GB"/>
        </w:rPr>
        <w:t xml:space="preserve">The final technical solution should be revised by a legal entity that is registered and authorized to carry out </w:t>
      </w:r>
      <w:r>
        <w:rPr>
          <w:b/>
          <w:color w:val="auto"/>
          <w:lang w:val="en-GB"/>
        </w:rPr>
        <w:t>design and/</w:t>
      </w:r>
      <w:r w:rsidRPr="00743638">
        <w:rPr>
          <w:b/>
          <w:color w:val="auto"/>
          <w:lang w:val="en-GB"/>
        </w:rPr>
        <w:t xml:space="preserve">or validation </w:t>
      </w:r>
      <w:r>
        <w:rPr>
          <w:b/>
          <w:color w:val="auto"/>
          <w:lang w:val="en-GB"/>
        </w:rPr>
        <w:t>of designs</w:t>
      </w:r>
      <w:r w:rsidRPr="00743638">
        <w:rPr>
          <w:b/>
          <w:color w:val="auto"/>
          <w:lang w:val="en-GB"/>
        </w:rPr>
        <w:t xml:space="preserve">. All requirements set out in the Water </w:t>
      </w:r>
      <w:r>
        <w:rPr>
          <w:b/>
          <w:color w:val="auto"/>
          <w:lang w:val="en-GB"/>
        </w:rPr>
        <w:t>Acts</w:t>
      </w:r>
      <w:r w:rsidRPr="00743638">
        <w:rPr>
          <w:b/>
          <w:color w:val="auto"/>
          <w:lang w:val="en-GB"/>
        </w:rPr>
        <w:t xml:space="preserve"> of the Sava River Basin Agency must be incorporated into the final technical solution.</w:t>
      </w:r>
    </w:p>
    <w:p w14:paraId="41E70971" w14:textId="77777777" w:rsidR="00D60AA8" w:rsidRDefault="00D60AA8" w:rsidP="00D60AA8">
      <w:pPr>
        <w:pStyle w:val="Heading3"/>
        <w:rPr>
          <w:lang w:val="en-GB"/>
        </w:rPr>
      </w:pPr>
      <w:bookmarkStart w:id="121" w:name="_Toc74657539"/>
      <w:bookmarkStart w:id="122" w:name="_Toc75254329"/>
      <w:bookmarkStart w:id="123" w:name="_Hlk74662187"/>
      <w:r w:rsidRPr="00FC0EBD">
        <w:rPr>
          <w:lang w:val="en-GB"/>
        </w:rPr>
        <w:t>Land acquisition, restriction on land use and involuntary resettlement</w:t>
      </w:r>
      <w:bookmarkEnd w:id="121"/>
      <w:bookmarkEnd w:id="122"/>
    </w:p>
    <w:p w14:paraId="57620B1E" w14:textId="20817DED" w:rsidR="00D60AA8" w:rsidRDefault="00D60AA8" w:rsidP="00D60AA8">
      <w:pPr>
        <w:spacing w:before="120" w:after="120" w:line="240" w:lineRule="auto"/>
        <w:rPr>
          <w:lang w:val="en-GB"/>
        </w:rPr>
      </w:pPr>
      <w:r w:rsidRPr="00D60AA8">
        <w:rPr>
          <w:lang w:val="en-GB"/>
        </w:rPr>
        <w:t xml:space="preserve">Implementation of sub-project will include expropriation of property for the construction of </w:t>
      </w:r>
      <w:r w:rsidR="00BD282C" w:rsidRPr="00BD282C">
        <w:rPr>
          <w:lang w:val="en-GB"/>
        </w:rPr>
        <w:t xml:space="preserve">water intake, pumping station, water reservoir </w:t>
      </w:r>
      <w:r w:rsidRPr="00D60AA8">
        <w:rPr>
          <w:lang w:val="en-GB"/>
        </w:rPr>
        <w:t>and acquisition of easement rights for the placement of irrigation pipeline.</w:t>
      </w:r>
    </w:p>
    <w:p w14:paraId="3425F94D" w14:textId="22C8C345" w:rsidR="00C17C3E" w:rsidRPr="00D60AA8" w:rsidRDefault="00C17C3E" w:rsidP="00D60AA8">
      <w:pPr>
        <w:spacing w:before="120" w:after="120" w:line="240" w:lineRule="auto"/>
        <w:rPr>
          <w:lang w:val="en-GB"/>
        </w:rPr>
      </w:pPr>
      <w:r w:rsidRPr="00C17C3E">
        <w:rPr>
          <w:lang w:val="en-GB"/>
        </w:rPr>
        <w:t>The impacts will be limited given that only the system facilities will require permanent land acquisition. The area required for construction of these will not be major in scale. The compensation for establishment of easement rights will be in line with the entitlement matrix compliant to ESS5 as set forth in the RPF and ultimately transposed in the RAP. Physical displacement is highly unlikely, as these areas host agricultural cultivation plots. There are no settlements nor dwellings in the project area.</w:t>
      </w:r>
    </w:p>
    <w:p w14:paraId="67515A48" w14:textId="19C226B8" w:rsidR="00D60AA8" w:rsidRPr="00A82957" w:rsidRDefault="00D60AA8" w:rsidP="00D60AA8">
      <w:pPr>
        <w:spacing w:before="120" w:after="120" w:line="240" w:lineRule="auto"/>
        <w:rPr>
          <w:lang w:val="en-GB"/>
        </w:rPr>
      </w:pPr>
      <w:r w:rsidRPr="00FC0EBD">
        <w:rPr>
          <w:lang w:val="en-GB"/>
        </w:rPr>
        <w:t xml:space="preserve">The livelihoods </w:t>
      </w:r>
      <w:r>
        <w:rPr>
          <w:lang w:val="en-GB"/>
        </w:rPr>
        <w:t xml:space="preserve">of the farmers in the sub-project area </w:t>
      </w:r>
      <w:r w:rsidRPr="00FC0EBD">
        <w:rPr>
          <w:lang w:val="en-GB"/>
        </w:rPr>
        <w:t>could be</w:t>
      </w:r>
      <w:r>
        <w:rPr>
          <w:lang w:val="en-GB"/>
        </w:rPr>
        <w:t xml:space="preserve"> </w:t>
      </w:r>
      <w:r w:rsidRPr="00FC0EBD">
        <w:rPr>
          <w:lang w:val="en-GB"/>
        </w:rPr>
        <w:t>impacted if they are unable to farm on the land and/or do not have alternative lands for farming</w:t>
      </w:r>
      <w:r>
        <w:rPr>
          <w:lang w:val="en-GB"/>
        </w:rPr>
        <w:t xml:space="preserve"> </w:t>
      </w:r>
      <w:r w:rsidRPr="00FC0EBD">
        <w:rPr>
          <w:lang w:val="en-GB"/>
        </w:rPr>
        <w:t>during the project construction phase. The impact may be temporary, lasting during the</w:t>
      </w:r>
      <w:r>
        <w:rPr>
          <w:lang w:val="en-GB"/>
        </w:rPr>
        <w:t xml:space="preserve"> </w:t>
      </w:r>
      <w:r w:rsidRPr="00FC0EBD">
        <w:rPr>
          <w:lang w:val="en-GB"/>
        </w:rPr>
        <w:t>constructional phase, but could have negative impacts on livelihoods.</w:t>
      </w:r>
      <w:r w:rsidR="00BD282C">
        <w:rPr>
          <w:lang w:val="en-GB"/>
        </w:rPr>
        <w:t xml:space="preserve"> </w:t>
      </w:r>
      <w:r w:rsidR="00BD282C" w:rsidRPr="008B2265">
        <w:rPr>
          <w:lang w:val="en-US"/>
        </w:rPr>
        <w:t xml:space="preserve">However, given that the sub-project is </w:t>
      </w:r>
      <w:r w:rsidR="00BD282C">
        <w:rPr>
          <w:lang w:val="en-US"/>
        </w:rPr>
        <w:t>being implemented</w:t>
      </w:r>
      <w:r w:rsidR="00BD282C" w:rsidRPr="008B2265">
        <w:rPr>
          <w:lang w:val="en-US"/>
        </w:rPr>
        <w:t xml:space="preserve"> for the long-term economic benefits that landowners will have in the future, it can be concluded that the benefits of the sub-project far outweigh the possible short-term losses</w:t>
      </w:r>
      <w:r w:rsidR="00BD282C">
        <w:rPr>
          <w:lang w:val="en-US"/>
        </w:rPr>
        <w:t>.</w:t>
      </w:r>
    </w:p>
    <w:p w14:paraId="6B418C8C" w14:textId="24AD3B61" w:rsidR="0051105E" w:rsidRPr="004A42C1" w:rsidRDefault="0051105E" w:rsidP="0051105E">
      <w:pPr>
        <w:pStyle w:val="Heading2"/>
        <w:rPr>
          <w:lang w:val="en-GB"/>
        </w:rPr>
      </w:pPr>
      <w:bookmarkStart w:id="124" w:name="_Toc519236756"/>
      <w:bookmarkStart w:id="125" w:name="_Toc75254330"/>
      <w:bookmarkEnd w:id="123"/>
      <w:r w:rsidRPr="004A42C1">
        <w:rPr>
          <w:lang w:val="en-GB"/>
        </w:rPr>
        <w:t>Impacts in the Construction Phase</w:t>
      </w:r>
      <w:bookmarkEnd w:id="124"/>
      <w:bookmarkEnd w:id="125"/>
    </w:p>
    <w:p w14:paraId="4CB9C9A6" w14:textId="24CBB9E1" w:rsidR="0051105E" w:rsidRPr="004A42C1" w:rsidRDefault="0051105E" w:rsidP="0051105E">
      <w:pPr>
        <w:pStyle w:val="Heading3"/>
        <w:rPr>
          <w:lang w:val="en-GB"/>
        </w:rPr>
      </w:pPr>
      <w:bookmarkStart w:id="126" w:name="_Toc75254331"/>
      <w:bookmarkStart w:id="127" w:name="_Toc519236757"/>
      <w:r w:rsidRPr="004A42C1">
        <w:rPr>
          <w:lang w:val="en-GB"/>
        </w:rPr>
        <w:t>Land</w:t>
      </w:r>
      <w:bookmarkEnd w:id="126"/>
      <w:r w:rsidRPr="004A42C1">
        <w:rPr>
          <w:lang w:val="en-GB"/>
        </w:rPr>
        <w:t xml:space="preserve"> </w:t>
      </w:r>
      <w:bookmarkEnd w:id="127"/>
    </w:p>
    <w:p w14:paraId="1FF8CCE1" w14:textId="77777777" w:rsidR="005D581C" w:rsidRPr="0019688F" w:rsidRDefault="005D581C" w:rsidP="005D581C">
      <w:pPr>
        <w:spacing w:before="120" w:after="120" w:line="240" w:lineRule="auto"/>
        <w:rPr>
          <w:lang w:val="en-GB"/>
        </w:rPr>
      </w:pPr>
      <w:r w:rsidRPr="0019688F">
        <w:rPr>
          <w:lang w:val="en-GB"/>
        </w:rPr>
        <w:t>The irrigation sub-project Živinice includes the construction of irrigation systems (Krivača water reservoir, reservoir area, gravity pipeline, pump station near the river Spreča, pressure pipeline from the pump station to the reservoir and the filter station). Impact on land will include land management, landfill and waste management. Construction works, including the removal of the surface layer of soil (humus), digging, as well as the presence of mechanisation and construction workers can have a negative impact on the quality of the land.</w:t>
      </w:r>
    </w:p>
    <w:p w14:paraId="055CFB6E" w14:textId="77777777" w:rsidR="00D60AA8" w:rsidRPr="00E76EF9" w:rsidRDefault="00D60AA8" w:rsidP="00D60AA8">
      <w:pPr>
        <w:spacing w:before="120" w:after="120" w:line="240" w:lineRule="auto"/>
        <w:rPr>
          <w:lang w:val="en-GB"/>
        </w:rPr>
      </w:pPr>
      <w:bookmarkStart w:id="128" w:name="_Hlk74662238"/>
      <w:r w:rsidRPr="00625F52">
        <w:rPr>
          <w:lang w:val="en-GB"/>
        </w:rPr>
        <w:t>Excavation, vegetation clearance, levelling and other land</w:t>
      </w:r>
      <w:r>
        <w:rPr>
          <w:lang w:val="en-GB"/>
        </w:rPr>
        <w:t xml:space="preserve"> </w:t>
      </w:r>
      <w:r w:rsidRPr="00625F52">
        <w:rPr>
          <w:lang w:val="en-GB"/>
        </w:rPr>
        <w:t>preparation works and opening of access roads will expose and loosen the soil making it susceptible</w:t>
      </w:r>
      <w:r>
        <w:rPr>
          <w:lang w:val="en-GB"/>
        </w:rPr>
        <w:t xml:space="preserve"> </w:t>
      </w:r>
      <w:r w:rsidRPr="00625F52">
        <w:rPr>
          <w:lang w:val="en-GB"/>
        </w:rPr>
        <w:t>to erosion and subsequent loss of top soil. There is also the potential for compaction of soil from the</w:t>
      </w:r>
      <w:r>
        <w:rPr>
          <w:lang w:val="en-GB"/>
        </w:rPr>
        <w:t xml:space="preserve"> </w:t>
      </w:r>
      <w:r w:rsidRPr="00625F52">
        <w:rPr>
          <w:lang w:val="en-GB"/>
        </w:rPr>
        <w:t>use of heavy machinery</w:t>
      </w:r>
      <w:r>
        <w:rPr>
          <w:lang w:val="en-GB"/>
        </w:rPr>
        <w:t>.</w:t>
      </w:r>
    </w:p>
    <w:bookmarkEnd w:id="128"/>
    <w:p w14:paraId="5B2655BE" w14:textId="77777777" w:rsidR="00D60AA8" w:rsidRPr="00E76EF9" w:rsidRDefault="00D60AA8" w:rsidP="00D60AA8">
      <w:pPr>
        <w:spacing w:before="120" w:after="120" w:line="240" w:lineRule="auto"/>
        <w:rPr>
          <w:lang w:val="en-GB"/>
        </w:rPr>
      </w:pPr>
      <w:r w:rsidRPr="00E76EF9">
        <w:rPr>
          <w:lang w:val="en-GB"/>
        </w:rPr>
        <w:t xml:space="preserve">Also, while the </w:t>
      </w:r>
      <w:r>
        <w:rPr>
          <w:lang w:val="en-GB"/>
        </w:rPr>
        <w:t xml:space="preserve">irrigation </w:t>
      </w:r>
      <w:r w:rsidRPr="00E76EF9">
        <w:rPr>
          <w:lang w:val="en-GB"/>
        </w:rPr>
        <w:t xml:space="preserve">system is under construction, since </w:t>
      </w:r>
      <w:bookmarkStart w:id="129" w:name="_Hlk74662266"/>
      <w:r>
        <w:rPr>
          <w:lang w:val="en-GB"/>
        </w:rPr>
        <w:t>construction trucks and machinery</w:t>
      </w:r>
      <w:r w:rsidRPr="00E76EF9">
        <w:rPr>
          <w:lang w:val="en-GB"/>
        </w:rPr>
        <w:t xml:space="preserve"> </w:t>
      </w:r>
      <w:bookmarkEnd w:id="129"/>
      <w:r w:rsidRPr="00E76EF9">
        <w:rPr>
          <w:lang w:val="en-GB"/>
        </w:rPr>
        <w:t>will be used, there is a possibility of leakage of fuels and lubricants.</w:t>
      </w:r>
    </w:p>
    <w:p w14:paraId="68B44F5C" w14:textId="77777777" w:rsidR="00D60AA8" w:rsidRPr="00E76EF9" w:rsidRDefault="00D60AA8" w:rsidP="00D60AA8">
      <w:pPr>
        <w:spacing w:before="120" w:after="120" w:line="240" w:lineRule="auto"/>
        <w:rPr>
          <w:lang w:val="en-GB"/>
        </w:rPr>
      </w:pPr>
      <w:bookmarkStart w:id="130" w:name="_Hlk74662290"/>
      <w:r w:rsidRPr="00E76EF9">
        <w:rPr>
          <w:lang w:val="en-GB"/>
        </w:rPr>
        <w:t xml:space="preserve">The aforementioned effects are of temporary character, and the disrupted physiological and chemical characteristics of the soil will be restored to its original state. An impact may be significant if good </w:t>
      </w:r>
      <w:r>
        <w:rPr>
          <w:lang w:val="en-GB"/>
        </w:rPr>
        <w:t>construction</w:t>
      </w:r>
      <w:r w:rsidRPr="00E76EF9">
        <w:rPr>
          <w:lang w:val="en-GB"/>
        </w:rPr>
        <w:t xml:space="preserve"> practices are not applied in accordance with Annex 1 that will be recommended by this Plan and will be used to restore the land to the previous state.</w:t>
      </w:r>
      <w:bookmarkEnd w:id="130"/>
    </w:p>
    <w:p w14:paraId="5B7687F7" w14:textId="7CB9E66E" w:rsidR="00063562" w:rsidRPr="004A42C1" w:rsidRDefault="0051105E" w:rsidP="00063562">
      <w:pPr>
        <w:pStyle w:val="Heading3"/>
        <w:rPr>
          <w:lang w:val="en-GB"/>
        </w:rPr>
      </w:pPr>
      <w:bookmarkStart w:id="131" w:name="_Toc75254332"/>
      <w:r w:rsidRPr="004A42C1">
        <w:rPr>
          <w:lang w:val="en-GB"/>
        </w:rPr>
        <w:t>Forest</w:t>
      </w:r>
      <w:bookmarkEnd w:id="131"/>
    </w:p>
    <w:p w14:paraId="4E485256" w14:textId="77777777" w:rsidR="005D581C" w:rsidRPr="0019688F" w:rsidRDefault="005D581C" w:rsidP="005D581C">
      <w:pPr>
        <w:spacing w:before="120" w:after="120" w:line="240" w:lineRule="auto"/>
        <w:rPr>
          <w:lang w:val="en-GB"/>
        </w:rPr>
      </w:pPr>
      <w:r w:rsidRPr="0019688F">
        <w:rPr>
          <w:lang w:val="en-GB"/>
        </w:rPr>
        <w:t xml:space="preserve">The routes of the pressure and gravity pipelines can crossed over forests and forest complexes, which will result in loss of forest areas and fragmentation of forest ecosystems. The fact is that </w:t>
      </w:r>
      <w:r w:rsidRPr="0019688F">
        <w:rPr>
          <w:lang w:val="en-GB"/>
        </w:rPr>
        <w:lastRenderedPageBreak/>
        <w:t>the preliminary design of the planned water pipeline route only crosses the forest complexes to a smaller extent, which leads to the conclusion that the impact will not be significantly negative for the forests.</w:t>
      </w:r>
    </w:p>
    <w:p w14:paraId="7688996C" w14:textId="4D5732FC" w:rsidR="00063562" w:rsidRPr="003D32AC" w:rsidRDefault="005D581C" w:rsidP="005D581C">
      <w:pPr>
        <w:spacing w:before="120" w:after="120" w:line="240" w:lineRule="auto"/>
        <w:rPr>
          <w:color w:val="auto"/>
        </w:rPr>
      </w:pPr>
      <w:r w:rsidRPr="0019688F">
        <w:rPr>
          <w:lang w:val="en-GB"/>
        </w:rPr>
        <w:t>During the construction of the system in areas where the routes are going through the forest or its edge, damage to the trees in the construction zone can occur, which can lead to the weakening of damaged trees and the occurrence of pests on them.</w:t>
      </w:r>
    </w:p>
    <w:p w14:paraId="56C99BEE" w14:textId="39A6DA9E" w:rsidR="00780492" w:rsidRPr="004A42C1" w:rsidRDefault="0051105E" w:rsidP="001C45FA">
      <w:pPr>
        <w:pStyle w:val="Heading3"/>
        <w:rPr>
          <w:lang w:val="en-GB"/>
        </w:rPr>
      </w:pPr>
      <w:bookmarkStart w:id="132" w:name="_Toc519236758"/>
      <w:bookmarkStart w:id="133" w:name="_Toc75254333"/>
      <w:r w:rsidRPr="004A42C1">
        <w:rPr>
          <w:lang w:val="en-GB"/>
        </w:rPr>
        <w:t>Water Resources</w:t>
      </w:r>
      <w:bookmarkEnd w:id="132"/>
      <w:bookmarkEnd w:id="133"/>
      <w:r w:rsidR="002E0B83" w:rsidRPr="004A42C1">
        <w:rPr>
          <w:lang w:val="en-GB"/>
        </w:rPr>
        <w:t xml:space="preserve"> </w:t>
      </w:r>
    </w:p>
    <w:p w14:paraId="12E74189" w14:textId="7211511B" w:rsidR="003E64B2" w:rsidRPr="004A42C1" w:rsidRDefault="00690DBA" w:rsidP="00E22A90">
      <w:pPr>
        <w:spacing w:before="120" w:after="120" w:line="240" w:lineRule="auto"/>
        <w:rPr>
          <w:color w:val="auto"/>
          <w:lang w:val="en-GB"/>
        </w:rPr>
      </w:pPr>
      <w:r w:rsidRPr="004A42C1">
        <w:rPr>
          <w:lang w:val="en-GB"/>
        </w:rPr>
        <w:t>Having in mind the fact that the works will be implemented</w:t>
      </w:r>
      <w:r w:rsidRPr="004A42C1">
        <w:rPr>
          <w:color w:val="auto"/>
          <w:lang w:val="en-GB"/>
        </w:rPr>
        <w:t xml:space="preserve"> on the riverbanks of rivers Krivača and Spreča</w:t>
      </w:r>
      <w:r w:rsidR="003E64B2" w:rsidRPr="004A42C1">
        <w:rPr>
          <w:color w:val="auto"/>
          <w:lang w:val="en-GB"/>
        </w:rPr>
        <w:t xml:space="preserve">, </w:t>
      </w:r>
      <w:r w:rsidRPr="004A42C1">
        <w:rPr>
          <w:lang w:val="en-GB"/>
        </w:rPr>
        <w:t>it is estimated that the construction works could adversely affect the quality of surface and groundwater, as follows</w:t>
      </w:r>
      <w:r w:rsidR="003E64B2" w:rsidRPr="004A42C1">
        <w:rPr>
          <w:color w:val="auto"/>
          <w:lang w:val="en-GB"/>
        </w:rPr>
        <w:t>:</w:t>
      </w:r>
    </w:p>
    <w:p w14:paraId="7A174D7F" w14:textId="6B04EF21" w:rsidR="00690DBA" w:rsidRPr="004A42C1" w:rsidRDefault="00690DBA" w:rsidP="00C80039">
      <w:pPr>
        <w:pStyle w:val="ListParagraph"/>
        <w:numPr>
          <w:ilvl w:val="0"/>
          <w:numId w:val="11"/>
        </w:numPr>
        <w:spacing w:before="120" w:after="120" w:line="240" w:lineRule="auto"/>
        <w:rPr>
          <w:rFonts w:ascii="Cambria" w:eastAsia="MS ??" w:hAnsi="Cambria" w:cs="Cambria"/>
          <w:lang w:val="en-GB"/>
        </w:rPr>
      </w:pPr>
      <w:r w:rsidRPr="004A42C1">
        <w:rPr>
          <w:rFonts w:ascii="Cambria" w:eastAsia="MS ??" w:hAnsi="Cambria" w:cs="Cambria"/>
          <w:lang w:val="en-GB"/>
        </w:rPr>
        <w:t xml:space="preserve">Increased </w:t>
      </w:r>
      <w:r w:rsidRPr="004A42C1">
        <w:rPr>
          <w:color w:val="auto"/>
          <w:lang w:val="en-GB"/>
        </w:rPr>
        <w:t>sedimentation</w:t>
      </w:r>
      <w:r w:rsidRPr="004A42C1">
        <w:rPr>
          <w:rFonts w:ascii="Cambria" w:eastAsia="MS ??" w:hAnsi="Cambria" w:cs="Cambria"/>
          <w:lang w:val="en-GB"/>
        </w:rPr>
        <w:t xml:space="preserve"> and erosion caused by excavation works, which will affect water quality;</w:t>
      </w:r>
    </w:p>
    <w:p w14:paraId="4FC84122" w14:textId="77777777" w:rsidR="00690DBA" w:rsidRPr="004A42C1" w:rsidRDefault="00690DBA" w:rsidP="00C80039">
      <w:pPr>
        <w:pStyle w:val="ListParagraph"/>
        <w:numPr>
          <w:ilvl w:val="0"/>
          <w:numId w:val="11"/>
        </w:numPr>
        <w:spacing w:before="120" w:after="120" w:line="240" w:lineRule="auto"/>
        <w:rPr>
          <w:rFonts w:ascii="Cambria" w:eastAsia="MS ??" w:hAnsi="Cambria" w:cs="Cambria"/>
          <w:lang w:val="en-GB"/>
        </w:rPr>
      </w:pPr>
      <w:r w:rsidRPr="004A42C1">
        <w:rPr>
          <w:rFonts w:ascii="Cambria" w:eastAsia="MS ??" w:hAnsi="Cambria" w:cs="Cambria"/>
          <w:lang w:val="en-GB"/>
        </w:rPr>
        <w:t>Pollution of surface and groundwater through spillage or disposal of oil and oil products, motor oil and similar waste materials derived from the equipment and vehicles on the construction site;</w:t>
      </w:r>
    </w:p>
    <w:p w14:paraId="5077A36C" w14:textId="77777777" w:rsidR="00690DBA" w:rsidRPr="004A42C1" w:rsidRDefault="00690DBA" w:rsidP="00C80039">
      <w:pPr>
        <w:pStyle w:val="ListParagraph"/>
        <w:numPr>
          <w:ilvl w:val="0"/>
          <w:numId w:val="11"/>
        </w:numPr>
        <w:spacing w:before="120" w:after="120" w:line="240" w:lineRule="auto"/>
        <w:rPr>
          <w:rFonts w:ascii="Cambria" w:eastAsia="MS ??" w:hAnsi="Cambria" w:cs="Cambria"/>
          <w:lang w:val="en-GB"/>
        </w:rPr>
      </w:pPr>
      <w:r w:rsidRPr="004A42C1">
        <w:rPr>
          <w:rFonts w:ascii="Cambria" w:eastAsia="MS ??" w:hAnsi="Cambria" w:cs="Cambria"/>
          <w:lang w:val="en-GB"/>
        </w:rPr>
        <w:t>Changes in the quality of surface water due to uncontrolled disposal of excavation waste in the river/water course;</w:t>
      </w:r>
    </w:p>
    <w:p w14:paraId="18C5398F" w14:textId="77777777" w:rsidR="00690DBA" w:rsidRPr="004A42C1" w:rsidRDefault="00690DBA" w:rsidP="00C80039">
      <w:pPr>
        <w:pStyle w:val="ListParagraph"/>
        <w:numPr>
          <w:ilvl w:val="0"/>
          <w:numId w:val="11"/>
        </w:numPr>
        <w:spacing w:before="120" w:after="120" w:line="240" w:lineRule="auto"/>
        <w:rPr>
          <w:rFonts w:ascii="Cambria" w:eastAsia="MS ??" w:hAnsi="Cambria" w:cs="Cambria"/>
          <w:lang w:val="en-GB"/>
        </w:rPr>
      </w:pPr>
      <w:r w:rsidRPr="004A42C1">
        <w:rPr>
          <w:rFonts w:ascii="Cambria" w:eastAsia="MS ??" w:hAnsi="Cambria" w:cs="Cambria"/>
          <w:lang w:val="en-GB"/>
        </w:rPr>
        <w:t>Changes in the quality of surface water due to uncontrolled disposal of solid waste in the river/water course;</w:t>
      </w:r>
    </w:p>
    <w:p w14:paraId="613DD5D3" w14:textId="77777777" w:rsidR="00690DBA" w:rsidRPr="004A42C1" w:rsidRDefault="00690DBA" w:rsidP="00C80039">
      <w:pPr>
        <w:pStyle w:val="ListParagraph"/>
        <w:numPr>
          <w:ilvl w:val="0"/>
          <w:numId w:val="11"/>
        </w:numPr>
        <w:spacing w:before="120" w:after="120" w:line="240" w:lineRule="auto"/>
        <w:rPr>
          <w:rFonts w:ascii="Cambria" w:eastAsia="MS ??" w:hAnsi="Cambria" w:cs="Cambria"/>
          <w:lang w:val="en-GB"/>
        </w:rPr>
      </w:pPr>
      <w:r w:rsidRPr="004A42C1">
        <w:rPr>
          <w:rFonts w:ascii="Cambria" w:eastAsia="MS ??" w:hAnsi="Cambria" w:cs="Cambria"/>
          <w:lang w:val="en-GB"/>
        </w:rPr>
        <w:t>Changes in the quality of surface and groundwater due to uncontrolled discharges from the on-site toilets.</w:t>
      </w:r>
    </w:p>
    <w:p w14:paraId="61428E59" w14:textId="77777777" w:rsidR="00690DBA" w:rsidRPr="004A42C1" w:rsidRDefault="00690DBA" w:rsidP="00690DBA">
      <w:pPr>
        <w:spacing w:before="120" w:after="120" w:line="240" w:lineRule="auto"/>
        <w:rPr>
          <w:lang w:val="en-GB"/>
        </w:rPr>
      </w:pPr>
      <w:r w:rsidRPr="004A42C1">
        <w:rPr>
          <w:lang w:val="en-GB"/>
        </w:rPr>
        <w:t>All afore mentioned impacts are temporary impacts and normal flow regimes, which support the aquatic ecosystem, will be established after completion of the construction works. This Study will propose mitigation measures to reduce adverse impacts during the construction phase and provide reinstatement.</w:t>
      </w:r>
    </w:p>
    <w:p w14:paraId="515BC6FF" w14:textId="163F7918" w:rsidR="00690DBA" w:rsidRPr="004A42C1" w:rsidRDefault="00690DBA" w:rsidP="00690DBA">
      <w:pPr>
        <w:spacing w:before="120" w:after="120" w:line="240" w:lineRule="auto"/>
        <w:rPr>
          <w:lang w:val="en-GB"/>
        </w:rPr>
      </w:pPr>
      <w:r w:rsidRPr="004A42C1">
        <w:rPr>
          <w:lang w:val="en-GB"/>
        </w:rPr>
        <w:t>Pollution of water courses which may also occur as a result of improper disposal of solid and liquid waste, as well as excavation waste, will be mitigated by appropriate waste handling measures.</w:t>
      </w:r>
      <w:r w:rsidR="00743638" w:rsidRPr="00743638">
        <w:t xml:space="preserve"> </w:t>
      </w:r>
      <w:r w:rsidR="00743638" w:rsidRPr="00743638">
        <w:rPr>
          <w:lang w:val="en-GB"/>
        </w:rPr>
        <w:t>Water quality analys</w:t>
      </w:r>
      <w:r w:rsidR="00743638">
        <w:rPr>
          <w:lang w:val="en-GB"/>
        </w:rPr>
        <w:t>i</w:t>
      </w:r>
      <w:r w:rsidR="00743638" w:rsidRPr="00743638">
        <w:rPr>
          <w:lang w:val="en-GB"/>
        </w:rPr>
        <w:t xml:space="preserve">s will be made mandatory prior to the start of works on profiles on the Krivača and Spreča </w:t>
      </w:r>
      <w:r w:rsidR="00743638">
        <w:rPr>
          <w:lang w:val="en-GB"/>
        </w:rPr>
        <w:t>r</w:t>
      </w:r>
      <w:r w:rsidR="00743638" w:rsidRPr="00743638">
        <w:rPr>
          <w:lang w:val="en-GB"/>
        </w:rPr>
        <w:t>iver</w:t>
      </w:r>
      <w:r w:rsidR="00743638">
        <w:rPr>
          <w:lang w:val="en-GB"/>
        </w:rPr>
        <w:t>s (downstream of the water-intake and pump station</w:t>
      </w:r>
      <w:r w:rsidR="00743638" w:rsidRPr="00743638">
        <w:rPr>
          <w:lang w:val="en-GB"/>
        </w:rPr>
        <w:t>).</w:t>
      </w:r>
    </w:p>
    <w:p w14:paraId="2C3732BC" w14:textId="1DE328C3" w:rsidR="00780492" w:rsidRPr="004A42C1" w:rsidRDefault="0051105E" w:rsidP="001C45FA">
      <w:pPr>
        <w:pStyle w:val="Heading3"/>
        <w:rPr>
          <w:lang w:val="en-GB"/>
        </w:rPr>
      </w:pPr>
      <w:bookmarkStart w:id="134" w:name="_Toc75254334"/>
      <w:r w:rsidRPr="004A42C1">
        <w:rPr>
          <w:lang w:val="en-GB"/>
        </w:rPr>
        <w:t>Air</w:t>
      </w:r>
      <w:bookmarkEnd w:id="134"/>
    </w:p>
    <w:p w14:paraId="2C639225" w14:textId="0904F2F2" w:rsidR="00DB642D" w:rsidRPr="006E0972" w:rsidRDefault="009514DE" w:rsidP="00DB642D">
      <w:pPr>
        <w:spacing w:before="120" w:after="120" w:line="240" w:lineRule="auto"/>
        <w:rPr>
          <w:color w:val="auto"/>
        </w:rPr>
      </w:pPr>
      <w:r w:rsidRPr="0019688F">
        <w:rPr>
          <w:lang w:val="en-GB"/>
        </w:rPr>
        <w:t>During construction, the increased concentration of pollutants in the air, primarily dust and exhaust gases from machinery and vehicles at the construction site, is expected. Activities that will lead to the occurrence of dust in the air are: construction of temporary access roads, land works, transport of uncovered construction material and movement of machinery and vehicles on the construction site and on unpaved surfaces. Emissions of exhaust gases nitrogen oxides, sulphur oxides, carbon monoxide, carbon dioxide and black carbon from vehicles for the transport of materials depend on the type and age of the vehicle and the fuel used. The impact on air quality is expected in the area the construction site. However, it is not expected that pollutant emission cause the exceedance of the permissible concentrations in the air and thus not significantly affect the surrounding population. These effects are temporary, that is, they will cease after the completion of the activities. In order to reduce these impacts, appropriate measures to mitigate these impacts are required.</w:t>
      </w:r>
    </w:p>
    <w:p w14:paraId="46A6BFFB" w14:textId="3A3AA231" w:rsidR="00780492" w:rsidRPr="004A42C1" w:rsidRDefault="0051105E" w:rsidP="001C45FA">
      <w:pPr>
        <w:pStyle w:val="Heading3"/>
        <w:rPr>
          <w:lang w:val="en-GB"/>
        </w:rPr>
      </w:pPr>
      <w:bookmarkStart w:id="135" w:name="_Toc75254335"/>
      <w:r w:rsidRPr="004A42C1">
        <w:rPr>
          <w:lang w:val="en-GB"/>
        </w:rPr>
        <w:t>Noise</w:t>
      </w:r>
      <w:bookmarkEnd w:id="135"/>
    </w:p>
    <w:p w14:paraId="5E623191" w14:textId="4DEF725A" w:rsidR="00DB642D" w:rsidRPr="006E0972" w:rsidRDefault="009514DE" w:rsidP="00DB642D">
      <w:pPr>
        <w:spacing w:before="120" w:after="120" w:line="240" w:lineRule="auto"/>
        <w:rPr>
          <w:color w:val="auto"/>
        </w:rPr>
      </w:pPr>
      <w:r w:rsidRPr="0019688F">
        <w:rPr>
          <w:lang w:val="en-GB"/>
        </w:rPr>
        <w:t xml:space="preserve">During the construction, as a result of the operation of mechanization and motor vehicles for the needs of the construction site, increased noise level will occur. The largest impact is expected during the placement of the pipeline that will take place in the settlements, in the immediate </w:t>
      </w:r>
      <w:r w:rsidRPr="0019688F">
        <w:rPr>
          <w:lang w:val="en-GB"/>
        </w:rPr>
        <w:lastRenderedPageBreak/>
        <w:t>vicinity of houses. Construction activities will generally take place during daily working hours, but there is a possibility that certain activities will be carried out beyond the specified timeframe. This impact is considered as temporary and less significant. Appropriate measures have been proposed to mitigate this impact.</w:t>
      </w:r>
    </w:p>
    <w:p w14:paraId="47844A4F" w14:textId="4E30FD99" w:rsidR="00780492" w:rsidRPr="004A42C1" w:rsidRDefault="004668AF" w:rsidP="001C45FA">
      <w:pPr>
        <w:pStyle w:val="Heading3"/>
        <w:rPr>
          <w:lang w:val="en-GB"/>
        </w:rPr>
      </w:pPr>
      <w:bookmarkStart w:id="136" w:name="_Toc75254336"/>
      <w:r w:rsidRPr="004A42C1">
        <w:rPr>
          <w:lang w:val="en-GB"/>
        </w:rPr>
        <w:t xml:space="preserve">Flora </w:t>
      </w:r>
      <w:r w:rsidR="0051105E" w:rsidRPr="004A42C1">
        <w:rPr>
          <w:lang w:val="en-GB"/>
        </w:rPr>
        <w:t>and</w:t>
      </w:r>
      <w:r w:rsidRPr="004A42C1">
        <w:rPr>
          <w:lang w:val="en-GB"/>
        </w:rPr>
        <w:t xml:space="preserve"> fauna</w:t>
      </w:r>
      <w:bookmarkEnd w:id="136"/>
    </w:p>
    <w:p w14:paraId="525B1000" w14:textId="77777777" w:rsidR="009514DE" w:rsidRPr="0019688F" w:rsidRDefault="009514DE" w:rsidP="009514DE">
      <w:pPr>
        <w:spacing w:before="120" w:after="120" w:line="240" w:lineRule="auto"/>
        <w:rPr>
          <w:lang w:val="en-GB"/>
        </w:rPr>
      </w:pPr>
      <w:r w:rsidRPr="0019688F">
        <w:rPr>
          <w:lang w:val="en-GB"/>
        </w:rPr>
        <w:t>During the construction phase, vegetation will be removed, and the habitat occupied at the site of the construction of the water reservoir and the pumping station. At the location of the reservoir, the habitat is a wet meadow whose loss will be temporary for the most part, since after the completion of the works (after installation of the reservoir) the vegetation will be restored. The parts of the reservoir that will be above the ground cover small area and will occupy only a part of the meadow (lids) so there will be no significant loss of vegetation or habitat. The construction of the pump station will result in the permanent removal of coastal vegetation and occupation of the habitat.</w:t>
      </w:r>
    </w:p>
    <w:p w14:paraId="0A81AE6A" w14:textId="77777777" w:rsidR="009514DE" w:rsidRPr="0019688F" w:rsidRDefault="009514DE" w:rsidP="009514DE">
      <w:pPr>
        <w:spacing w:before="120" w:after="120" w:line="240" w:lineRule="auto"/>
        <w:rPr>
          <w:lang w:val="en-GB"/>
        </w:rPr>
      </w:pPr>
      <w:r w:rsidRPr="0019688F">
        <w:rPr>
          <w:lang w:val="en-GB"/>
        </w:rPr>
        <w:t>By occupying the area there will be negligible small loss of vegetation and habitat due to the distribution of species in the wider area, so the impact is not considered significant.</w:t>
      </w:r>
    </w:p>
    <w:p w14:paraId="2C0CC6E4" w14:textId="77777777" w:rsidR="009514DE" w:rsidRPr="0019688F" w:rsidRDefault="009514DE" w:rsidP="009514DE">
      <w:pPr>
        <w:spacing w:before="120" w:after="120" w:line="240" w:lineRule="auto"/>
        <w:rPr>
          <w:lang w:val="en-GB"/>
        </w:rPr>
      </w:pPr>
      <w:r w:rsidRPr="0019688F">
        <w:rPr>
          <w:lang w:val="en-GB"/>
        </w:rPr>
        <w:t>During the construction, the impact of disturbing fauna due to the construction machinery will be present: noise, dust particles and emissions of gases and particles. These impacts are limited to the narrow area of construction site and are temporary and therefore considered acceptable. Impacts can be mitigated by appropriate good construction practices: site organization, regular maintenance of equipment, usage of silencers, etc.</w:t>
      </w:r>
    </w:p>
    <w:p w14:paraId="2249609A" w14:textId="30C9A12B" w:rsidR="00163D56" w:rsidRPr="006E0972" w:rsidRDefault="009514DE" w:rsidP="009514DE">
      <w:pPr>
        <w:spacing w:before="120" w:after="120" w:line="240" w:lineRule="auto"/>
        <w:rPr>
          <w:color w:val="auto"/>
        </w:rPr>
      </w:pPr>
      <w:r w:rsidRPr="0019688F">
        <w:rPr>
          <w:lang w:val="en-GB"/>
        </w:rPr>
        <w:t>When carrying out the work, the risk of spreading invasive alien species of flora and fauna will increase. It is necessary to provide measures to prevent their spread: to clean up machinery and vehicles before use in the project area, and after the construction works to restore the surfaces that were excavated during the works. In case of detecting the invasive species, it is necessary to try to prevent its spread and to remove it.</w:t>
      </w:r>
    </w:p>
    <w:p w14:paraId="6DCB6FBB" w14:textId="77777777" w:rsidR="00D60AA8" w:rsidRDefault="00D60AA8" w:rsidP="00D60AA8">
      <w:pPr>
        <w:pStyle w:val="Heading3"/>
        <w:rPr>
          <w:lang w:val="en-GB"/>
        </w:rPr>
      </w:pPr>
      <w:bookmarkStart w:id="137" w:name="_Toc74657548"/>
      <w:bookmarkStart w:id="138" w:name="_Toc75254337"/>
      <w:bookmarkStart w:id="139" w:name="_Toc519236763"/>
      <w:r>
        <w:rPr>
          <w:lang w:val="en-GB"/>
        </w:rPr>
        <w:t>Waste g</w:t>
      </w:r>
      <w:r w:rsidRPr="00070CEB">
        <w:rPr>
          <w:lang w:val="en-GB"/>
        </w:rPr>
        <w:t>eneration</w:t>
      </w:r>
      <w:bookmarkEnd w:id="137"/>
      <w:bookmarkEnd w:id="138"/>
      <w:r w:rsidRPr="00070CEB">
        <w:rPr>
          <w:lang w:val="en-GB"/>
        </w:rPr>
        <w:t xml:space="preserve"> </w:t>
      </w:r>
    </w:p>
    <w:p w14:paraId="308A5A69" w14:textId="77777777" w:rsidR="00D60AA8" w:rsidRDefault="00D60AA8" w:rsidP="00D60AA8">
      <w:pPr>
        <w:spacing w:before="120" w:after="120" w:line="240" w:lineRule="auto"/>
        <w:rPr>
          <w:lang w:val="en-GB"/>
        </w:rPr>
      </w:pPr>
      <w:bookmarkStart w:id="140" w:name="_Hlk74662377"/>
      <w:r w:rsidRPr="00070CEB">
        <w:rPr>
          <w:lang w:val="en-GB"/>
        </w:rPr>
        <w:t>Vegetative material and excavated soils which</w:t>
      </w:r>
      <w:r>
        <w:rPr>
          <w:lang w:val="en-GB"/>
        </w:rPr>
        <w:t xml:space="preserve"> </w:t>
      </w:r>
      <w:r w:rsidRPr="00070CEB">
        <w:rPr>
          <w:lang w:val="en-GB"/>
        </w:rPr>
        <w:t>are unsuitable for reuse for works will form the bulk of generated waste</w:t>
      </w:r>
      <w:r>
        <w:rPr>
          <w:lang w:val="en-GB"/>
        </w:rPr>
        <w:t>, as well as inert construction waste.</w:t>
      </w:r>
      <w:r w:rsidRPr="00070CEB">
        <w:rPr>
          <w:lang w:val="en-GB"/>
        </w:rPr>
        <w:t xml:space="preserve"> Servicing</w:t>
      </w:r>
      <w:r>
        <w:rPr>
          <w:lang w:val="en-GB"/>
        </w:rPr>
        <w:t xml:space="preserve"> </w:t>
      </w:r>
      <w:r w:rsidRPr="00070CEB">
        <w:rPr>
          <w:lang w:val="en-GB"/>
        </w:rPr>
        <w:t>and maintenance of machinery and equipment and installation works may generate waste such as</w:t>
      </w:r>
      <w:r>
        <w:rPr>
          <w:lang w:val="en-GB"/>
        </w:rPr>
        <w:t xml:space="preserve"> </w:t>
      </w:r>
      <w:r w:rsidRPr="00070CEB">
        <w:rPr>
          <w:lang w:val="en-GB"/>
        </w:rPr>
        <w:t xml:space="preserve">scrap metal, empty lubricant containers, </w:t>
      </w:r>
      <w:r>
        <w:rPr>
          <w:lang w:val="en-GB"/>
        </w:rPr>
        <w:t xml:space="preserve">plastic, </w:t>
      </w:r>
      <w:r w:rsidRPr="00070CEB">
        <w:rPr>
          <w:lang w:val="en-GB"/>
        </w:rPr>
        <w:t>rubber, etc. Also, packaging materials, wrappers, used</w:t>
      </w:r>
      <w:r>
        <w:rPr>
          <w:lang w:val="en-GB"/>
        </w:rPr>
        <w:t xml:space="preserve"> </w:t>
      </w:r>
      <w:r w:rsidRPr="00070CEB">
        <w:rPr>
          <w:lang w:val="en-GB"/>
        </w:rPr>
        <w:t>polythene bags, food wastes, used water bottles, etc. will be generated from use by</w:t>
      </w:r>
      <w:r>
        <w:rPr>
          <w:lang w:val="en-GB"/>
        </w:rPr>
        <w:t xml:space="preserve"> </w:t>
      </w:r>
      <w:r w:rsidRPr="00070CEB">
        <w:rPr>
          <w:lang w:val="en-GB"/>
        </w:rPr>
        <w:t>construction workers</w:t>
      </w:r>
      <w:r>
        <w:rPr>
          <w:lang w:val="en-GB"/>
        </w:rPr>
        <w:t>.</w:t>
      </w:r>
    </w:p>
    <w:p w14:paraId="46BB4330" w14:textId="77777777" w:rsidR="00D60AA8" w:rsidRDefault="00D60AA8" w:rsidP="00D60AA8">
      <w:pPr>
        <w:pStyle w:val="Heading3"/>
        <w:rPr>
          <w:lang w:val="en-GB"/>
        </w:rPr>
      </w:pPr>
      <w:bookmarkStart w:id="141" w:name="_Toc74657549"/>
      <w:bookmarkStart w:id="142" w:name="_Toc75254338"/>
      <w:r>
        <w:rPr>
          <w:lang w:val="en-GB"/>
        </w:rPr>
        <w:t>Cultural heritage</w:t>
      </w:r>
      <w:bookmarkEnd w:id="141"/>
      <w:bookmarkEnd w:id="142"/>
    </w:p>
    <w:p w14:paraId="40075FDE" w14:textId="77777777" w:rsidR="00D60AA8" w:rsidRPr="00D60AA8" w:rsidRDefault="00D60AA8" w:rsidP="00D60AA8">
      <w:pPr>
        <w:spacing w:before="120" w:after="120" w:line="240" w:lineRule="auto"/>
        <w:rPr>
          <w:lang w:val="en-GB"/>
        </w:rPr>
      </w:pPr>
      <w:r w:rsidRPr="0069509D">
        <w:rPr>
          <w:lang w:val="en-GB"/>
        </w:rPr>
        <w:t>There are no known cultural heritage sites in the sub-project location. In the event of chance finds, the Contractor and the PIU will deal with it taking into account national legal requirements that are fully consistent with UNESCO and good international practice as well as the chance-find procedures as set in the Project’s ESMF.</w:t>
      </w:r>
      <w:bookmarkStart w:id="143" w:name="_Toc74657550"/>
    </w:p>
    <w:p w14:paraId="190D6880" w14:textId="26E87CC5" w:rsidR="00D60AA8" w:rsidRPr="00906B03" w:rsidRDefault="00D60AA8" w:rsidP="00D60AA8">
      <w:pPr>
        <w:pStyle w:val="Heading3"/>
        <w:rPr>
          <w:lang w:val="en-US"/>
        </w:rPr>
      </w:pPr>
      <w:bookmarkStart w:id="144" w:name="_Toc75254339"/>
      <w:r w:rsidRPr="00906B03">
        <w:rPr>
          <w:lang w:val="en-US"/>
        </w:rPr>
        <w:t>Occupational health and safety</w:t>
      </w:r>
      <w:bookmarkEnd w:id="143"/>
      <w:bookmarkEnd w:id="144"/>
    </w:p>
    <w:p w14:paraId="326EA4BB" w14:textId="77777777" w:rsidR="00D60AA8" w:rsidRDefault="00D60AA8" w:rsidP="00D60AA8">
      <w:pPr>
        <w:spacing w:before="120" w:after="120" w:line="240" w:lineRule="auto"/>
        <w:rPr>
          <w:lang w:val="en-GB"/>
        </w:rPr>
      </w:pPr>
      <w:r w:rsidRPr="00B23821">
        <w:rPr>
          <w:lang w:val="en-GB"/>
        </w:rPr>
        <w:t>Occupational health and safety issues associated with the proposed</w:t>
      </w:r>
      <w:r>
        <w:rPr>
          <w:lang w:val="en-GB"/>
        </w:rPr>
        <w:t xml:space="preserve"> </w:t>
      </w:r>
      <w:r w:rsidRPr="00B23821">
        <w:rPr>
          <w:lang w:val="en-GB"/>
        </w:rPr>
        <w:t>project construction include</w:t>
      </w:r>
      <w:r>
        <w:rPr>
          <w:lang w:val="en-GB"/>
        </w:rPr>
        <w:t>:</w:t>
      </w:r>
      <w:r w:rsidRPr="00B23821">
        <w:rPr>
          <w:lang w:val="en-GB"/>
        </w:rPr>
        <w:t xml:space="preserve"> </w:t>
      </w:r>
    </w:p>
    <w:p w14:paraId="59B2768B" w14:textId="77777777" w:rsidR="00D60AA8" w:rsidRPr="003E27F8" w:rsidRDefault="00D60AA8" w:rsidP="00C80039">
      <w:pPr>
        <w:pStyle w:val="ListParagraph"/>
        <w:numPr>
          <w:ilvl w:val="0"/>
          <w:numId w:val="11"/>
        </w:numPr>
        <w:spacing w:before="40" w:after="40" w:line="240" w:lineRule="auto"/>
        <w:ind w:left="714" w:hanging="357"/>
        <w:contextualSpacing w:val="0"/>
        <w:rPr>
          <w:rFonts w:ascii="Cambria" w:eastAsia="MS ??" w:hAnsi="Cambria" w:cs="Cambria"/>
          <w:lang w:val="en-GB"/>
        </w:rPr>
      </w:pPr>
      <w:r w:rsidRPr="003E27F8">
        <w:rPr>
          <w:rFonts w:ascii="Cambria" w:eastAsia="MS ??" w:hAnsi="Cambria" w:cs="Cambria"/>
          <w:lang w:val="en-GB"/>
        </w:rPr>
        <w:t xml:space="preserve">workers exposed to toxic gases, noise, dust and vibrations; </w:t>
      </w:r>
    </w:p>
    <w:p w14:paraId="2E7A9FD1" w14:textId="19BAE769" w:rsidR="00D60AA8" w:rsidRPr="003E27F8" w:rsidRDefault="00D60AA8" w:rsidP="00C80039">
      <w:pPr>
        <w:pStyle w:val="ListParagraph"/>
        <w:numPr>
          <w:ilvl w:val="0"/>
          <w:numId w:val="11"/>
        </w:numPr>
        <w:spacing w:before="40" w:after="40" w:line="240" w:lineRule="auto"/>
        <w:ind w:left="714" w:hanging="357"/>
        <w:contextualSpacing w:val="0"/>
        <w:rPr>
          <w:rFonts w:ascii="Cambria" w:eastAsia="MS ??" w:hAnsi="Cambria" w:cs="Cambria"/>
          <w:lang w:val="en-GB"/>
        </w:rPr>
      </w:pPr>
      <w:r w:rsidRPr="003E27F8">
        <w:rPr>
          <w:rFonts w:ascii="Cambria" w:eastAsia="MS ??" w:hAnsi="Cambria" w:cs="Cambria"/>
          <w:lang w:val="en-GB"/>
        </w:rPr>
        <w:t xml:space="preserve">risk of accidents and injury from the use of machinery and equipment and materials management at the construction site, such as: </w:t>
      </w:r>
    </w:p>
    <w:p w14:paraId="3151EF4A" w14:textId="77777777" w:rsidR="00D60AA8" w:rsidRPr="003E27F8" w:rsidRDefault="00D60AA8" w:rsidP="00C80039">
      <w:pPr>
        <w:pStyle w:val="ListParagraph"/>
        <w:numPr>
          <w:ilvl w:val="1"/>
          <w:numId w:val="11"/>
        </w:numPr>
        <w:spacing w:before="40" w:after="40" w:line="240" w:lineRule="auto"/>
        <w:contextualSpacing w:val="0"/>
        <w:rPr>
          <w:rFonts w:ascii="Cambria" w:eastAsia="MS ??" w:hAnsi="Cambria" w:cs="Cambria"/>
          <w:lang w:val="en-GB"/>
        </w:rPr>
      </w:pPr>
      <w:r w:rsidRPr="003E27F8">
        <w:rPr>
          <w:rFonts w:ascii="Cambria" w:eastAsia="MS ??" w:hAnsi="Cambria" w:cs="Cambria"/>
          <w:lang w:val="en-GB"/>
        </w:rPr>
        <w:t xml:space="preserve">trip and fall hazards; </w:t>
      </w:r>
    </w:p>
    <w:p w14:paraId="2F55C5F9" w14:textId="77777777" w:rsidR="00D60AA8" w:rsidRPr="003E27F8" w:rsidRDefault="00D60AA8" w:rsidP="00C80039">
      <w:pPr>
        <w:pStyle w:val="ListParagraph"/>
        <w:numPr>
          <w:ilvl w:val="1"/>
          <w:numId w:val="11"/>
        </w:numPr>
        <w:spacing w:before="40" w:after="40" w:line="240" w:lineRule="auto"/>
        <w:contextualSpacing w:val="0"/>
        <w:rPr>
          <w:rFonts w:ascii="Cambria" w:eastAsia="MS ??" w:hAnsi="Cambria" w:cs="Cambria"/>
          <w:lang w:val="en-GB"/>
        </w:rPr>
      </w:pPr>
      <w:r w:rsidRPr="003E27F8">
        <w:rPr>
          <w:rFonts w:ascii="Cambria" w:eastAsia="MS ??" w:hAnsi="Cambria" w:cs="Cambria"/>
          <w:lang w:val="en-GB"/>
        </w:rPr>
        <w:lastRenderedPageBreak/>
        <w:t>excavations hazards;</w:t>
      </w:r>
    </w:p>
    <w:p w14:paraId="08989E01" w14:textId="77777777" w:rsidR="00D60AA8" w:rsidRPr="003E27F8" w:rsidRDefault="00D60AA8" w:rsidP="00C80039">
      <w:pPr>
        <w:pStyle w:val="ListParagraph"/>
        <w:numPr>
          <w:ilvl w:val="1"/>
          <w:numId w:val="11"/>
        </w:numPr>
        <w:spacing w:before="40" w:after="40" w:line="240" w:lineRule="auto"/>
        <w:contextualSpacing w:val="0"/>
        <w:rPr>
          <w:rFonts w:ascii="Cambria" w:eastAsia="MS ??" w:hAnsi="Cambria" w:cs="Cambria"/>
          <w:lang w:val="en-GB"/>
        </w:rPr>
      </w:pPr>
      <w:r w:rsidRPr="003E27F8">
        <w:rPr>
          <w:rFonts w:ascii="Cambria" w:eastAsia="MS ??" w:hAnsi="Cambria" w:cs="Cambria"/>
          <w:lang w:val="en-GB"/>
        </w:rPr>
        <w:t>equipment falling on workers;</w:t>
      </w:r>
    </w:p>
    <w:p w14:paraId="61F236D9" w14:textId="77777777" w:rsidR="00D60AA8" w:rsidRPr="003E27F8" w:rsidRDefault="00D60AA8" w:rsidP="00C80039">
      <w:pPr>
        <w:pStyle w:val="ListParagraph"/>
        <w:numPr>
          <w:ilvl w:val="1"/>
          <w:numId w:val="11"/>
        </w:numPr>
        <w:spacing w:before="40" w:after="40" w:line="240" w:lineRule="auto"/>
        <w:contextualSpacing w:val="0"/>
        <w:rPr>
          <w:rFonts w:ascii="Cambria" w:eastAsia="MS ??" w:hAnsi="Cambria" w:cs="Cambria"/>
          <w:lang w:val="en-GB"/>
        </w:rPr>
      </w:pPr>
      <w:r w:rsidRPr="003E27F8">
        <w:rPr>
          <w:rFonts w:ascii="Cambria" w:eastAsia="MS ??" w:hAnsi="Cambria" w:cs="Cambria"/>
          <w:lang w:val="en-GB"/>
        </w:rPr>
        <w:t>lifting of heavy structures;</w:t>
      </w:r>
    </w:p>
    <w:p w14:paraId="242EFC4C" w14:textId="77777777" w:rsidR="00D60AA8" w:rsidRPr="003E27F8" w:rsidRDefault="00D60AA8" w:rsidP="00C80039">
      <w:pPr>
        <w:pStyle w:val="ListParagraph"/>
        <w:numPr>
          <w:ilvl w:val="1"/>
          <w:numId w:val="11"/>
        </w:numPr>
        <w:spacing w:before="40" w:after="40" w:line="240" w:lineRule="auto"/>
        <w:contextualSpacing w:val="0"/>
        <w:rPr>
          <w:rFonts w:ascii="Cambria" w:eastAsia="MS ??" w:hAnsi="Cambria" w:cs="Cambria"/>
          <w:lang w:val="en-GB"/>
        </w:rPr>
      </w:pPr>
      <w:r w:rsidRPr="003E27F8">
        <w:rPr>
          <w:rFonts w:ascii="Cambria" w:eastAsia="MS ??" w:hAnsi="Cambria" w:cs="Cambria"/>
          <w:lang w:val="en-GB"/>
        </w:rPr>
        <w:t>hazards related to materials handling (e.g., lifting, struck by, crushed between, etc.);</w:t>
      </w:r>
    </w:p>
    <w:p w14:paraId="3991C4CE" w14:textId="77777777" w:rsidR="00D60AA8" w:rsidRPr="003E27F8" w:rsidRDefault="00D60AA8" w:rsidP="00C80039">
      <w:pPr>
        <w:pStyle w:val="ListParagraph"/>
        <w:numPr>
          <w:ilvl w:val="1"/>
          <w:numId w:val="11"/>
        </w:numPr>
        <w:spacing w:before="40" w:after="40" w:line="240" w:lineRule="auto"/>
        <w:contextualSpacing w:val="0"/>
        <w:rPr>
          <w:rFonts w:ascii="Cambria" w:eastAsia="MS ??" w:hAnsi="Cambria" w:cs="Cambria"/>
          <w:lang w:val="en-GB"/>
        </w:rPr>
      </w:pPr>
      <w:r w:rsidRPr="003E27F8">
        <w:rPr>
          <w:rFonts w:ascii="Cambria" w:eastAsia="MS ??" w:hAnsi="Cambria" w:cs="Cambria"/>
          <w:lang w:val="en-GB"/>
        </w:rPr>
        <w:t>welding and hot work;</w:t>
      </w:r>
    </w:p>
    <w:p w14:paraId="2837DA78" w14:textId="77777777" w:rsidR="00D60AA8" w:rsidRPr="003E27F8" w:rsidRDefault="00D60AA8" w:rsidP="00C80039">
      <w:pPr>
        <w:pStyle w:val="ListParagraph"/>
        <w:numPr>
          <w:ilvl w:val="1"/>
          <w:numId w:val="11"/>
        </w:numPr>
        <w:spacing w:before="40" w:after="120" w:line="240" w:lineRule="auto"/>
        <w:ind w:left="1434" w:hanging="357"/>
        <w:contextualSpacing w:val="0"/>
        <w:rPr>
          <w:rFonts w:ascii="Cambria" w:eastAsia="MS ??" w:hAnsi="Cambria" w:cs="Cambria"/>
          <w:lang w:val="en-GB"/>
        </w:rPr>
      </w:pPr>
      <w:r w:rsidRPr="003E27F8">
        <w:rPr>
          <w:rFonts w:ascii="Cambria" w:eastAsia="MS ??" w:hAnsi="Cambria" w:cs="Cambria"/>
          <w:lang w:val="en-GB"/>
        </w:rPr>
        <w:t>work with electrical installation and equipment.</w:t>
      </w:r>
    </w:p>
    <w:p w14:paraId="01C4F9F3" w14:textId="77777777" w:rsidR="00D60AA8" w:rsidRDefault="00D60AA8" w:rsidP="00D60AA8">
      <w:pPr>
        <w:pStyle w:val="Heading3"/>
        <w:rPr>
          <w:lang w:val="en-GB"/>
        </w:rPr>
      </w:pPr>
      <w:bookmarkStart w:id="145" w:name="_Toc74657551"/>
      <w:bookmarkStart w:id="146" w:name="_Toc75254340"/>
      <w:r>
        <w:rPr>
          <w:lang w:val="en-GB"/>
        </w:rPr>
        <w:t>Community</w:t>
      </w:r>
      <w:r w:rsidRPr="00B23821">
        <w:rPr>
          <w:lang w:val="en-GB"/>
        </w:rPr>
        <w:t xml:space="preserve"> </w:t>
      </w:r>
      <w:r>
        <w:rPr>
          <w:lang w:val="en-GB"/>
        </w:rPr>
        <w:t>h</w:t>
      </w:r>
      <w:r w:rsidRPr="00B23821">
        <w:rPr>
          <w:lang w:val="en-GB"/>
        </w:rPr>
        <w:t xml:space="preserve">ealth </w:t>
      </w:r>
      <w:r>
        <w:rPr>
          <w:lang w:val="en-GB"/>
        </w:rPr>
        <w:t>and</w:t>
      </w:r>
      <w:r w:rsidRPr="00B23821">
        <w:rPr>
          <w:lang w:val="en-GB"/>
        </w:rPr>
        <w:t xml:space="preserve"> safety</w:t>
      </w:r>
      <w:bookmarkEnd w:id="145"/>
      <w:bookmarkEnd w:id="146"/>
    </w:p>
    <w:p w14:paraId="7CB59645" w14:textId="77777777" w:rsidR="00D60AA8" w:rsidRDefault="00D60AA8" w:rsidP="00D60AA8">
      <w:pPr>
        <w:spacing w:before="120" w:after="120" w:line="240" w:lineRule="auto"/>
        <w:rPr>
          <w:lang w:val="en-GB"/>
        </w:rPr>
      </w:pPr>
      <w:r w:rsidRPr="00CE777E">
        <w:rPr>
          <w:lang w:val="en-GB"/>
        </w:rPr>
        <w:t xml:space="preserve">The major risks tied to community health and safety relates to project activities taking place outside of the </w:t>
      </w:r>
      <w:r>
        <w:rPr>
          <w:lang w:val="en-GB"/>
        </w:rPr>
        <w:t>construction site</w:t>
      </w:r>
      <w:r w:rsidRPr="00CE777E">
        <w:rPr>
          <w:lang w:val="en-GB"/>
        </w:rPr>
        <w:t xml:space="preserve">, but nonetheless also the project operation within the limits of the construction sites. One of the prominent risks is the traffic and road safety risks to </w:t>
      </w:r>
      <w:r>
        <w:rPr>
          <w:lang w:val="en-GB"/>
        </w:rPr>
        <w:t>the</w:t>
      </w:r>
      <w:r w:rsidRPr="00CE777E">
        <w:rPr>
          <w:lang w:val="en-GB"/>
        </w:rPr>
        <w:t xml:space="preserve"> affected communities throughout the construction period. These risks mainly stem from increased traffic on transport routes from and to potential </w:t>
      </w:r>
      <w:r>
        <w:rPr>
          <w:lang w:val="en-GB"/>
        </w:rPr>
        <w:t xml:space="preserve">waste </w:t>
      </w:r>
      <w:r w:rsidRPr="00CE777E">
        <w:rPr>
          <w:lang w:val="en-GB"/>
        </w:rPr>
        <w:t xml:space="preserve">deposit areas to be used by the </w:t>
      </w:r>
      <w:r>
        <w:rPr>
          <w:lang w:val="en-GB"/>
        </w:rPr>
        <w:t>c</w:t>
      </w:r>
      <w:r w:rsidRPr="00CE777E">
        <w:rPr>
          <w:lang w:val="en-GB"/>
        </w:rPr>
        <w:t>ontractors during construction works</w:t>
      </w:r>
      <w:r>
        <w:rPr>
          <w:lang w:val="en-GB"/>
        </w:rPr>
        <w:t xml:space="preserve">, as well as for </w:t>
      </w:r>
      <w:r w:rsidRPr="00EB6EFA">
        <w:rPr>
          <w:lang w:val="en-GB"/>
        </w:rPr>
        <w:t>transportation of construction materials</w:t>
      </w:r>
      <w:r>
        <w:rPr>
          <w:lang w:val="en-GB"/>
        </w:rPr>
        <w:t xml:space="preserve"> to the construction site</w:t>
      </w:r>
      <w:r w:rsidRPr="00CE777E">
        <w:rPr>
          <w:lang w:val="en-GB"/>
        </w:rPr>
        <w:t>.</w:t>
      </w:r>
      <w:r w:rsidRPr="00B23821">
        <w:rPr>
          <w:lang w:val="en-GB"/>
        </w:rPr>
        <w:t xml:space="preserve"> </w:t>
      </w:r>
    </w:p>
    <w:p w14:paraId="5D52E1B5" w14:textId="77777777" w:rsidR="00D60AA8" w:rsidRDefault="00D60AA8" w:rsidP="00D60AA8">
      <w:pPr>
        <w:spacing w:before="120" w:after="120" w:line="240" w:lineRule="auto"/>
        <w:rPr>
          <w:lang w:val="en-GB"/>
        </w:rPr>
      </w:pPr>
      <w:r w:rsidRPr="00EB6EFA">
        <w:rPr>
          <w:lang w:val="en-GB"/>
        </w:rPr>
        <w:t xml:space="preserve">Project communities may </w:t>
      </w:r>
      <w:r>
        <w:rPr>
          <w:lang w:val="en-GB"/>
        </w:rPr>
        <w:t xml:space="preserve">also </w:t>
      </w:r>
      <w:r w:rsidRPr="00EB6EFA">
        <w:rPr>
          <w:lang w:val="en-GB"/>
        </w:rPr>
        <w:t>be at risk from accidents from the unsecured excavations (i.e. canals).</w:t>
      </w:r>
    </w:p>
    <w:p w14:paraId="4FA9CB46" w14:textId="14724561" w:rsidR="00D60AA8" w:rsidRDefault="00D60AA8" w:rsidP="00D60AA8">
      <w:pPr>
        <w:spacing w:before="120" w:after="120" w:line="240" w:lineRule="auto"/>
        <w:rPr>
          <w:lang w:val="en-GB"/>
        </w:rPr>
      </w:pPr>
      <w:r>
        <w:rPr>
          <w:lang w:val="en-GB"/>
        </w:rPr>
        <w:t xml:space="preserve">The distribution pipeline route will intersect with local roads. Also, distribution pipeline route is planned in parallel with local roads in some parts. </w:t>
      </w:r>
      <w:r w:rsidRPr="002D3316">
        <w:rPr>
          <w:lang w:val="en-GB"/>
        </w:rPr>
        <w:t xml:space="preserve">Construction works at </w:t>
      </w:r>
      <w:r>
        <w:rPr>
          <w:lang w:val="en-GB"/>
        </w:rPr>
        <w:t>these locations</w:t>
      </w:r>
      <w:r w:rsidRPr="002D3316">
        <w:rPr>
          <w:lang w:val="en-GB"/>
        </w:rPr>
        <w:t xml:space="preserve"> may render portions of the roads and</w:t>
      </w:r>
      <w:r>
        <w:rPr>
          <w:lang w:val="en-GB"/>
        </w:rPr>
        <w:t xml:space="preserve"> </w:t>
      </w:r>
      <w:r w:rsidRPr="002D3316">
        <w:rPr>
          <w:lang w:val="en-GB"/>
        </w:rPr>
        <w:t>existing foot paths inaccessible, temporarily closed or unmotorable during the constructional phase.</w:t>
      </w:r>
      <w:r w:rsidRPr="00D60AA8">
        <w:rPr>
          <w:lang w:val="en-GB"/>
        </w:rPr>
        <w:t xml:space="preserve"> </w:t>
      </w:r>
      <w:r w:rsidRPr="002D3316">
        <w:rPr>
          <w:lang w:val="en-GB"/>
        </w:rPr>
        <w:t>This may create inconvenience and increase travel time to and from the affected communities.</w:t>
      </w:r>
      <w:r>
        <w:rPr>
          <w:lang w:val="en-GB"/>
        </w:rPr>
        <w:t xml:space="preserve"> </w:t>
      </w:r>
    </w:p>
    <w:p w14:paraId="3FE81332" w14:textId="77777777" w:rsidR="00D60AA8" w:rsidRPr="00906B03" w:rsidRDefault="00D60AA8" w:rsidP="00D60AA8">
      <w:pPr>
        <w:pStyle w:val="Heading3"/>
        <w:rPr>
          <w:lang w:val="en-US"/>
        </w:rPr>
      </w:pPr>
      <w:bookmarkStart w:id="147" w:name="_Toc74657552"/>
      <w:bookmarkStart w:id="148" w:name="_Toc75254341"/>
      <w:r w:rsidRPr="00906B03">
        <w:rPr>
          <w:lang w:val="en-US"/>
        </w:rPr>
        <w:t>COVID-19 related OHS, Labor and Community Health and Safety risks</w:t>
      </w:r>
      <w:bookmarkEnd w:id="147"/>
      <w:bookmarkEnd w:id="148"/>
    </w:p>
    <w:p w14:paraId="45354C0A" w14:textId="6D0A5530" w:rsidR="00D60AA8" w:rsidRDefault="00D60AA8" w:rsidP="00D60AA8">
      <w:pPr>
        <w:spacing w:before="120" w:after="120" w:line="240" w:lineRule="auto"/>
        <w:rPr>
          <w:lang w:val="en-GB"/>
        </w:rPr>
      </w:pPr>
      <w:r w:rsidRPr="00BD17B9">
        <w:rPr>
          <w:lang w:val="en-GB"/>
        </w:rPr>
        <w:t xml:space="preserve">Project workers </w:t>
      </w:r>
      <w:r w:rsidR="00C17C3E">
        <w:rPr>
          <w:lang w:val="en-GB"/>
        </w:rPr>
        <w:t>may be</w:t>
      </w:r>
      <w:r w:rsidRPr="00BD17B9">
        <w:rPr>
          <w:lang w:val="en-GB"/>
        </w:rPr>
        <w:t xml:space="preserve"> expos</w:t>
      </w:r>
      <w:r w:rsidR="00C17C3E">
        <w:rPr>
          <w:lang w:val="en-GB"/>
        </w:rPr>
        <w:t>ed</w:t>
      </w:r>
      <w:r w:rsidRPr="00BD17B9">
        <w:rPr>
          <w:lang w:val="en-GB"/>
        </w:rPr>
        <w:t xml:space="preserve"> to COVID-19</w:t>
      </w:r>
      <w:r>
        <w:rPr>
          <w:lang w:val="en-GB"/>
        </w:rPr>
        <w:t xml:space="preserve"> especially for some of the construction activities that require close contact of two or more workers. Considering that works are carried out outside, the risk of transmission is somewhat smaller compared to the indoor activities, but still the risk is very present if </w:t>
      </w:r>
      <w:r w:rsidR="00C17C3E" w:rsidRPr="00C17C3E">
        <w:rPr>
          <w:lang w:val="en-GB"/>
        </w:rPr>
        <w:t>adequate prevention measures are failed to be implemented and existing protocols are not followed</w:t>
      </w:r>
      <w:r>
        <w:rPr>
          <w:lang w:val="en-GB"/>
        </w:rPr>
        <w:t xml:space="preserve">.  </w:t>
      </w:r>
    </w:p>
    <w:p w14:paraId="28B30489" w14:textId="77777777" w:rsidR="00D60AA8" w:rsidRDefault="00D60AA8" w:rsidP="00D60AA8">
      <w:pPr>
        <w:pStyle w:val="Heading3"/>
        <w:rPr>
          <w:lang w:val="en-GB"/>
        </w:rPr>
      </w:pPr>
      <w:bookmarkStart w:id="149" w:name="_Toc74657553"/>
      <w:bookmarkStart w:id="150" w:name="_Toc75254342"/>
      <w:r w:rsidRPr="00260750">
        <w:rPr>
          <w:lang w:val="en-GB"/>
        </w:rPr>
        <w:t>SEA/SH risks</w:t>
      </w:r>
      <w:bookmarkEnd w:id="149"/>
      <w:bookmarkEnd w:id="150"/>
    </w:p>
    <w:p w14:paraId="76C1BAA2" w14:textId="4844C4CB" w:rsidR="00D60AA8" w:rsidRPr="00047769" w:rsidRDefault="00D60AA8" w:rsidP="00D60AA8">
      <w:pPr>
        <w:spacing w:before="120" w:after="120" w:line="240" w:lineRule="auto"/>
        <w:rPr>
          <w:lang w:val="en-GB"/>
        </w:rPr>
      </w:pPr>
      <w:r w:rsidRPr="00BD17B9">
        <w:rPr>
          <w:lang w:val="en-GB"/>
        </w:rPr>
        <w:t xml:space="preserve">Taking into account the nature of the construction projects and characteristics of labor force market in BiH, it is expected that the number of female workers at the construction sites will be </w:t>
      </w:r>
      <w:r>
        <w:rPr>
          <w:lang w:val="en-GB"/>
        </w:rPr>
        <w:t>minimal, if any, so the risk related to SEA/SH at the construction site is low</w:t>
      </w:r>
      <w:r w:rsidRPr="00BD17B9">
        <w:rPr>
          <w:lang w:val="en-GB"/>
        </w:rPr>
        <w:t>.</w:t>
      </w:r>
      <w:r>
        <w:rPr>
          <w:lang w:val="en-GB"/>
        </w:rPr>
        <w:t xml:space="preserve"> The risk of SEA/SH </w:t>
      </w:r>
      <w:r w:rsidR="00C17C3E">
        <w:rPr>
          <w:lang w:val="en-GB"/>
        </w:rPr>
        <w:t>to the</w:t>
      </w:r>
      <w:r>
        <w:rPr>
          <w:lang w:val="en-GB"/>
        </w:rPr>
        <w:t xml:space="preserve"> local communities can also be </w:t>
      </w:r>
      <w:r w:rsidR="00C17C3E" w:rsidRPr="00C17C3E">
        <w:rPr>
          <w:lang w:val="en-GB"/>
        </w:rPr>
        <w:t>considered low given the local context, and</w:t>
      </w:r>
      <w:r w:rsidR="00C17C3E">
        <w:rPr>
          <w:lang w:val="en-GB"/>
        </w:rPr>
        <w:t xml:space="preserve"> </w:t>
      </w:r>
      <w:r w:rsidR="00C17C3E" w:rsidRPr="00C17C3E">
        <w:rPr>
          <w:lang w:val="en-GB"/>
        </w:rPr>
        <w:t>appropriate measures and awareness raising activities in place</w:t>
      </w:r>
      <w:r>
        <w:rPr>
          <w:lang w:val="en-GB"/>
        </w:rPr>
        <w:t>.</w:t>
      </w:r>
    </w:p>
    <w:p w14:paraId="3B6778F1" w14:textId="77777777" w:rsidR="002260F0" w:rsidRPr="004A42C1" w:rsidRDefault="002260F0" w:rsidP="002260F0">
      <w:pPr>
        <w:pStyle w:val="Heading2"/>
        <w:rPr>
          <w:lang w:val="en-GB"/>
        </w:rPr>
      </w:pPr>
      <w:bookmarkStart w:id="151" w:name="_Toc75254343"/>
      <w:bookmarkEnd w:id="140"/>
      <w:r w:rsidRPr="004A42C1">
        <w:rPr>
          <w:lang w:val="en-GB"/>
        </w:rPr>
        <w:t>Impacts in the Operation Phase</w:t>
      </w:r>
      <w:bookmarkEnd w:id="139"/>
      <w:bookmarkEnd w:id="151"/>
    </w:p>
    <w:p w14:paraId="0B978102" w14:textId="77777777" w:rsidR="002260F0" w:rsidRPr="004A42C1" w:rsidRDefault="002260F0" w:rsidP="002260F0">
      <w:pPr>
        <w:pStyle w:val="Heading3"/>
        <w:rPr>
          <w:lang w:val="en-GB"/>
        </w:rPr>
      </w:pPr>
      <w:bookmarkStart w:id="152" w:name="_Toc519236764"/>
      <w:bookmarkStart w:id="153" w:name="_Toc75254344"/>
      <w:r w:rsidRPr="004A42C1">
        <w:rPr>
          <w:lang w:val="en-GB"/>
        </w:rPr>
        <w:t>Land</w:t>
      </w:r>
      <w:bookmarkEnd w:id="152"/>
      <w:bookmarkEnd w:id="153"/>
    </w:p>
    <w:p w14:paraId="24FA9896" w14:textId="77777777" w:rsidR="00C85535" w:rsidRPr="0019688F" w:rsidRDefault="00C85535" w:rsidP="00C85535">
      <w:pPr>
        <w:spacing w:before="120" w:after="120" w:line="240" w:lineRule="auto"/>
        <w:rPr>
          <w:lang w:val="en-GB"/>
        </w:rPr>
      </w:pPr>
      <w:r w:rsidRPr="0019688F">
        <w:rPr>
          <w:lang w:val="en-GB"/>
        </w:rPr>
        <w:t>In addition to many positive impacts of the irrigation system, undesirable consequences are also possible, in particular due to inadequate usage management. Potential negative impacts on land that may arise during usage are problems with waterlogging due to excessive use of irrigation, salinisation and soil and groundwater contamination due to excessive use of agro-chemical agents and disturbance of ecological balance in the area of irrigation in terms of certain pest and weed species.</w:t>
      </w:r>
    </w:p>
    <w:p w14:paraId="3CBC7328" w14:textId="77777777" w:rsidR="00C85535" w:rsidRPr="0019688F" w:rsidRDefault="00C85535" w:rsidP="00C85535">
      <w:pPr>
        <w:spacing w:before="120" w:after="120" w:line="240" w:lineRule="auto"/>
        <w:rPr>
          <w:lang w:val="en-GB"/>
        </w:rPr>
      </w:pPr>
      <w:r w:rsidRPr="0019688F">
        <w:rPr>
          <w:lang w:val="en-GB"/>
        </w:rPr>
        <w:lastRenderedPageBreak/>
        <w:t>Land degradation problems can be prevented by drainage and proper defining of irrigation parameters (number, norm and irrigation interval).</w:t>
      </w:r>
    </w:p>
    <w:p w14:paraId="249A9602" w14:textId="77777777" w:rsidR="00C85535" w:rsidRPr="0019688F" w:rsidRDefault="00C85535" w:rsidP="00C85535">
      <w:pPr>
        <w:spacing w:before="120" w:after="120" w:line="240" w:lineRule="auto"/>
        <w:rPr>
          <w:lang w:val="en-GB"/>
        </w:rPr>
      </w:pPr>
      <w:r w:rsidRPr="0019688F">
        <w:rPr>
          <w:lang w:val="en-GB"/>
        </w:rPr>
        <w:t>Since The Preliminary designed project defines drip irrigation system, the impact of waterlogging will be minimal.</w:t>
      </w:r>
    </w:p>
    <w:p w14:paraId="25641D22" w14:textId="6DD74346" w:rsidR="00C85535" w:rsidRDefault="00C85535" w:rsidP="00C85535">
      <w:pPr>
        <w:spacing w:before="120" w:after="120" w:line="240" w:lineRule="auto"/>
        <w:rPr>
          <w:lang w:val="en-GB"/>
        </w:rPr>
      </w:pPr>
      <w:r w:rsidRPr="0019688F">
        <w:rPr>
          <w:lang w:val="en-GB"/>
        </w:rPr>
        <w:t>Land salinisation may occur by r</w:t>
      </w:r>
      <w:r w:rsidR="007364F6">
        <w:rPr>
          <w:lang w:val="en-GB"/>
        </w:rPr>
        <w:t>a</w:t>
      </w:r>
      <w:r w:rsidRPr="0019688F">
        <w:rPr>
          <w:lang w:val="en-GB"/>
        </w:rPr>
        <w:t>ising the level of salinized groundwater and by using water containing increased concentration of salt for irrigation purposes, especially in case of high irrigation rates. The same applies to the usage of polluted water (heavy metals, nitrites, nitrates).</w:t>
      </w:r>
    </w:p>
    <w:p w14:paraId="47A2F54A" w14:textId="5AB21B27" w:rsidR="00C85535" w:rsidRPr="001838EA" w:rsidRDefault="00C85535" w:rsidP="00C85535">
      <w:pPr>
        <w:spacing w:before="120" w:after="120" w:line="240" w:lineRule="auto"/>
        <w:rPr>
          <w:color w:val="auto"/>
          <w:lang w:val="en-GB"/>
        </w:rPr>
      </w:pPr>
      <w:r w:rsidRPr="001838EA">
        <w:rPr>
          <w:color w:val="auto"/>
          <w:lang w:val="en-GB"/>
        </w:rPr>
        <w:t>The quality of surface water of the Krivača and Spreča rivers were examined on several occasions for different purposes (Studija analize pritisaka (Rudarski institut, 2013)(Pressures analysis study (Mining Institute), Dvokut Pro Reports (2017), ZJZ Osijek (Institute of Public Health Osijek) and Instutut za hemisko inženjerstvo (Institute for Chemical Engineering Ltd., Tuzla (2018)). These analyses (chapter 5.1.5) show that the content of heavy metals in these waters is within the permitted limit values.</w:t>
      </w:r>
    </w:p>
    <w:p w14:paraId="22D8855A" w14:textId="3C5AED37" w:rsidR="00C47FD1" w:rsidRPr="006E0972" w:rsidRDefault="00C85535" w:rsidP="0014658D">
      <w:pPr>
        <w:spacing w:before="120" w:after="120" w:line="240" w:lineRule="auto"/>
        <w:rPr>
          <w:color w:val="auto"/>
        </w:rPr>
      </w:pPr>
      <w:r w:rsidRPr="0019688F">
        <w:rPr>
          <w:lang w:val="en-GB"/>
        </w:rPr>
        <w:t>These undesired consequences can be reduced or completely prevented by constant monitoring of the irrigated area and regular and constant education of farmers-users.</w:t>
      </w:r>
    </w:p>
    <w:p w14:paraId="24AF2139" w14:textId="5E59019F" w:rsidR="009E3A9C" w:rsidRPr="004A42C1" w:rsidRDefault="002260F0" w:rsidP="001C45FA">
      <w:pPr>
        <w:pStyle w:val="Heading3"/>
        <w:rPr>
          <w:lang w:val="en-GB"/>
        </w:rPr>
      </w:pPr>
      <w:bookmarkStart w:id="154" w:name="_Toc519236765"/>
      <w:bookmarkStart w:id="155" w:name="_Toc75254345"/>
      <w:r w:rsidRPr="004A42C1">
        <w:rPr>
          <w:lang w:val="en-GB"/>
        </w:rPr>
        <w:t>Water Resources</w:t>
      </w:r>
      <w:bookmarkEnd w:id="154"/>
      <w:bookmarkEnd w:id="155"/>
      <w:r w:rsidR="009E3A9C" w:rsidRPr="004A42C1">
        <w:rPr>
          <w:lang w:val="en-GB"/>
        </w:rPr>
        <w:t xml:space="preserve"> </w:t>
      </w:r>
    </w:p>
    <w:p w14:paraId="637E82A7" w14:textId="69F6FA06" w:rsidR="00D60AA8" w:rsidRPr="00D60AA8" w:rsidRDefault="00D60AA8" w:rsidP="00D60AA8">
      <w:pPr>
        <w:spacing w:before="120" w:after="120" w:line="240" w:lineRule="auto"/>
        <w:rPr>
          <w:color w:val="auto"/>
          <w:lang w:val="en-GB"/>
        </w:rPr>
      </w:pPr>
      <w:bookmarkStart w:id="156" w:name="_Hlk74662984"/>
      <w:r w:rsidRPr="00D60AA8">
        <w:rPr>
          <w:color w:val="auto"/>
          <w:lang w:val="en-GB"/>
        </w:rPr>
        <w:t xml:space="preserve">Erosion may result in the transport of soil sediments into the sub-project area and downstream into the </w:t>
      </w:r>
      <w:r w:rsidR="00CD5E05">
        <w:rPr>
          <w:color w:val="auto"/>
          <w:lang w:val="en-GB"/>
        </w:rPr>
        <w:t>Krivača and Spreča</w:t>
      </w:r>
      <w:r w:rsidRPr="00D60AA8">
        <w:rPr>
          <w:color w:val="auto"/>
          <w:lang w:val="en-GB"/>
        </w:rPr>
        <w:t xml:space="preserve"> river</w:t>
      </w:r>
      <w:r w:rsidR="00CD5E05">
        <w:rPr>
          <w:color w:val="auto"/>
          <w:lang w:val="en-GB"/>
        </w:rPr>
        <w:t>s</w:t>
      </w:r>
      <w:r w:rsidRPr="00D60AA8">
        <w:rPr>
          <w:color w:val="auto"/>
          <w:lang w:val="en-GB"/>
        </w:rPr>
        <w:t xml:space="preserve">. This, coupled with the high nutrient content of the wastewater from the farms, could lead to the proliferation of weeds in the river and affect water use downstream of the sub-project area. </w:t>
      </w:r>
    </w:p>
    <w:p w14:paraId="41005146" w14:textId="7D9BEF6C" w:rsidR="003E64B2" w:rsidRPr="004A42C1" w:rsidRDefault="00D60AA8" w:rsidP="00E22A90">
      <w:pPr>
        <w:spacing w:before="120" w:after="120" w:line="240" w:lineRule="auto"/>
        <w:rPr>
          <w:color w:val="auto"/>
          <w:lang w:val="en-GB"/>
        </w:rPr>
      </w:pPr>
      <w:r w:rsidRPr="00D60AA8">
        <w:rPr>
          <w:color w:val="auto"/>
          <w:lang w:val="en-GB"/>
        </w:rPr>
        <w:t>Other possible source of pollution of the river is the transport of agrochemicals in runoff water.</w:t>
      </w:r>
      <w:bookmarkEnd w:id="156"/>
      <w:r w:rsidR="00CD5E05">
        <w:rPr>
          <w:color w:val="auto"/>
          <w:lang w:val="en-GB"/>
        </w:rPr>
        <w:t xml:space="preserve"> </w:t>
      </w:r>
      <w:r w:rsidR="00690DBA" w:rsidRPr="004A42C1">
        <w:rPr>
          <w:color w:val="auto"/>
          <w:lang w:val="en-GB"/>
        </w:rPr>
        <w:t xml:space="preserve">Chemical products in agriculture, including phyto-pharmaceutical products, mineral and organic waste, may reach surface water through transportation filtering mechanisms and surface runoff and thus affect its quality. As the implementation of the </w:t>
      </w:r>
      <w:r w:rsidR="00CD5E05" w:rsidRPr="004A42C1">
        <w:rPr>
          <w:color w:val="auto"/>
          <w:lang w:val="en-GB"/>
        </w:rPr>
        <w:t xml:space="preserve">sub-project </w:t>
      </w:r>
      <w:r w:rsidR="00690DBA" w:rsidRPr="004A42C1">
        <w:rPr>
          <w:color w:val="auto"/>
          <w:lang w:val="en-GB"/>
        </w:rPr>
        <w:t xml:space="preserve">threatens </w:t>
      </w:r>
      <w:r w:rsidR="00CD5E05">
        <w:rPr>
          <w:color w:val="auto"/>
          <w:lang w:val="en-GB"/>
        </w:rPr>
        <w:t>Spreča</w:t>
      </w:r>
      <w:r w:rsidR="00690DBA" w:rsidRPr="004A42C1">
        <w:rPr>
          <w:color w:val="auto"/>
          <w:lang w:val="en-GB"/>
        </w:rPr>
        <w:t xml:space="preserve"> </w:t>
      </w:r>
      <w:r w:rsidR="00CD5E05">
        <w:rPr>
          <w:color w:val="auto"/>
          <w:lang w:val="en-GB"/>
        </w:rPr>
        <w:t>r</w:t>
      </w:r>
      <w:r w:rsidR="00690DBA" w:rsidRPr="004A42C1">
        <w:rPr>
          <w:color w:val="auto"/>
          <w:lang w:val="en-GB"/>
        </w:rPr>
        <w:t>iver</w:t>
      </w:r>
      <w:r w:rsidR="00CD5E05">
        <w:rPr>
          <w:color w:val="auto"/>
          <w:lang w:val="en-GB"/>
        </w:rPr>
        <w:t>s</w:t>
      </w:r>
      <w:r w:rsidR="00690DBA" w:rsidRPr="004A42C1">
        <w:rPr>
          <w:color w:val="auto"/>
          <w:lang w:val="en-GB"/>
        </w:rPr>
        <w:t xml:space="preserve"> with </w:t>
      </w:r>
      <w:r w:rsidR="00CD5E05">
        <w:rPr>
          <w:color w:val="auto"/>
          <w:lang w:val="en-GB"/>
        </w:rPr>
        <w:t>the</w:t>
      </w:r>
      <w:r w:rsidR="00690DBA" w:rsidRPr="004A42C1">
        <w:rPr>
          <w:color w:val="auto"/>
          <w:lang w:val="en-GB"/>
        </w:rPr>
        <w:t xml:space="preserve"> significant number of point and diffuse pollutants upstream, it is estimated that it will be difficult to determine whether a possible deterioration in its quality (reducing the concentration of dissolved oxygen, increased concentrations of nutrients and pesticides) is caused by the irrigation project or pathogens and other pollutants upstream. Notwithstanding possible difficulties in determining the cause, in terms of prevention of cumulative impacts, it is necessary to apply preventive measures, which relate primarily to the ongoing education of farmers about the proper methods of irrigation and good agricultural practices including integrated pest prevention measures</w:t>
      </w:r>
      <w:r w:rsidR="003E64B2" w:rsidRPr="004A42C1">
        <w:rPr>
          <w:color w:val="auto"/>
          <w:lang w:val="en-GB"/>
        </w:rPr>
        <w:t>.</w:t>
      </w:r>
    </w:p>
    <w:p w14:paraId="60DAC5CB" w14:textId="561F6603" w:rsidR="00690DBA" w:rsidRDefault="00690DBA" w:rsidP="00E22A90">
      <w:pPr>
        <w:spacing w:before="120" w:after="120" w:line="240" w:lineRule="auto"/>
        <w:rPr>
          <w:color w:val="auto"/>
          <w:lang w:val="en-GB"/>
        </w:rPr>
      </w:pPr>
      <w:r w:rsidRPr="004A42C1">
        <w:rPr>
          <w:color w:val="auto"/>
          <w:lang w:val="en-GB"/>
        </w:rPr>
        <w:t xml:space="preserve">Taking into account that water from rivers Krivača and Spreča is also used for irrigation purposes, </w:t>
      </w:r>
      <w:r w:rsidR="008906C9">
        <w:rPr>
          <w:color w:val="auto"/>
          <w:lang w:val="en-GB"/>
        </w:rPr>
        <w:t xml:space="preserve">the </w:t>
      </w:r>
      <w:r w:rsidRPr="004A42C1">
        <w:rPr>
          <w:color w:val="auto"/>
          <w:lang w:val="en-GB"/>
        </w:rPr>
        <w:t xml:space="preserve">Monitoring Plan </w:t>
      </w:r>
      <w:r w:rsidR="008906C9">
        <w:rPr>
          <w:color w:val="auto"/>
          <w:lang w:val="en-GB"/>
        </w:rPr>
        <w:t>foresees</w:t>
      </w:r>
      <w:r w:rsidRPr="004A42C1">
        <w:rPr>
          <w:color w:val="auto"/>
          <w:lang w:val="en-GB"/>
        </w:rPr>
        <w:t xml:space="preserve"> regular analysis of the quality, not only to determine quality impacts of the project, but also to determine the quality of water that will be used for irrigation in order to avoid negative impacts </w:t>
      </w:r>
      <w:bookmarkStart w:id="157" w:name="_Hlk74663077"/>
      <w:r w:rsidR="00CD5E05">
        <w:rPr>
          <w:lang w:val="en-GB"/>
        </w:rPr>
        <w:t>of such water</w:t>
      </w:r>
      <w:bookmarkEnd w:id="157"/>
      <w:r w:rsidR="00CD5E05">
        <w:rPr>
          <w:lang w:val="en-GB"/>
        </w:rPr>
        <w:t xml:space="preserve"> </w:t>
      </w:r>
      <w:r w:rsidRPr="004A42C1">
        <w:rPr>
          <w:color w:val="auto"/>
          <w:lang w:val="en-GB"/>
        </w:rPr>
        <w:t>on crops and the land</w:t>
      </w:r>
      <w:r w:rsidR="003E64B2" w:rsidRPr="004A42C1">
        <w:rPr>
          <w:color w:val="auto"/>
          <w:lang w:val="en-GB"/>
        </w:rPr>
        <w:t>.</w:t>
      </w:r>
      <w:r w:rsidR="00590E31" w:rsidRPr="004A42C1">
        <w:rPr>
          <w:color w:val="auto"/>
          <w:lang w:val="en-GB"/>
        </w:rPr>
        <w:t xml:space="preserve"> </w:t>
      </w:r>
      <w:r w:rsidRPr="004A42C1">
        <w:rPr>
          <w:color w:val="auto"/>
          <w:lang w:val="en-GB"/>
        </w:rPr>
        <w:t>The monitoring location should be selected in cooperation with representatives of the competent Water Agency.</w:t>
      </w:r>
    </w:p>
    <w:p w14:paraId="0D99608D" w14:textId="1665C65C" w:rsidR="00CD5E05" w:rsidRPr="004A42C1" w:rsidRDefault="00CD5E05" w:rsidP="00E22A90">
      <w:pPr>
        <w:spacing w:before="120" w:after="120" w:line="240" w:lineRule="auto"/>
        <w:rPr>
          <w:color w:val="auto"/>
          <w:lang w:val="en-GB"/>
        </w:rPr>
      </w:pPr>
      <w:r w:rsidRPr="00CD5E05">
        <w:rPr>
          <w:color w:val="auto"/>
          <w:lang w:val="en-GB"/>
        </w:rPr>
        <w:t xml:space="preserve">There is a potential risk of water overuse in the farming practices, such as in irrigation, cleaning/washing of various materials, tools, machines, or agricultural products. The analysis of water quantities planned to be abstracted for irrigation in the sub-project area has shown that </w:t>
      </w:r>
      <w:r w:rsidR="00600FD0">
        <w:rPr>
          <w:color w:val="auto"/>
          <w:lang w:val="en-GB"/>
        </w:rPr>
        <w:t>the usage of water for irrigation in the planned quantities</w:t>
      </w:r>
      <w:r w:rsidRPr="00CD5E05">
        <w:rPr>
          <w:color w:val="auto"/>
          <w:lang w:val="en-GB"/>
        </w:rPr>
        <w:t xml:space="preserve"> will </w:t>
      </w:r>
      <w:r>
        <w:rPr>
          <w:color w:val="auto"/>
          <w:lang w:val="en-GB"/>
        </w:rPr>
        <w:t>endanger</w:t>
      </w:r>
      <w:r w:rsidRPr="00CD5E05">
        <w:rPr>
          <w:color w:val="auto"/>
          <w:lang w:val="en-GB"/>
        </w:rPr>
        <w:t xml:space="preserve"> the ecological flow of the </w:t>
      </w:r>
      <w:r>
        <w:rPr>
          <w:color w:val="auto"/>
          <w:lang w:val="en-GB"/>
        </w:rPr>
        <w:t>Spreča</w:t>
      </w:r>
      <w:r w:rsidRPr="00CD5E05">
        <w:rPr>
          <w:color w:val="auto"/>
          <w:lang w:val="en-GB"/>
        </w:rPr>
        <w:t xml:space="preserve"> river as</w:t>
      </w:r>
      <w:r>
        <w:rPr>
          <w:color w:val="auto"/>
          <w:lang w:val="en-GB"/>
        </w:rPr>
        <w:t xml:space="preserve"> </w:t>
      </w:r>
      <w:r w:rsidRPr="00CD5E05">
        <w:rPr>
          <w:color w:val="auto"/>
          <w:lang w:val="en-GB"/>
        </w:rPr>
        <w:t>presented in Section 5.1</w:t>
      </w:r>
      <w:r>
        <w:rPr>
          <w:color w:val="auto"/>
          <w:lang w:val="en-GB"/>
        </w:rPr>
        <w:t>.</w:t>
      </w:r>
    </w:p>
    <w:p w14:paraId="5711B7D9" w14:textId="007A1F80" w:rsidR="00CA4692" w:rsidRPr="004A42C1" w:rsidRDefault="002260F0" w:rsidP="001C45FA">
      <w:pPr>
        <w:pStyle w:val="Heading3"/>
        <w:rPr>
          <w:lang w:val="en-GB"/>
        </w:rPr>
      </w:pPr>
      <w:bookmarkStart w:id="158" w:name="_Toc519236766"/>
      <w:bookmarkStart w:id="159" w:name="_Toc75254346"/>
      <w:r w:rsidRPr="004A42C1">
        <w:rPr>
          <w:lang w:val="en-GB"/>
        </w:rPr>
        <w:t>Pest and Weed Management</w:t>
      </w:r>
      <w:bookmarkEnd w:id="158"/>
      <w:bookmarkEnd w:id="159"/>
    </w:p>
    <w:p w14:paraId="6A498799" w14:textId="5DFFE76B" w:rsidR="00F5257F" w:rsidRPr="001838EA" w:rsidRDefault="00F5257F" w:rsidP="00F5257F">
      <w:pPr>
        <w:spacing w:before="120" w:after="120" w:line="240" w:lineRule="auto"/>
        <w:rPr>
          <w:color w:val="auto"/>
          <w:lang w:val="en-GB"/>
        </w:rPr>
      </w:pPr>
      <w:r w:rsidRPr="0019688F">
        <w:rPr>
          <w:color w:val="auto"/>
          <w:lang w:val="en-GB"/>
        </w:rPr>
        <w:t xml:space="preserve">During the usage of the irrigation system, it is possible to introduce additional undesirable pests and weeds by forming favourable conditions (humidity) for their development. This impact can </w:t>
      </w:r>
      <w:r w:rsidRPr="0019688F">
        <w:rPr>
          <w:color w:val="auto"/>
          <w:lang w:val="en-GB"/>
        </w:rPr>
        <w:lastRenderedPageBreak/>
        <w:t>be reduced by taking proper steps of pest and weed control: correct and timely recognition, biology and life cycle knowledge, monitoring of abundancy and use of biological methods wherever possible. In addition, ongoing training on good agricultural practices for farmers-users is necessary, including integral pest prevention measures as required by the Integrated Pest Management Plan, which forms an integral part of the Environmental Management Framework. The main purpose of implementing the Integrated Plan is to prevent and reduce the use of pesticides while at the same time maintaining the pest population at an acceptable level. The Integrated Pest Management Plan should provide farmers with the necessary information on good agricultural practices to reduce the burden of environmental pollution caused by the excessive use of pesticides and reduce the risk to human and animal health by completely excluding pesticides from use.</w:t>
      </w:r>
      <w:r w:rsidR="001838EA">
        <w:rPr>
          <w:color w:val="auto"/>
          <w:lang w:val="en-GB"/>
        </w:rPr>
        <w:t xml:space="preserve"> </w:t>
      </w:r>
      <w:r w:rsidR="001838EA" w:rsidRPr="001838EA">
        <w:rPr>
          <w:color w:val="auto"/>
          <w:lang w:val="en-GB"/>
        </w:rPr>
        <w:t xml:space="preserve">Since Bosnia and Herzegovina </w:t>
      </w:r>
      <w:r w:rsidR="001838EA">
        <w:rPr>
          <w:color w:val="auto"/>
          <w:lang w:val="en-GB"/>
        </w:rPr>
        <w:t>on 02.03.2010</w:t>
      </w:r>
      <w:r w:rsidR="00CD5E05">
        <w:rPr>
          <w:color w:val="auto"/>
          <w:lang w:val="en-GB"/>
        </w:rPr>
        <w:t>.</w:t>
      </w:r>
      <w:r w:rsidR="001838EA" w:rsidRPr="001838EA">
        <w:rPr>
          <w:color w:val="auto"/>
          <w:lang w:val="en-GB"/>
        </w:rPr>
        <w:t xml:space="preserve"> has ratified the Stockholm Convention on Persistent Organic Pollutants whose purpose is to limit or prohibit the production, use, emission or import and export of very toxic substances known as Persistent Organic Pollutants (POPs), it is not permitted to use pesticides and industrial chemicals found on the list defined by the convention. Also, pests and weeds </w:t>
      </w:r>
      <w:r w:rsidR="001838EA">
        <w:rPr>
          <w:color w:val="auto"/>
          <w:lang w:val="en-GB"/>
        </w:rPr>
        <w:t xml:space="preserve">management should meet all the requirements set by the World Bank as well. </w:t>
      </w:r>
    </w:p>
    <w:p w14:paraId="5838904B" w14:textId="5A851EF1" w:rsidR="00FF04F3" w:rsidRPr="004A42C1" w:rsidRDefault="002260F0" w:rsidP="00FF04F3">
      <w:pPr>
        <w:pStyle w:val="Heading3"/>
        <w:rPr>
          <w:lang w:val="en-GB"/>
        </w:rPr>
      </w:pPr>
      <w:bookmarkStart w:id="160" w:name="_Toc75254347"/>
      <w:r w:rsidRPr="004A42C1">
        <w:rPr>
          <w:lang w:val="en-GB"/>
        </w:rPr>
        <w:t>Impacts on Air Quality</w:t>
      </w:r>
      <w:bookmarkEnd w:id="160"/>
    </w:p>
    <w:p w14:paraId="2271417B" w14:textId="61542506" w:rsidR="00F5257F" w:rsidRPr="0019688F" w:rsidRDefault="00F5257F" w:rsidP="00F5257F">
      <w:pPr>
        <w:spacing w:before="120" w:after="120" w:line="240" w:lineRule="auto"/>
        <w:rPr>
          <w:color w:val="auto"/>
          <w:lang w:val="en-GB"/>
        </w:rPr>
      </w:pPr>
      <w:r w:rsidRPr="0019688F">
        <w:rPr>
          <w:color w:val="auto"/>
          <w:lang w:val="en-GB"/>
        </w:rPr>
        <w:t xml:space="preserve">No effect on air quality is expected during the operation. Occasionally, during agricultural works, emissions from agricultural machinery will occur, but which can be considered as negligible. By using modern machines and fuels according to the Ordinance on the conditions for measurement and control of sulphur content in fuel </w:t>
      </w:r>
      <w:r w:rsidR="00BD282C" w:rsidRPr="000211F8">
        <w:rPr>
          <w:rStyle w:val="tlid-translation"/>
          <w:lang w:val="en-US"/>
        </w:rPr>
        <w:t>(</w:t>
      </w:r>
      <w:r w:rsidR="00BD282C">
        <w:rPr>
          <w:rStyle w:val="tlid-translation"/>
          <w:lang w:val="en-US"/>
        </w:rPr>
        <w:t>“</w:t>
      </w:r>
      <w:r w:rsidR="00BD282C" w:rsidRPr="000211F8">
        <w:rPr>
          <w:rStyle w:val="tlid-translation"/>
          <w:lang w:val="en-US"/>
        </w:rPr>
        <w:t>Official Gazette FBiH</w:t>
      </w:r>
      <w:r w:rsidR="00BD282C">
        <w:rPr>
          <w:rStyle w:val="tlid-translation"/>
          <w:lang w:val="en-US"/>
        </w:rPr>
        <w:t>”, No.</w:t>
      </w:r>
      <w:r w:rsidR="00BD282C" w:rsidRPr="000211F8">
        <w:rPr>
          <w:rStyle w:val="tlid-translation"/>
          <w:lang w:val="en-US"/>
        </w:rPr>
        <w:t xml:space="preserve"> </w:t>
      </w:r>
      <w:r w:rsidR="00BD282C">
        <w:rPr>
          <w:rStyle w:val="tlid-translation"/>
          <w:lang w:val="en-US"/>
        </w:rPr>
        <w:t>0</w:t>
      </w:r>
      <w:r w:rsidR="00BD282C" w:rsidRPr="000211F8">
        <w:rPr>
          <w:rStyle w:val="tlid-translation"/>
          <w:lang w:val="en-US"/>
        </w:rPr>
        <w:t>6</w:t>
      </w:r>
      <w:r w:rsidR="00BD282C">
        <w:rPr>
          <w:rStyle w:val="tlid-translation"/>
          <w:lang w:val="en-US"/>
        </w:rPr>
        <w:t>/</w:t>
      </w:r>
      <w:r w:rsidR="00BD282C" w:rsidRPr="000211F8">
        <w:rPr>
          <w:rStyle w:val="tlid-translation"/>
          <w:lang w:val="en-US"/>
        </w:rPr>
        <w:t xml:space="preserve">08), </w:t>
      </w:r>
      <w:r w:rsidRPr="0019688F">
        <w:rPr>
          <w:color w:val="auto"/>
          <w:lang w:val="en-GB"/>
        </w:rPr>
        <w:t>these emissions can be further reduced.</w:t>
      </w:r>
    </w:p>
    <w:p w14:paraId="4F15B0AA" w14:textId="55270BCF" w:rsidR="00FF04F3" w:rsidRPr="004A42C1" w:rsidRDefault="002260F0" w:rsidP="00FF04F3">
      <w:pPr>
        <w:pStyle w:val="Heading3"/>
        <w:rPr>
          <w:lang w:val="en-GB"/>
        </w:rPr>
      </w:pPr>
      <w:bookmarkStart w:id="161" w:name="_Toc75254348"/>
      <w:r w:rsidRPr="004A42C1">
        <w:rPr>
          <w:lang w:val="en-GB"/>
        </w:rPr>
        <w:t>Impacts on Noise Level</w:t>
      </w:r>
      <w:bookmarkEnd w:id="161"/>
    </w:p>
    <w:p w14:paraId="0E274759" w14:textId="02D8F49D" w:rsidR="00FF04F3" w:rsidRPr="006E0972" w:rsidRDefault="00F5257F" w:rsidP="00FF04F3">
      <w:pPr>
        <w:spacing w:line="240" w:lineRule="auto"/>
        <w:rPr>
          <w:color w:val="auto"/>
        </w:rPr>
      </w:pPr>
      <w:r w:rsidRPr="0019688F">
        <w:rPr>
          <w:color w:val="auto"/>
          <w:lang w:val="en-GB"/>
        </w:rPr>
        <w:t>No increased noise emissions are anticipated during the use of the irrigation system. Possible source of noise is the PS Spreča, pump station that is placed in the immediate vicinity, at a distance of 50 meters from residential building (house). Since the pumps in the Spreča pumping station will be electrically powered, submerged and located inside the enclosed facility, their impact on noise levels is not expected.</w:t>
      </w:r>
    </w:p>
    <w:p w14:paraId="5C88CDE5" w14:textId="17573705" w:rsidR="00780492" w:rsidRPr="004A42C1" w:rsidRDefault="002260F0" w:rsidP="001C45FA">
      <w:pPr>
        <w:pStyle w:val="Heading3"/>
        <w:rPr>
          <w:lang w:val="en-GB"/>
        </w:rPr>
      </w:pPr>
      <w:bookmarkStart w:id="162" w:name="_Toc75254349"/>
      <w:r w:rsidRPr="004A42C1">
        <w:rPr>
          <w:lang w:val="en-GB"/>
        </w:rPr>
        <w:t>Impacts on</w:t>
      </w:r>
      <w:r w:rsidR="00CA4692" w:rsidRPr="004A42C1">
        <w:rPr>
          <w:lang w:val="en-GB"/>
        </w:rPr>
        <w:t xml:space="preserve"> </w:t>
      </w:r>
      <w:r w:rsidR="00780492" w:rsidRPr="004A42C1">
        <w:rPr>
          <w:lang w:val="en-GB"/>
        </w:rPr>
        <w:t>flor</w:t>
      </w:r>
      <w:r w:rsidRPr="004A42C1">
        <w:rPr>
          <w:lang w:val="en-GB"/>
        </w:rPr>
        <w:t>a</w:t>
      </w:r>
      <w:r w:rsidR="00780492" w:rsidRPr="004A42C1">
        <w:rPr>
          <w:lang w:val="en-GB"/>
        </w:rPr>
        <w:t xml:space="preserve"> </w:t>
      </w:r>
      <w:r w:rsidRPr="004A42C1">
        <w:rPr>
          <w:lang w:val="en-GB"/>
        </w:rPr>
        <w:t xml:space="preserve">and </w:t>
      </w:r>
      <w:r w:rsidR="00CA4692" w:rsidRPr="004A42C1">
        <w:rPr>
          <w:lang w:val="en-GB"/>
        </w:rPr>
        <w:t>faun</w:t>
      </w:r>
      <w:r w:rsidRPr="004A42C1">
        <w:rPr>
          <w:lang w:val="en-GB"/>
        </w:rPr>
        <w:t>a</w:t>
      </w:r>
      <w:bookmarkEnd w:id="162"/>
    </w:p>
    <w:p w14:paraId="2179857E" w14:textId="77777777" w:rsidR="00F5257F" w:rsidRPr="00384B65" w:rsidRDefault="00F5257F" w:rsidP="00F5257F">
      <w:pPr>
        <w:spacing w:before="120" w:after="120" w:line="240" w:lineRule="auto"/>
        <w:rPr>
          <w:color w:val="auto"/>
          <w:lang w:val="en-GB"/>
        </w:rPr>
      </w:pPr>
      <w:r w:rsidRPr="0019688F">
        <w:rPr>
          <w:color w:val="auto"/>
          <w:lang w:val="en-GB"/>
        </w:rPr>
        <w:t xml:space="preserve">During the operation of the irrigation system some of the water from the watercourses will be redirected to the irrigation pipeline, which will result in a reduction in the amount of water downstream of the water intake structure or the pump station. The amount of water is an important habitat abiotic factor of aquatic fauna, primarily fish, so it is necessary to ensure a minimum satisfactory flow, i.e. an environmental flow, in order to avoid significant negative impacts on fauna. It is necessary to provide system capacity as planned and monitor the use of </w:t>
      </w:r>
      <w:r w:rsidRPr="00384B65">
        <w:rPr>
          <w:color w:val="auto"/>
          <w:lang w:val="en-GB"/>
        </w:rPr>
        <w:t>water in the system.</w:t>
      </w:r>
    </w:p>
    <w:p w14:paraId="4E02E3ED" w14:textId="77777777" w:rsidR="00F5257F" w:rsidRPr="00384B65" w:rsidRDefault="00F5257F" w:rsidP="00F5257F">
      <w:pPr>
        <w:spacing w:before="120" w:after="120" w:line="240" w:lineRule="auto"/>
        <w:rPr>
          <w:color w:val="auto"/>
          <w:lang w:val="en-GB"/>
        </w:rPr>
      </w:pPr>
      <w:r w:rsidRPr="00384B65">
        <w:rPr>
          <w:color w:val="auto"/>
          <w:lang w:val="en-GB"/>
        </w:rPr>
        <w:t xml:space="preserve">According to the estimations presented in Chapter </w:t>
      </w:r>
      <w:r w:rsidRPr="00384B65">
        <w:rPr>
          <w:i/>
          <w:color w:val="auto"/>
          <w:lang w:val="en-GB"/>
        </w:rPr>
        <w:t>6.1. Influences on the river basin</w:t>
      </w:r>
      <w:r w:rsidRPr="00384B65">
        <w:rPr>
          <w:color w:val="auto"/>
          <w:lang w:val="en-GB"/>
        </w:rPr>
        <w:t xml:space="preserve">, it is possible that during dry months, Spreča River as well as Krivača River will not be able to satisfy the Environmental flow. In such situations, it is necessary to cease as well the catchment of water from Spreča in order to avoid significant negative impacts. </w:t>
      </w:r>
    </w:p>
    <w:p w14:paraId="5825AB99" w14:textId="2A37747A" w:rsidR="006113E2" w:rsidRPr="006E0972" w:rsidRDefault="00F5257F" w:rsidP="00F5257F">
      <w:pPr>
        <w:spacing w:before="120" w:after="120" w:line="240" w:lineRule="auto"/>
        <w:rPr>
          <w:color w:val="auto"/>
        </w:rPr>
      </w:pPr>
      <w:r w:rsidRPr="0019688F">
        <w:rPr>
          <w:color w:val="auto"/>
          <w:lang w:val="en-GB"/>
        </w:rPr>
        <w:t>The construction of a 0.8 m high water intake structure at the Krivača will create a barrier for the migration of fauna. To mitigate this negative impact, it is necessary to build a so-called "fish way" in the form of a cascade or rip-rap on a non-intake part of the sill. It is recommended to build an integrated ramp with stone blocks to enable water communication (Figure 1</w:t>
      </w:r>
      <w:r w:rsidR="00254697">
        <w:rPr>
          <w:color w:val="auto"/>
          <w:lang w:val="en-GB"/>
        </w:rPr>
        <w:t>8</w:t>
      </w:r>
      <w:r w:rsidRPr="0019688F">
        <w:rPr>
          <w:color w:val="auto"/>
          <w:lang w:val="en-GB"/>
        </w:rPr>
        <w:t>). The size of the ramp and the size and arrangement of the stones are determined by a hydraulic calculation. The following guidelines are recommended: Jovanović, M., 2011. Riblje staze u sklopu „naturalnog“ uređenja malih vodotoka. Vodoprivreda 43: 217-226.</w:t>
      </w:r>
    </w:p>
    <w:p w14:paraId="62EE1295" w14:textId="77777777" w:rsidR="006113E2" w:rsidRDefault="006113E2" w:rsidP="006113E2">
      <w:pPr>
        <w:spacing w:before="120" w:after="120" w:line="240" w:lineRule="auto"/>
        <w:jc w:val="center"/>
      </w:pPr>
      <w:r>
        <w:rPr>
          <w:noProof/>
          <w:lang w:val="bs-Latn-BA" w:eastAsia="bs-Latn-BA"/>
        </w:rPr>
        <w:lastRenderedPageBreak/>
        <w:drawing>
          <wp:inline distT="0" distB="0" distL="0" distR="0" wp14:anchorId="01CB566E" wp14:editId="70BF6411">
            <wp:extent cx="5727700" cy="187198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727700" cy="1871980"/>
                    </a:xfrm>
                    <a:prstGeom prst="rect">
                      <a:avLst/>
                    </a:prstGeom>
                  </pic:spPr>
                </pic:pic>
              </a:graphicData>
            </a:graphic>
          </wp:inline>
        </w:drawing>
      </w:r>
    </w:p>
    <w:p w14:paraId="5CEC4B35" w14:textId="3381E254" w:rsidR="00F5257F" w:rsidRDefault="002260F0" w:rsidP="00F5257F">
      <w:pPr>
        <w:pStyle w:val="Caption"/>
        <w:jc w:val="center"/>
        <w:rPr>
          <w:sz w:val="20"/>
          <w:szCs w:val="20"/>
          <w:lang w:val="en-GB"/>
        </w:rPr>
      </w:pPr>
      <w:bookmarkStart w:id="163" w:name="_Toc74771314"/>
      <w:r w:rsidRPr="004A42C1">
        <w:rPr>
          <w:rFonts w:ascii="Cambria" w:hAnsi="Cambria"/>
          <w:sz w:val="20"/>
          <w:szCs w:val="20"/>
          <w:lang w:val="en-GB"/>
        </w:rPr>
        <w:t>Figure</w:t>
      </w:r>
      <w:r w:rsidR="006113E2" w:rsidRPr="004A42C1">
        <w:rPr>
          <w:rFonts w:ascii="Cambria" w:hAnsi="Cambria"/>
          <w:sz w:val="20"/>
          <w:szCs w:val="20"/>
          <w:lang w:val="en-GB"/>
        </w:rPr>
        <w:t xml:space="preserve"> </w:t>
      </w:r>
      <w:r w:rsidR="006113E2" w:rsidRPr="004A42C1">
        <w:rPr>
          <w:rFonts w:ascii="Cambria" w:hAnsi="Cambria"/>
          <w:sz w:val="20"/>
          <w:szCs w:val="20"/>
          <w:lang w:val="en-GB"/>
        </w:rPr>
        <w:fldChar w:fldCharType="begin"/>
      </w:r>
      <w:r w:rsidR="006113E2" w:rsidRPr="004A42C1">
        <w:rPr>
          <w:rFonts w:ascii="Cambria" w:hAnsi="Cambria"/>
          <w:sz w:val="20"/>
          <w:szCs w:val="20"/>
          <w:lang w:val="en-GB"/>
        </w:rPr>
        <w:instrText xml:space="preserve"> SEQ Slika \* ARABIC </w:instrText>
      </w:r>
      <w:r w:rsidR="006113E2" w:rsidRPr="004A42C1">
        <w:rPr>
          <w:rFonts w:ascii="Cambria" w:hAnsi="Cambria"/>
          <w:sz w:val="20"/>
          <w:szCs w:val="20"/>
          <w:lang w:val="en-GB"/>
        </w:rPr>
        <w:fldChar w:fldCharType="separate"/>
      </w:r>
      <w:r w:rsidR="00254697">
        <w:rPr>
          <w:rFonts w:ascii="Cambria" w:hAnsi="Cambria"/>
          <w:noProof/>
          <w:sz w:val="20"/>
          <w:szCs w:val="20"/>
          <w:lang w:val="en-GB"/>
        </w:rPr>
        <w:t>18</w:t>
      </w:r>
      <w:r w:rsidR="006113E2" w:rsidRPr="004A42C1">
        <w:rPr>
          <w:rFonts w:ascii="Cambria" w:hAnsi="Cambria"/>
          <w:sz w:val="20"/>
          <w:szCs w:val="20"/>
          <w:lang w:val="en-GB"/>
        </w:rPr>
        <w:fldChar w:fldCharType="end"/>
      </w:r>
      <w:r w:rsidR="006113E2" w:rsidRPr="004A42C1">
        <w:rPr>
          <w:rFonts w:ascii="Cambria" w:hAnsi="Cambria"/>
          <w:sz w:val="20"/>
          <w:szCs w:val="20"/>
          <w:lang w:val="en-GB"/>
        </w:rPr>
        <w:t xml:space="preserve"> </w:t>
      </w:r>
      <w:r w:rsidR="00F5257F" w:rsidRPr="009541F8">
        <w:rPr>
          <w:sz w:val="20"/>
          <w:szCs w:val="20"/>
          <w:lang w:val="en-GB"/>
        </w:rPr>
        <w:t>Example of fishways on the Dölln and Fils rivers in Germany</w:t>
      </w:r>
      <w:bookmarkEnd w:id="163"/>
      <w:r w:rsidR="00F5257F" w:rsidRPr="009541F8">
        <w:rPr>
          <w:sz w:val="20"/>
          <w:szCs w:val="20"/>
          <w:lang w:val="en-GB"/>
        </w:rPr>
        <w:t xml:space="preserve"> </w:t>
      </w:r>
    </w:p>
    <w:p w14:paraId="700E1C2F" w14:textId="763CC2A5" w:rsidR="00F5257F" w:rsidRPr="009541F8" w:rsidRDefault="00F5257F" w:rsidP="00254697">
      <w:pPr>
        <w:spacing w:line="240" w:lineRule="auto"/>
        <w:jc w:val="center"/>
        <w:rPr>
          <w:b/>
          <w:bCs/>
          <w:color w:val="4F81BD" w:themeColor="accent1"/>
          <w:sz w:val="20"/>
          <w:szCs w:val="20"/>
          <w:lang w:val="en-GB"/>
        </w:rPr>
      </w:pPr>
      <w:r w:rsidRPr="009541F8">
        <w:rPr>
          <w:b/>
          <w:bCs/>
          <w:color w:val="4F81BD" w:themeColor="accent1"/>
          <w:sz w:val="20"/>
          <w:szCs w:val="20"/>
          <w:lang w:val="en-GB"/>
        </w:rPr>
        <w:t>(Source: Jovanović, M., 2011 Riblje staze u sklopu „naturalnog“ uređenja malih vodotoka. Vodoprivreda 43: 217-226)</w:t>
      </w:r>
    </w:p>
    <w:p w14:paraId="624BC9B9" w14:textId="32400428" w:rsidR="006113E2" w:rsidRPr="004A42C1" w:rsidRDefault="006113E2" w:rsidP="002260F0">
      <w:pPr>
        <w:pStyle w:val="Caption"/>
        <w:spacing w:before="60" w:after="60"/>
        <w:ind w:left="34"/>
        <w:jc w:val="center"/>
        <w:rPr>
          <w:rFonts w:ascii="Cambria" w:hAnsi="Cambria"/>
          <w:sz w:val="20"/>
          <w:szCs w:val="20"/>
          <w:lang w:val="en-GB"/>
        </w:rPr>
      </w:pPr>
    </w:p>
    <w:p w14:paraId="2DDD76D1" w14:textId="77777777" w:rsidR="00F5257F" w:rsidRPr="0019688F" w:rsidRDefault="00F5257F" w:rsidP="00F5257F">
      <w:pPr>
        <w:spacing w:before="120" w:after="120" w:line="240" w:lineRule="auto"/>
        <w:rPr>
          <w:lang w:val="en-GB"/>
        </w:rPr>
      </w:pPr>
      <w:r w:rsidRPr="0019688F">
        <w:rPr>
          <w:lang w:val="en-GB"/>
        </w:rPr>
        <w:t>In the process of water intake on the Krivača and Spreča rivers, it is very likely that occasionally smaller organisms (invertebrates and smaller vertebrates) will pass through the intake grid system, causing them to enter an unnatural habitat and possibly die. However, since relatively small amounts of water will be taken in, this impact is not considered significant. In addition, this impact may be partially reduced by placing a grid with smaller openings (for example 1 cm).</w:t>
      </w:r>
    </w:p>
    <w:p w14:paraId="2423EB59" w14:textId="77777777" w:rsidR="00F5257F" w:rsidRPr="0019688F" w:rsidRDefault="00F5257F" w:rsidP="00F5257F">
      <w:pPr>
        <w:spacing w:before="120" w:after="120" w:line="240" w:lineRule="auto"/>
        <w:rPr>
          <w:lang w:val="en-GB"/>
        </w:rPr>
      </w:pPr>
      <w:r w:rsidRPr="0019688F">
        <w:rPr>
          <w:lang w:val="en-GB"/>
        </w:rPr>
        <w:t>During the operation of the system the risk of spreading invasive alien species of fauna and flora is increased. In the case of detecting invasive species, it is necessary to try to prevent its spreading and to remove it.</w:t>
      </w:r>
    </w:p>
    <w:p w14:paraId="35812838" w14:textId="0AEA4E43" w:rsidR="0053799D" w:rsidRDefault="00F5257F" w:rsidP="00F5257F">
      <w:pPr>
        <w:spacing w:before="120" w:after="120" w:line="240" w:lineRule="auto"/>
        <w:rPr>
          <w:lang w:val="en-GB"/>
        </w:rPr>
      </w:pPr>
      <w:r w:rsidRPr="0019688F">
        <w:rPr>
          <w:lang w:val="en-GB"/>
        </w:rPr>
        <w:t>The system area is not located in a protected area nor in a proposed area of the Natura 2000 ecological network. The Spreča River flows into the Modrac Lake, which is proposed for protection, and is also proposed for inclusion in the Natura 2000 ecological network, but due to the capacity of the project (quantities of water intake) there will not be significant effects on its biodiversity</w:t>
      </w:r>
      <w:r>
        <w:rPr>
          <w:lang w:val="en-GB"/>
        </w:rPr>
        <w:t>.</w:t>
      </w:r>
    </w:p>
    <w:p w14:paraId="210E6C98" w14:textId="77777777" w:rsidR="00CD5E05" w:rsidRDefault="00CD5E05" w:rsidP="00CD5E05">
      <w:pPr>
        <w:pStyle w:val="Heading3"/>
        <w:rPr>
          <w:lang w:val="en-GB"/>
        </w:rPr>
      </w:pPr>
      <w:bookmarkStart w:id="164" w:name="_Toc74657564"/>
      <w:bookmarkStart w:id="165" w:name="_Toc75254350"/>
      <w:bookmarkStart w:id="166" w:name="_Hlk74663336"/>
      <w:r>
        <w:rPr>
          <w:lang w:val="en-GB"/>
        </w:rPr>
        <w:t>Waste generation</w:t>
      </w:r>
      <w:bookmarkEnd w:id="164"/>
      <w:bookmarkEnd w:id="165"/>
    </w:p>
    <w:p w14:paraId="4168B845" w14:textId="77777777" w:rsidR="00CD5E05" w:rsidRPr="00CD5E05" w:rsidRDefault="00CD5E05" w:rsidP="00CD5E05">
      <w:pPr>
        <w:spacing w:before="120" w:after="120" w:line="240" w:lineRule="auto"/>
        <w:rPr>
          <w:color w:val="auto"/>
          <w:lang w:val="en-GB"/>
        </w:rPr>
      </w:pPr>
      <w:r w:rsidRPr="00CD5E05">
        <w:rPr>
          <w:color w:val="auto"/>
          <w:lang w:val="en-GB"/>
        </w:rPr>
        <w:t xml:space="preserve">Waste to be generated during the operational phase include: </w:t>
      </w:r>
    </w:p>
    <w:p w14:paraId="6971F99E" w14:textId="77777777" w:rsidR="00CD5E05" w:rsidRPr="00892C87" w:rsidRDefault="00CD5E05" w:rsidP="00C80039">
      <w:pPr>
        <w:pStyle w:val="ListParagraph"/>
        <w:numPr>
          <w:ilvl w:val="0"/>
          <w:numId w:val="11"/>
        </w:numPr>
        <w:spacing w:before="40" w:after="40" w:line="240" w:lineRule="auto"/>
        <w:ind w:left="714" w:hanging="357"/>
        <w:contextualSpacing w:val="0"/>
        <w:rPr>
          <w:rFonts w:ascii="Cambria" w:eastAsia="MS ??" w:hAnsi="Cambria" w:cs="Cambria"/>
          <w:lang w:val="en-GB"/>
        </w:rPr>
      </w:pPr>
      <w:r w:rsidRPr="00892C87">
        <w:rPr>
          <w:rFonts w:ascii="Cambria" w:eastAsia="MS ??" w:hAnsi="Cambria" w:cs="Cambria"/>
          <w:lang w:val="en-GB"/>
        </w:rPr>
        <w:t>non-hazardous waste, such as: packaging waste, wood sticks, plastic foils for shadings, metal wires, organic biodegradable waste (crop residue), livestock manure, waste from machinery such as old tires, etc.)</w:t>
      </w:r>
      <w:r>
        <w:rPr>
          <w:rFonts w:ascii="Cambria" w:eastAsia="MS ??" w:hAnsi="Cambria" w:cs="Cambria"/>
          <w:lang w:val="en-GB"/>
        </w:rPr>
        <w:t>;</w:t>
      </w:r>
    </w:p>
    <w:p w14:paraId="54821856" w14:textId="77777777" w:rsidR="00CD5E05" w:rsidRPr="00C24634" w:rsidRDefault="00CD5E05" w:rsidP="00C80039">
      <w:pPr>
        <w:pStyle w:val="ListParagraph"/>
        <w:numPr>
          <w:ilvl w:val="0"/>
          <w:numId w:val="11"/>
        </w:numPr>
        <w:spacing w:before="40" w:after="40" w:line="240" w:lineRule="auto"/>
        <w:ind w:left="714" w:hanging="357"/>
        <w:contextualSpacing w:val="0"/>
        <w:rPr>
          <w:rFonts w:ascii="Cambria" w:eastAsia="MS ??" w:hAnsi="Cambria" w:cs="Cambria"/>
          <w:lang w:val="en-GB"/>
        </w:rPr>
      </w:pPr>
      <w:r w:rsidRPr="00892C87">
        <w:rPr>
          <w:rFonts w:ascii="Cambria" w:eastAsia="MS ??" w:hAnsi="Cambria" w:cs="Cambria"/>
          <w:lang w:val="en-GB"/>
        </w:rPr>
        <w:t>hazardous waste, such as: packaging of the chemicals and biocides after the substance has been used, oils and lubricants from machinery, etc.</w:t>
      </w:r>
    </w:p>
    <w:p w14:paraId="6EE72322" w14:textId="061AA3D4" w:rsidR="00CD5E05" w:rsidRPr="004A42C1" w:rsidRDefault="00CD5E05" w:rsidP="00CD5E05">
      <w:pPr>
        <w:pStyle w:val="Heading3"/>
        <w:rPr>
          <w:lang w:val="en-GB"/>
        </w:rPr>
      </w:pPr>
      <w:bookmarkStart w:id="167" w:name="_Toc75254351"/>
      <w:bookmarkEnd w:id="166"/>
      <w:r w:rsidRPr="00CD5E05">
        <w:rPr>
          <w:lang w:val="en-GB"/>
        </w:rPr>
        <w:t>Community health and safety</w:t>
      </w:r>
      <w:bookmarkEnd w:id="167"/>
      <w:r w:rsidRPr="004A42C1">
        <w:rPr>
          <w:lang w:val="en-GB"/>
        </w:rPr>
        <w:t xml:space="preserve"> </w:t>
      </w:r>
    </w:p>
    <w:p w14:paraId="72323363" w14:textId="77777777" w:rsidR="00CD5E05" w:rsidRPr="006E0972" w:rsidRDefault="00CD5E05" w:rsidP="00CD5E05">
      <w:pPr>
        <w:spacing w:before="120" w:after="120" w:line="240" w:lineRule="auto"/>
        <w:rPr>
          <w:color w:val="auto"/>
        </w:rPr>
      </w:pPr>
      <w:r w:rsidRPr="0019688F">
        <w:rPr>
          <w:color w:val="auto"/>
          <w:lang w:val="en-GB"/>
        </w:rPr>
        <w:t>The impact on human health may occur due to non-compliance with the Bank's guidelines i.e. the use of pesticides that do not meet the criteria prescribed by the Bank to have a negligible adverse effect on human health. Likewise, in a case of an inadequate personal protection during preparation and application of pesticides, poisoning of user by inhalation, through the skin or by pesticides swallowing can occur. Poisoning can be acute (single-dose intake of large amounts of pesticides, direct contact with skin) or chronic (long-term and constant intake of smaller amounts of pesticides). Therefore, when using pesticides, it is necessary to use protective equipment (rubber gloves, rubber boots, protective suit, headgear, glasses and nose and mouth mask).</w:t>
      </w:r>
    </w:p>
    <w:p w14:paraId="36F0C49C" w14:textId="27AD9946" w:rsidR="0053799D" w:rsidRPr="004A42C1" w:rsidRDefault="002260F0" w:rsidP="0053799D">
      <w:pPr>
        <w:pStyle w:val="Heading2"/>
        <w:rPr>
          <w:lang w:val="en-GB"/>
        </w:rPr>
      </w:pPr>
      <w:bookmarkStart w:id="168" w:name="_Toc519236771"/>
      <w:bookmarkStart w:id="169" w:name="_Toc75254352"/>
      <w:r w:rsidRPr="004A42C1">
        <w:rPr>
          <w:lang w:val="en-GB"/>
        </w:rPr>
        <w:lastRenderedPageBreak/>
        <w:t xml:space="preserve">Positive Environmental </w:t>
      </w:r>
      <w:r w:rsidR="00CD5E05">
        <w:rPr>
          <w:lang w:val="en-GB"/>
        </w:rPr>
        <w:t xml:space="preserve">and Social </w:t>
      </w:r>
      <w:r w:rsidRPr="004A42C1">
        <w:rPr>
          <w:lang w:val="en-GB"/>
        </w:rPr>
        <w:t>Impacts</w:t>
      </w:r>
      <w:bookmarkEnd w:id="168"/>
      <w:bookmarkEnd w:id="169"/>
    </w:p>
    <w:p w14:paraId="41307AD4" w14:textId="77777777" w:rsidR="00690DBA" w:rsidRPr="004A42C1" w:rsidRDefault="00690DBA" w:rsidP="00690DBA">
      <w:pPr>
        <w:spacing w:before="120" w:after="120" w:line="240" w:lineRule="auto"/>
        <w:rPr>
          <w:lang w:val="en-GB"/>
        </w:rPr>
      </w:pPr>
      <w:r w:rsidRPr="004A42C1">
        <w:rPr>
          <w:lang w:val="en-GB"/>
        </w:rPr>
        <w:t>The construction of the irrigation system will ensure the economic, social and environmental benefits to the land users and local communities in this area. Experiences of similar projects show that the project will have many positive impacts on the environment through the promotion of good land use practices, methods of cultivation and pest management.</w:t>
      </w:r>
    </w:p>
    <w:p w14:paraId="7BE4F08D" w14:textId="77777777" w:rsidR="00690DBA" w:rsidRPr="004A42C1" w:rsidRDefault="00690DBA" w:rsidP="00690DBA">
      <w:pPr>
        <w:spacing w:before="120" w:after="120" w:line="240" w:lineRule="auto"/>
        <w:rPr>
          <w:lang w:val="en-GB"/>
        </w:rPr>
      </w:pPr>
      <w:r w:rsidRPr="004A42C1">
        <w:rPr>
          <w:lang w:val="en-GB"/>
        </w:rPr>
        <w:t>Sub-project should help to strengthen local capacity in an environmentally sustainable approach to agriculture development.</w:t>
      </w:r>
    </w:p>
    <w:p w14:paraId="18ED53C0" w14:textId="77777777" w:rsidR="00690DBA" w:rsidRPr="004A42C1" w:rsidRDefault="00690DBA" w:rsidP="00690DBA">
      <w:pPr>
        <w:spacing w:before="120" w:after="120" w:line="240" w:lineRule="auto"/>
        <w:rPr>
          <w:lang w:val="en-GB"/>
        </w:rPr>
      </w:pPr>
      <w:r w:rsidRPr="004A42C1">
        <w:rPr>
          <w:lang w:val="en-GB"/>
        </w:rPr>
        <w:t xml:space="preserve">Potential positive impacts on the environment through the implementation of this project include: </w:t>
      </w:r>
    </w:p>
    <w:p w14:paraId="0C67CCD1" w14:textId="77777777" w:rsidR="00690DBA" w:rsidRPr="004A42C1" w:rsidRDefault="00690DBA" w:rsidP="00C80039">
      <w:pPr>
        <w:pStyle w:val="ListParagraph"/>
        <w:numPr>
          <w:ilvl w:val="0"/>
          <w:numId w:val="8"/>
        </w:numPr>
        <w:spacing w:before="120" w:after="120" w:line="240" w:lineRule="auto"/>
        <w:rPr>
          <w:lang w:val="en-GB"/>
        </w:rPr>
      </w:pPr>
      <w:r w:rsidRPr="004A42C1">
        <w:rPr>
          <w:lang w:val="en-GB"/>
        </w:rPr>
        <w:t>better control over the use of water resources;</w:t>
      </w:r>
    </w:p>
    <w:p w14:paraId="05291EEF" w14:textId="77777777" w:rsidR="00690DBA" w:rsidRPr="004A42C1" w:rsidRDefault="00690DBA" w:rsidP="00C80039">
      <w:pPr>
        <w:pStyle w:val="ListParagraph"/>
        <w:numPr>
          <w:ilvl w:val="0"/>
          <w:numId w:val="8"/>
        </w:numPr>
        <w:spacing w:before="120" w:after="120" w:line="240" w:lineRule="auto"/>
        <w:rPr>
          <w:lang w:val="en-GB"/>
        </w:rPr>
      </w:pPr>
      <w:r w:rsidRPr="004A42C1">
        <w:rPr>
          <w:lang w:val="en-GB"/>
        </w:rPr>
        <w:t>a more rational use of water resources through improved operation and maintenance;</w:t>
      </w:r>
    </w:p>
    <w:p w14:paraId="1594625C" w14:textId="478A8821" w:rsidR="00690DBA" w:rsidRPr="004A42C1" w:rsidRDefault="00690DBA" w:rsidP="00C80039">
      <w:pPr>
        <w:pStyle w:val="ListParagraph"/>
        <w:numPr>
          <w:ilvl w:val="0"/>
          <w:numId w:val="8"/>
        </w:numPr>
        <w:spacing w:before="120" w:after="120" w:line="240" w:lineRule="auto"/>
        <w:rPr>
          <w:lang w:val="en-GB"/>
        </w:rPr>
      </w:pPr>
      <w:r w:rsidRPr="004A42C1">
        <w:rPr>
          <w:lang w:val="en-GB"/>
        </w:rPr>
        <w:t>reducing the risk of water pollution from chemicals by implementation of integrated pest management plan</w:t>
      </w:r>
      <w:r w:rsidRPr="004A42C1">
        <w:rPr>
          <w:rStyle w:val="FootnoteReference"/>
          <w:color w:val="auto"/>
          <w:lang w:val="en-GB"/>
        </w:rPr>
        <w:footnoteReference w:id="17"/>
      </w:r>
      <w:r w:rsidRPr="004A42C1">
        <w:rPr>
          <w:lang w:val="en-GB"/>
        </w:rPr>
        <w:t>;</w:t>
      </w:r>
    </w:p>
    <w:p w14:paraId="788E2B5A" w14:textId="77777777" w:rsidR="00690DBA" w:rsidRPr="004A42C1" w:rsidRDefault="00690DBA" w:rsidP="00C80039">
      <w:pPr>
        <w:pStyle w:val="ListParagraph"/>
        <w:numPr>
          <w:ilvl w:val="0"/>
          <w:numId w:val="8"/>
        </w:numPr>
        <w:spacing w:before="120" w:after="120" w:line="240" w:lineRule="auto"/>
        <w:rPr>
          <w:lang w:val="en-GB"/>
        </w:rPr>
      </w:pPr>
      <w:r w:rsidRPr="004A42C1">
        <w:rPr>
          <w:lang w:val="en-GB"/>
        </w:rPr>
        <w:t>reducing the risk of pollution of surface and groundwater by using a large number of private pumps and generators, which are currently being used without adequate control and to take measures to prevent impacts from spills of fuels and lubricants;</w:t>
      </w:r>
    </w:p>
    <w:p w14:paraId="012203ED" w14:textId="77777777" w:rsidR="00690DBA" w:rsidRPr="004A42C1" w:rsidRDefault="00690DBA" w:rsidP="00C80039">
      <w:pPr>
        <w:pStyle w:val="ListParagraph"/>
        <w:numPr>
          <w:ilvl w:val="0"/>
          <w:numId w:val="8"/>
        </w:numPr>
        <w:spacing w:before="120" w:after="120" w:line="240" w:lineRule="auto"/>
        <w:rPr>
          <w:lang w:val="en-GB"/>
        </w:rPr>
      </w:pPr>
      <w:r w:rsidRPr="004A42C1">
        <w:rPr>
          <w:lang w:val="en-GB"/>
        </w:rPr>
        <w:t>the association of water users allows them greater representation in the multi-sectoral agreements about the future of water use;</w:t>
      </w:r>
    </w:p>
    <w:p w14:paraId="10FD41B0" w14:textId="77777777" w:rsidR="00690DBA" w:rsidRPr="004A42C1" w:rsidRDefault="00690DBA" w:rsidP="00C80039">
      <w:pPr>
        <w:pStyle w:val="ListParagraph"/>
        <w:numPr>
          <w:ilvl w:val="0"/>
          <w:numId w:val="8"/>
        </w:numPr>
        <w:spacing w:before="120" w:after="120" w:line="240" w:lineRule="auto"/>
        <w:rPr>
          <w:lang w:val="en-GB"/>
        </w:rPr>
      </w:pPr>
      <w:r w:rsidRPr="004A42C1">
        <w:rPr>
          <w:lang w:val="en-GB"/>
        </w:rPr>
        <w:t>effective waste management through greater community participation.</w:t>
      </w:r>
    </w:p>
    <w:p w14:paraId="7B4464DE" w14:textId="77777777" w:rsidR="00780492" w:rsidRPr="004A42C1" w:rsidRDefault="00780492" w:rsidP="008F02D5">
      <w:pPr>
        <w:spacing w:line="240" w:lineRule="auto"/>
        <w:rPr>
          <w:lang w:val="en-GB"/>
        </w:rPr>
      </w:pPr>
    </w:p>
    <w:p w14:paraId="087E8E8D" w14:textId="7AC12C6C" w:rsidR="00303522" w:rsidRDefault="00303522">
      <w:pPr>
        <w:spacing w:line="240" w:lineRule="auto"/>
      </w:pPr>
      <w:r>
        <w:br w:type="page"/>
      </w:r>
    </w:p>
    <w:p w14:paraId="1DE406B3" w14:textId="71A1A959" w:rsidR="002260F0" w:rsidRPr="004A42C1" w:rsidRDefault="002260F0" w:rsidP="002260F0">
      <w:pPr>
        <w:pStyle w:val="Heading1"/>
        <w:ind w:left="431" w:hanging="431"/>
        <w:rPr>
          <w:lang w:val="en-GB"/>
        </w:rPr>
      </w:pPr>
      <w:bookmarkStart w:id="170" w:name="_Toc519236772"/>
      <w:bookmarkStart w:id="171" w:name="_Toc75254353"/>
      <w:r w:rsidRPr="004A42C1">
        <w:rPr>
          <w:lang w:val="en-GB"/>
        </w:rPr>
        <w:lastRenderedPageBreak/>
        <w:t>ENVIRONMENTAL</w:t>
      </w:r>
      <w:r w:rsidR="00CD5E05">
        <w:rPr>
          <w:lang w:val="en-GB"/>
        </w:rPr>
        <w:t xml:space="preserve"> AND SOCIAL</w:t>
      </w:r>
      <w:r w:rsidRPr="004A42C1">
        <w:rPr>
          <w:lang w:val="en-GB"/>
        </w:rPr>
        <w:t xml:space="preserve"> MANAGEMENT PLAN</w:t>
      </w:r>
      <w:bookmarkEnd w:id="170"/>
      <w:bookmarkEnd w:id="171"/>
    </w:p>
    <w:p w14:paraId="4FE1B15B" w14:textId="74CD162D" w:rsidR="002260F0" w:rsidRPr="004A42C1" w:rsidRDefault="002260F0" w:rsidP="002260F0">
      <w:pPr>
        <w:pStyle w:val="Heading2"/>
        <w:rPr>
          <w:lang w:val="en-GB"/>
        </w:rPr>
      </w:pPr>
      <w:bookmarkStart w:id="172" w:name="_Toc519236773"/>
      <w:bookmarkStart w:id="173" w:name="_Toc75254354"/>
      <w:r w:rsidRPr="004A42C1">
        <w:rPr>
          <w:lang w:val="en-GB"/>
        </w:rPr>
        <w:t xml:space="preserve">Environmental </w:t>
      </w:r>
      <w:r w:rsidR="00CD5E05">
        <w:rPr>
          <w:lang w:val="en-GB"/>
        </w:rPr>
        <w:t xml:space="preserve">and Social </w:t>
      </w:r>
      <w:r w:rsidRPr="004A42C1">
        <w:rPr>
          <w:lang w:val="en-GB"/>
        </w:rPr>
        <w:t>Impacts Prevention/Mitigation Plan</w:t>
      </w:r>
      <w:bookmarkEnd w:id="172"/>
      <w:bookmarkEnd w:id="173"/>
    </w:p>
    <w:p w14:paraId="2220BF1D" w14:textId="7F64C67D" w:rsidR="009F3E2A" w:rsidRPr="004A42C1" w:rsidRDefault="009F3E2A" w:rsidP="009F3E2A">
      <w:pPr>
        <w:spacing w:before="120" w:after="120" w:line="240" w:lineRule="auto"/>
        <w:rPr>
          <w:lang w:val="en-GB"/>
        </w:rPr>
      </w:pPr>
      <w:r w:rsidRPr="004A42C1">
        <w:rPr>
          <w:lang w:val="en-GB"/>
        </w:rPr>
        <w:t xml:space="preserve">Environmental </w:t>
      </w:r>
      <w:bookmarkStart w:id="174" w:name="_Hlk74663420"/>
      <w:r w:rsidR="00CD5E05">
        <w:rPr>
          <w:lang w:val="en-GB"/>
        </w:rPr>
        <w:t>and Social</w:t>
      </w:r>
      <w:bookmarkEnd w:id="174"/>
      <w:r w:rsidR="00CD5E05">
        <w:rPr>
          <w:lang w:val="en-GB"/>
        </w:rPr>
        <w:t xml:space="preserve"> </w:t>
      </w:r>
      <w:r w:rsidRPr="004A42C1">
        <w:rPr>
          <w:lang w:val="en-GB"/>
        </w:rPr>
        <w:t xml:space="preserve">Management Plan is prepared based on the results of the environmental </w:t>
      </w:r>
      <w:r w:rsidR="00CD5E05">
        <w:rPr>
          <w:lang w:val="en-GB"/>
        </w:rPr>
        <w:t>and social</w:t>
      </w:r>
      <w:r w:rsidRPr="004A42C1">
        <w:rPr>
          <w:lang w:val="en-GB"/>
        </w:rPr>
        <w:t xml:space="preserve"> assessment and includes measures for reduction of possible adverse impacts to be applied during the project implementation, including the estimation of costs and the responsibility for their implementation. </w:t>
      </w:r>
    </w:p>
    <w:p w14:paraId="5D507082" w14:textId="77777777" w:rsidR="009F3E2A" w:rsidRPr="004A42C1" w:rsidRDefault="009F3E2A" w:rsidP="009F3E2A">
      <w:pPr>
        <w:spacing w:before="120" w:after="120" w:line="240" w:lineRule="auto"/>
        <w:rPr>
          <w:lang w:val="en-GB"/>
        </w:rPr>
      </w:pPr>
      <w:r w:rsidRPr="004A42C1">
        <w:rPr>
          <w:lang w:val="en-GB"/>
        </w:rPr>
        <w:t>Mitigation measures are classified as:</w:t>
      </w:r>
    </w:p>
    <w:p w14:paraId="71F9152C" w14:textId="77777777" w:rsidR="009F3E2A" w:rsidRPr="004A42C1" w:rsidRDefault="009F3E2A" w:rsidP="00C80039">
      <w:pPr>
        <w:pStyle w:val="ListParagraph"/>
        <w:numPr>
          <w:ilvl w:val="0"/>
          <w:numId w:val="11"/>
        </w:numPr>
        <w:spacing w:before="120" w:after="120" w:line="240" w:lineRule="auto"/>
        <w:rPr>
          <w:lang w:val="en-GB"/>
        </w:rPr>
      </w:pPr>
      <w:r w:rsidRPr="004A42C1">
        <w:rPr>
          <w:lang w:val="en-GB"/>
        </w:rPr>
        <w:t>Mitigation measures during the planning phase prior to construction,</w:t>
      </w:r>
    </w:p>
    <w:p w14:paraId="7BAE330A" w14:textId="77777777" w:rsidR="009F3E2A" w:rsidRPr="004A42C1" w:rsidRDefault="009F3E2A" w:rsidP="00C80039">
      <w:pPr>
        <w:pStyle w:val="ListParagraph"/>
        <w:numPr>
          <w:ilvl w:val="0"/>
          <w:numId w:val="11"/>
        </w:numPr>
        <w:spacing w:before="120" w:after="120" w:line="240" w:lineRule="auto"/>
        <w:rPr>
          <w:lang w:val="en-GB"/>
        </w:rPr>
      </w:pPr>
      <w:r w:rsidRPr="004A42C1">
        <w:rPr>
          <w:lang w:val="en-GB"/>
        </w:rPr>
        <w:t>Mitigation measures during the construction phase,</w:t>
      </w:r>
    </w:p>
    <w:p w14:paraId="64E902C9" w14:textId="77777777" w:rsidR="009F3E2A" w:rsidRPr="004A42C1" w:rsidRDefault="009F3E2A" w:rsidP="00C80039">
      <w:pPr>
        <w:pStyle w:val="ListParagraph"/>
        <w:numPr>
          <w:ilvl w:val="0"/>
          <w:numId w:val="11"/>
        </w:numPr>
        <w:spacing w:before="120" w:after="120" w:line="240" w:lineRule="auto"/>
        <w:rPr>
          <w:lang w:val="en-GB"/>
        </w:rPr>
      </w:pPr>
      <w:r w:rsidRPr="004A42C1">
        <w:rPr>
          <w:lang w:val="en-GB"/>
        </w:rPr>
        <w:t>Mitigation measures during the operation phase,</w:t>
      </w:r>
    </w:p>
    <w:p w14:paraId="5A1CD879" w14:textId="77777777" w:rsidR="009F3E2A" w:rsidRPr="004A42C1" w:rsidRDefault="009F3E2A" w:rsidP="00C80039">
      <w:pPr>
        <w:pStyle w:val="ListParagraph"/>
        <w:numPr>
          <w:ilvl w:val="0"/>
          <w:numId w:val="11"/>
        </w:numPr>
        <w:spacing w:before="120" w:after="120" w:line="240" w:lineRule="auto"/>
        <w:rPr>
          <w:lang w:val="en-GB"/>
        </w:rPr>
      </w:pPr>
      <w:r w:rsidRPr="004A42C1">
        <w:rPr>
          <w:lang w:val="en-GB"/>
        </w:rPr>
        <w:t>Mitigation measures during the project removal phase.</w:t>
      </w:r>
    </w:p>
    <w:p w14:paraId="6972A04E" w14:textId="4BB03094" w:rsidR="009F3E2A" w:rsidRPr="004A42C1" w:rsidRDefault="009F3E2A" w:rsidP="00E22A90">
      <w:pPr>
        <w:spacing w:before="120" w:after="120" w:line="240" w:lineRule="auto"/>
        <w:rPr>
          <w:color w:val="auto"/>
          <w:lang w:val="en-GB"/>
        </w:rPr>
      </w:pPr>
      <w:r w:rsidRPr="004A42C1">
        <w:rPr>
          <w:lang w:val="en-GB"/>
        </w:rPr>
        <w:t>Mitigation measures during the design and planning phase (prior to the construction works) refer to</w:t>
      </w:r>
      <w:r w:rsidR="006E0972" w:rsidRPr="004A42C1">
        <w:rPr>
          <w:color w:val="auto"/>
          <w:lang w:val="en-GB"/>
        </w:rPr>
        <w:t>:</w:t>
      </w:r>
      <w:r w:rsidR="00660B14" w:rsidRPr="004A42C1">
        <w:rPr>
          <w:color w:val="auto"/>
          <w:lang w:val="en-GB"/>
        </w:rPr>
        <w:t xml:space="preserve"> </w:t>
      </w:r>
      <w:r w:rsidRPr="004A42C1">
        <w:rPr>
          <w:color w:val="auto"/>
          <w:lang w:val="en-GB"/>
        </w:rPr>
        <w:t>additional analysis of water quantities that can be drawn from the Spreča River without endangering EF, the ultimate choice of technical solution, revision of technical documentation, provision of all relevant permits, as well as planning related to the selection of water supply sources, concession, land expropriation, and the implementation method.</w:t>
      </w:r>
    </w:p>
    <w:p w14:paraId="04A4A2C9" w14:textId="7D72FB25" w:rsidR="009F3E2A" w:rsidRPr="004A42C1" w:rsidRDefault="009F3E2A" w:rsidP="009F3E2A">
      <w:pPr>
        <w:spacing w:before="120" w:after="120" w:line="240" w:lineRule="auto"/>
        <w:rPr>
          <w:lang w:val="en-GB"/>
        </w:rPr>
      </w:pPr>
      <w:r w:rsidRPr="004A42C1">
        <w:rPr>
          <w:lang w:val="en-GB"/>
        </w:rPr>
        <w:t xml:space="preserve">Mitigation measures during the construction phase mostly refer to the implementation of good construction practices to avoid adverse impacts on the soil stability, water and </w:t>
      </w:r>
      <w:r w:rsidR="00CD5E05">
        <w:rPr>
          <w:lang w:val="en-GB"/>
        </w:rPr>
        <w:t>soil</w:t>
      </w:r>
      <w:r w:rsidRPr="004A42C1">
        <w:rPr>
          <w:lang w:val="en-GB"/>
        </w:rPr>
        <w:t xml:space="preserve"> quality, </w:t>
      </w:r>
      <w:r w:rsidR="00CD5E05">
        <w:rPr>
          <w:lang w:val="en-GB"/>
        </w:rPr>
        <w:t>air quality</w:t>
      </w:r>
      <w:r w:rsidR="00CD5E05" w:rsidRPr="007162F7">
        <w:rPr>
          <w:lang w:val="en-GB"/>
        </w:rPr>
        <w:t xml:space="preserve"> </w:t>
      </w:r>
      <w:r w:rsidRPr="004A42C1">
        <w:rPr>
          <w:lang w:val="en-GB"/>
        </w:rPr>
        <w:t xml:space="preserve">and the level of noise. </w:t>
      </w:r>
      <w:bookmarkStart w:id="175" w:name="_Hlk74663470"/>
      <w:r w:rsidR="00CD5E05" w:rsidRPr="007162F7">
        <w:rPr>
          <w:lang w:val="en-GB"/>
        </w:rPr>
        <w:t xml:space="preserve">Mitigation measures </w:t>
      </w:r>
      <w:r w:rsidR="00CD5E05">
        <w:rPr>
          <w:lang w:val="en-GB"/>
        </w:rPr>
        <w:t>related to social impacts refer to OHS, community health and safety and restrictions to land use.</w:t>
      </w:r>
      <w:bookmarkEnd w:id="175"/>
      <w:r w:rsidR="00CD5E05">
        <w:rPr>
          <w:lang w:val="en-GB"/>
        </w:rPr>
        <w:t xml:space="preserve"> </w:t>
      </w:r>
      <w:r w:rsidRPr="004A42C1">
        <w:rPr>
          <w:lang w:val="en-GB"/>
        </w:rPr>
        <w:t xml:space="preserve">Their implementation is under the responsibility of the Contractor for execution of works and shall be included in the works contract together with the Environmental </w:t>
      </w:r>
      <w:bookmarkStart w:id="176" w:name="_Hlk74663481"/>
      <w:r w:rsidR="00CD5E05">
        <w:rPr>
          <w:lang w:val="en-GB"/>
        </w:rPr>
        <w:t>and Social</w:t>
      </w:r>
      <w:bookmarkEnd w:id="176"/>
      <w:r w:rsidR="00CD5E05">
        <w:rPr>
          <w:lang w:val="en-GB"/>
        </w:rPr>
        <w:t xml:space="preserve"> </w:t>
      </w:r>
      <w:r w:rsidRPr="004A42C1">
        <w:rPr>
          <w:lang w:val="en-GB"/>
        </w:rPr>
        <w:t xml:space="preserve">Monitoring Plan. The costs of these measures shall be included in the construction costs, although they mostly include good management measures and usually require no substantial funds. The Client and the appointed Site Supervisor will supervise the implementation of mitigation measures and the Monitoring Plan. </w:t>
      </w:r>
    </w:p>
    <w:p w14:paraId="3B059C03" w14:textId="77777777" w:rsidR="009F3E2A" w:rsidRPr="004A42C1" w:rsidRDefault="009F3E2A" w:rsidP="009F3E2A">
      <w:pPr>
        <w:spacing w:before="120" w:after="120" w:line="240" w:lineRule="auto"/>
        <w:rPr>
          <w:lang w:val="en-GB"/>
        </w:rPr>
      </w:pPr>
      <w:r w:rsidRPr="004A42C1">
        <w:rPr>
          <w:lang w:val="en-GB"/>
        </w:rPr>
        <w:t>The list of good construction practices and the Waste Management Plan to be included in the works contract are given in Annex 1 and 2.</w:t>
      </w:r>
    </w:p>
    <w:p w14:paraId="2F18A924" w14:textId="3EA9130E" w:rsidR="00066D2D" w:rsidRPr="004A42C1" w:rsidRDefault="009F3E2A" w:rsidP="009F3E2A">
      <w:pPr>
        <w:spacing w:before="120" w:after="120" w:line="240" w:lineRule="auto"/>
        <w:rPr>
          <w:lang w:val="en-GB"/>
        </w:rPr>
      </w:pPr>
      <w:r w:rsidRPr="004A42C1">
        <w:rPr>
          <w:lang w:val="en-GB"/>
        </w:rPr>
        <w:t>Mitigation measures during the operation phase refer to the mitigation of adverse impacts as a consequence of inadequate system operation and maintenance, and use of phyto-phar</w:t>
      </w:r>
      <w:r w:rsidR="006D625E">
        <w:rPr>
          <w:lang w:val="en-GB"/>
        </w:rPr>
        <w:t>ma</w:t>
      </w:r>
      <w:r w:rsidRPr="004A42C1">
        <w:rPr>
          <w:lang w:val="en-GB"/>
        </w:rPr>
        <w:t>ceutical products.</w:t>
      </w:r>
    </w:p>
    <w:p w14:paraId="41EC2E3D" w14:textId="77777777" w:rsidR="00780492" w:rsidRDefault="00780492" w:rsidP="00780492">
      <w:pPr>
        <w:spacing w:line="240" w:lineRule="auto"/>
      </w:pPr>
    </w:p>
    <w:p w14:paraId="2A409D5C" w14:textId="77777777" w:rsidR="00780492" w:rsidRPr="002A4C72" w:rsidRDefault="00780492" w:rsidP="00780492">
      <w:pPr>
        <w:spacing w:line="240" w:lineRule="auto"/>
        <w:sectPr w:rsidR="00780492" w:rsidRPr="002A4C72" w:rsidSect="001E3D95">
          <w:pgSz w:w="11900" w:h="16840"/>
          <w:pgMar w:top="1440" w:right="1440" w:bottom="1440" w:left="1440" w:header="708" w:footer="283" w:gutter="0"/>
          <w:cols w:space="708"/>
          <w:docGrid w:linePitch="360"/>
        </w:sectPr>
      </w:pPr>
    </w:p>
    <w:p w14:paraId="2AC4D13D" w14:textId="04356A57" w:rsidR="00F75EA1" w:rsidRPr="006B58DF" w:rsidRDefault="00E16D7F" w:rsidP="00265C4B">
      <w:pPr>
        <w:pStyle w:val="Caption"/>
        <w:spacing w:after="60"/>
        <w:rPr>
          <w:sz w:val="20"/>
          <w:szCs w:val="20"/>
          <w:lang w:val="en-GB"/>
        </w:rPr>
      </w:pPr>
      <w:bookmarkStart w:id="177" w:name="_Toc75254379"/>
      <w:r w:rsidRPr="006B58DF">
        <w:rPr>
          <w:sz w:val="20"/>
          <w:szCs w:val="20"/>
          <w:lang w:val="en-GB"/>
        </w:rPr>
        <w:lastRenderedPageBreak/>
        <w:t>Tab</w:t>
      </w:r>
      <w:r w:rsidR="002260F0" w:rsidRPr="006B58DF">
        <w:rPr>
          <w:sz w:val="20"/>
          <w:szCs w:val="20"/>
          <w:lang w:val="en-GB"/>
        </w:rPr>
        <w:t>le</w:t>
      </w:r>
      <w:r w:rsidRPr="006B58DF">
        <w:rPr>
          <w:sz w:val="20"/>
          <w:szCs w:val="20"/>
          <w:lang w:val="en-GB"/>
        </w:rPr>
        <w:t xml:space="preserve"> </w:t>
      </w:r>
      <w:r w:rsidR="003D555A" w:rsidRPr="006B58DF">
        <w:rPr>
          <w:sz w:val="20"/>
          <w:szCs w:val="20"/>
          <w:lang w:val="en-GB"/>
        </w:rPr>
        <w:fldChar w:fldCharType="begin"/>
      </w:r>
      <w:r w:rsidR="003D555A" w:rsidRPr="006B58DF">
        <w:rPr>
          <w:sz w:val="20"/>
          <w:szCs w:val="20"/>
          <w:lang w:val="en-GB"/>
        </w:rPr>
        <w:instrText xml:space="preserve"> SEQ Tabela \* ARABIC </w:instrText>
      </w:r>
      <w:r w:rsidR="003D555A" w:rsidRPr="006B58DF">
        <w:rPr>
          <w:sz w:val="20"/>
          <w:szCs w:val="20"/>
          <w:lang w:val="en-GB"/>
        </w:rPr>
        <w:fldChar w:fldCharType="separate"/>
      </w:r>
      <w:r w:rsidR="00BD282C">
        <w:rPr>
          <w:noProof/>
          <w:sz w:val="20"/>
          <w:szCs w:val="20"/>
          <w:lang w:val="en-GB"/>
        </w:rPr>
        <w:t>18</w:t>
      </w:r>
      <w:r w:rsidR="003D555A" w:rsidRPr="006B58DF">
        <w:rPr>
          <w:sz w:val="20"/>
          <w:szCs w:val="20"/>
          <w:lang w:val="en-GB"/>
        </w:rPr>
        <w:fldChar w:fldCharType="end"/>
      </w:r>
      <w:r w:rsidR="00481FE3" w:rsidRPr="006B58DF">
        <w:rPr>
          <w:sz w:val="20"/>
          <w:szCs w:val="20"/>
          <w:lang w:val="en-GB"/>
        </w:rPr>
        <w:t xml:space="preserve"> </w:t>
      </w:r>
      <w:r w:rsidR="002260F0" w:rsidRPr="006B58DF">
        <w:rPr>
          <w:sz w:val="20"/>
          <w:szCs w:val="20"/>
          <w:lang w:val="en-GB"/>
        </w:rPr>
        <w:t xml:space="preserve">Plan of Measures for Prevention/Mitigation of Environmental </w:t>
      </w:r>
      <w:r w:rsidR="00CD5E05">
        <w:rPr>
          <w:sz w:val="20"/>
          <w:szCs w:val="20"/>
          <w:lang w:val="en-GB"/>
        </w:rPr>
        <w:t>and Social</w:t>
      </w:r>
      <w:r w:rsidR="00CD5E05" w:rsidRPr="007162F7">
        <w:rPr>
          <w:sz w:val="20"/>
          <w:szCs w:val="20"/>
          <w:lang w:val="en-GB"/>
        </w:rPr>
        <w:t xml:space="preserve"> </w:t>
      </w:r>
      <w:r w:rsidR="002260F0" w:rsidRPr="006B58DF">
        <w:rPr>
          <w:sz w:val="20"/>
          <w:szCs w:val="20"/>
          <w:lang w:val="en-GB"/>
        </w:rPr>
        <w:t xml:space="preserve">Impacts for the Sub-Project </w:t>
      </w:r>
      <w:r w:rsidR="002216FA" w:rsidRPr="006B58DF">
        <w:rPr>
          <w:sz w:val="20"/>
          <w:szCs w:val="20"/>
          <w:lang w:val="en-GB"/>
        </w:rPr>
        <w:t>Živinice</w:t>
      </w:r>
      <w:bookmarkEnd w:id="177"/>
    </w:p>
    <w:tbl>
      <w:tblPr>
        <w:tblW w:w="14887" w:type="dxa"/>
        <w:tblInd w:w="-34"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000" w:firstRow="0" w:lastRow="0" w:firstColumn="0" w:lastColumn="0" w:noHBand="0" w:noVBand="0"/>
      </w:tblPr>
      <w:tblGrid>
        <w:gridCol w:w="1417"/>
        <w:gridCol w:w="2552"/>
        <w:gridCol w:w="3686"/>
        <w:gridCol w:w="1134"/>
        <w:gridCol w:w="1560"/>
        <w:gridCol w:w="1277"/>
        <w:gridCol w:w="1559"/>
        <w:gridCol w:w="7"/>
        <w:gridCol w:w="1695"/>
      </w:tblGrid>
      <w:tr w:rsidR="00116145" w:rsidRPr="00C17E32" w14:paraId="3323BADE" w14:textId="77777777" w:rsidTr="004B54B3">
        <w:trPr>
          <w:tblHeader/>
        </w:trPr>
        <w:tc>
          <w:tcPr>
            <w:tcW w:w="141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650E1B37" w14:textId="77777777" w:rsidR="00116145" w:rsidRPr="00C17E32" w:rsidRDefault="00116145" w:rsidP="00116145">
            <w:pPr>
              <w:spacing w:line="240" w:lineRule="auto"/>
              <w:jc w:val="center"/>
              <w:rPr>
                <w:rFonts w:ascii="Cambria" w:hAnsi="Cambria" w:cs="Arial"/>
                <w:b/>
                <w:color w:val="FFFFFF" w:themeColor="background1"/>
                <w:sz w:val="18"/>
                <w:szCs w:val="18"/>
              </w:rPr>
            </w:pPr>
            <w:bookmarkStart w:id="178" w:name="_Hlk74605420"/>
            <w:r w:rsidRPr="00C17E32">
              <w:rPr>
                <w:rFonts w:ascii="Cambria" w:hAnsi="Cambria" w:cs="Arial"/>
                <w:b/>
                <w:color w:val="FFFFFF" w:themeColor="background1"/>
                <w:sz w:val="18"/>
                <w:szCs w:val="18"/>
                <w:lang w:val="en-GB"/>
              </w:rPr>
              <w:t>Phases</w:t>
            </w:r>
          </w:p>
        </w:tc>
        <w:tc>
          <w:tcPr>
            <w:tcW w:w="25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6936FD98" w14:textId="77777777" w:rsidR="00116145" w:rsidRPr="00C17E32" w:rsidRDefault="00116145" w:rsidP="00116145">
            <w:pPr>
              <w:spacing w:line="240" w:lineRule="auto"/>
              <w:jc w:val="center"/>
              <w:rPr>
                <w:rFonts w:ascii="Cambria" w:hAnsi="Cambria" w:cs="Arial"/>
                <w:b/>
                <w:color w:val="FFFFFF" w:themeColor="background1"/>
                <w:sz w:val="18"/>
                <w:szCs w:val="18"/>
              </w:rPr>
            </w:pPr>
            <w:r w:rsidRPr="00C17E32">
              <w:rPr>
                <w:rFonts w:ascii="Cambria" w:hAnsi="Cambria" w:cs="Arial"/>
                <w:b/>
                <w:color w:val="FFFFFF" w:themeColor="background1"/>
                <w:sz w:val="18"/>
                <w:szCs w:val="18"/>
                <w:lang w:val="en-GB"/>
              </w:rPr>
              <w:t>Problem</w:t>
            </w:r>
          </w:p>
        </w:tc>
        <w:tc>
          <w:tcPr>
            <w:tcW w:w="368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7DABB0A4" w14:textId="77777777" w:rsidR="00116145" w:rsidRPr="00C17E32" w:rsidRDefault="00116145" w:rsidP="00116145">
            <w:pPr>
              <w:spacing w:line="240" w:lineRule="auto"/>
              <w:jc w:val="center"/>
              <w:rPr>
                <w:rFonts w:ascii="Cambria" w:hAnsi="Cambria" w:cs="Arial"/>
                <w:b/>
                <w:color w:val="FFFFFF" w:themeColor="background1"/>
                <w:sz w:val="18"/>
                <w:szCs w:val="18"/>
              </w:rPr>
            </w:pPr>
            <w:r w:rsidRPr="00C17E32">
              <w:rPr>
                <w:rFonts w:ascii="Cambria" w:hAnsi="Cambria" w:cs="Arial"/>
                <w:b/>
                <w:color w:val="FFFFFF" w:themeColor="background1"/>
                <w:sz w:val="18"/>
                <w:szCs w:val="18"/>
                <w:lang w:val="en-GB"/>
              </w:rPr>
              <w:t>Mitigation Measure</w:t>
            </w:r>
          </w:p>
        </w:tc>
        <w:tc>
          <w:tcPr>
            <w:tcW w:w="269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3EA49085" w14:textId="77777777" w:rsidR="00116145" w:rsidRPr="00C17E32" w:rsidRDefault="00116145" w:rsidP="00116145">
            <w:pPr>
              <w:spacing w:line="240" w:lineRule="auto"/>
              <w:jc w:val="center"/>
              <w:rPr>
                <w:rFonts w:ascii="Cambria" w:hAnsi="Cambria" w:cs="Arial"/>
                <w:b/>
                <w:color w:val="FFFFFF" w:themeColor="background1"/>
                <w:sz w:val="18"/>
                <w:szCs w:val="18"/>
              </w:rPr>
            </w:pPr>
            <w:r w:rsidRPr="00C17E32">
              <w:rPr>
                <w:rFonts w:ascii="Cambria" w:hAnsi="Cambria" w:cs="Arial"/>
                <w:b/>
                <w:color w:val="FFFFFF" w:themeColor="background1"/>
                <w:sz w:val="18"/>
                <w:szCs w:val="18"/>
                <w:lang w:val="en-GB"/>
              </w:rPr>
              <w:t>Costs</w:t>
            </w:r>
          </w:p>
        </w:tc>
        <w:tc>
          <w:tcPr>
            <w:tcW w:w="2843"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4A490B6B" w14:textId="77777777" w:rsidR="00116145" w:rsidRPr="00C17E32" w:rsidRDefault="00116145" w:rsidP="00116145">
            <w:pPr>
              <w:spacing w:line="240" w:lineRule="auto"/>
              <w:jc w:val="center"/>
              <w:rPr>
                <w:rFonts w:ascii="Cambria" w:hAnsi="Cambria" w:cs="Arial"/>
                <w:b/>
                <w:color w:val="FFFFFF" w:themeColor="background1"/>
                <w:sz w:val="18"/>
                <w:szCs w:val="18"/>
              </w:rPr>
            </w:pPr>
            <w:r w:rsidRPr="00C17E32">
              <w:rPr>
                <w:rFonts w:ascii="Cambria" w:hAnsi="Cambria" w:cs="Arial"/>
                <w:b/>
                <w:color w:val="FFFFFF" w:themeColor="background1"/>
                <w:sz w:val="18"/>
                <w:szCs w:val="18"/>
                <w:lang w:val="en-GB"/>
              </w:rPr>
              <w:t>Institutional Responsibilities</w:t>
            </w:r>
          </w:p>
        </w:tc>
        <w:tc>
          <w:tcPr>
            <w:tcW w:w="16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6F47DE30" w14:textId="77777777" w:rsidR="00116145" w:rsidRPr="00C17E32" w:rsidRDefault="00116145" w:rsidP="00116145">
            <w:pPr>
              <w:spacing w:line="240" w:lineRule="auto"/>
              <w:jc w:val="center"/>
              <w:rPr>
                <w:rFonts w:ascii="Cambria" w:hAnsi="Cambria" w:cs="Arial"/>
                <w:b/>
                <w:color w:val="FFFFFF" w:themeColor="background1"/>
                <w:sz w:val="18"/>
                <w:szCs w:val="18"/>
              </w:rPr>
            </w:pPr>
            <w:r w:rsidRPr="00C17E32">
              <w:rPr>
                <w:rFonts w:ascii="Cambria" w:hAnsi="Cambria" w:cs="Arial"/>
                <w:b/>
                <w:color w:val="FFFFFF" w:themeColor="background1"/>
                <w:sz w:val="18"/>
                <w:szCs w:val="18"/>
                <w:lang w:val="en-GB"/>
              </w:rPr>
              <w:t>Comments</w:t>
            </w:r>
          </w:p>
        </w:tc>
      </w:tr>
      <w:tr w:rsidR="00116145" w:rsidRPr="00C17E32" w14:paraId="3687AF4E" w14:textId="77777777" w:rsidTr="004B54B3">
        <w:trPr>
          <w:tblHeader/>
        </w:trPr>
        <w:tc>
          <w:tcPr>
            <w:tcW w:w="141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7CC4B1FC" w14:textId="77777777" w:rsidR="00116145" w:rsidRPr="00C17E32" w:rsidRDefault="00116145" w:rsidP="00116145">
            <w:pPr>
              <w:spacing w:line="240" w:lineRule="auto"/>
              <w:jc w:val="center"/>
              <w:rPr>
                <w:rFonts w:ascii="Cambria" w:hAnsi="Cambria" w:cs="Arial"/>
                <w:b/>
                <w:color w:val="FF0000"/>
                <w:sz w:val="18"/>
                <w:szCs w:val="18"/>
              </w:rPr>
            </w:pPr>
          </w:p>
        </w:tc>
        <w:tc>
          <w:tcPr>
            <w:tcW w:w="255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20ECFA7F" w14:textId="77777777" w:rsidR="00116145" w:rsidRPr="00C17E32" w:rsidRDefault="00116145" w:rsidP="00116145">
            <w:pPr>
              <w:spacing w:line="240" w:lineRule="auto"/>
              <w:jc w:val="center"/>
              <w:rPr>
                <w:rFonts w:ascii="Cambria" w:hAnsi="Cambria" w:cs="Arial"/>
                <w:b/>
                <w:color w:val="FF0000"/>
                <w:sz w:val="18"/>
                <w:szCs w:val="18"/>
              </w:rPr>
            </w:pPr>
          </w:p>
        </w:tc>
        <w:tc>
          <w:tcPr>
            <w:tcW w:w="368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14:paraId="3E52ADFB" w14:textId="77777777" w:rsidR="00116145" w:rsidRPr="00C17E32" w:rsidRDefault="00116145" w:rsidP="00116145">
            <w:pPr>
              <w:spacing w:line="240" w:lineRule="auto"/>
              <w:jc w:val="center"/>
              <w:rPr>
                <w:rFonts w:ascii="Cambria" w:hAnsi="Cambria" w:cs="Arial"/>
                <w:b/>
                <w:color w:val="FF0000"/>
                <w:sz w:val="18"/>
                <w:szCs w:val="18"/>
              </w:rPr>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04E959D8" w14:textId="77777777" w:rsidR="00116145" w:rsidRPr="00C17E32" w:rsidRDefault="00116145" w:rsidP="00116145">
            <w:pPr>
              <w:spacing w:line="240" w:lineRule="auto"/>
              <w:jc w:val="center"/>
              <w:rPr>
                <w:rFonts w:ascii="Cambria" w:hAnsi="Cambria" w:cs="Arial"/>
                <w:b/>
                <w:color w:val="FFFFFF" w:themeColor="background1"/>
                <w:sz w:val="18"/>
                <w:szCs w:val="18"/>
              </w:rPr>
            </w:pPr>
            <w:r w:rsidRPr="00C17E32">
              <w:rPr>
                <w:rFonts w:ascii="Cambria" w:hAnsi="Cambria" w:cs="Arial"/>
                <w:b/>
                <w:color w:val="FFFFFF" w:themeColor="background1"/>
                <w:sz w:val="18"/>
                <w:szCs w:val="18"/>
                <w:lang w:val="en-GB"/>
              </w:rPr>
              <w:t>Planning</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072856EA" w14:textId="77777777" w:rsidR="00116145" w:rsidRPr="00C17E32" w:rsidRDefault="00116145" w:rsidP="00116145">
            <w:pPr>
              <w:spacing w:line="240" w:lineRule="auto"/>
              <w:jc w:val="center"/>
              <w:rPr>
                <w:rFonts w:ascii="Cambria" w:hAnsi="Cambria" w:cs="Arial"/>
                <w:b/>
                <w:color w:val="FFFFFF" w:themeColor="background1"/>
                <w:sz w:val="18"/>
                <w:szCs w:val="18"/>
              </w:rPr>
            </w:pPr>
            <w:r w:rsidRPr="00C17E32">
              <w:rPr>
                <w:rFonts w:ascii="Cambria" w:hAnsi="Cambria" w:cs="Arial"/>
                <w:b/>
                <w:color w:val="FFFFFF" w:themeColor="background1"/>
                <w:sz w:val="18"/>
                <w:szCs w:val="18"/>
                <w:lang w:val="en-GB"/>
              </w:rPr>
              <w:t>Implementation</w:t>
            </w:r>
          </w:p>
        </w:tc>
        <w:tc>
          <w:tcPr>
            <w:tcW w:w="1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vAlign w:val="center"/>
          </w:tcPr>
          <w:p w14:paraId="319AFF43" w14:textId="77777777" w:rsidR="00116145" w:rsidRPr="00C17E32" w:rsidRDefault="00116145" w:rsidP="00116145">
            <w:pPr>
              <w:spacing w:line="240" w:lineRule="auto"/>
              <w:jc w:val="center"/>
              <w:rPr>
                <w:rFonts w:ascii="Cambria" w:hAnsi="Cambria" w:cs="Arial"/>
                <w:b/>
                <w:color w:val="FFFFFF" w:themeColor="background1"/>
                <w:sz w:val="18"/>
                <w:szCs w:val="18"/>
              </w:rPr>
            </w:pPr>
            <w:r w:rsidRPr="00C17E32">
              <w:rPr>
                <w:rFonts w:ascii="Cambria" w:hAnsi="Cambria" w:cs="Arial"/>
                <w:b/>
                <w:color w:val="FFFFFF" w:themeColor="background1"/>
                <w:sz w:val="18"/>
                <w:szCs w:val="18"/>
                <w:lang w:val="en-GB"/>
              </w:rPr>
              <w:t>Planning</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4F81BD" w:themeFill="accent1"/>
          </w:tcPr>
          <w:p w14:paraId="223F8648" w14:textId="77777777" w:rsidR="00116145" w:rsidRPr="00C17E32" w:rsidRDefault="00116145" w:rsidP="00116145">
            <w:pPr>
              <w:spacing w:line="240" w:lineRule="auto"/>
              <w:jc w:val="center"/>
              <w:rPr>
                <w:rFonts w:ascii="Cambria" w:hAnsi="Cambria" w:cs="Arial"/>
                <w:b/>
                <w:color w:val="FFFFFF" w:themeColor="background1"/>
                <w:sz w:val="18"/>
                <w:szCs w:val="18"/>
              </w:rPr>
            </w:pPr>
            <w:r w:rsidRPr="00C17E32">
              <w:rPr>
                <w:rFonts w:ascii="Cambria" w:hAnsi="Cambria" w:cs="Arial"/>
                <w:b/>
                <w:color w:val="FFFFFF" w:themeColor="background1"/>
                <w:sz w:val="18"/>
                <w:szCs w:val="18"/>
                <w:lang w:val="en-GB"/>
              </w:rPr>
              <w:t>Implementation</w:t>
            </w:r>
          </w:p>
        </w:tc>
        <w:tc>
          <w:tcPr>
            <w:tcW w:w="1702" w:type="dxa"/>
            <w:gridSpan w:val="2"/>
            <w:tcBorders>
              <w:top w:val="single" w:sz="4" w:space="0" w:color="FFFFFF" w:themeColor="background1"/>
              <w:left w:val="single" w:sz="4" w:space="0" w:color="FFFFFF" w:themeColor="background1"/>
            </w:tcBorders>
            <w:shd w:val="clear" w:color="auto" w:fill="95B3D7" w:themeFill="accent1" w:themeFillTint="99"/>
          </w:tcPr>
          <w:p w14:paraId="7A0F42EE" w14:textId="77777777" w:rsidR="00116145" w:rsidRPr="00C17E32" w:rsidRDefault="00116145" w:rsidP="00116145">
            <w:pPr>
              <w:spacing w:line="240" w:lineRule="auto"/>
              <w:jc w:val="center"/>
              <w:rPr>
                <w:rFonts w:ascii="Cambria" w:hAnsi="Cambria" w:cs="Arial"/>
                <w:b/>
                <w:color w:val="FF0000"/>
                <w:sz w:val="18"/>
                <w:szCs w:val="18"/>
              </w:rPr>
            </w:pPr>
          </w:p>
        </w:tc>
      </w:tr>
      <w:tr w:rsidR="00116145" w:rsidRPr="00C17E32" w14:paraId="4134FCFD" w14:textId="77777777" w:rsidTr="004B54B3">
        <w:tc>
          <w:tcPr>
            <w:tcW w:w="1417" w:type="dxa"/>
            <w:tcBorders>
              <w:top w:val="single" w:sz="4" w:space="0" w:color="FFFFFF" w:themeColor="background1"/>
            </w:tcBorders>
          </w:tcPr>
          <w:p w14:paraId="0E5D0D2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 xml:space="preserve">Planning / Designing </w:t>
            </w:r>
          </w:p>
        </w:tc>
        <w:tc>
          <w:tcPr>
            <w:tcW w:w="2552" w:type="dxa"/>
            <w:tcBorders>
              <w:top w:val="single" w:sz="4" w:space="0" w:color="FFFFFF" w:themeColor="background1"/>
            </w:tcBorders>
          </w:tcPr>
          <w:p w14:paraId="22CDF4B3"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Ensure harmonization of designs with relevant construction, water, environment and concessions legislation</w:t>
            </w:r>
          </w:p>
        </w:tc>
        <w:tc>
          <w:tcPr>
            <w:tcW w:w="3686" w:type="dxa"/>
            <w:tcBorders>
              <w:top w:val="single" w:sz="4" w:space="0" w:color="FFFFFF" w:themeColor="background1"/>
            </w:tcBorders>
          </w:tcPr>
          <w:p w14:paraId="5231299A" w14:textId="77777777" w:rsidR="00116145" w:rsidRPr="00C17E32" w:rsidRDefault="00116145" w:rsidP="00116145">
            <w:pPr>
              <w:spacing w:line="240" w:lineRule="auto"/>
              <w:rPr>
                <w:rFonts w:ascii="Cambria" w:hAnsi="Cambria"/>
                <w:sz w:val="18"/>
                <w:szCs w:val="18"/>
              </w:rPr>
            </w:pPr>
            <w:r w:rsidRPr="00C17E32">
              <w:rPr>
                <w:rFonts w:ascii="Cambria" w:hAnsi="Cambria"/>
                <w:color w:val="auto"/>
                <w:sz w:val="18"/>
                <w:szCs w:val="18"/>
                <w:lang w:val="en-GB"/>
              </w:rPr>
              <w:t>Perform: additional analysis of water quantities that can be abstracted from the Spreče River without endangering the EF and potential new sources of irrigation water, the final choice of technical solution; revision of project documentation; obtaining urban approval, in project-technical documentation comply with all requirements set out in Water Acts, obtaining water use concession.</w:t>
            </w:r>
          </w:p>
        </w:tc>
        <w:tc>
          <w:tcPr>
            <w:tcW w:w="1134" w:type="dxa"/>
            <w:tcBorders>
              <w:top w:val="single" w:sz="4" w:space="0" w:color="FFFFFF" w:themeColor="background1"/>
            </w:tcBorders>
          </w:tcPr>
          <w:p w14:paraId="4315EA16"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Part included into system design costs.</w:t>
            </w:r>
          </w:p>
        </w:tc>
        <w:tc>
          <w:tcPr>
            <w:tcW w:w="1560" w:type="dxa"/>
            <w:tcBorders>
              <w:top w:val="single" w:sz="4" w:space="0" w:color="FFFFFF" w:themeColor="background1"/>
            </w:tcBorders>
          </w:tcPr>
          <w:p w14:paraId="3AC23279"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 xml:space="preserve">Cost estimation will be available through main design. </w:t>
            </w:r>
          </w:p>
        </w:tc>
        <w:tc>
          <w:tcPr>
            <w:tcW w:w="1277" w:type="dxa"/>
            <w:tcBorders>
              <w:top w:val="single" w:sz="4" w:space="0" w:color="FFFFFF" w:themeColor="background1"/>
            </w:tcBorders>
          </w:tcPr>
          <w:p w14:paraId="471715B0"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PIU</w:t>
            </w:r>
          </w:p>
        </w:tc>
        <w:tc>
          <w:tcPr>
            <w:tcW w:w="1559" w:type="dxa"/>
            <w:tcBorders>
              <w:top w:val="single" w:sz="4" w:space="0" w:color="FFFFFF" w:themeColor="background1"/>
            </w:tcBorders>
          </w:tcPr>
          <w:p w14:paraId="5BA7D096" w14:textId="77777777" w:rsidR="00116145" w:rsidRPr="00C17E32" w:rsidRDefault="00116145" w:rsidP="00116145">
            <w:pPr>
              <w:spacing w:line="240" w:lineRule="auto"/>
              <w:rPr>
                <w:rFonts w:ascii="Cambria" w:hAnsi="Cambria" w:cs="Arial"/>
                <w:sz w:val="18"/>
                <w:szCs w:val="18"/>
              </w:rPr>
            </w:pPr>
            <w:r w:rsidRPr="00C17E32">
              <w:rPr>
                <w:rFonts w:ascii="Cambria" w:hAnsi="Cambria"/>
                <w:sz w:val="18"/>
                <w:szCs w:val="18"/>
                <w:lang w:val="en-GB"/>
              </w:rPr>
              <w:t>PIU</w:t>
            </w:r>
          </w:p>
        </w:tc>
        <w:tc>
          <w:tcPr>
            <w:tcW w:w="1702" w:type="dxa"/>
            <w:gridSpan w:val="2"/>
          </w:tcPr>
          <w:p w14:paraId="4FF9E78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 xml:space="preserve">Obligatorily involve competent Water Agency for Sava River Watershed </w:t>
            </w:r>
          </w:p>
        </w:tc>
      </w:tr>
      <w:tr w:rsidR="00116145" w:rsidRPr="00C17E32" w14:paraId="36973B47" w14:textId="77777777" w:rsidTr="004B54B3">
        <w:tc>
          <w:tcPr>
            <w:tcW w:w="1417" w:type="dxa"/>
            <w:shd w:val="clear" w:color="auto" w:fill="auto"/>
          </w:tcPr>
          <w:p w14:paraId="28DA5DEA"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Planning / Designing</w:t>
            </w:r>
          </w:p>
        </w:tc>
        <w:tc>
          <w:tcPr>
            <w:tcW w:w="2552" w:type="dxa"/>
            <w:shd w:val="clear" w:color="auto" w:fill="auto"/>
          </w:tcPr>
          <w:p w14:paraId="5C5191FA"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Reduction of flow in Spreča river</w:t>
            </w:r>
          </w:p>
        </w:tc>
        <w:tc>
          <w:tcPr>
            <w:tcW w:w="3686" w:type="dxa"/>
            <w:shd w:val="clear" w:color="auto" w:fill="auto"/>
          </w:tcPr>
          <w:p w14:paraId="405A17F6"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 xml:space="preserve">Define acceptable activities for the exploitation of water of the river Spreča. </w:t>
            </w:r>
          </w:p>
          <w:p w14:paraId="5B5600AC" w14:textId="1A5CDAAA" w:rsidR="00116145" w:rsidRPr="00C17E32" w:rsidRDefault="00116145" w:rsidP="00116145">
            <w:pPr>
              <w:spacing w:line="240" w:lineRule="auto"/>
              <w:jc w:val="left"/>
              <w:rPr>
                <w:rFonts w:ascii="Cambria" w:hAnsi="Cambria" w:cs="Arial"/>
                <w:sz w:val="18"/>
                <w:szCs w:val="18"/>
              </w:rPr>
            </w:pPr>
            <w:r w:rsidRPr="00C17E32">
              <w:rPr>
                <w:rFonts w:ascii="Cambria" w:hAnsi="Cambria"/>
                <w:sz w:val="18"/>
                <w:szCs w:val="18"/>
                <w:lang w:val="en-GB"/>
              </w:rPr>
              <w:t>The analysis in the design phase has shown that the water quantities to be extracted for irrigation will endanger ecological flow.</w:t>
            </w:r>
          </w:p>
        </w:tc>
        <w:tc>
          <w:tcPr>
            <w:tcW w:w="1134" w:type="dxa"/>
            <w:shd w:val="clear" w:color="auto" w:fill="auto"/>
          </w:tcPr>
          <w:p w14:paraId="0D64AB31"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shd w:val="clear" w:color="auto" w:fill="auto"/>
          </w:tcPr>
          <w:p w14:paraId="6A082F12"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shd w:val="clear" w:color="auto" w:fill="auto"/>
          </w:tcPr>
          <w:p w14:paraId="5702AF30" w14:textId="77777777" w:rsidR="00116145" w:rsidRPr="00C17E32" w:rsidRDefault="00116145" w:rsidP="00116145">
            <w:pPr>
              <w:spacing w:line="240" w:lineRule="auto"/>
              <w:rPr>
                <w:rFonts w:ascii="Cambria" w:hAnsi="Cambria" w:cs="Arial"/>
                <w:sz w:val="18"/>
                <w:szCs w:val="18"/>
              </w:rPr>
            </w:pPr>
            <w:r w:rsidRPr="00C17E32">
              <w:rPr>
                <w:rFonts w:ascii="Cambria" w:hAnsi="Cambria"/>
                <w:sz w:val="18"/>
                <w:szCs w:val="18"/>
                <w:lang w:val="en-GB"/>
              </w:rPr>
              <w:t xml:space="preserve">PIU, competent institutions </w:t>
            </w:r>
          </w:p>
        </w:tc>
        <w:tc>
          <w:tcPr>
            <w:tcW w:w="1559" w:type="dxa"/>
            <w:shd w:val="clear" w:color="auto" w:fill="auto"/>
          </w:tcPr>
          <w:p w14:paraId="1D07A2A0" w14:textId="77777777" w:rsidR="00116145" w:rsidRPr="00C17E32" w:rsidRDefault="00116145" w:rsidP="00116145">
            <w:pPr>
              <w:spacing w:line="240" w:lineRule="auto"/>
              <w:rPr>
                <w:rFonts w:ascii="Cambria" w:hAnsi="Cambria" w:cs="Arial"/>
                <w:sz w:val="18"/>
                <w:szCs w:val="18"/>
              </w:rPr>
            </w:pPr>
            <w:r w:rsidRPr="00C17E32">
              <w:rPr>
                <w:rFonts w:ascii="Cambria" w:hAnsi="Cambria"/>
                <w:sz w:val="18"/>
                <w:szCs w:val="18"/>
                <w:lang w:val="en-GB"/>
              </w:rPr>
              <w:t>PIU in cooperation with the designer and competent authority representatives</w:t>
            </w:r>
          </w:p>
        </w:tc>
        <w:tc>
          <w:tcPr>
            <w:tcW w:w="1702" w:type="dxa"/>
            <w:gridSpan w:val="2"/>
            <w:shd w:val="clear" w:color="auto" w:fill="auto"/>
          </w:tcPr>
          <w:p w14:paraId="48F693F7" w14:textId="77777777" w:rsidR="00116145" w:rsidRPr="00C17E32" w:rsidRDefault="00116145" w:rsidP="00116145">
            <w:pPr>
              <w:spacing w:line="240" w:lineRule="auto"/>
              <w:jc w:val="left"/>
              <w:rPr>
                <w:rFonts w:ascii="Cambria" w:hAnsi="Cambria" w:cs="Arial"/>
                <w:sz w:val="18"/>
                <w:szCs w:val="18"/>
              </w:rPr>
            </w:pPr>
            <w:r w:rsidRPr="00C17E32">
              <w:rPr>
                <w:rFonts w:ascii="Cambria" w:hAnsi="Cambria"/>
                <w:sz w:val="18"/>
                <w:szCs w:val="18"/>
                <w:lang w:val="en-GB"/>
              </w:rPr>
              <w:t>It is necessary to agree on the efficient functioning of the irrigation and exploitation system of the river Klokot</w:t>
            </w:r>
          </w:p>
        </w:tc>
      </w:tr>
      <w:tr w:rsidR="00116145" w:rsidRPr="00C17E32" w14:paraId="2A007504" w14:textId="77777777" w:rsidTr="004B54B3">
        <w:tc>
          <w:tcPr>
            <w:tcW w:w="1417" w:type="dxa"/>
            <w:shd w:val="clear" w:color="auto" w:fill="auto"/>
          </w:tcPr>
          <w:p w14:paraId="62C9F6BF"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Planning / Designing </w:t>
            </w:r>
          </w:p>
        </w:tc>
        <w:tc>
          <w:tcPr>
            <w:tcW w:w="2552" w:type="dxa"/>
            <w:shd w:val="clear" w:color="auto" w:fill="auto"/>
          </w:tcPr>
          <w:p w14:paraId="790BE31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Forest fragmentation</w:t>
            </w:r>
          </w:p>
        </w:tc>
        <w:tc>
          <w:tcPr>
            <w:tcW w:w="3686" w:type="dxa"/>
            <w:shd w:val="clear" w:color="auto" w:fill="auto"/>
          </w:tcPr>
          <w:p w14:paraId="5812C94F"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cs="Arial"/>
                <w:sz w:val="18"/>
                <w:szCs w:val="18"/>
                <w:lang w:val="en-GB"/>
              </w:rPr>
              <w:t>During preparation of the Main Design and final design of the pressure and gravitational pipeline route, avoid traversing the forest, but perform the routing off or off the edge of the forest to avoid fragmentation.</w:t>
            </w:r>
            <w:r w:rsidRPr="00C17E32">
              <w:rPr>
                <w:rFonts w:ascii="Cambria" w:hAnsi="Cambria" w:cs="Arial"/>
                <w:sz w:val="18"/>
                <w:szCs w:val="18"/>
                <w:highlight w:val="yellow"/>
                <w:lang w:val="en-GB"/>
              </w:rPr>
              <w:t xml:space="preserve"> </w:t>
            </w:r>
          </w:p>
        </w:tc>
        <w:tc>
          <w:tcPr>
            <w:tcW w:w="1134" w:type="dxa"/>
            <w:shd w:val="clear" w:color="auto" w:fill="auto"/>
          </w:tcPr>
          <w:p w14:paraId="63C1B623" w14:textId="77777777" w:rsidR="00116145" w:rsidRPr="00C17E32" w:rsidRDefault="00116145" w:rsidP="00116145">
            <w:pPr>
              <w:spacing w:line="240" w:lineRule="auto"/>
              <w:rPr>
                <w:rFonts w:ascii="Cambria" w:hAnsi="Cambria"/>
                <w:sz w:val="18"/>
                <w:szCs w:val="18"/>
              </w:rPr>
            </w:pPr>
          </w:p>
        </w:tc>
        <w:tc>
          <w:tcPr>
            <w:tcW w:w="1560" w:type="dxa"/>
            <w:shd w:val="clear" w:color="auto" w:fill="auto"/>
          </w:tcPr>
          <w:p w14:paraId="19753FC6" w14:textId="77777777" w:rsidR="00116145" w:rsidRPr="00C17E32" w:rsidRDefault="00116145" w:rsidP="00116145">
            <w:pPr>
              <w:spacing w:line="240" w:lineRule="auto"/>
              <w:rPr>
                <w:rFonts w:ascii="Cambria" w:hAnsi="Cambria"/>
                <w:sz w:val="18"/>
                <w:szCs w:val="18"/>
              </w:rPr>
            </w:pPr>
          </w:p>
        </w:tc>
        <w:tc>
          <w:tcPr>
            <w:tcW w:w="1277" w:type="dxa"/>
            <w:shd w:val="clear" w:color="auto" w:fill="auto"/>
          </w:tcPr>
          <w:p w14:paraId="421C475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Designer</w:t>
            </w:r>
          </w:p>
        </w:tc>
        <w:tc>
          <w:tcPr>
            <w:tcW w:w="1559" w:type="dxa"/>
            <w:shd w:val="clear" w:color="auto" w:fill="auto"/>
          </w:tcPr>
          <w:p w14:paraId="51EA18EB" w14:textId="77777777" w:rsidR="00116145" w:rsidRPr="00C17E32" w:rsidRDefault="00116145" w:rsidP="00116145">
            <w:pPr>
              <w:spacing w:line="240" w:lineRule="auto"/>
              <w:rPr>
                <w:rFonts w:ascii="Cambria" w:hAnsi="Cambria"/>
                <w:sz w:val="18"/>
                <w:szCs w:val="18"/>
                <w:lang w:val="en-GB"/>
              </w:rPr>
            </w:pPr>
          </w:p>
        </w:tc>
        <w:tc>
          <w:tcPr>
            <w:tcW w:w="1702" w:type="dxa"/>
            <w:gridSpan w:val="2"/>
            <w:shd w:val="clear" w:color="auto" w:fill="auto"/>
          </w:tcPr>
          <w:p w14:paraId="1CCAC551" w14:textId="77777777" w:rsidR="00116145" w:rsidRPr="00C17E32" w:rsidRDefault="00116145" w:rsidP="00116145">
            <w:pPr>
              <w:spacing w:line="240" w:lineRule="auto"/>
              <w:jc w:val="left"/>
              <w:rPr>
                <w:rFonts w:ascii="Cambria" w:hAnsi="Cambria"/>
                <w:sz w:val="18"/>
                <w:szCs w:val="18"/>
                <w:lang w:val="en-GB"/>
              </w:rPr>
            </w:pPr>
          </w:p>
        </w:tc>
      </w:tr>
      <w:tr w:rsidR="00116145" w:rsidRPr="00C17E32" w14:paraId="446FFFAA" w14:textId="77777777" w:rsidTr="004B54B3">
        <w:trPr>
          <w:trHeight w:val="972"/>
        </w:trPr>
        <w:tc>
          <w:tcPr>
            <w:tcW w:w="1417" w:type="dxa"/>
          </w:tcPr>
          <w:p w14:paraId="6E95E3F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 xml:space="preserve">Planning / Designing </w:t>
            </w:r>
          </w:p>
        </w:tc>
        <w:tc>
          <w:tcPr>
            <w:tcW w:w="2552" w:type="dxa"/>
          </w:tcPr>
          <w:p w14:paraId="07570F1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Negative public reactions due to the lack of information and activity coordination</w:t>
            </w:r>
          </w:p>
        </w:tc>
        <w:tc>
          <w:tcPr>
            <w:tcW w:w="3686" w:type="dxa"/>
          </w:tcPr>
          <w:p w14:paraId="31EB8E99" w14:textId="59CD941C"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 xml:space="preserve">Carry out public </w:t>
            </w:r>
            <w:r w:rsidR="00C17C3E">
              <w:rPr>
                <w:rFonts w:ascii="Cambria" w:hAnsi="Cambria"/>
                <w:sz w:val="18"/>
                <w:szCs w:val="18"/>
                <w:lang w:val="en-GB"/>
              </w:rPr>
              <w:t>consultation</w:t>
            </w:r>
            <w:r w:rsidRPr="00C17E32">
              <w:rPr>
                <w:rFonts w:ascii="Cambria" w:hAnsi="Cambria"/>
                <w:sz w:val="18"/>
                <w:szCs w:val="18"/>
                <w:lang w:val="en-GB"/>
              </w:rPr>
              <w:t xml:space="preserve"> with the future irrigation system users and persons affected by the project on project segments and adverse impacts mitigation plan.</w:t>
            </w:r>
          </w:p>
        </w:tc>
        <w:tc>
          <w:tcPr>
            <w:tcW w:w="1134" w:type="dxa"/>
          </w:tcPr>
          <w:p w14:paraId="34CA4CD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4FF3867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4C7B38D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PIU</w:t>
            </w:r>
          </w:p>
        </w:tc>
        <w:tc>
          <w:tcPr>
            <w:tcW w:w="1559" w:type="dxa"/>
          </w:tcPr>
          <w:p w14:paraId="2E4031E6" w14:textId="77777777" w:rsidR="00116145" w:rsidRPr="00C17E32" w:rsidRDefault="00116145" w:rsidP="00116145">
            <w:pPr>
              <w:spacing w:line="240" w:lineRule="auto"/>
              <w:rPr>
                <w:rFonts w:ascii="Cambria" w:hAnsi="Cambria" w:cs="Arial"/>
                <w:sz w:val="18"/>
                <w:szCs w:val="18"/>
              </w:rPr>
            </w:pPr>
            <w:r w:rsidRPr="00C17E32">
              <w:rPr>
                <w:rFonts w:ascii="Cambria" w:hAnsi="Cambria"/>
                <w:sz w:val="18"/>
                <w:szCs w:val="18"/>
                <w:lang w:val="en-GB"/>
              </w:rPr>
              <w:t>PIU in cooperation with the designer</w:t>
            </w:r>
          </w:p>
        </w:tc>
        <w:tc>
          <w:tcPr>
            <w:tcW w:w="1702" w:type="dxa"/>
            <w:gridSpan w:val="2"/>
          </w:tcPr>
          <w:p w14:paraId="6FC71B52"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Obligatorily involve owners of the land to be irrigated which will be subject to expropriation</w:t>
            </w:r>
          </w:p>
        </w:tc>
      </w:tr>
      <w:tr w:rsidR="00116145" w:rsidRPr="00C17E32" w14:paraId="474445CF" w14:textId="77777777" w:rsidTr="004B54B3">
        <w:tc>
          <w:tcPr>
            <w:tcW w:w="1417" w:type="dxa"/>
          </w:tcPr>
          <w:p w14:paraId="17B005BC"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Planning / Designing</w:t>
            </w:r>
          </w:p>
        </w:tc>
        <w:tc>
          <w:tcPr>
            <w:tcW w:w="2552" w:type="dxa"/>
          </w:tcPr>
          <w:p w14:paraId="56D8C321" w14:textId="77777777" w:rsidR="00116145" w:rsidRPr="00C17E32" w:rsidRDefault="00116145" w:rsidP="00116145">
            <w:pPr>
              <w:pStyle w:val="Style"/>
              <w:rPr>
                <w:rFonts w:ascii="Cambria" w:eastAsiaTheme="minorEastAsia" w:hAnsi="Cambria" w:cstheme="minorBidi"/>
                <w:sz w:val="18"/>
                <w:szCs w:val="18"/>
                <w:lang w:val="hr-HR" w:eastAsia="en-US"/>
              </w:rPr>
            </w:pPr>
            <w:r w:rsidRPr="00C17E32">
              <w:rPr>
                <w:rFonts w:ascii="Cambria" w:eastAsiaTheme="minorEastAsia" w:hAnsi="Cambria" w:cstheme="minorBidi"/>
                <w:sz w:val="18"/>
                <w:szCs w:val="18"/>
                <w:lang w:val="en-GB" w:eastAsia="en-US"/>
              </w:rPr>
              <w:t>Higher employment possibilities and generation of revenues for the local community</w:t>
            </w:r>
          </w:p>
        </w:tc>
        <w:tc>
          <w:tcPr>
            <w:tcW w:w="3686" w:type="dxa"/>
          </w:tcPr>
          <w:p w14:paraId="54C2ADEA"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Qualified local population shall be given preference upon employment.</w:t>
            </w:r>
          </w:p>
        </w:tc>
        <w:tc>
          <w:tcPr>
            <w:tcW w:w="1134" w:type="dxa"/>
          </w:tcPr>
          <w:p w14:paraId="4B96DD8C"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75BE2124"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1A0A67C1"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PIU</w:t>
            </w:r>
          </w:p>
        </w:tc>
        <w:tc>
          <w:tcPr>
            <w:tcW w:w="1559" w:type="dxa"/>
          </w:tcPr>
          <w:p w14:paraId="1C3B0C64"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702" w:type="dxa"/>
            <w:gridSpan w:val="2"/>
          </w:tcPr>
          <w:p w14:paraId="2057116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Regulate problems through bidding documentation.</w:t>
            </w:r>
          </w:p>
        </w:tc>
      </w:tr>
      <w:tr w:rsidR="00116145" w:rsidRPr="00C17E32" w14:paraId="00E6BFCB" w14:textId="77777777" w:rsidTr="004B54B3">
        <w:tc>
          <w:tcPr>
            <w:tcW w:w="1417" w:type="dxa"/>
            <w:shd w:val="clear" w:color="auto" w:fill="auto"/>
          </w:tcPr>
          <w:p w14:paraId="2136ED6B"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Planning / Designing</w:t>
            </w:r>
          </w:p>
        </w:tc>
        <w:tc>
          <w:tcPr>
            <w:tcW w:w="2552" w:type="dxa"/>
            <w:shd w:val="clear" w:color="auto" w:fill="auto"/>
          </w:tcPr>
          <w:p w14:paraId="533EE5D5"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Energy inefficiency </w:t>
            </w:r>
          </w:p>
        </w:tc>
        <w:tc>
          <w:tcPr>
            <w:tcW w:w="3686" w:type="dxa"/>
            <w:shd w:val="clear" w:color="auto" w:fill="auto"/>
          </w:tcPr>
          <w:p w14:paraId="2F03EC8E"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The most energy efficient option of irrigation should be given highest priority.</w:t>
            </w:r>
          </w:p>
        </w:tc>
        <w:tc>
          <w:tcPr>
            <w:tcW w:w="1134" w:type="dxa"/>
            <w:shd w:val="clear" w:color="auto" w:fill="auto"/>
          </w:tcPr>
          <w:p w14:paraId="4496C4B3"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shd w:val="clear" w:color="auto" w:fill="auto"/>
          </w:tcPr>
          <w:p w14:paraId="6704DAF2"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shd w:val="clear" w:color="auto" w:fill="auto"/>
          </w:tcPr>
          <w:p w14:paraId="4050608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Designer</w:t>
            </w:r>
          </w:p>
        </w:tc>
        <w:tc>
          <w:tcPr>
            <w:tcW w:w="1559" w:type="dxa"/>
            <w:shd w:val="clear" w:color="auto" w:fill="auto"/>
          </w:tcPr>
          <w:p w14:paraId="669453D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PIU in cooperation with the designer.</w:t>
            </w:r>
          </w:p>
        </w:tc>
        <w:tc>
          <w:tcPr>
            <w:tcW w:w="1702" w:type="dxa"/>
            <w:gridSpan w:val="2"/>
            <w:shd w:val="clear" w:color="auto" w:fill="auto"/>
          </w:tcPr>
          <w:p w14:paraId="63604FEA" w14:textId="77777777" w:rsidR="00116145" w:rsidRPr="00C17E32" w:rsidRDefault="00116145" w:rsidP="00116145">
            <w:pPr>
              <w:spacing w:line="240" w:lineRule="auto"/>
              <w:jc w:val="left"/>
              <w:rPr>
                <w:rFonts w:ascii="Cambria" w:hAnsi="Cambria"/>
                <w:sz w:val="18"/>
                <w:szCs w:val="18"/>
                <w:lang w:val="en-GB"/>
              </w:rPr>
            </w:pPr>
          </w:p>
        </w:tc>
      </w:tr>
      <w:tr w:rsidR="00116145" w:rsidRPr="00C17E32" w14:paraId="3600AF10" w14:textId="77777777" w:rsidTr="004B54B3">
        <w:tc>
          <w:tcPr>
            <w:tcW w:w="1417" w:type="dxa"/>
            <w:shd w:val="clear" w:color="auto" w:fill="auto"/>
          </w:tcPr>
          <w:p w14:paraId="2F5884EC"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Planning / Designing</w:t>
            </w:r>
          </w:p>
        </w:tc>
        <w:tc>
          <w:tcPr>
            <w:tcW w:w="2552" w:type="dxa"/>
            <w:shd w:val="clear" w:color="auto" w:fill="auto"/>
          </w:tcPr>
          <w:p w14:paraId="71F011B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Water inefficiency</w:t>
            </w:r>
          </w:p>
        </w:tc>
        <w:tc>
          <w:tcPr>
            <w:tcW w:w="3686" w:type="dxa"/>
            <w:shd w:val="clear" w:color="auto" w:fill="auto"/>
          </w:tcPr>
          <w:p w14:paraId="21E4D032"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Instalment of water meters at farm plots.</w:t>
            </w:r>
          </w:p>
        </w:tc>
        <w:tc>
          <w:tcPr>
            <w:tcW w:w="1134" w:type="dxa"/>
            <w:shd w:val="clear" w:color="auto" w:fill="auto"/>
          </w:tcPr>
          <w:p w14:paraId="6213D246"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shd w:val="clear" w:color="auto" w:fill="auto"/>
          </w:tcPr>
          <w:p w14:paraId="2D76A58B"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shd w:val="clear" w:color="auto" w:fill="auto"/>
          </w:tcPr>
          <w:p w14:paraId="3BB97E5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Designer</w:t>
            </w:r>
          </w:p>
        </w:tc>
        <w:tc>
          <w:tcPr>
            <w:tcW w:w="1559" w:type="dxa"/>
            <w:shd w:val="clear" w:color="auto" w:fill="auto"/>
          </w:tcPr>
          <w:p w14:paraId="5631B0D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PIU in cooperation with </w:t>
            </w:r>
            <w:r w:rsidRPr="00C17E32">
              <w:rPr>
                <w:rFonts w:ascii="Cambria" w:hAnsi="Cambria"/>
                <w:sz w:val="18"/>
                <w:szCs w:val="18"/>
                <w:lang w:val="en-GB"/>
              </w:rPr>
              <w:lastRenderedPageBreak/>
              <w:t>the designer.</w:t>
            </w:r>
          </w:p>
        </w:tc>
        <w:tc>
          <w:tcPr>
            <w:tcW w:w="1702" w:type="dxa"/>
            <w:gridSpan w:val="2"/>
            <w:shd w:val="clear" w:color="auto" w:fill="auto"/>
          </w:tcPr>
          <w:p w14:paraId="4B592581" w14:textId="77777777" w:rsidR="00116145" w:rsidRPr="00C17E32" w:rsidRDefault="00116145" w:rsidP="00116145">
            <w:pPr>
              <w:spacing w:line="240" w:lineRule="auto"/>
              <w:jc w:val="left"/>
              <w:rPr>
                <w:rFonts w:ascii="Cambria" w:hAnsi="Cambria"/>
                <w:sz w:val="18"/>
                <w:szCs w:val="18"/>
                <w:lang w:val="en-GB"/>
              </w:rPr>
            </w:pPr>
          </w:p>
        </w:tc>
      </w:tr>
      <w:tr w:rsidR="00116145" w:rsidRPr="00C17E32" w14:paraId="60A89913" w14:textId="77777777" w:rsidTr="004B54B3">
        <w:tc>
          <w:tcPr>
            <w:tcW w:w="1417" w:type="dxa"/>
            <w:shd w:val="clear" w:color="auto" w:fill="auto"/>
          </w:tcPr>
          <w:p w14:paraId="5348D38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Planning / Designing</w:t>
            </w:r>
          </w:p>
        </w:tc>
        <w:tc>
          <w:tcPr>
            <w:tcW w:w="2552" w:type="dxa"/>
            <w:shd w:val="clear" w:color="auto" w:fill="auto"/>
          </w:tcPr>
          <w:p w14:paraId="2BE8A0C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Impact on private land and assets and business activities</w:t>
            </w:r>
          </w:p>
        </w:tc>
        <w:tc>
          <w:tcPr>
            <w:tcW w:w="3686" w:type="dxa"/>
            <w:shd w:val="clear" w:color="auto" w:fill="auto"/>
            <w:vAlign w:val="center"/>
          </w:tcPr>
          <w:p w14:paraId="166D33B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Develop Resettlement Action Plan (RAP) in accordance with the WB ESS5.</w:t>
            </w:r>
          </w:p>
          <w:p w14:paraId="7664934B"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Timely consultation and collaboration with affected parties.</w:t>
            </w:r>
          </w:p>
        </w:tc>
        <w:tc>
          <w:tcPr>
            <w:tcW w:w="1134" w:type="dxa"/>
            <w:shd w:val="clear" w:color="auto" w:fill="auto"/>
          </w:tcPr>
          <w:p w14:paraId="0B739278"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shd w:val="clear" w:color="auto" w:fill="auto"/>
          </w:tcPr>
          <w:p w14:paraId="6BC6C08F"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The cost estimate will be available through the RAP.</w:t>
            </w:r>
          </w:p>
        </w:tc>
        <w:tc>
          <w:tcPr>
            <w:tcW w:w="1277" w:type="dxa"/>
            <w:shd w:val="clear" w:color="auto" w:fill="auto"/>
          </w:tcPr>
          <w:p w14:paraId="42D62C47"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PIU</w:t>
            </w:r>
          </w:p>
        </w:tc>
        <w:tc>
          <w:tcPr>
            <w:tcW w:w="1559" w:type="dxa"/>
            <w:shd w:val="clear" w:color="auto" w:fill="auto"/>
          </w:tcPr>
          <w:p w14:paraId="2D6D833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PIU</w:t>
            </w:r>
          </w:p>
        </w:tc>
        <w:tc>
          <w:tcPr>
            <w:tcW w:w="1702" w:type="dxa"/>
            <w:gridSpan w:val="2"/>
            <w:shd w:val="clear" w:color="auto" w:fill="auto"/>
          </w:tcPr>
          <w:p w14:paraId="5D4FFCF8" w14:textId="77777777" w:rsidR="00116145" w:rsidRPr="00C17E32" w:rsidRDefault="00116145" w:rsidP="00116145">
            <w:pPr>
              <w:spacing w:line="240" w:lineRule="auto"/>
              <w:jc w:val="left"/>
              <w:rPr>
                <w:rFonts w:ascii="Cambria" w:hAnsi="Cambria"/>
                <w:sz w:val="18"/>
                <w:szCs w:val="18"/>
                <w:lang w:val="en-GB"/>
              </w:rPr>
            </w:pPr>
          </w:p>
        </w:tc>
      </w:tr>
      <w:tr w:rsidR="00116145" w:rsidRPr="00C17E32" w14:paraId="662CB61D" w14:textId="77777777" w:rsidTr="004B54B3">
        <w:tc>
          <w:tcPr>
            <w:tcW w:w="1417" w:type="dxa"/>
            <w:shd w:val="clear" w:color="auto" w:fill="auto"/>
          </w:tcPr>
          <w:p w14:paraId="3F0545B8"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Planning / Designing</w:t>
            </w:r>
          </w:p>
        </w:tc>
        <w:tc>
          <w:tcPr>
            <w:tcW w:w="2552" w:type="dxa"/>
            <w:shd w:val="clear" w:color="auto" w:fill="auto"/>
          </w:tcPr>
          <w:p w14:paraId="4850793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Disabled agricultural production</w:t>
            </w:r>
          </w:p>
        </w:tc>
        <w:tc>
          <w:tcPr>
            <w:tcW w:w="3686" w:type="dxa"/>
            <w:shd w:val="clear" w:color="auto" w:fill="auto"/>
          </w:tcPr>
          <w:p w14:paraId="5245FC0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Avoid crossing over the agricultural plots, whenever possible.</w:t>
            </w:r>
          </w:p>
        </w:tc>
        <w:tc>
          <w:tcPr>
            <w:tcW w:w="1134" w:type="dxa"/>
            <w:shd w:val="clear" w:color="auto" w:fill="auto"/>
          </w:tcPr>
          <w:p w14:paraId="61E19CD6"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shd w:val="clear" w:color="auto" w:fill="auto"/>
          </w:tcPr>
          <w:p w14:paraId="274A9BDB"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rPr>
              <w:t>-</w:t>
            </w:r>
          </w:p>
        </w:tc>
        <w:tc>
          <w:tcPr>
            <w:tcW w:w="1277" w:type="dxa"/>
            <w:shd w:val="clear" w:color="auto" w:fill="auto"/>
          </w:tcPr>
          <w:p w14:paraId="7449D96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Designer</w:t>
            </w:r>
          </w:p>
        </w:tc>
        <w:tc>
          <w:tcPr>
            <w:tcW w:w="1559" w:type="dxa"/>
            <w:shd w:val="clear" w:color="auto" w:fill="auto"/>
          </w:tcPr>
          <w:p w14:paraId="502725A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PIU in cooperation with the designer.</w:t>
            </w:r>
          </w:p>
        </w:tc>
        <w:tc>
          <w:tcPr>
            <w:tcW w:w="1702" w:type="dxa"/>
            <w:gridSpan w:val="2"/>
            <w:shd w:val="clear" w:color="auto" w:fill="auto"/>
          </w:tcPr>
          <w:p w14:paraId="08DB7539" w14:textId="77777777" w:rsidR="00116145" w:rsidRPr="00C17E32" w:rsidRDefault="00116145" w:rsidP="00116145">
            <w:pPr>
              <w:spacing w:line="240" w:lineRule="auto"/>
              <w:jc w:val="left"/>
              <w:rPr>
                <w:rFonts w:ascii="Cambria" w:hAnsi="Cambria"/>
                <w:sz w:val="18"/>
                <w:szCs w:val="18"/>
                <w:lang w:val="en-GB"/>
              </w:rPr>
            </w:pPr>
          </w:p>
        </w:tc>
      </w:tr>
      <w:tr w:rsidR="00116145" w:rsidRPr="00C17E32" w14:paraId="44F01055" w14:textId="77777777" w:rsidTr="004B54B3">
        <w:tc>
          <w:tcPr>
            <w:tcW w:w="1417" w:type="dxa"/>
          </w:tcPr>
          <w:p w14:paraId="5C536F6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Planning (Designing) /</w:t>
            </w:r>
            <w:r w:rsidRPr="00C17E32">
              <w:rPr>
                <w:rFonts w:ascii="Cambria" w:hAnsi="Cambria"/>
                <w:sz w:val="18"/>
                <w:szCs w:val="18"/>
                <w:lang w:val="en-GB"/>
              </w:rPr>
              <w:br/>
              <w:t>Construction</w:t>
            </w:r>
          </w:p>
        </w:tc>
        <w:tc>
          <w:tcPr>
            <w:tcW w:w="2552" w:type="dxa"/>
          </w:tcPr>
          <w:p w14:paraId="07E54F02"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Influence on cultural heritage</w:t>
            </w:r>
          </w:p>
        </w:tc>
        <w:tc>
          <w:tcPr>
            <w:tcW w:w="3686" w:type="dxa"/>
            <w:vAlign w:val="center"/>
          </w:tcPr>
          <w:p w14:paraId="0314C6FD" w14:textId="77777777" w:rsidR="00116145" w:rsidRPr="00C17E32" w:rsidRDefault="00116145" w:rsidP="00116145">
            <w:pPr>
              <w:autoSpaceDE w:val="0"/>
              <w:autoSpaceDN w:val="0"/>
              <w:adjustRightInd w:val="0"/>
              <w:spacing w:line="240" w:lineRule="auto"/>
              <w:jc w:val="left"/>
              <w:rPr>
                <w:rFonts w:ascii="Cambria" w:hAnsi="Cambria" w:cs="Calibri"/>
                <w:sz w:val="18"/>
                <w:szCs w:val="18"/>
                <w:lang w:val="en-GB"/>
              </w:rPr>
            </w:pPr>
            <w:r w:rsidRPr="00C17E32">
              <w:rPr>
                <w:rFonts w:ascii="Cambria" w:hAnsi="Cambria" w:cs="Calibri"/>
                <w:sz w:val="18"/>
                <w:szCs w:val="18"/>
                <w:lang w:val="en-GB"/>
              </w:rPr>
              <w:t>Create a "chance find" procedure for dealing with random archaeological finds of cultural heritage, defined as a physical cultural heritage that is unexpectedly found during the implementation of the project. Implement the Procedure during the construction work, and ensure that the appropriate staff and the Contractor are trained on the requirements of the Procedure.</w:t>
            </w:r>
          </w:p>
          <w:p w14:paraId="4F22816B" w14:textId="77777777" w:rsidR="00116145" w:rsidRPr="00C17E32" w:rsidRDefault="00116145" w:rsidP="00116145">
            <w:pPr>
              <w:autoSpaceDE w:val="0"/>
              <w:autoSpaceDN w:val="0"/>
              <w:adjustRightInd w:val="0"/>
              <w:spacing w:line="240" w:lineRule="auto"/>
              <w:jc w:val="left"/>
              <w:rPr>
                <w:rFonts w:ascii="Cambria" w:hAnsi="Cambria" w:cs="Calibri"/>
                <w:sz w:val="18"/>
                <w:szCs w:val="18"/>
                <w:lang w:val="en-GB"/>
              </w:rPr>
            </w:pPr>
            <w:r w:rsidRPr="00C17E32">
              <w:rPr>
                <w:rFonts w:ascii="Cambria" w:hAnsi="Cambria" w:cs="Calibri"/>
                <w:sz w:val="18"/>
                <w:szCs w:val="18"/>
                <w:lang w:val="en-GB"/>
              </w:rPr>
              <w:t>The "chance find" procedures should include:</w:t>
            </w:r>
          </w:p>
          <w:p w14:paraId="79CBD7D6" w14:textId="77777777" w:rsidR="00116145" w:rsidRPr="00C17E32" w:rsidRDefault="00116145" w:rsidP="00C80039">
            <w:pPr>
              <w:pStyle w:val="ListParagraph"/>
              <w:numPr>
                <w:ilvl w:val="0"/>
                <w:numId w:val="19"/>
              </w:numPr>
              <w:autoSpaceDE w:val="0"/>
              <w:autoSpaceDN w:val="0"/>
              <w:adjustRightInd w:val="0"/>
              <w:spacing w:line="240" w:lineRule="auto"/>
              <w:ind w:left="459" w:hanging="284"/>
              <w:jc w:val="left"/>
              <w:rPr>
                <w:rFonts w:ascii="Cambria" w:hAnsi="Cambria" w:cs="Wingdings"/>
                <w:sz w:val="18"/>
                <w:szCs w:val="18"/>
                <w:lang w:val="en-GB"/>
              </w:rPr>
            </w:pPr>
            <w:r w:rsidRPr="00C17E32">
              <w:rPr>
                <w:rFonts w:ascii="Cambria" w:hAnsi="Cambria" w:cs="Wingdings"/>
                <w:sz w:val="18"/>
                <w:szCs w:val="18"/>
                <w:lang w:val="en-GB"/>
              </w:rPr>
              <w:t>Warning of project staff on the possibility of detecting archaeological finds of cultural heritage,</w:t>
            </w:r>
          </w:p>
          <w:p w14:paraId="1C242827" w14:textId="77777777" w:rsidR="00116145" w:rsidRPr="00C17E32" w:rsidRDefault="00116145" w:rsidP="00C80039">
            <w:pPr>
              <w:pStyle w:val="ListParagraph"/>
              <w:numPr>
                <w:ilvl w:val="0"/>
                <w:numId w:val="19"/>
              </w:numPr>
              <w:autoSpaceDE w:val="0"/>
              <w:autoSpaceDN w:val="0"/>
              <w:adjustRightInd w:val="0"/>
              <w:spacing w:line="240" w:lineRule="auto"/>
              <w:ind w:left="459" w:hanging="284"/>
              <w:jc w:val="left"/>
              <w:rPr>
                <w:rFonts w:ascii="Cambria" w:hAnsi="Cambria" w:cs="Wingdings"/>
                <w:sz w:val="18"/>
                <w:szCs w:val="18"/>
                <w:lang w:val="en-GB"/>
              </w:rPr>
            </w:pPr>
            <w:r w:rsidRPr="00C17E32">
              <w:rPr>
                <w:rFonts w:ascii="Cambria" w:hAnsi="Cambria" w:cs="Wingdings"/>
                <w:sz w:val="18"/>
                <w:szCs w:val="18"/>
                <w:lang w:val="en-GB"/>
              </w:rPr>
              <w:t>Fencing the area to prevent further disruption or destruction,</w:t>
            </w:r>
          </w:p>
          <w:p w14:paraId="322519F0" w14:textId="77777777" w:rsidR="00116145" w:rsidRPr="00C17E32" w:rsidRDefault="00116145" w:rsidP="00C80039">
            <w:pPr>
              <w:pStyle w:val="ListParagraph"/>
              <w:numPr>
                <w:ilvl w:val="0"/>
                <w:numId w:val="19"/>
              </w:numPr>
              <w:autoSpaceDE w:val="0"/>
              <w:autoSpaceDN w:val="0"/>
              <w:adjustRightInd w:val="0"/>
              <w:spacing w:line="240" w:lineRule="auto"/>
              <w:ind w:left="459" w:hanging="284"/>
              <w:jc w:val="left"/>
              <w:rPr>
                <w:rFonts w:ascii="Cambria" w:hAnsi="Cambria"/>
                <w:sz w:val="18"/>
                <w:szCs w:val="18"/>
              </w:rPr>
            </w:pPr>
            <w:r w:rsidRPr="00C17E32">
              <w:rPr>
                <w:rFonts w:ascii="Cambria" w:hAnsi="Cambria" w:cs="Wingdings"/>
                <w:sz w:val="18"/>
                <w:szCs w:val="18"/>
                <w:lang w:val="en-GB"/>
              </w:rPr>
              <w:t>Notifying competent authorities of findings / locations.</w:t>
            </w:r>
          </w:p>
        </w:tc>
        <w:tc>
          <w:tcPr>
            <w:tcW w:w="1134" w:type="dxa"/>
          </w:tcPr>
          <w:p w14:paraId="5460E7C0"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24A7893E"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Cost estimation will be available through main design.</w:t>
            </w:r>
          </w:p>
        </w:tc>
        <w:tc>
          <w:tcPr>
            <w:tcW w:w="1277" w:type="dxa"/>
          </w:tcPr>
          <w:p w14:paraId="4A48D6DB"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Designer, Contractor</w:t>
            </w:r>
          </w:p>
        </w:tc>
        <w:tc>
          <w:tcPr>
            <w:tcW w:w="1559" w:type="dxa"/>
          </w:tcPr>
          <w:p w14:paraId="67676666"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PIU in cooperation with the designer, contractors and competent authority representatives</w:t>
            </w:r>
          </w:p>
        </w:tc>
        <w:tc>
          <w:tcPr>
            <w:tcW w:w="1702" w:type="dxa"/>
            <w:gridSpan w:val="2"/>
          </w:tcPr>
          <w:p w14:paraId="04D044E7"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The procedure is being prepared in the planning phase, i.e. prior to construction and implemented during the construction of the irrigation system</w:t>
            </w:r>
          </w:p>
        </w:tc>
      </w:tr>
      <w:tr w:rsidR="00116145" w:rsidRPr="00C17E32" w14:paraId="3EDAF2C2" w14:textId="77777777" w:rsidTr="004B54B3">
        <w:tc>
          <w:tcPr>
            <w:tcW w:w="1417" w:type="dxa"/>
          </w:tcPr>
          <w:p w14:paraId="48AF727B" w14:textId="77777777" w:rsidR="00116145" w:rsidRPr="00C17E32" w:rsidRDefault="00116145" w:rsidP="00116145">
            <w:pPr>
              <w:spacing w:line="240" w:lineRule="auto"/>
              <w:rPr>
                <w:rFonts w:ascii="Cambria" w:hAnsi="Cambria"/>
                <w:color w:val="FF0000"/>
                <w:sz w:val="18"/>
                <w:szCs w:val="18"/>
              </w:rPr>
            </w:pPr>
            <w:r w:rsidRPr="00C17E32">
              <w:rPr>
                <w:rFonts w:ascii="Cambria" w:hAnsi="Cambria"/>
                <w:sz w:val="18"/>
                <w:szCs w:val="18"/>
                <w:lang w:val="en-GB"/>
              </w:rPr>
              <w:t>Construction</w:t>
            </w:r>
          </w:p>
        </w:tc>
        <w:tc>
          <w:tcPr>
            <w:tcW w:w="2552" w:type="dxa"/>
          </w:tcPr>
          <w:p w14:paraId="0DC7BE37" w14:textId="77777777" w:rsidR="00116145" w:rsidRPr="00C17E32" w:rsidRDefault="00116145" w:rsidP="00116145">
            <w:pPr>
              <w:spacing w:line="240" w:lineRule="auto"/>
              <w:rPr>
                <w:rFonts w:ascii="Cambria" w:hAnsi="Cambria"/>
                <w:color w:val="FF0000"/>
                <w:sz w:val="18"/>
                <w:szCs w:val="18"/>
              </w:rPr>
            </w:pPr>
            <w:r w:rsidRPr="00C17E32">
              <w:rPr>
                <w:rFonts w:ascii="Cambria" w:hAnsi="Cambria"/>
                <w:sz w:val="18"/>
                <w:szCs w:val="18"/>
                <w:lang w:val="en-GB"/>
              </w:rPr>
              <w:t>Soil erosion and land sliding as a consequence of deforestation, clearing and excavation activities</w:t>
            </w:r>
          </w:p>
        </w:tc>
        <w:tc>
          <w:tcPr>
            <w:tcW w:w="3686" w:type="dxa"/>
          </w:tcPr>
          <w:p w14:paraId="42D8FC2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Provide slope protection (through bank compaction, rip-rapping, vegetative stabilization).</w:t>
            </w:r>
          </w:p>
          <w:p w14:paraId="194F2D08"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Designate an earth material storage area, with topsoil set aside for re-use. </w:t>
            </w:r>
          </w:p>
          <w:p w14:paraId="0D7F47D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Carry out replacement planting or transplanting vegetation.</w:t>
            </w:r>
          </w:p>
          <w:p w14:paraId="66F435A8"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Implement Waste Management Plan presented in Annex 2.</w:t>
            </w:r>
          </w:p>
        </w:tc>
        <w:tc>
          <w:tcPr>
            <w:tcW w:w="1134" w:type="dxa"/>
          </w:tcPr>
          <w:p w14:paraId="41BB6877"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4DA36F6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11F68C68"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559" w:type="dxa"/>
          </w:tcPr>
          <w:p w14:paraId="3A752329"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702" w:type="dxa"/>
            <w:gridSpan w:val="2"/>
          </w:tcPr>
          <w:p w14:paraId="3AD2AA45" w14:textId="77777777" w:rsidR="00116145" w:rsidRPr="00C17E32" w:rsidRDefault="00116145" w:rsidP="00116145">
            <w:pPr>
              <w:spacing w:line="240" w:lineRule="auto"/>
              <w:rPr>
                <w:rFonts w:ascii="Cambria" w:hAnsi="Cambria" w:cs="Arial"/>
                <w:sz w:val="18"/>
                <w:szCs w:val="18"/>
              </w:rPr>
            </w:pPr>
            <w:r w:rsidRPr="00C17E32">
              <w:rPr>
                <w:rFonts w:ascii="Cambria" w:hAnsi="Cambria"/>
                <w:sz w:val="18"/>
                <w:szCs w:val="18"/>
                <w:lang w:val="en-GB"/>
              </w:rPr>
              <w:t>Regulate through construction works contract.</w:t>
            </w:r>
          </w:p>
        </w:tc>
      </w:tr>
      <w:tr w:rsidR="00116145" w:rsidRPr="00C17E32" w14:paraId="076C1EE8" w14:textId="77777777" w:rsidTr="004B54B3">
        <w:tc>
          <w:tcPr>
            <w:tcW w:w="1417" w:type="dxa"/>
          </w:tcPr>
          <w:p w14:paraId="709FC036"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3B9DB94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Contamination of soil by grease and fuel from mechanization</w:t>
            </w:r>
          </w:p>
        </w:tc>
        <w:tc>
          <w:tcPr>
            <w:tcW w:w="3686" w:type="dxa"/>
            <w:vAlign w:val="center"/>
          </w:tcPr>
          <w:p w14:paraId="2CD899C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Monitor the operation of the mechanization and maintain it regularly. The Contractor is obliged to enclose evidence on proper operation of the vehicle in accordance with </w:t>
            </w:r>
            <w:r w:rsidRPr="00C17E32">
              <w:rPr>
                <w:rFonts w:ascii="Cambria" w:hAnsi="Cambria"/>
                <w:sz w:val="18"/>
                <w:szCs w:val="18"/>
                <w:lang w:val="en-GB"/>
              </w:rPr>
              <w:lastRenderedPageBreak/>
              <w:t>the regulations on the emission of harmful gases.</w:t>
            </w:r>
          </w:p>
          <w:p w14:paraId="0C91273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Prepare and implement the Construction Site Organisation Plan and Emergency Preparedness and Response Plan.</w:t>
            </w:r>
          </w:p>
        </w:tc>
        <w:tc>
          <w:tcPr>
            <w:tcW w:w="1134" w:type="dxa"/>
          </w:tcPr>
          <w:p w14:paraId="379B19D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lastRenderedPageBreak/>
              <w:t>-</w:t>
            </w:r>
          </w:p>
        </w:tc>
        <w:tc>
          <w:tcPr>
            <w:tcW w:w="1560" w:type="dxa"/>
          </w:tcPr>
          <w:p w14:paraId="543C10CB"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1F5D2FF6"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5505BFA4"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5895D729" w14:textId="77777777" w:rsidR="00116145" w:rsidRPr="00C17E32" w:rsidRDefault="00116145" w:rsidP="00116145">
            <w:pPr>
              <w:spacing w:line="240" w:lineRule="auto"/>
              <w:rPr>
                <w:rFonts w:ascii="Cambria" w:hAnsi="Cambria"/>
                <w:sz w:val="18"/>
                <w:szCs w:val="18"/>
                <w:lang w:val="en-GB"/>
              </w:rPr>
            </w:pPr>
          </w:p>
        </w:tc>
      </w:tr>
      <w:tr w:rsidR="00116145" w:rsidRPr="00C17E32" w14:paraId="3F5AE19D" w14:textId="77777777" w:rsidTr="004B54B3">
        <w:tc>
          <w:tcPr>
            <w:tcW w:w="1417" w:type="dxa"/>
          </w:tcPr>
          <w:p w14:paraId="59EA6A0B"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10F317F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Water and soil pollution due to poor waste disposal</w:t>
            </w:r>
          </w:p>
        </w:tc>
        <w:tc>
          <w:tcPr>
            <w:tcW w:w="3686" w:type="dxa"/>
          </w:tcPr>
          <w:p w14:paraId="58EA3A43" w14:textId="77777777" w:rsidR="00116145" w:rsidRPr="00C17E32" w:rsidRDefault="00116145" w:rsidP="00116145">
            <w:pPr>
              <w:spacing w:line="240" w:lineRule="auto"/>
              <w:rPr>
                <w:rFonts w:ascii="Cambria" w:hAnsi="Cambria" w:cs="Arial"/>
                <w:sz w:val="18"/>
                <w:szCs w:val="18"/>
                <w:lang w:val="en-GB"/>
              </w:rPr>
            </w:pPr>
            <w:r w:rsidRPr="00C17E32">
              <w:rPr>
                <w:rFonts w:ascii="Cambria" w:hAnsi="Cambria" w:cs="Arial"/>
                <w:sz w:val="18"/>
                <w:szCs w:val="18"/>
                <w:lang w:val="en-GB"/>
              </w:rPr>
              <w:t>Prepare a site-specific Waste Management Plan.</w:t>
            </w:r>
          </w:p>
          <w:p w14:paraId="2CCA01A5" w14:textId="77777777" w:rsidR="00116145" w:rsidRPr="00C17E32" w:rsidRDefault="00116145" w:rsidP="00116145">
            <w:pPr>
              <w:spacing w:line="240" w:lineRule="auto"/>
              <w:rPr>
                <w:rFonts w:ascii="Cambria" w:hAnsi="Cambria" w:cs="Arial"/>
                <w:sz w:val="18"/>
                <w:szCs w:val="18"/>
                <w:lang w:val="en-GB"/>
              </w:rPr>
            </w:pPr>
            <w:r w:rsidRPr="00C17E32">
              <w:rPr>
                <w:rFonts w:ascii="Cambria" w:hAnsi="Cambria" w:cs="Arial"/>
                <w:sz w:val="18"/>
                <w:szCs w:val="18"/>
                <w:lang w:val="en-GB"/>
              </w:rPr>
              <w:t>Short term storage in some locations.</w:t>
            </w:r>
          </w:p>
          <w:p w14:paraId="5CADE098" w14:textId="77777777" w:rsidR="00116145" w:rsidRPr="00C17E32" w:rsidRDefault="00116145" w:rsidP="00116145">
            <w:pPr>
              <w:spacing w:line="240" w:lineRule="auto"/>
              <w:rPr>
                <w:rFonts w:ascii="Cambria" w:hAnsi="Cambria" w:cs="Arial"/>
                <w:sz w:val="18"/>
                <w:szCs w:val="18"/>
                <w:lang w:val="en-GB"/>
              </w:rPr>
            </w:pPr>
            <w:r w:rsidRPr="00C17E32">
              <w:rPr>
                <w:rFonts w:ascii="Cambria" w:hAnsi="Cambria" w:cs="Arial"/>
                <w:sz w:val="18"/>
                <w:szCs w:val="18"/>
                <w:lang w:val="en-GB"/>
              </w:rPr>
              <w:t>Disposal of waste for recycling by the authorized operators.</w:t>
            </w:r>
          </w:p>
          <w:p w14:paraId="158E1644" w14:textId="77777777" w:rsidR="00116145" w:rsidRPr="00C17E32" w:rsidRDefault="00116145" w:rsidP="00116145">
            <w:pPr>
              <w:spacing w:line="240" w:lineRule="auto"/>
              <w:rPr>
                <w:rFonts w:ascii="Cambria" w:hAnsi="Cambria" w:cs="Arial"/>
                <w:sz w:val="18"/>
                <w:szCs w:val="18"/>
                <w:lang w:val="en-GB"/>
              </w:rPr>
            </w:pPr>
            <w:r w:rsidRPr="00C17E32">
              <w:rPr>
                <w:rFonts w:ascii="Cambria" w:hAnsi="Cambria" w:cs="Arial"/>
                <w:sz w:val="18"/>
                <w:szCs w:val="18"/>
                <w:lang w:val="en-GB"/>
              </w:rPr>
              <w:t>Earth and the other inert material should be used for "landscaping".</w:t>
            </w:r>
          </w:p>
          <w:p w14:paraId="06F8E987" w14:textId="77777777" w:rsidR="00116145" w:rsidRPr="00C17E32" w:rsidRDefault="00116145" w:rsidP="00116145">
            <w:pPr>
              <w:spacing w:line="240" w:lineRule="auto"/>
              <w:rPr>
                <w:rFonts w:ascii="Cambria" w:hAnsi="Cambria" w:cs="Arial"/>
                <w:sz w:val="18"/>
                <w:szCs w:val="18"/>
                <w:lang w:val="en-GB"/>
              </w:rPr>
            </w:pPr>
            <w:r w:rsidRPr="00C17E32">
              <w:rPr>
                <w:rFonts w:ascii="Cambria" w:hAnsi="Cambria" w:cs="Arial"/>
                <w:sz w:val="18"/>
                <w:szCs w:val="18"/>
                <w:lang w:val="en-GB"/>
              </w:rPr>
              <w:t>Reusing and recycling waste wherever possible.</w:t>
            </w:r>
          </w:p>
          <w:p w14:paraId="162383B6" w14:textId="77777777" w:rsidR="00116145" w:rsidRPr="00C17E32" w:rsidRDefault="00116145" w:rsidP="00116145">
            <w:pPr>
              <w:spacing w:line="240" w:lineRule="auto"/>
              <w:rPr>
                <w:rFonts w:ascii="Cambria" w:hAnsi="Cambria" w:cs="Arial"/>
                <w:sz w:val="18"/>
                <w:szCs w:val="18"/>
                <w:lang w:val="en-GB"/>
              </w:rPr>
            </w:pPr>
            <w:r w:rsidRPr="00C17E32">
              <w:rPr>
                <w:rFonts w:ascii="Cambria" w:hAnsi="Cambria" w:cs="Arial"/>
                <w:sz w:val="18"/>
                <w:szCs w:val="18"/>
                <w:lang w:val="en-GB"/>
              </w:rPr>
              <w:t>It is forbidden to incinerate waste in the open and on-site.</w:t>
            </w:r>
          </w:p>
          <w:p w14:paraId="6B80A246" w14:textId="77777777" w:rsidR="00116145" w:rsidRPr="00C17E32" w:rsidRDefault="00116145" w:rsidP="00116145">
            <w:pPr>
              <w:spacing w:line="240" w:lineRule="auto"/>
              <w:rPr>
                <w:rFonts w:ascii="Cambria" w:hAnsi="Cambria" w:cs="Arial"/>
                <w:sz w:val="18"/>
                <w:szCs w:val="18"/>
                <w:lang w:val="en-GB"/>
              </w:rPr>
            </w:pPr>
            <w:r w:rsidRPr="00C17E32">
              <w:rPr>
                <w:rFonts w:ascii="Cambria" w:hAnsi="Cambria" w:cs="Arial"/>
                <w:sz w:val="18"/>
                <w:szCs w:val="18"/>
                <w:lang w:val="en-GB"/>
              </w:rPr>
              <w:t xml:space="preserve">Any hazardous waste will be separated on site, adequately stored and handled to a licensed operator for its management and final disposal. </w:t>
            </w:r>
          </w:p>
          <w:p w14:paraId="40DE4A5F"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Implement Waste Management Plan presented in Annex 2</w:t>
            </w:r>
            <w:r w:rsidRPr="00C17E32">
              <w:rPr>
                <w:rFonts w:ascii="Cambria" w:hAnsi="Cambria" w:cs="Arial"/>
                <w:sz w:val="18"/>
                <w:szCs w:val="18"/>
                <w:lang w:val="en-GB"/>
              </w:rPr>
              <w:t>.</w:t>
            </w:r>
          </w:p>
        </w:tc>
        <w:tc>
          <w:tcPr>
            <w:tcW w:w="1134" w:type="dxa"/>
          </w:tcPr>
          <w:p w14:paraId="2AD7EA91"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384E7E2A"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364AE1A8"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71BFC00C"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64377A47"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5E4398E0" w14:textId="77777777" w:rsidTr="004B54B3">
        <w:tc>
          <w:tcPr>
            <w:tcW w:w="1417" w:type="dxa"/>
          </w:tcPr>
          <w:p w14:paraId="1C8E2C7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154D72D5"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Water and soil pollution due to the discharge of waste sanitary waters from the construction site</w:t>
            </w:r>
          </w:p>
        </w:tc>
        <w:tc>
          <w:tcPr>
            <w:tcW w:w="3686" w:type="dxa"/>
          </w:tcPr>
          <w:p w14:paraId="573B0A6D" w14:textId="77777777" w:rsidR="00116145" w:rsidRPr="00C17E32" w:rsidRDefault="00116145" w:rsidP="00116145">
            <w:pPr>
              <w:spacing w:line="240" w:lineRule="auto"/>
              <w:rPr>
                <w:rFonts w:ascii="Cambria" w:hAnsi="Cambria" w:cs="Arial"/>
                <w:sz w:val="18"/>
                <w:szCs w:val="18"/>
                <w:lang w:val="en-GB"/>
              </w:rPr>
            </w:pPr>
            <w:r w:rsidRPr="00C17E32">
              <w:rPr>
                <w:rFonts w:ascii="Cambria" w:hAnsi="Cambria" w:cs="Arial"/>
                <w:sz w:val="18"/>
                <w:szCs w:val="18"/>
                <w:lang w:val="en-GB"/>
              </w:rPr>
              <w:t>Installation of ecological toilettes for workers</w:t>
            </w:r>
          </w:p>
        </w:tc>
        <w:tc>
          <w:tcPr>
            <w:tcW w:w="1134" w:type="dxa"/>
          </w:tcPr>
          <w:p w14:paraId="0F0BE88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56E3DF87"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7F031422"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3428513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09C178C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37C612A0" w14:textId="77777777" w:rsidTr="004B54B3">
        <w:tc>
          <w:tcPr>
            <w:tcW w:w="1417" w:type="dxa"/>
          </w:tcPr>
          <w:p w14:paraId="624CABC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3265F7E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Increased turbidity of surface and groundwater as a result of construction works</w:t>
            </w:r>
          </w:p>
        </w:tc>
        <w:tc>
          <w:tcPr>
            <w:tcW w:w="3686" w:type="dxa"/>
          </w:tcPr>
          <w:p w14:paraId="0CE4759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Same measures as for erosion control and slope stabilization.</w:t>
            </w:r>
          </w:p>
          <w:p w14:paraId="33801AC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Set up sediment traps along river and/or gabions along banks to filter out eroded sediments.</w:t>
            </w:r>
          </w:p>
          <w:p w14:paraId="549097A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Conduct the works during dry weather.</w:t>
            </w:r>
          </w:p>
          <w:p w14:paraId="4A173E42"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Prepare and implement the Construction Site Management Plan.</w:t>
            </w:r>
          </w:p>
          <w:p w14:paraId="78BC3A39"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Implement Waste Management Plan presented in Annex 2.</w:t>
            </w:r>
          </w:p>
        </w:tc>
        <w:tc>
          <w:tcPr>
            <w:tcW w:w="1134" w:type="dxa"/>
          </w:tcPr>
          <w:p w14:paraId="68128B26"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2A71271E"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51F67C78"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7811E7E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61F965DF"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1E2301AB" w14:textId="77777777" w:rsidTr="004B54B3">
        <w:tc>
          <w:tcPr>
            <w:tcW w:w="1417" w:type="dxa"/>
          </w:tcPr>
          <w:p w14:paraId="44C54C35"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60095D0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Oil and grease contamination of surface and ground waters due to poor equipment maintenance and repair, and </w:t>
            </w:r>
            <w:r w:rsidRPr="00C17E32">
              <w:rPr>
                <w:rFonts w:ascii="Cambria" w:hAnsi="Cambria"/>
                <w:sz w:val="18"/>
                <w:szCs w:val="18"/>
                <w:lang w:val="en-GB"/>
              </w:rPr>
              <w:lastRenderedPageBreak/>
              <w:t>refuelling on the construction site</w:t>
            </w:r>
          </w:p>
        </w:tc>
        <w:tc>
          <w:tcPr>
            <w:tcW w:w="3686" w:type="dxa"/>
            <w:vAlign w:val="center"/>
          </w:tcPr>
          <w:p w14:paraId="6243A6B8"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lastRenderedPageBreak/>
              <w:t>Avoid servicing and refuelling on the site.</w:t>
            </w:r>
          </w:p>
          <w:p w14:paraId="585FC95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In case of on-site refuelling and vehicle maintenance, use safety foils. </w:t>
            </w:r>
          </w:p>
          <w:p w14:paraId="6DBD03E5"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Provide absorbent material in case of fuel </w:t>
            </w:r>
            <w:r w:rsidRPr="00C17E32">
              <w:rPr>
                <w:rFonts w:ascii="Cambria" w:hAnsi="Cambria"/>
                <w:sz w:val="18"/>
                <w:szCs w:val="18"/>
                <w:lang w:val="en-GB"/>
              </w:rPr>
              <w:lastRenderedPageBreak/>
              <w:t>spillage.</w:t>
            </w:r>
          </w:p>
          <w:p w14:paraId="074B65D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Handle used oiled materials pursuant to the Waste Management Plan.</w:t>
            </w:r>
          </w:p>
          <w:p w14:paraId="728F00D5"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Prepare and implement Construction Site Management Plan and Emergency Preparedness and Response Plan including good construction practices from Annex 1, measures from Preliminary Water Approval and measures from the Waste Management Plan provided in Annex 2.</w:t>
            </w:r>
          </w:p>
        </w:tc>
        <w:tc>
          <w:tcPr>
            <w:tcW w:w="1134" w:type="dxa"/>
          </w:tcPr>
          <w:p w14:paraId="731FE4C3"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lastRenderedPageBreak/>
              <w:t>-</w:t>
            </w:r>
          </w:p>
        </w:tc>
        <w:tc>
          <w:tcPr>
            <w:tcW w:w="1560" w:type="dxa"/>
          </w:tcPr>
          <w:p w14:paraId="2997F092"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44F4E1E3"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018A9AEF"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3D6671A8"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314A5195" w14:textId="77777777" w:rsidTr="004B54B3">
        <w:tc>
          <w:tcPr>
            <w:tcW w:w="1417" w:type="dxa"/>
          </w:tcPr>
          <w:p w14:paraId="4003AE93"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684D12B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Introduction and spreading of invasive species</w:t>
            </w:r>
          </w:p>
        </w:tc>
        <w:tc>
          <w:tcPr>
            <w:tcW w:w="3686" w:type="dxa"/>
          </w:tcPr>
          <w:p w14:paraId="6FD4FEF4"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All machines and other equipment need to be cleaned from sediment and vegetation.</w:t>
            </w:r>
          </w:p>
          <w:p w14:paraId="5945C11D"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On all machines and other equipment, check whether there are invasive species (plants, invertebrates) and if so, remove them. All contaminated machines and equipment should be washed with high pressure water (preferably with hot steam under pressure).</w:t>
            </w:r>
          </w:p>
          <w:p w14:paraId="640E53B8"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When it is possible it is advisable to leave machines and equipment dry for at least four weeks before being used in another watercourse.</w:t>
            </w:r>
          </w:p>
        </w:tc>
        <w:tc>
          <w:tcPr>
            <w:tcW w:w="1134" w:type="dxa"/>
          </w:tcPr>
          <w:p w14:paraId="14AEA00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0A3EBCE9"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23E1F43D" w14:textId="77777777" w:rsidR="00116145" w:rsidRPr="00C17E32" w:rsidRDefault="00116145" w:rsidP="00116145">
            <w:pPr>
              <w:spacing w:line="240" w:lineRule="auto"/>
              <w:rPr>
                <w:rFonts w:ascii="Cambria" w:hAnsi="Cambria"/>
                <w:sz w:val="18"/>
                <w:szCs w:val="18"/>
                <w:lang w:val="en-GB"/>
              </w:rPr>
            </w:pPr>
            <w:r w:rsidRPr="00C17E32">
              <w:rPr>
                <w:rFonts w:ascii="Cambria" w:hAnsi="Cambria" w:cs="Cambria"/>
                <w:sz w:val="18"/>
                <w:szCs w:val="18"/>
                <w:lang w:val="en-GB"/>
              </w:rPr>
              <w:t>Contractor</w:t>
            </w:r>
          </w:p>
        </w:tc>
        <w:tc>
          <w:tcPr>
            <w:tcW w:w="1559" w:type="dxa"/>
          </w:tcPr>
          <w:p w14:paraId="2E63877A" w14:textId="77777777" w:rsidR="00116145" w:rsidRPr="00C17E32" w:rsidRDefault="00116145" w:rsidP="00116145">
            <w:pPr>
              <w:spacing w:line="240" w:lineRule="auto"/>
              <w:rPr>
                <w:rFonts w:ascii="Cambria" w:hAnsi="Cambria"/>
                <w:sz w:val="18"/>
                <w:szCs w:val="18"/>
                <w:lang w:val="en-GB"/>
              </w:rPr>
            </w:pPr>
            <w:r w:rsidRPr="00C17E32">
              <w:rPr>
                <w:rFonts w:ascii="Cambria" w:hAnsi="Cambria" w:cs="Cambria"/>
                <w:sz w:val="18"/>
                <w:szCs w:val="18"/>
                <w:lang w:val="en-GB"/>
              </w:rPr>
              <w:t>Contractor</w:t>
            </w:r>
          </w:p>
        </w:tc>
        <w:tc>
          <w:tcPr>
            <w:tcW w:w="1702" w:type="dxa"/>
            <w:gridSpan w:val="2"/>
          </w:tcPr>
          <w:p w14:paraId="3B511974"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1F052269" w14:textId="77777777" w:rsidTr="004B54B3">
        <w:tc>
          <w:tcPr>
            <w:tcW w:w="1417" w:type="dxa"/>
          </w:tcPr>
          <w:p w14:paraId="0B287DD3"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Construction</w:t>
            </w:r>
          </w:p>
        </w:tc>
        <w:tc>
          <w:tcPr>
            <w:tcW w:w="2552" w:type="dxa"/>
          </w:tcPr>
          <w:p w14:paraId="2B6FC013"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Disruption of vegetative cover</w:t>
            </w:r>
          </w:p>
        </w:tc>
        <w:tc>
          <w:tcPr>
            <w:tcW w:w="3686" w:type="dxa"/>
          </w:tcPr>
          <w:p w14:paraId="79286A1F" w14:textId="77777777" w:rsidR="00116145" w:rsidRPr="00C17E32" w:rsidRDefault="00116145" w:rsidP="00116145">
            <w:pPr>
              <w:pStyle w:val="Style"/>
              <w:rPr>
                <w:rFonts w:ascii="Cambria" w:eastAsiaTheme="minorEastAsia" w:hAnsi="Cambria" w:cstheme="minorBidi"/>
                <w:sz w:val="18"/>
                <w:szCs w:val="18"/>
                <w:highlight w:val="yellow"/>
                <w:lang w:val="hr-HR" w:eastAsia="en-US"/>
              </w:rPr>
            </w:pPr>
            <w:r w:rsidRPr="00C17E32">
              <w:rPr>
                <w:rFonts w:ascii="Cambria" w:eastAsiaTheme="minorEastAsia" w:hAnsi="Cambria" w:cstheme="minorBidi"/>
                <w:sz w:val="18"/>
                <w:szCs w:val="18"/>
                <w:lang w:val="en-GB" w:eastAsia="en-US"/>
              </w:rPr>
              <w:t>After the construction, the damaged area is covered with indigenous vegetation. Apply measures of good construction practice in Annex 1.</w:t>
            </w:r>
          </w:p>
        </w:tc>
        <w:tc>
          <w:tcPr>
            <w:tcW w:w="1134" w:type="dxa"/>
          </w:tcPr>
          <w:p w14:paraId="1E7C2392"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1B6D58B4"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4CF0C1D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559" w:type="dxa"/>
          </w:tcPr>
          <w:p w14:paraId="4B4A184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702" w:type="dxa"/>
            <w:gridSpan w:val="2"/>
          </w:tcPr>
          <w:p w14:paraId="7491F8D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Regulate through construction works contract.</w:t>
            </w:r>
          </w:p>
        </w:tc>
      </w:tr>
      <w:tr w:rsidR="00116145" w:rsidRPr="00C17E32" w14:paraId="0465FE1A" w14:textId="77777777" w:rsidTr="004B54B3">
        <w:tc>
          <w:tcPr>
            <w:tcW w:w="1417" w:type="dxa"/>
          </w:tcPr>
          <w:p w14:paraId="2305CDD1"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Construction</w:t>
            </w:r>
          </w:p>
        </w:tc>
        <w:tc>
          <w:tcPr>
            <w:tcW w:w="2552" w:type="dxa"/>
          </w:tcPr>
          <w:p w14:paraId="30B5A331"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Permanent loss of area under trees</w:t>
            </w:r>
          </w:p>
        </w:tc>
        <w:tc>
          <w:tcPr>
            <w:tcW w:w="3686" w:type="dxa"/>
          </w:tcPr>
          <w:p w14:paraId="43426797" w14:textId="77777777" w:rsidR="00116145" w:rsidRPr="00C17E32" w:rsidRDefault="00116145" w:rsidP="00116145">
            <w:pPr>
              <w:spacing w:line="240" w:lineRule="auto"/>
              <w:jc w:val="left"/>
              <w:rPr>
                <w:rFonts w:ascii="Cambria" w:hAnsi="Cambria"/>
                <w:sz w:val="18"/>
                <w:szCs w:val="18"/>
                <w:lang w:val="en-US"/>
              </w:rPr>
            </w:pPr>
            <w:r w:rsidRPr="00C17E32">
              <w:rPr>
                <w:rFonts w:ascii="Cambria" w:hAnsi="Cambria"/>
                <w:sz w:val="18"/>
                <w:szCs w:val="18"/>
                <w:lang w:val="en-US"/>
              </w:rPr>
              <w:t xml:space="preserve">As much as possible, avoid cutting down trees outside the area needed for water reservoir, access road, as well as pressure and distribution pipeline. Also, when performing construction work, avoid damage and destruction of trees in the edge areas with the machinery. Any removed trees will be re-planted in the vicinity of the area. </w:t>
            </w:r>
          </w:p>
        </w:tc>
        <w:tc>
          <w:tcPr>
            <w:tcW w:w="1134" w:type="dxa"/>
          </w:tcPr>
          <w:p w14:paraId="658CEF0F" w14:textId="77777777" w:rsidR="00116145" w:rsidRPr="00C17E32" w:rsidRDefault="00116145" w:rsidP="00116145">
            <w:pPr>
              <w:spacing w:line="240" w:lineRule="auto"/>
              <w:rPr>
                <w:rFonts w:ascii="Cambria" w:hAnsi="Cambria"/>
                <w:sz w:val="18"/>
                <w:szCs w:val="18"/>
                <w:highlight w:val="yellow"/>
              </w:rPr>
            </w:pPr>
          </w:p>
        </w:tc>
        <w:tc>
          <w:tcPr>
            <w:tcW w:w="1560" w:type="dxa"/>
          </w:tcPr>
          <w:p w14:paraId="6ABBFF2B" w14:textId="77777777" w:rsidR="00116145" w:rsidRPr="00C17E32" w:rsidRDefault="00116145" w:rsidP="00116145">
            <w:pPr>
              <w:spacing w:line="240" w:lineRule="auto"/>
              <w:rPr>
                <w:rFonts w:ascii="Cambria" w:hAnsi="Cambria"/>
                <w:sz w:val="18"/>
                <w:szCs w:val="18"/>
                <w:highlight w:val="yellow"/>
              </w:rPr>
            </w:pPr>
          </w:p>
        </w:tc>
        <w:tc>
          <w:tcPr>
            <w:tcW w:w="1277" w:type="dxa"/>
          </w:tcPr>
          <w:p w14:paraId="493903F7"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559" w:type="dxa"/>
          </w:tcPr>
          <w:p w14:paraId="2B59F16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702" w:type="dxa"/>
            <w:gridSpan w:val="2"/>
          </w:tcPr>
          <w:p w14:paraId="348F9C2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Regulate through construction works contract.</w:t>
            </w:r>
          </w:p>
        </w:tc>
      </w:tr>
      <w:tr w:rsidR="00116145" w:rsidRPr="00C17E32" w14:paraId="1D094E87" w14:textId="77777777" w:rsidTr="004B54B3">
        <w:tc>
          <w:tcPr>
            <w:tcW w:w="1417" w:type="dxa"/>
          </w:tcPr>
          <w:p w14:paraId="57D1E9EF"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Construction</w:t>
            </w:r>
          </w:p>
        </w:tc>
        <w:tc>
          <w:tcPr>
            <w:tcW w:w="2552" w:type="dxa"/>
          </w:tcPr>
          <w:p w14:paraId="2B086266"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Dust emission from earthworks and construction work.</w:t>
            </w:r>
          </w:p>
        </w:tc>
        <w:tc>
          <w:tcPr>
            <w:tcW w:w="3686" w:type="dxa"/>
          </w:tcPr>
          <w:p w14:paraId="7BB39E18"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Use paved roads for access to construction sites to the greatest extent possible.</w:t>
            </w:r>
          </w:p>
          <w:p w14:paraId="34C50404"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Control the speed of the vehicle to minimize the emission of dust.</w:t>
            </w:r>
          </w:p>
          <w:p w14:paraId="0537ECB1"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 xml:space="preserve">When transporting the powdered material, </w:t>
            </w:r>
            <w:r w:rsidRPr="00C17E32">
              <w:rPr>
                <w:rFonts w:ascii="Cambria" w:hAnsi="Cambria"/>
                <w:sz w:val="18"/>
                <w:szCs w:val="18"/>
                <w:lang w:val="en-GB"/>
              </w:rPr>
              <w:lastRenderedPageBreak/>
              <w:t>cover the vehicles in order to reduce the pollution of the atmosphere and the impact on biodiversity and the population.</w:t>
            </w:r>
          </w:p>
          <w:p w14:paraId="4D7FF09B"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In case of very dry weather, water the access roads and earth surfaces.</w:t>
            </w:r>
          </w:p>
          <w:p w14:paraId="403E4DE3"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Compact deposited earth material.</w:t>
            </w:r>
          </w:p>
          <w:p w14:paraId="313EE6AA" w14:textId="77777777" w:rsidR="00116145" w:rsidRPr="00C17E32" w:rsidRDefault="00116145" w:rsidP="00116145">
            <w:pPr>
              <w:spacing w:line="240" w:lineRule="auto"/>
              <w:jc w:val="left"/>
              <w:rPr>
                <w:rFonts w:ascii="Cambria" w:hAnsi="Cambria"/>
                <w:sz w:val="18"/>
                <w:szCs w:val="18"/>
                <w:highlight w:val="yellow"/>
              </w:rPr>
            </w:pPr>
            <w:r w:rsidRPr="00C17E32">
              <w:rPr>
                <w:rFonts w:ascii="Cambria" w:hAnsi="Cambria"/>
                <w:sz w:val="18"/>
                <w:szCs w:val="18"/>
                <w:lang w:val="en-GB"/>
              </w:rPr>
              <w:t>Prepare and implement the Construction Site Management Plan that includes the measures of good construction practice provided in Annex 1.</w:t>
            </w:r>
          </w:p>
        </w:tc>
        <w:tc>
          <w:tcPr>
            <w:tcW w:w="1134" w:type="dxa"/>
          </w:tcPr>
          <w:p w14:paraId="5523E27F"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lastRenderedPageBreak/>
              <w:t>-</w:t>
            </w:r>
          </w:p>
        </w:tc>
        <w:tc>
          <w:tcPr>
            <w:tcW w:w="1560" w:type="dxa"/>
          </w:tcPr>
          <w:p w14:paraId="5CB4FAB3"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260299B1"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559" w:type="dxa"/>
          </w:tcPr>
          <w:p w14:paraId="4CCEEE0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702" w:type="dxa"/>
            <w:gridSpan w:val="2"/>
          </w:tcPr>
          <w:p w14:paraId="398E2409" w14:textId="77777777" w:rsidR="00116145" w:rsidRPr="00C17E32" w:rsidRDefault="00116145" w:rsidP="00116145">
            <w:pPr>
              <w:spacing w:line="240" w:lineRule="auto"/>
              <w:rPr>
                <w:rFonts w:ascii="Cambria" w:hAnsi="Cambria" w:cs="Arial"/>
                <w:sz w:val="18"/>
                <w:szCs w:val="18"/>
              </w:rPr>
            </w:pPr>
            <w:r w:rsidRPr="00C17E32">
              <w:rPr>
                <w:rFonts w:ascii="Cambria" w:hAnsi="Cambria"/>
                <w:sz w:val="18"/>
                <w:szCs w:val="18"/>
                <w:lang w:val="en-GB"/>
              </w:rPr>
              <w:t>Regulate through construction works contract.</w:t>
            </w:r>
          </w:p>
        </w:tc>
      </w:tr>
      <w:tr w:rsidR="00116145" w:rsidRPr="00C17E32" w14:paraId="796C74ED" w14:textId="77777777" w:rsidTr="004B54B3">
        <w:tc>
          <w:tcPr>
            <w:tcW w:w="1417" w:type="dxa"/>
          </w:tcPr>
          <w:p w14:paraId="0916620B" w14:textId="77777777" w:rsidR="00116145" w:rsidRPr="00C17E32" w:rsidRDefault="00116145" w:rsidP="00116145">
            <w:pPr>
              <w:tabs>
                <w:tab w:val="left" w:pos="1155"/>
              </w:tabs>
              <w:spacing w:line="240" w:lineRule="auto"/>
              <w:rPr>
                <w:rFonts w:ascii="Cambria" w:hAnsi="Cambria"/>
                <w:sz w:val="18"/>
                <w:szCs w:val="18"/>
              </w:rPr>
            </w:pPr>
            <w:r w:rsidRPr="00C17E32">
              <w:rPr>
                <w:rFonts w:ascii="Cambria" w:hAnsi="Cambria"/>
                <w:sz w:val="18"/>
                <w:szCs w:val="18"/>
                <w:lang w:val="en-GB"/>
              </w:rPr>
              <w:t>Construction</w:t>
            </w:r>
          </w:p>
        </w:tc>
        <w:tc>
          <w:tcPr>
            <w:tcW w:w="2552" w:type="dxa"/>
          </w:tcPr>
          <w:p w14:paraId="3ABC0109"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Emissions from machinery and vehicles</w:t>
            </w:r>
          </w:p>
        </w:tc>
        <w:tc>
          <w:tcPr>
            <w:tcW w:w="3686" w:type="dxa"/>
          </w:tcPr>
          <w:p w14:paraId="59808338"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Regular equipment and vehicles maintenance.</w:t>
            </w:r>
          </w:p>
          <w:p w14:paraId="3236EA17" w14:textId="77777777" w:rsidR="00116145" w:rsidRPr="00C17E32" w:rsidRDefault="00116145" w:rsidP="00116145">
            <w:pPr>
              <w:spacing w:line="240" w:lineRule="auto"/>
              <w:jc w:val="left"/>
              <w:rPr>
                <w:rFonts w:ascii="Cambria" w:hAnsi="Cambria"/>
                <w:sz w:val="18"/>
                <w:szCs w:val="18"/>
                <w:highlight w:val="yellow"/>
                <w:lang w:val="en-GB"/>
              </w:rPr>
            </w:pPr>
            <w:r w:rsidRPr="00C17E32">
              <w:rPr>
                <w:rFonts w:ascii="Cambria" w:hAnsi="Cambria"/>
                <w:sz w:val="18"/>
                <w:szCs w:val="18"/>
                <w:lang w:val="en-GB"/>
              </w:rPr>
              <w:t>Regularly inspect vehicles for compliance with the emission regulations.</w:t>
            </w:r>
          </w:p>
        </w:tc>
        <w:tc>
          <w:tcPr>
            <w:tcW w:w="1134" w:type="dxa"/>
          </w:tcPr>
          <w:p w14:paraId="7FBF39A9" w14:textId="77777777" w:rsidR="00116145" w:rsidRPr="00C17E32" w:rsidRDefault="00116145" w:rsidP="00116145">
            <w:pPr>
              <w:spacing w:line="240" w:lineRule="auto"/>
              <w:rPr>
                <w:rFonts w:ascii="Cambria" w:hAnsi="Cambria"/>
                <w:sz w:val="18"/>
                <w:szCs w:val="18"/>
                <w:highlight w:val="yellow"/>
              </w:rPr>
            </w:pPr>
          </w:p>
        </w:tc>
        <w:tc>
          <w:tcPr>
            <w:tcW w:w="1560" w:type="dxa"/>
          </w:tcPr>
          <w:p w14:paraId="66140945" w14:textId="77777777" w:rsidR="00116145" w:rsidRPr="00C17E32" w:rsidRDefault="00116145" w:rsidP="00116145">
            <w:pPr>
              <w:spacing w:line="240" w:lineRule="auto"/>
              <w:rPr>
                <w:rFonts w:ascii="Cambria" w:hAnsi="Cambria"/>
                <w:sz w:val="18"/>
                <w:szCs w:val="18"/>
                <w:highlight w:val="yellow"/>
              </w:rPr>
            </w:pPr>
          </w:p>
        </w:tc>
        <w:tc>
          <w:tcPr>
            <w:tcW w:w="1277" w:type="dxa"/>
          </w:tcPr>
          <w:p w14:paraId="29B48617"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559" w:type="dxa"/>
          </w:tcPr>
          <w:p w14:paraId="0D88FB06"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702" w:type="dxa"/>
            <w:gridSpan w:val="2"/>
          </w:tcPr>
          <w:p w14:paraId="5B12C069" w14:textId="77777777" w:rsidR="00116145" w:rsidRPr="00C17E32" w:rsidRDefault="00116145" w:rsidP="00116145">
            <w:pPr>
              <w:spacing w:line="240" w:lineRule="auto"/>
              <w:rPr>
                <w:rFonts w:ascii="Cambria" w:hAnsi="Cambria"/>
                <w:sz w:val="18"/>
                <w:szCs w:val="18"/>
              </w:rPr>
            </w:pPr>
          </w:p>
        </w:tc>
      </w:tr>
      <w:tr w:rsidR="00116145" w:rsidRPr="00C17E32" w14:paraId="0E4BA841" w14:textId="77777777" w:rsidTr="004B54B3">
        <w:tc>
          <w:tcPr>
            <w:tcW w:w="1417" w:type="dxa"/>
          </w:tcPr>
          <w:p w14:paraId="50CEA0CE"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Construction</w:t>
            </w:r>
          </w:p>
        </w:tc>
        <w:tc>
          <w:tcPr>
            <w:tcW w:w="2552" w:type="dxa"/>
          </w:tcPr>
          <w:p w14:paraId="21FBF0A7"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Noise generation from heavy equipment and vehicles</w:t>
            </w:r>
          </w:p>
        </w:tc>
        <w:tc>
          <w:tcPr>
            <w:tcW w:w="3686" w:type="dxa"/>
            <w:vAlign w:val="center"/>
          </w:tcPr>
          <w:p w14:paraId="594C0D22"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Use modern machines and vehicles that emit lower noise levels and less affect the surrounding population and fauna.</w:t>
            </w:r>
          </w:p>
          <w:p w14:paraId="55A0C2B8"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Ensure sound attenuators for heavy machines.</w:t>
            </w:r>
          </w:p>
          <w:p w14:paraId="135ADFDE"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Plan to move equipment at a time when there are not big daily traffic jams.</w:t>
            </w:r>
          </w:p>
          <w:p w14:paraId="204B0504" w14:textId="77777777" w:rsidR="00116145" w:rsidRPr="00C17E32" w:rsidRDefault="00116145" w:rsidP="00116145">
            <w:pPr>
              <w:spacing w:line="240" w:lineRule="auto"/>
              <w:ind w:left="33"/>
              <w:jc w:val="left"/>
              <w:rPr>
                <w:rFonts w:ascii="Cambria" w:hAnsi="Cambria"/>
                <w:sz w:val="18"/>
                <w:szCs w:val="18"/>
                <w:lang w:val="en-GB"/>
              </w:rPr>
            </w:pPr>
            <w:r w:rsidRPr="00C17E32">
              <w:rPr>
                <w:rFonts w:ascii="Cambria" w:hAnsi="Cambria"/>
                <w:sz w:val="18"/>
                <w:szCs w:val="18"/>
                <w:lang w:val="en-GB"/>
              </w:rPr>
              <w:t>Perform construction works during the day, avoid work after 17 o'clock, especially when the works take place within the settlement, near the houses.</w:t>
            </w:r>
          </w:p>
          <w:p w14:paraId="790C3B39" w14:textId="77777777" w:rsidR="00116145" w:rsidRPr="00C17E32" w:rsidRDefault="00116145" w:rsidP="00116145">
            <w:pPr>
              <w:spacing w:line="240" w:lineRule="auto"/>
              <w:jc w:val="left"/>
              <w:rPr>
                <w:rFonts w:ascii="Cambria" w:hAnsi="Cambria"/>
                <w:sz w:val="18"/>
                <w:szCs w:val="18"/>
                <w:highlight w:val="yellow"/>
              </w:rPr>
            </w:pPr>
            <w:r w:rsidRPr="00C17E32">
              <w:rPr>
                <w:rFonts w:ascii="Cambria" w:hAnsi="Cambria"/>
                <w:sz w:val="18"/>
                <w:szCs w:val="18"/>
                <w:lang w:val="en-GB"/>
              </w:rPr>
              <w:t>Regularly maintain machines and vehicles.</w:t>
            </w:r>
          </w:p>
        </w:tc>
        <w:tc>
          <w:tcPr>
            <w:tcW w:w="1134" w:type="dxa"/>
          </w:tcPr>
          <w:p w14:paraId="6548F290" w14:textId="77777777" w:rsidR="00116145" w:rsidRPr="00C17E32" w:rsidRDefault="00116145" w:rsidP="00116145">
            <w:pPr>
              <w:spacing w:line="240" w:lineRule="auto"/>
              <w:rPr>
                <w:rFonts w:ascii="Cambria" w:hAnsi="Cambria"/>
                <w:sz w:val="18"/>
                <w:szCs w:val="18"/>
                <w:highlight w:val="yellow"/>
              </w:rPr>
            </w:pPr>
          </w:p>
        </w:tc>
        <w:tc>
          <w:tcPr>
            <w:tcW w:w="1560" w:type="dxa"/>
          </w:tcPr>
          <w:p w14:paraId="3A8E7E11" w14:textId="77777777" w:rsidR="00116145" w:rsidRPr="00C17E32" w:rsidRDefault="00116145" w:rsidP="00116145">
            <w:pPr>
              <w:spacing w:line="240" w:lineRule="auto"/>
              <w:rPr>
                <w:rFonts w:ascii="Cambria" w:hAnsi="Cambria"/>
                <w:sz w:val="18"/>
                <w:szCs w:val="18"/>
                <w:highlight w:val="yellow"/>
              </w:rPr>
            </w:pPr>
          </w:p>
        </w:tc>
        <w:tc>
          <w:tcPr>
            <w:tcW w:w="1277" w:type="dxa"/>
          </w:tcPr>
          <w:p w14:paraId="07872068"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559" w:type="dxa"/>
          </w:tcPr>
          <w:p w14:paraId="65F2DB2B"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702" w:type="dxa"/>
            <w:gridSpan w:val="2"/>
          </w:tcPr>
          <w:p w14:paraId="30CEF2F7" w14:textId="77777777" w:rsidR="00116145" w:rsidRPr="00C17E32" w:rsidRDefault="00116145" w:rsidP="00116145">
            <w:pPr>
              <w:spacing w:line="240" w:lineRule="auto"/>
              <w:rPr>
                <w:rFonts w:ascii="Cambria" w:hAnsi="Cambria"/>
                <w:sz w:val="18"/>
                <w:szCs w:val="18"/>
              </w:rPr>
            </w:pPr>
          </w:p>
        </w:tc>
      </w:tr>
      <w:tr w:rsidR="00116145" w:rsidRPr="00C17E32" w14:paraId="04EBE59F" w14:textId="77777777" w:rsidTr="004B54B3">
        <w:tc>
          <w:tcPr>
            <w:tcW w:w="1417" w:type="dxa"/>
          </w:tcPr>
          <w:p w14:paraId="078273C6"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32A02236"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Disabled agricultural production</w:t>
            </w:r>
          </w:p>
        </w:tc>
        <w:tc>
          <w:tcPr>
            <w:tcW w:w="3686" w:type="dxa"/>
          </w:tcPr>
          <w:p w14:paraId="444D3CB2"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 works on farms during vegetation period will be avoided as much as possible.</w:t>
            </w:r>
          </w:p>
          <w:p w14:paraId="621E52A7"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Ensure that farmers already cultivating portions of the project site will be allowed to continue temporarily farming at areas of the land which will not be affected by construction.</w:t>
            </w:r>
          </w:p>
          <w:p w14:paraId="4055B047"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Ensure that affected persons are adequately informed, in advance, of the scope, magnitude and schedule of the proposed project, its implications for their continued farming over the construction period. These measures will minimise the</w:t>
            </w:r>
          </w:p>
          <w:p w14:paraId="325864F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lastRenderedPageBreak/>
              <w:t>problem of confrontation and conflicts and will reduce this impact significantly.</w:t>
            </w:r>
          </w:p>
          <w:p w14:paraId="04254087"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Ensure all grievances/concerns by farmers and local communities are resolved prior to construction work.</w:t>
            </w:r>
          </w:p>
        </w:tc>
        <w:tc>
          <w:tcPr>
            <w:tcW w:w="1134" w:type="dxa"/>
          </w:tcPr>
          <w:p w14:paraId="24293FC1"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lastRenderedPageBreak/>
              <w:t>-</w:t>
            </w:r>
          </w:p>
        </w:tc>
        <w:tc>
          <w:tcPr>
            <w:tcW w:w="1560" w:type="dxa"/>
          </w:tcPr>
          <w:p w14:paraId="5D7F983E"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03006728"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PIU in cooperation with the contractor</w:t>
            </w:r>
          </w:p>
        </w:tc>
        <w:tc>
          <w:tcPr>
            <w:tcW w:w="1559" w:type="dxa"/>
          </w:tcPr>
          <w:p w14:paraId="41821AD6"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PIU in cooperation with the contractor</w:t>
            </w:r>
          </w:p>
        </w:tc>
        <w:tc>
          <w:tcPr>
            <w:tcW w:w="1702" w:type="dxa"/>
            <w:gridSpan w:val="2"/>
          </w:tcPr>
          <w:p w14:paraId="374C4B27"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59AA38DE" w14:textId="77777777" w:rsidTr="004B54B3">
        <w:tc>
          <w:tcPr>
            <w:tcW w:w="1417" w:type="dxa"/>
          </w:tcPr>
          <w:p w14:paraId="68D4BF0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44B2621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Risk of exposure of workers to toxic gases, noise, dust and vibrations</w:t>
            </w:r>
          </w:p>
        </w:tc>
        <w:tc>
          <w:tcPr>
            <w:tcW w:w="3686" w:type="dxa"/>
          </w:tcPr>
          <w:p w14:paraId="0A68E1D3"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Implement all abovementioned measures related to mitigation of toxic gases, noise, dust and vibrations.</w:t>
            </w:r>
          </w:p>
          <w:p w14:paraId="74ABFF3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Provide sanitary and hygiene facilities for the workers.</w:t>
            </w:r>
          </w:p>
          <w:p w14:paraId="056BD215"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Prepare and implement Construction Site Organization Plan and OHS Management Plan.</w:t>
            </w:r>
          </w:p>
          <w:p w14:paraId="14671A1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Require from all workers to abide by the OHS Management Plan.</w:t>
            </w:r>
          </w:p>
          <w:p w14:paraId="5261A40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Provide workers with task‐appropriate personal protective equipment (PPE).</w:t>
            </w:r>
          </w:p>
          <w:p w14:paraId="06DD6933"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Ensure that workers follow procedure on obligatory use of PPE and that they have received training on OHS.</w:t>
            </w:r>
          </w:p>
        </w:tc>
        <w:tc>
          <w:tcPr>
            <w:tcW w:w="1134" w:type="dxa"/>
          </w:tcPr>
          <w:p w14:paraId="77196ACB"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2522E077"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4609EC4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05BB333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79A8BEBC"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0C30E189" w14:textId="77777777" w:rsidTr="004B54B3">
        <w:tc>
          <w:tcPr>
            <w:tcW w:w="1417" w:type="dxa"/>
          </w:tcPr>
          <w:p w14:paraId="72547F2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2E9FDC15"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Risk of accidents and injuries at work, such as: </w:t>
            </w:r>
          </w:p>
          <w:p w14:paraId="45CAD97C" w14:textId="77777777" w:rsidR="00116145" w:rsidRPr="00C17E32" w:rsidRDefault="00116145" w:rsidP="00C80039">
            <w:pPr>
              <w:pStyle w:val="ListParagraph"/>
              <w:numPr>
                <w:ilvl w:val="0"/>
                <w:numId w:val="20"/>
              </w:numPr>
              <w:spacing w:line="240" w:lineRule="auto"/>
              <w:ind w:left="321" w:hanging="257"/>
              <w:rPr>
                <w:rFonts w:ascii="Cambria" w:hAnsi="Cambria"/>
                <w:sz w:val="18"/>
                <w:szCs w:val="18"/>
                <w:lang w:val="en-GB"/>
              </w:rPr>
            </w:pPr>
            <w:r w:rsidRPr="00C17E32">
              <w:rPr>
                <w:rFonts w:ascii="Cambria" w:hAnsi="Cambria"/>
                <w:sz w:val="18"/>
                <w:szCs w:val="18"/>
                <w:lang w:val="en-GB"/>
              </w:rPr>
              <w:t xml:space="preserve">trip and fall hazards; </w:t>
            </w:r>
          </w:p>
          <w:p w14:paraId="12064B4F" w14:textId="77777777" w:rsidR="00116145" w:rsidRPr="00C17E32" w:rsidRDefault="00116145" w:rsidP="00C80039">
            <w:pPr>
              <w:pStyle w:val="ListParagraph"/>
              <w:numPr>
                <w:ilvl w:val="0"/>
                <w:numId w:val="20"/>
              </w:numPr>
              <w:spacing w:line="240" w:lineRule="auto"/>
              <w:ind w:left="321" w:hanging="257"/>
              <w:rPr>
                <w:rFonts w:ascii="Cambria" w:hAnsi="Cambria"/>
                <w:sz w:val="18"/>
                <w:szCs w:val="18"/>
                <w:lang w:val="en-GB"/>
              </w:rPr>
            </w:pPr>
            <w:r w:rsidRPr="00C17E32">
              <w:rPr>
                <w:rFonts w:ascii="Cambria" w:hAnsi="Cambria"/>
                <w:sz w:val="18"/>
                <w:szCs w:val="18"/>
                <w:lang w:val="en-GB"/>
              </w:rPr>
              <w:t>excavations hazards;</w:t>
            </w:r>
          </w:p>
          <w:p w14:paraId="1683C056" w14:textId="77777777" w:rsidR="00116145" w:rsidRPr="00C17E32" w:rsidRDefault="00116145" w:rsidP="00C80039">
            <w:pPr>
              <w:pStyle w:val="ListParagraph"/>
              <w:numPr>
                <w:ilvl w:val="0"/>
                <w:numId w:val="20"/>
              </w:numPr>
              <w:spacing w:line="240" w:lineRule="auto"/>
              <w:ind w:left="321" w:hanging="257"/>
              <w:rPr>
                <w:rFonts w:ascii="Cambria" w:hAnsi="Cambria"/>
                <w:sz w:val="18"/>
                <w:szCs w:val="18"/>
                <w:lang w:val="en-GB"/>
              </w:rPr>
            </w:pPr>
            <w:r w:rsidRPr="00C17E32">
              <w:rPr>
                <w:rFonts w:ascii="Cambria" w:hAnsi="Cambria"/>
                <w:sz w:val="18"/>
                <w:szCs w:val="18"/>
                <w:lang w:val="en-GB"/>
              </w:rPr>
              <w:t>equipment falling on workers;</w:t>
            </w:r>
          </w:p>
          <w:p w14:paraId="57766447" w14:textId="77777777" w:rsidR="00116145" w:rsidRPr="00C17E32" w:rsidRDefault="00116145" w:rsidP="00C80039">
            <w:pPr>
              <w:pStyle w:val="ListParagraph"/>
              <w:numPr>
                <w:ilvl w:val="0"/>
                <w:numId w:val="20"/>
              </w:numPr>
              <w:spacing w:line="240" w:lineRule="auto"/>
              <w:ind w:left="321" w:hanging="257"/>
              <w:rPr>
                <w:rFonts w:ascii="Cambria" w:hAnsi="Cambria"/>
                <w:sz w:val="18"/>
                <w:szCs w:val="18"/>
                <w:lang w:val="en-GB"/>
              </w:rPr>
            </w:pPr>
            <w:r w:rsidRPr="00C17E32">
              <w:rPr>
                <w:rFonts w:ascii="Cambria" w:hAnsi="Cambria"/>
                <w:sz w:val="18"/>
                <w:szCs w:val="18"/>
                <w:lang w:val="en-GB"/>
              </w:rPr>
              <w:t>lifting of heavy structures;</w:t>
            </w:r>
          </w:p>
          <w:p w14:paraId="73F1EB1B" w14:textId="77777777" w:rsidR="00116145" w:rsidRPr="00C17E32" w:rsidRDefault="00116145" w:rsidP="00C80039">
            <w:pPr>
              <w:pStyle w:val="ListParagraph"/>
              <w:numPr>
                <w:ilvl w:val="0"/>
                <w:numId w:val="20"/>
              </w:numPr>
              <w:spacing w:line="240" w:lineRule="auto"/>
              <w:ind w:left="321" w:hanging="257"/>
              <w:rPr>
                <w:rFonts w:ascii="Cambria" w:hAnsi="Cambria"/>
                <w:sz w:val="18"/>
                <w:szCs w:val="18"/>
                <w:lang w:val="en-GB"/>
              </w:rPr>
            </w:pPr>
            <w:r w:rsidRPr="00C17E32">
              <w:rPr>
                <w:rFonts w:ascii="Cambria" w:hAnsi="Cambria"/>
                <w:sz w:val="18"/>
                <w:szCs w:val="18"/>
                <w:lang w:val="en-GB"/>
              </w:rPr>
              <w:t>hazards related to materials handling (e.g., lifting, struck by, crushed between, etc.);</w:t>
            </w:r>
          </w:p>
          <w:p w14:paraId="22D5598E" w14:textId="77777777" w:rsidR="00116145" w:rsidRPr="00C17E32" w:rsidRDefault="00116145" w:rsidP="00C80039">
            <w:pPr>
              <w:pStyle w:val="ListParagraph"/>
              <w:numPr>
                <w:ilvl w:val="0"/>
                <w:numId w:val="20"/>
              </w:numPr>
              <w:spacing w:line="240" w:lineRule="auto"/>
              <w:ind w:left="321" w:hanging="257"/>
              <w:rPr>
                <w:rFonts w:ascii="Cambria" w:hAnsi="Cambria"/>
                <w:sz w:val="18"/>
                <w:szCs w:val="18"/>
                <w:lang w:val="en-GB"/>
              </w:rPr>
            </w:pPr>
            <w:r w:rsidRPr="00C17E32">
              <w:rPr>
                <w:rFonts w:ascii="Cambria" w:hAnsi="Cambria"/>
                <w:sz w:val="18"/>
                <w:szCs w:val="18"/>
                <w:lang w:val="en-GB"/>
              </w:rPr>
              <w:t>welding and hot work;</w:t>
            </w:r>
          </w:p>
          <w:p w14:paraId="6DD9620B" w14:textId="77777777" w:rsidR="00116145" w:rsidRPr="00C17E32" w:rsidRDefault="00116145" w:rsidP="00C80039">
            <w:pPr>
              <w:pStyle w:val="ListParagraph"/>
              <w:numPr>
                <w:ilvl w:val="0"/>
                <w:numId w:val="20"/>
              </w:numPr>
              <w:spacing w:line="240" w:lineRule="auto"/>
              <w:ind w:left="321" w:hanging="257"/>
              <w:rPr>
                <w:rFonts w:ascii="Cambria" w:hAnsi="Cambria"/>
                <w:sz w:val="18"/>
                <w:szCs w:val="18"/>
                <w:lang w:val="en-GB"/>
              </w:rPr>
            </w:pPr>
            <w:r w:rsidRPr="00C17E32">
              <w:rPr>
                <w:rFonts w:ascii="Cambria" w:hAnsi="Cambria"/>
                <w:sz w:val="18"/>
                <w:szCs w:val="18"/>
                <w:lang w:val="en-GB"/>
              </w:rPr>
              <w:t>work with electrical installation and equipment.</w:t>
            </w:r>
          </w:p>
        </w:tc>
        <w:tc>
          <w:tcPr>
            <w:tcW w:w="3686" w:type="dxa"/>
          </w:tcPr>
          <w:p w14:paraId="47932872"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Provide warning signs along the irrigation system construction route.</w:t>
            </w:r>
          </w:p>
          <w:p w14:paraId="73837F58"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Provide sanitary and hygiene facilities for the workers. </w:t>
            </w:r>
          </w:p>
          <w:p w14:paraId="16B93C52"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Prepare and implement Construction Site Organization Plan and OHS Management Plan.</w:t>
            </w:r>
          </w:p>
          <w:p w14:paraId="5B4BD84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Require from all workers to abide by the OHS Management Plan.</w:t>
            </w:r>
          </w:p>
          <w:p w14:paraId="07B3ED83"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Provide workers with task‐appropriate personal protective equipment (PPE).</w:t>
            </w:r>
          </w:p>
          <w:p w14:paraId="1CAB8166"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Ensure that workers follow procedure on obligatory use of PPE and that they have received training on OHS.</w:t>
            </w:r>
          </w:p>
          <w:p w14:paraId="7A8FF27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Ensure only qualified machine operators with skills and experience operate the machines.</w:t>
            </w:r>
          </w:p>
        </w:tc>
        <w:tc>
          <w:tcPr>
            <w:tcW w:w="1134" w:type="dxa"/>
          </w:tcPr>
          <w:p w14:paraId="7F563D02"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2A6F7E53"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124DEEB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52CC0E5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794FF9D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03734676" w14:textId="77777777" w:rsidTr="004B54B3">
        <w:tc>
          <w:tcPr>
            <w:tcW w:w="1417" w:type="dxa"/>
          </w:tcPr>
          <w:p w14:paraId="4A49073B"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6EA740B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Risk of COVID-19</w:t>
            </w:r>
          </w:p>
        </w:tc>
        <w:tc>
          <w:tcPr>
            <w:tcW w:w="3686" w:type="dxa"/>
          </w:tcPr>
          <w:p w14:paraId="2169B37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Prepare and implement procedures for cases of COVID-19 outbreak. </w:t>
            </w:r>
          </w:p>
          <w:p w14:paraId="6F16F575"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US"/>
              </w:rPr>
              <w:t xml:space="preserve">Control entry and exit from site/workplace, </w:t>
            </w:r>
            <w:r w:rsidRPr="00C17E32">
              <w:rPr>
                <w:rFonts w:ascii="Cambria" w:hAnsi="Cambria"/>
                <w:sz w:val="18"/>
                <w:szCs w:val="18"/>
                <w:lang w:val="en-US"/>
              </w:rPr>
              <w:lastRenderedPageBreak/>
              <w:t>rearrange work tasks or reduce number of workers on the worksite to allow social/physical distancing, provide appropriate forms of personal protective equipment (PPE).</w:t>
            </w:r>
          </w:p>
        </w:tc>
        <w:tc>
          <w:tcPr>
            <w:tcW w:w="1134" w:type="dxa"/>
          </w:tcPr>
          <w:p w14:paraId="5ED374C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lastRenderedPageBreak/>
              <w:t>-</w:t>
            </w:r>
          </w:p>
        </w:tc>
        <w:tc>
          <w:tcPr>
            <w:tcW w:w="1560" w:type="dxa"/>
          </w:tcPr>
          <w:p w14:paraId="7134BA81"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0EE3E57F"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57E7EBB6"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774A964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4981F0D2" w14:textId="77777777" w:rsidTr="004B54B3">
        <w:tc>
          <w:tcPr>
            <w:tcW w:w="1417" w:type="dxa"/>
          </w:tcPr>
          <w:p w14:paraId="7862C04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7F786D5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Increased traffic due to heavy equipment/vehicle movement/works in vicinity of local roads</w:t>
            </w:r>
          </w:p>
          <w:p w14:paraId="4A06955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Decreased public access through the construction area</w:t>
            </w:r>
          </w:p>
        </w:tc>
        <w:tc>
          <w:tcPr>
            <w:tcW w:w="3686" w:type="dxa"/>
            <w:vAlign w:val="center"/>
          </w:tcPr>
          <w:p w14:paraId="799D020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Notify the public of the construction works through local media and notice boards at local communities.</w:t>
            </w:r>
          </w:p>
          <w:p w14:paraId="1762A573"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Prepare and implement Traffic Management Plan.</w:t>
            </w:r>
          </w:p>
          <w:p w14:paraId="3E71F28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Schedule equipment movement during lean daytime traffic hours.</w:t>
            </w:r>
          </w:p>
          <w:p w14:paraId="34724FBB"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Provide traffic aides/flagmen, traffic signs to help ensure the free and safe flow of traffic;</w:t>
            </w:r>
          </w:p>
          <w:p w14:paraId="20698A3C"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Provide an alternate route for pedestrian and vehicles in coordination with the local authorities or provide safe passageway through the construction site.</w:t>
            </w:r>
          </w:p>
          <w:p w14:paraId="0BE8D65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Prepare and implement Construction Site Organization Plan including good construction practices from Annex 1.</w:t>
            </w:r>
          </w:p>
        </w:tc>
        <w:tc>
          <w:tcPr>
            <w:tcW w:w="1134" w:type="dxa"/>
          </w:tcPr>
          <w:p w14:paraId="7E73D0CC"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3C1E125A"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68B2E46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31F232B8"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33907FC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656C3A26" w14:textId="77777777" w:rsidTr="004B54B3">
        <w:tc>
          <w:tcPr>
            <w:tcW w:w="1417" w:type="dxa"/>
          </w:tcPr>
          <w:p w14:paraId="19007CBC"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Construction</w:t>
            </w:r>
          </w:p>
        </w:tc>
        <w:tc>
          <w:tcPr>
            <w:tcW w:w="2552" w:type="dxa"/>
          </w:tcPr>
          <w:p w14:paraId="42BE06F9"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Increased risks for the population from traffic accidents and construction works</w:t>
            </w:r>
          </w:p>
        </w:tc>
        <w:tc>
          <w:tcPr>
            <w:tcW w:w="3686" w:type="dxa"/>
            <w:vAlign w:val="center"/>
          </w:tcPr>
          <w:p w14:paraId="0F1E4DA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Notify the public of the construction works through local media and notice boards at local communities.</w:t>
            </w:r>
          </w:p>
          <w:p w14:paraId="1895FFA6"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Prepare and implement Traffic Management Plan.</w:t>
            </w:r>
          </w:p>
          <w:p w14:paraId="4D7D4012"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Provide appropriate warning signs, lighting, protective fences, etc.</w:t>
            </w:r>
          </w:p>
          <w:p w14:paraId="590FD84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Comply with traffic rules.</w:t>
            </w:r>
          </w:p>
          <w:p w14:paraId="4FE9825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Clean the construction site from construction waste both during the construction phase and after the completion of the works, when closing the construction site.</w:t>
            </w:r>
          </w:p>
          <w:p w14:paraId="4C3A66A6"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Through institutional and administrative arrangements with the municipal health centre, provide sanitary supplies and medical assistance at the construction site.</w:t>
            </w:r>
          </w:p>
          <w:p w14:paraId="7780D1BB"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Prepare and implement Construction Site Organization Plan.</w:t>
            </w:r>
          </w:p>
        </w:tc>
        <w:tc>
          <w:tcPr>
            <w:tcW w:w="1134" w:type="dxa"/>
          </w:tcPr>
          <w:p w14:paraId="23FAF490"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6D84F514"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20BAE60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559" w:type="dxa"/>
          </w:tcPr>
          <w:p w14:paraId="3D171B11"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702" w:type="dxa"/>
            <w:gridSpan w:val="2"/>
          </w:tcPr>
          <w:p w14:paraId="3A763F6E"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Regulate through construction works contract.</w:t>
            </w:r>
          </w:p>
        </w:tc>
      </w:tr>
      <w:tr w:rsidR="00116145" w:rsidRPr="00C17E32" w14:paraId="5285A9E6" w14:textId="77777777" w:rsidTr="004B54B3">
        <w:tc>
          <w:tcPr>
            <w:tcW w:w="1417" w:type="dxa"/>
          </w:tcPr>
          <w:p w14:paraId="03FF9FD2"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lastRenderedPageBreak/>
              <w:t>Construction</w:t>
            </w:r>
          </w:p>
        </w:tc>
        <w:tc>
          <w:tcPr>
            <w:tcW w:w="2552" w:type="dxa"/>
          </w:tcPr>
          <w:p w14:paraId="00A2F0D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Risk for the population from accidents from the unsecured excavations</w:t>
            </w:r>
          </w:p>
        </w:tc>
        <w:tc>
          <w:tcPr>
            <w:tcW w:w="3686" w:type="dxa"/>
            <w:vAlign w:val="center"/>
          </w:tcPr>
          <w:p w14:paraId="05FF2342"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Notify the public of the construction works through local media and notice boards at local communities.</w:t>
            </w:r>
          </w:p>
          <w:p w14:paraId="27F84DB5"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Provide appropriate warning signs, lighting, protective fences, etc.</w:t>
            </w:r>
          </w:p>
          <w:p w14:paraId="7BC9D69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Prepare and implement Construction Site Organization Plan.</w:t>
            </w:r>
          </w:p>
        </w:tc>
        <w:tc>
          <w:tcPr>
            <w:tcW w:w="1134" w:type="dxa"/>
          </w:tcPr>
          <w:p w14:paraId="093AB531"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2C45CF93"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0D390BC7"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60858ECF"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7EC479E8"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5110BF1C" w14:textId="77777777" w:rsidTr="004B54B3">
        <w:tc>
          <w:tcPr>
            <w:tcW w:w="1417" w:type="dxa"/>
          </w:tcPr>
          <w:p w14:paraId="6CD3B6B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111491D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Risk of SEA/SH</w:t>
            </w:r>
          </w:p>
        </w:tc>
        <w:tc>
          <w:tcPr>
            <w:tcW w:w="3686" w:type="dxa"/>
            <w:vAlign w:val="center"/>
          </w:tcPr>
          <w:p w14:paraId="5D2BFAE3"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Develop and implement Code of Conduct which reflects the contractor’s core values and overall working culture and includes provisions relating to SEA/SH.</w:t>
            </w:r>
          </w:p>
          <w:p w14:paraId="7B44B41F"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Implement awareness raising on SEA/SH issues.</w:t>
            </w:r>
          </w:p>
        </w:tc>
        <w:tc>
          <w:tcPr>
            <w:tcW w:w="1134" w:type="dxa"/>
          </w:tcPr>
          <w:p w14:paraId="15BF0B6A"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5D25A89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08C27757"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2768F217"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001C19A7"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through construction works contract.</w:t>
            </w:r>
          </w:p>
        </w:tc>
      </w:tr>
      <w:tr w:rsidR="00116145" w:rsidRPr="00C17E32" w14:paraId="7909D230" w14:textId="77777777" w:rsidTr="004B54B3">
        <w:tc>
          <w:tcPr>
            <w:tcW w:w="1417" w:type="dxa"/>
          </w:tcPr>
          <w:p w14:paraId="0A806BCB"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Construction</w:t>
            </w:r>
          </w:p>
        </w:tc>
        <w:tc>
          <w:tcPr>
            <w:tcW w:w="2552" w:type="dxa"/>
          </w:tcPr>
          <w:p w14:paraId="7BB40BB5"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Indirect impact on environment by purchasing material from unlicensed companies</w:t>
            </w:r>
          </w:p>
        </w:tc>
        <w:tc>
          <w:tcPr>
            <w:tcW w:w="3686" w:type="dxa"/>
          </w:tcPr>
          <w:p w14:paraId="45320B1A"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 xml:space="preserve">Use the existing quarries and concrete bases for the supply of material. </w:t>
            </w:r>
          </w:p>
          <w:p w14:paraId="2BE0B119"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Use licenced suppliers for other materials.</w:t>
            </w:r>
          </w:p>
        </w:tc>
        <w:tc>
          <w:tcPr>
            <w:tcW w:w="1134" w:type="dxa"/>
          </w:tcPr>
          <w:p w14:paraId="65F6DEF3"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4AD40C6F"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43EDD757"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559" w:type="dxa"/>
          </w:tcPr>
          <w:p w14:paraId="166AF65B"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Contractor</w:t>
            </w:r>
          </w:p>
        </w:tc>
        <w:tc>
          <w:tcPr>
            <w:tcW w:w="1702" w:type="dxa"/>
            <w:gridSpan w:val="2"/>
          </w:tcPr>
          <w:p w14:paraId="2079BB0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Regulate problems through bidding documentation.</w:t>
            </w:r>
          </w:p>
        </w:tc>
      </w:tr>
      <w:tr w:rsidR="00116145" w:rsidRPr="00C17E32" w14:paraId="27B7A190" w14:textId="77777777" w:rsidTr="004B54B3">
        <w:trPr>
          <w:trHeight w:val="117"/>
        </w:trPr>
        <w:tc>
          <w:tcPr>
            <w:tcW w:w="1417" w:type="dxa"/>
          </w:tcPr>
          <w:p w14:paraId="08D16DEE"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Operation</w:t>
            </w:r>
          </w:p>
        </w:tc>
        <w:tc>
          <w:tcPr>
            <w:tcW w:w="2552" w:type="dxa"/>
          </w:tcPr>
          <w:p w14:paraId="65730BEA"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Inadequate use of irrigation system</w:t>
            </w:r>
          </w:p>
        </w:tc>
        <w:tc>
          <w:tcPr>
            <w:tcW w:w="3686" w:type="dxa"/>
          </w:tcPr>
          <w:p w14:paraId="099D02A7"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Regularly monitor work, maintain and repair system facilities.</w:t>
            </w:r>
          </w:p>
        </w:tc>
        <w:tc>
          <w:tcPr>
            <w:tcW w:w="1134" w:type="dxa"/>
          </w:tcPr>
          <w:p w14:paraId="677B70B2"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rPr>
              <w:t>-</w:t>
            </w:r>
          </w:p>
        </w:tc>
        <w:tc>
          <w:tcPr>
            <w:tcW w:w="1560" w:type="dxa"/>
          </w:tcPr>
          <w:p w14:paraId="059F4711"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rPr>
              <w:t>-</w:t>
            </w:r>
          </w:p>
        </w:tc>
        <w:tc>
          <w:tcPr>
            <w:tcW w:w="1277" w:type="dxa"/>
          </w:tcPr>
          <w:p w14:paraId="4A7607F4"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Users</w:t>
            </w:r>
          </w:p>
        </w:tc>
        <w:tc>
          <w:tcPr>
            <w:tcW w:w="1559" w:type="dxa"/>
          </w:tcPr>
          <w:p w14:paraId="2D1BFEFF"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Users</w:t>
            </w:r>
          </w:p>
        </w:tc>
        <w:tc>
          <w:tcPr>
            <w:tcW w:w="1702" w:type="dxa"/>
            <w:gridSpan w:val="2"/>
          </w:tcPr>
          <w:p w14:paraId="261250EF" w14:textId="77777777" w:rsidR="00116145" w:rsidRPr="00C17E32" w:rsidRDefault="00116145" w:rsidP="00116145">
            <w:pPr>
              <w:spacing w:line="240" w:lineRule="auto"/>
              <w:jc w:val="left"/>
              <w:rPr>
                <w:rFonts w:ascii="Cambria" w:hAnsi="Cambria"/>
                <w:sz w:val="18"/>
                <w:szCs w:val="18"/>
              </w:rPr>
            </w:pPr>
          </w:p>
        </w:tc>
      </w:tr>
      <w:tr w:rsidR="00116145" w:rsidRPr="00C17E32" w14:paraId="17017FAA" w14:textId="77777777" w:rsidTr="004B54B3">
        <w:trPr>
          <w:trHeight w:val="117"/>
        </w:trPr>
        <w:tc>
          <w:tcPr>
            <w:tcW w:w="1417" w:type="dxa"/>
          </w:tcPr>
          <w:p w14:paraId="4ABDE8C1"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Operation</w:t>
            </w:r>
          </w:p>
        </w:tc>
        <w:tc>
          <w:tcPr>
            <w:tcW w:w="2552" w:type="dxa"/>
          </w:tcPr>
          <w:p w14:paraId="72970CFA"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Reduction in water quantities downstream due to water use</w:t>
            </w:r>
          </w:p>
        </w:tc>
        <w:tc>
          <w:tcPr>
            <w:tcW w:w="3686" w:type="dxa"/>
          </w:tcPr>
          <w:p w14:paraId="27D9BCFF"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Provide system capacity as planned.</w:t>
            </w:r>
          </w:p>
          <w:p w14:paraId="673444F2"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 xml:space="preserve">Measure the flow and monitor the use of planned quantities of water in the system. If the flow of water for the needs of irrigation is reduced to the value of the EF, the abstraction of water from the Spreča river is stopped. </w:t>
            </w:r>
          </w:p>
        </w:tc>
        <w:tc>
          <w:tcPr>
            <w:tcW w:w="1134" w:type="dxa"/>
          </w:tcPr>
          <w:p w14:paraId="5B45EE99"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Integrated into the system designing costs.</w:t>
            </w:r>
          </w:p>
        </w:tc>
        <w:tc>
          <w:tcPr>
            <w:tcW w:w="1560" w:type="dxa"/>
          </w:tcPr>
          <w:p w14:paraId="24DF58FF" w14:textId="77777777" w:rsidR="00116145" w:rsidRPr="00C17E32" w:rsidRDefault="00116145" w:rsidP="00116145">
            <w:pPr>
              <w:spacing w:line="240" w:lineRule="auto"/>
              <w:jc w:val="left"/>
              <w:rPr>
                <w:rFonts w:ascii="Cambria" w:hAnsi="Cambria"/>
                <w:sz w:val="18"/>
                <w:szCs w:val="18"/>
              </w:rPr>
            </w:pPr>
          </w:p>
        </w:tc>
        <w:tc>
          <w:tcPr>
            <w:tcW w:w="1277" w:type="dxa"/>
          </w:tcPr>
          <w:p w14:paraId="2765FA51"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PIU</w:t>
            </w:r>
          </w:p>
        </w:tc>
        <w:tc>
          <w:tcPr>
            <w:tcW w:w="1559" w:type="dxa"/>
          </w:tcPr>
          <w:p w14:paraId="0E40BA70"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PIU and System Users</w:t>
            </w:r>
          </w:p>
        </w:tc>
        <w:tc>
          <w:tcPr>
            <w:tcW w:w="1702" w:type="dxa"/>
            <w:gridSpan w:val="2"/>
          </w:tcPr>
          <w:p w14:paraId="643D1953" w14:textId="77777777" w:rsidR="00116145" w:rsidRPr="00C17E32" w:rsidRDefault="00116145" w:rsidP="00116145">
            <w:pPr>
              <w:spacing w:line="240" w:lineRule="auto"/>
              <w:jc w:val="left"/>
              <w:rPr>
                <w:rFonts w:ascii="Cambria" w:hAnsi="Cambria"/>
                <w:sz w:val="18"/>
                <w:szCs w:val="18"/>
              </w:rPr>
            </w:pPr>
          </w:p>
        </w:tc>
      </w:tr>
      <w:tr w:rsidR="00116145" w:rsidRPr="00C17E32" w14:paraId="64A58479" w14:textId="77777777" w:rsidTr="004B54B3">
        <w:trPr>
          <w:trHeight w:val="117"/>
        </w:trPr>
        <w:tc>
          <w:tcPr>
            <w:tcW w:w="1417" w:type="dxa"/>
          </w:tcPr>
          <w:p w14:paraId="2F8B4F8F"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Operation</w:t>
            </w:r>
          </w:p>
        </w:tc>
        <w:tc>
          <w:tcPr>
            <w:tcW w:w="2552" w:type="dxa"/>
          </w:tcPr>
          <w:p w14:paraId="0E7800A3"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Over abstraction of</w:t>
            </w:r>
          </w:p>
          <w:p w14:paraId="2CBD1EF8"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water</w:t>
            </w:r>
          </w:p>
        </w:tc>
        <w:tc>
          <w:tcPr>
            <w:tcW w:w="3686" w:type="dxa"/>
          </w:tcPr>
          <w:p w14:paraId="6E59DAF2"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Precisely define crop water requirements.</w:t>
            </w:r>
          </w:p>
          <w:p w14:paraId="0831615D" w14:textId="77777777" w:rsidR="00116145" w:rsidRPr="00C17E32" w:rsidRDefault="00116145" w:rsidP="00116145">
            <w:pPr>
              <w:pStyle w:val="Style"/>
              <w:rPr>
                <w:rFonts w:ascii="Cambria" w:eastAsiaTheme="minorEastAsia" w:hAnsi="Cambria" w:cstheme="minorBidi"/>
                <w:sz w:val="18"/>
                <w:szCs w:val="18"/>
                <w:lang w:val="en-GB" w:eastAsia="en-US"/>
              </w:rPr>
            </w:pPr>
            <w:r w:rsidRPr="00C17E32">
              <w:rPr>
                <w:rFonts w:ascii="Cambria" w:eastAsiaTheme="minorEastAsia" w:hAnsi="Cambria" w:cstheme="minorBidi"/>
                <w:sz w:val="18"/>
                <w:szCs w:val="18"/>
                <w:lang w:val="en-GB" w:eastAsia="en-US"/>
              </w:rPr>
              <w:t xml:space="preserve">Develop Irrigation System Management Plan that will provide system users with viable irrigation schedule and train water users how to use it. The Plan shall provide regular calibration and maintenance of water management devices. </w:t>
            </w:r>
          </w:p>
          <w:p w14:paraId="6970F28B"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Designate and appoint person(s) or land owner(s) for regular monitoring of soil quality and irrigation system assessment.</w:t>
            </w:r>
          </w:p>
        </w:tc>
        <w:tc>
          <w:tcPr>
            <w:tcW w:w="1134" w:type="dxa"/>
          </w:tcPr>
          <w:p w14:paraId="2D159C75"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rPr>
              <w:t>-</w:t>
            </w:r>
          </w:p>
        </w:tc>
        <w:tc>
          <w:tcPr>
            <w:tcW w:w="1560" w:type="dxa"/>
          </w:tcPr>
          <w:p w14:paraId="312005CD"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 xml:space="preserve">5,000 BAM/year for calibration and system maintenance </w:t>
            </w:r>
          </w:p>
        </w:tc>
        <w:tc>
          <w:tcPr>
            <w:tcW w:w="1277" w:type="dxa"/>
          </w:tcPr>
          <w:p w14:paraId="348B6662"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PIU and Users</w:t>
            </w:r>
          </w:p>
        </w:tc>
        <w:tc>
          <w:tcPr>
            <w:tcW w:w="1559" w:type="dxa"/>
          </w:tcPr>
          <w:p w14:paraId="62E3A06E"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PIU and Users</w:t>
            </w:r>
          </w:p>
        </w:tc>
        <w:tc>
          <w:tcPr>
            <w:tcW w:w="1702" w:type="dxa"/>
            <w:gridSpan w:val="2"/>
          </w:tcPr>
          <w:p w14:paraId="518E8C34" w14:textId="77777777" w:rsidR="00116145" w:rsidRPr="00C17E32" w:rsidRDefault="00116145" w:rsidP="00116145">
            <w:pPr>
              <w:spacing w:line="240" w:lineRule="auto"/>
              <w:jc w:val="left"/>
              <w:rPr>
                <w:rFonts w:ascii="Cambria" w:hAnsi="Cambria"/>
                <w:sz w:val="18"/>
                <w:szCs w:val="18"/>
              </w:rPr>
            </w:pPr>
          </w:p>
        </w:tc>
      </w:tr>
      <w:tr w:rsidR="00116145" w:rsidRPr="00C17E32" w14:paraId="2335013E" w14:textId="77777777" w:rsidTr="004B54B3">
        <w:trPr>
          <w:trHeight w:val="117"/>
        </w:trPr>
        <w:tc>
          <w:tcPr>
            <w:tcW w:w="1417" w:type="dxa"/>
          </w:tcPr>
          <w:p w14:paraId="3CD81124"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color w:val="auto"/>
                <w:sz w:val="18"/>
                <w:szCs w:val="18"/>
                <w:lang w:val="en-GB"/>
              </w:rPr>
              <w:t>Operation</w:t>
            </w:r>
          </w:p>
        </w:tc>
        <w:tc>
          <w:tcPr>
            <w:tcW w:w="2552" w:type="dxa"/>
          </w:tcPr>
          <w:p w14:paraId="48165D3B"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color w:val="auto"/>
                <w:sz w:val="18"/>
                <w:szCs w:val="18"/>
                <w:lang w:val="en-GB"/>
              </w:rPr>
              <w:t>Deteriorated water quality due to the accumulation of waste in watercourses (at location of water-intake)</w:t>
            </w:r>
          </w:p>
        </w:tc>
        <w:tc>
          <w:tcPr>
            <w:tcW w:w="3686" w:type="dxa"/>
          </w:tcPr>
          <w:p w14:paraId="1D038165" w14:textId="77777777" w:rsidR="00116145" w:rsidRPr="00C17E32" w:rsidRDefault="00116145" w:rsidP="00116145">
            <w:pPr>
              <w:spacing w:line="240" w:lineRule="auto"/>
              <w:rPr>
                <w:rFonts w:ascii="Cambria" w:hAnsi="Cambria"/>
                <w:color w:val="auto"/>
                <w:sz w:val="18"/>
                <w:szCs w:val="18"/>
                <w:lang w:val="en-GB"/>
              </w:rPr>
            </w:pPr>
            <w:r w:rsidRPr="00C17E32">
              <w:rPr>
                <w:rFonts w:ascii="Cambria" w:hAnsi="Cambria"/>
                <w:color w:val="auto"/>
                <w:sz w:val="18"/>
                <w:szCs w:val="18"/>
                <w:lang w:val="en-GB"/>
              </w:rPr>
              <w:t xml:space="preserve">Develop Irrigation System Management Plan and train water users to operate it. </w:t>
            </w:r>
          </w:p>
          <w:p w14:paraId="2A87B4D1" w14:textId="77777777" w:rsidR="00116145" w:rsidRPr="00C17E32" w:rsidRDefault="00116145" w:rsidP="00116145">
            <w:pPr>
              <w:spacing w:line="240" w:lineRule="auto"/>
              <w:rPr>
                <w:rFonts w:ascii="Cambria" w:hAnsi="Cambria"/>
                <w:color w:val="auto"/>
                <w:sz w:val="18"/>
                <w:szCs w:val="18"/>
                <w:lang w:val="en-GB"/>
              </w:rPr>
            </w:pPr>
            <w:r w:rsidRPr="00C17E32">
              <w:rPr>
                <w:rFonts w:ascii="Cambria" w:hAnsi="Cambria"/>
                <w:color w:val="auto"/>
                <w:sz w:val="18"/>
                <w:szCs w:val="18"/>
                <w:lang w:val="en-GB"/>
              </w:rPr>
              <w:t xml:space="preserve">The Plan shall provide regular removal of waste from the watercourses and adequate </w:t>
            </w:r>
            <w:r w:rsidRPr="00C17E32">
              <w:rPr>
                <w:rFonts w:ascii="Cambria" w:hAnsi="Cambria"/>
                <w:color w:val="auto"/>
                <w:sz w:val="18"/>
                <w:szCs w:val="18"/>
                <w:lang w:val="en-GB"/>
              </w:rPr>
              <w:lastRenderedPageBreak/>
              <w:t>disposal in agreement with the local communal company.</w:t>
            </w:r>
          </w:p>
          <w:p w14:paraId="33308773"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color w:val="auto"/>
                <w:sz w:val="18"/>
                <w:szCs w:val="18"/>
                <w:lang w:val="en-GB"/>
              </w:rPr>
              <w:t>Raising awareness of local population about the need of proper waste treatment.</w:t>
            </w:r>
          </w:p>
        </w:tc>
        <w:tc>
          <w:tcPr>
            <w:tcW w:w="1134" w:type="dxa"/>
          </w:tcPr>
          <w:p w14:paraId="67C9123A"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rPr>
              <w:lastRenderedPageBreak/>
              <w:t>-</w:t>
            </w:r>
          </w:p>
        </w:tc>
        <w:tc>
          <w:tcPr>
            <w:tcW w:w="1560" w:type="dxa"/>
          </w:tcPr>
          <w:p w14:paraId="27CD37E7"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500 BAM/year</w:t>
            </w:r>
          </w:p>
        </w:tc>
        <w:tc>
          <w:tcPr>
            <w:tcW w:w="1277" w:type="dxa"/>
          </w:tcPr>
          <w:p w14:paraId="06E663ED"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Users</w:t>
            </w:r>
          </w:p>
        </w:tc>
        <w:tc>
          <w:tcPr>
            <w:tcW w:w="1559" w:type="dxa"/>
          </w:tcPr>
          <w:p w14:paraId="4F9427C1"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Users</w:t>
            </w:r>
          </w:p>
        </w:tc>
        <w:tc>
          <w:tcPr>
            <w:tcW w:w="1702" w:type="dxa"/>
            <w:gridSpan w:val="2"/>
          </w:tcPr>
          <w:p w14:paraId="01C5FAD9" w14:textId="77777777" w:rsidR="00116145" w:rsidRPr="00C17E32" w:rsidRDefault="00116145" w:rsidP="00116145">
            <w:pPr>
              <w:spacing w:line="240" w:lineRule="auto"/>
              <w:jc w:val="left"/>
              <w:rPr>
                <w:rFonts w:ascii="Cambria" w:hAnsi="Cambria"/>
                <w:sz w:val="18"/>
                <w:szCs w:val="18"/>
              </w:rPr>
            </w:pPr>
          </w:p>
        </w:tc>
      </w:tr>
      <w:tr w:rsidR="00116145" w:rsidRPr="00C17E32" w14:paraId="6E38046D" w14:textId="77777777" w:rsidTr="004B54B3">
        <w:tc>
          <w:tcPr>
            <w:tcW w:w="1417" w:type="dxa"/>
          </w:tcPr>
          <w:p w14:paraId="437D7A06"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Operation</w:t>
            </w:r>
          </w:p>
        </w:tc>
        <w:tc>
          <w:tcPr>
            <w:tcW w:w="2552" w:type="dxa"/>
          </w:tcPr>
          <w:p w14:paraId="3FBF0222"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 xml:space="preserve">Noise emission from vehicles and agricultural mechanisation </w:t>
            </w:r>
          </w:p>
        </w:tc>
        <w:tc>
          <w:tcPr>
            <w:tcW w:w="3686" w:type="dxa"/>
          </w:tcPr>
          <w:p w14:paraId="1DC1B6E8"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Use modern machines and vehicles that emit lower noise levels and less affect the surrounding population and fauna.</w:t>
            </w:r>
          </w:p>
          <w:p w14:paraId="2B92B2FB" w14:textId="77777777" w:rsidR="00116145" w:rsidRPr="00C17E32" w:rsidRDefault="00116145" w:rsidP="00116145">
            <w:pPr>
              <w:spacing w:line="240" w:lineRule="auto"/>
              <w:jc w:val="left"/>
              <w:rPr>
                <w:rFonts w:ascii="Cambria" w:hAnsi="Cambria"/>
                <w:sz w:val="18"/>
                <w:szCs w:val="18"/>
                <w:highlight w:val="yellow"/>
              </w:rPr>
            </w:pPr>
            <w:r w:rsidRPr="00C17E32">
              <w:rPr>
                <w:rFonts w:ascii="Cambria" w:hAnsi="Cambria"/>
                <w:sz w:val="18"/>
                <w:szCs w:val="18"/>
                <w:lang w:val="en-GB"/>
              </w:rPr>
              <w:t>Regularly maintain machines and vehicles.</w:t>
            </w:r>
          </w:p>
        </w:tc>
        <w:tc>
          <w:tcPr>
            <w:tcW w:w="1134" w:type="dxa"/>
          </w:tcPr>
          <w:p w14:paraId="35E912B6"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rPr>
              <w:t>-</w:t>
            </w:r>
          </w:p>
        </w:tc>
        <w:tc>
          <w:tcPr>
            <w:tcW w:w="1560" w:type="dxa"/>
          </w:tcPr>
          <w:p w14:paraId="497FAD8D"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rPr>
              <w:t>-</w:t>
            </w:r>
          </w:p>
        </w:tc>
        <w:tc>
          <w:tcPr>
            <w:tcW w:w="1277" w:type="dxa"/>
          </w:tcPr>
          <w:p w14:paraId="4231E778"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Users</w:t>
            </w:r>
          </w:p>
        </w:tc>
        <w:tc>
          <w:tcPr>
            <w:tcW w:w="1559" w:type="dxa"/>
          </w:tcPr>
          <w:p w14:paraId="0F89B9FE"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Users</w:t>
            </w:r>
          </w:p>
        </w:tc>
        <w:tc>
          <w:tcPr>
            <w:tcW w:w="1702" w:type="dxa"/>
            <w:gridSpan w:val="2"/>
          </w:tcPr>
          <w:p w14:paraId="31B0FF1F" w14:textId="77777777" w:rsidR="00116145" w:rsidRPr="00C17E32" w:rsidRDefault="00116145" w:rsidP="00116145">
            <w:pPr>
              <w:spacing w:line="240" w:lineRule="auto"/>
              <w:jc w:val="left"/>
              <w:rPr>
                <w:rFonts w:ascii="Cambria" w:hAnsi="Cambria"/>
                <w:sz w:val="18"/>
                <w:szCs w:val="18"/>
              </w:rPr>
            </w:pPr>
          </w:p>
        </w:tc>
      </w:tr>
      <w:tr w:rsidR="00116145" w:rsidRPr="00C17E32" w14:paraId="4198391C" w14:textId="77777777" w:rsidTr="004B54B3">
        <w:tc>
          <w:tcPr>
            <w:tcW w:w="1417" w:type="dxa"/>
          </w:tcPr>
          <w:p w14:paraId="760EC454"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Operation</w:t>
            </w:r>
          </w:p>
        </w:tc>
        <w:tc>
          <w:tcPr>
            <w:tcW w:w="2552" w:type="dxa"/>
          </w:tcPr>
          <w:p w14:paraId="2F8EB8BD"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Increased risk of spreading foreign invasive species of fauna and flora</w:t>
            </w:r>
          </w:p>
        </w:tc>
        <w:tc>
          <w:tcPr>
            <w:tcW w:w="3686" w:type="dxa"/>
            <w:vAlign w:val="center"/>
          </w:tcPr>
          <w:p w14:paraId="1151E5A2" w14:textId="77777777" w:rsidR="00116145" w:rsidRPr="00C17E32" w:rsidRDefault="00116145" w:rsidP="00116145">
            <w:pPr>
              <w:spacing w:line="240" w:lineRule="auto"/>
              <w:jc w:val="left"/>
              <w:rPr>
                <w:rFonts w:ascii="Cambria" w:hAnsi="Cambria"/>
                <w:sz w:val="18"/>
                <w:szCs w:val="18"/>
                <w:highlight w:val="yellow"/>
              </w:rPr>
            </w:pPr>
            <w:r w:rsidRPr="00C17E32">
              <w:rPr>
                <w:rFonts w:ascii="Cambria" w:hAnsi="Cambria"/>
                <w:sz w:val="18"/>
                <w:szCs w:val="18"/>
                <w:lang w:val="en-GB"/>
              </w:rPr>
              <w:t>In the case of invasive invasion, it is necessary to try to prevent it from spreading and remove it.</w:t>
            </w:r>
          </w:p>
        </w:tc>
        <w:tc>
          <w:tcPr>
            <w:tcW w:w="1134" w:type="dxa"/>
          </w:tcPr>
          <w:p w14:paraId="0DE32975"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rPr>
              <w:t>-</w:t>
            </w:r>
          </w:p>
        </w:tc>
        <w:tc>
          <w:tcPr>
            <w:tcW w:w="1560" w:type="dxa"/>
          </w:tcPr>
          <w:p w14:paraId="5EBA2A6B"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rPr>
              <w:t>-</w:t>
            </w:r>
          </w:p>
        </w:tc>
        <w:tc>
          <w:tcPr>
            <w:tcW w:w="1277" w:type="dxa"/>
          </w:tcPr>
          <w:p w14:paraId="26FA3E90"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Users</w:t>
            </w:r>
          </w:p>
        </w:tc>
        <w:tc>
          <w:tcPr>
            <w:tcW w:w="1559" w:type="dxa"/>
          </w:tcPr>
          <w:p w14:paraId="693EDF2B" w14:textId="77777777" w:rsidR="00116145" w:rsidRPr="00C17E32" w:rsidRDefault="00116145" w:rsidP="00116145">
            <w:pPr>
              <w:spacing w:line="240" w:lineRule="auto"/>
              <w:jc w:val="left"/>
              <w:rPr>
                <w:rFonts w:ascii="Cambria" w:hAnsi="Cambria"/>
                <w:sz w:val="18"/>
                <w:szCs w:val="18"/>
              </w:rPr>
            </w:pPr>
            <w:r w:rsidRPr="00C17E32">
              <w:rPr>
                <w:rFonts w:ascii="Cambria" w:hAnsi="Cambria"/>
                <w:sz w:val="18"/>
                <w:szCs w:val="18"/>
                <w:lang w:val="en-GB"/>
              </w:rPr>
              <w:t>Users</w:t>
            </w:r>
          </w:p>
        </w:tc>
        <w:tc>
          <w:tcPr>
            <w:tcW w:w="1702" w:type="dxa"/>
            <w:gridSpan w:val="2"/>
          </w:tcPr>
          <w:p w14:paraId="2C04720D" w14:textId="77777777" w:rsidR="00116145" w:rsidRPr="00C17E32" w:rsidRDefault="00116145" w:rsidP="00116145">
            <w:pPr>
              <w:spacing w:line="240" w:lineRule="auto"/>
              <w:jc w:val="left"/>
              <w:rPr>
                <w:rFonts w:ascii="Cambria" w:hAnsi="Cambria"/>
                <w:sz w:val="18"/>
                <w:szCs w:val="18"/>
              </w:rPr>
            </w:pPr>
          </w:p>
        </w:tc>
      </w:tr>
      <w:tr w:rsidR="00116145" w:rsidRPr="00C17E32" w14:paraId="2D37A127" w14:textId="77777777" w:rsidTr="004B54B3">
        <w:tc>
          <w:tcPr>
            <w:tcW w:w="1417" w:type="dxa"/>
          </w:tcPr>
          <w:p w14:paraId="07D3BF97"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color w:val="auto"/>
                <w:sz w:val="18"/>
                <w:szCs w:val="18"/>
                <w:lang w:val="en-GB"/>
              </w:rPr>
              <w:t>Operation</w:t>
            </w:r>
          </w:p>
        </w:tc>
        <w:tc>
          <w:tcPr>
            <w:tcW w:w="2552" w:type="dxa"/>
          </w:tcPr>
          <w:p w14:paraId="6169C438"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color w:val="auto"/>
                <w:sz w:val="18"/>
                <w:szCs w:val="18"/>
                <w:lang w:val="en-GB"/>
              </w:rPr>
              <w:t>Creating a barrier for migrating fauna by building water-intake in Krivača river</w:t>
            </w:r>
          </w:p>
        </w:tc>
        <w:tc>
          <w:tcPr>
            <w:tcW w:w="3686" w:type="dxa"/>
          </w:tcPr>
          <w:p w14:paraId="3199734F"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color w:val="auto"/>
                <w:sz w:val="18"/>
                <w:szCs w:val="18"/>
                <w:lang w:val="en-GB"/>
              </w:rPr>
              <w:t>Construction of the "fish ladder" according to Jovanovic's guidelines (2011): "Fish ladder within the "natural" regulation of small watercourses".</w:t>
            </w:r>
          </w:p>
        </w:tc>
        <w:tc>
          <w:tcPr>
            <w:tcW w:w="1134" w:type="dxa"/>
          </w:tcPr>
          <w:p w14:paraId="66E964CE" w14:textId="77777777" w:rsidR="00116145" w:rsidRPr="00C17E32" w:rsidRDefault="00116145" w:rsidP="00116145">
            <w:pPr>
              <w:spacing w:line="240" w:lineRule="auto"/>
              <w:jc w:val="left"/>
              <w:rPr>
                <w:rFonts w:ascii="Cambria" w:hAnsi="Cambria"/>
                <w:sz w:val="18"/>
                <w:szCs w:val="18"/>
              </w:rPr>
            </w:pPr>
            <w:r w:rsidRPr="00C17E32">
              <w:rPr>
                <w:rFonts w:ascii="Cambria" w:hAnsi="Cambria"/>
                <w:color w:val="auto"/>
                <w:sz w:val="18"/>
                <w:szCs w:val="18"/>
                <w:lang w:val="en-GB"/>
              </w:rPr>
              <w:t>20,000 KM</w:t>
            </w:r>
          </w:p>
        </w:tc>
        <w:tc>
          <w:tcPr>
            <w:tcW w:w="1560" w:type="dxa"/>
          </w:tcPr>
          <w:p w14:paraId="22CD1B23" w14:textId="77777777" w:rsidR="00116145" w:rsidRPr="00C17E32" w:rsidRDefault="00116145" w:rsidP="00116145">
            <w:pPr>
              <w:spacing w:line="240" w:lineRule="auto"/>
              <w:jc w:val="left"/>
              <w:rPr>
                <w:rFonts w:ascii="Cambria" w:hAnsi="Cambria"/>
                <w:sz w:val="18"/>
                <w:szCs w:val="18"/>
              </w:rPr>
            </w:pPr>
          </w:p>
        </w:tc>
        <w:tc>
          <w:tcPr>
            <w:tcW w:w="1277" w:type="dxa"/>
          </w:tcPr>
          <w:p w14:paraId="3196E190"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color w:val="auto"/>
                <w:sz w:val="18"/>
                <w:szCs w:val="18"/>
                <w:lang w:val="en-GB"/>
              </w:rPr>
              <w:t>Designer</w:t>
            </w:r>
          </w:p>
        </w:tc>
        <w:tc>
          <w:tcPr>
            <w:tcW w:w="1559" w:type="dxa"/>
          </w:tcPr>
          <w:p w14:paraId="04580E9C"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cs="Cambria"/>
                <w:color w:val="auto"/>
                <w:sz w:val="18"/>
                <w:szCs w:val="18"/>
                <w:lang w:val="en-GB"/>
              </w:rPr>
              <w:t>Contractor</w:t>
            </w:r>
          </w:p>
        </w:tc>
        <w:tc>
          <w:tcPr>
            <w:tcW w:w="1702" w:type="dxa"/>
            <w:gridSpan w:val="2"/>
          </w:tcPr>
          <w:p w14:paraId="41351A1D" w14:textId="77777777" w:rsidR="00116145" w:rsidRPr="00C17E32" w:rsidRDefault="00116145" w:rsidP="00116145">
            <w:pPr>
              <w:spacing w:line="240" w:lineRule="auto"/>
              <w:jc w:val="left"/>
              <w:rPr>
                <w:rFonts w:ascii="Cambria" w:hAnsi="Cambria"/>
                <w:sz w:val="18"/>
                <w:szCs w:val="18"/>
              </w:rPr>
            </w:pPr>
          </w:p>
        </w:tc>
      </w:tr>
      <w:tr w:rsidR="00116145" w:rsidRPr="00C17E32" w14:paraId="51FF1E98" w14:textId="77777777" w:rsidTr="004B54B3">
        <w:tc>
          <w:tcPr>
            <w:tcW w:w="1417" w:type="dxa"/>
          </w:tcPr>
          <w:p w14:paraId="4A2E2E1C"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Operation</w:t>
            </w:r>
          </w:p>
        </w:tc>
        <w:tc>
          <w:tcPr>
            <w:tcW w:w="2552" w:type="dxa"/>
          </w:tcPr>
          <w:p w14:paraId="68ABB2F3" w14:textId="77777777" w:rsidR="00116145" w:rsidRPr="00C17E32" w:rsidRDefault="00116145" w:rsidP="00116145">
            <w:pPr>
              <w:spacing w:line="240" w:lineRule="auto"/>
              <w:rPr>
                <w:rFonts w:ascii="Cambria" w:hAnsi="Cambria"/>
                <w:sz w:val="18"/>
                <w:szCs w:val="18"/>
                <w:highlight w:val="yellow"/>
              </w:rPr>
            </w:pPr>
            <w:r w:rsidRPr="00C17E32">
              <w:rPr>
                <w:rFonts w:ascii="Cambria" w:hAnsi="Cambria"/>
                <w:sz w:val="18"/>
                <w:szCs w:val="18"/>
                <w:lang w:val="en-GB"/>
              </w:rPr>
              <w:t>Environmental and human health impacts due to inappropriate use of phyto-pharmaceutical products (pesticides) and natural and mineral fertilizers</w:t>
            </w:r>
          </w:p>
        </w:tc>
        <w:tc>
          <w:tcPr>
            <w:tcW w:w="3686" w:type="dxa"/>
            <w:vAlign w:val="center"/>
          </w:tcPr>
          <w:p w14:paraId="1DFCF8C2"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Controlled application of agro-chemicals based on the Integrated Pest Management Plan as an integral part of the Environmental Management Framework.</w:t>
            </w:r>
          </w:p>
          <w:p w14:paraId="0CDFF436"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Training of the farmers on the good agricultural practices including proper selection, dosage and timing of agro-chemical applications to ensure maximum plants and soil absorption. Use only the agro-chem allowed/ cleared by the National Institute for Plant Protection.</w:t>
            </w:r>
          </w:p>
          <w:p w14:paraId="06A864E8" w14:textId="77777777" w:rsidR="00116145" w:rsidRPr="00C17E32" w:rsidRDefault="00116145" w:rsidP="00116145">
            <w:pPr>
              <w:spacing w:line="240" w:lineRule="auto"/>
              <w:jc w:val="left"/>
              <w:rPr>
                <w:rFonts w:ascii="Cambria" w:hAnsi="Cambria"/>
                <w:sz w:val="18"/>
                <w:szCs w:val="18"/>
                <w:lang w:val="en-GB"/>
              </w:rPr>
            </w:pPr>
            <w:r w:rsidRPr="00C17E32">
              <w:rPr>
                <w:rFonts w:ascii="Cambria" w:hAnsi="Cambria"/>
                <w:sz w:val="18"/>
                <w:szCs w:val="18"/>
                <w:lang w:val="en-GB"/>
              </w:rPr>
              <w:t>Use safety equipment during the use of phyto-pharmaceutical products.</w:t>
            </w:r>
          </w:p>
          <w:p w14:paraId="0533CEFC" w14:textId="77777777" w:rsidR="00116145" w:rsidRPr="00C17E32" w:rsidRDefault="00116145" w:rsidP="00116145">
            <w:pPr>
              <w:spacing w:line="240" w:lineRule="auto"/>
              <w:rPr>
                <w:rFonts w:ascii="Cambria" w:hAnsi="Cambria"/>
                <w:sz w:val="18"/>
                <w:szCs w:val="18"/>
                <w:highlight w:val="yellow"/>
              </w:rPr>
            </w:pPr>
            <w:r w:rsidRPr="00C17E32">
              <w:rPr>
                <w:rFonts w:ascii="Cambria" w:hAnsi="Cambria"/>
                <w:sz w:val="18"/>
                <w:szCs w:val="18"/>
                <w:lang w:val="en-GB"/>
              </w:rPr>
              <w:t>Accomplish cooperation with associations of beekeepers to prevent the increased mortality of bees.</w:t>
            </w:r>
          </w:p>
        </w:tc>
        <w:tc>
          <w:tcPr>
            <w:tcW w:w="1134" w:type="dxa"/>
          </w:tcPr>
          <w:p w14:paraId="2F983D97"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Integrated into the system designing costs.</w:t>
            </w:r>
          </w:p>
        </w:tc>
        <w:tc>
          <w:tcPr>
            <w:tcW w:w="1560" w:type="dxa"/>
          </w:tcPr>
          <w:p w14:paraId="7E7F8B7D"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277" w:type="dxa"/>
          </w:tcPr>
          <w:p w14:paraId="7E173F1B"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PIU</w:t>
            </w:r>
          </w:p>
        </w:tc>
        <w:tc>
          <w:tcPr>
            <w:tcW w:w="1559" w:type="dxa"/>
          </w:tcPr>
          <w:p w14:paraId="5CDCE30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PIU and System Users</w:t>
            </w:r>
          </w:p>
        </w:tc>
        <w:tc>
          <w:tcPr>
            <w:tcW w:w="1702" w:type="dxa"/>
            <w:gridSpan w:val="2"/>
          </w:tcPr>
          <w:p w14:paraId="20FE2C88"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The designer will prepare the Irrigation System Management Plan pursuant to the Terms of Reference for irrigation system designing and conduct the training of system users.</w:t>
            </w:r>
          </w:p>
        </w:tc>
      </w:tr>
      <w:tr w:rsidR="00116145" w:rsidRPr="00C17E32" w14:paraId="352C5DA8" w14:textId="77777777" w:rsidTr="004B54B3">
        <w:tc>
          <w:tcPr>
            <w:tcW w:w="1417" w:type="dxa"/>
          </w:tcPr>
          <w:p w14:paraId="4345881B"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Decommissio-ning</w:t>
            </w:r>
          </w:p>
        </w:tc>
        <w:tc>
          <w:tcPr>
            <w:tcW w:w="2552" w:type="dxa"/>
          </w:tcPr>
          <w:p w14:paraId="5D835A4F" w14:textId="066BD7A3"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Adverse environmental impacts due to inadequate disposal of waste resulting from the decommissioning of the irrigation/drainage system and/or during routine maintenance.</w:t>
            </w:r>
          </w:p>
        </w:tc>
        <w:tc>
          <w:tcPr>
            <w:tcW w:w="3686" w:type="dxa"/>
          </w:tcPr>
          <w:p w14:paraId="132C7520" w14:textId="77777777" w:rsidR="00116145" w:rsidRPr="00C17E32" w:rsidRDefault="00116145" w:rsidP="00116145">
            <w:pPr>
              <w:spacing w:line="240" w:lineRule="auto"/>
              <w:rPr>
                <w:rFonts w:ascii="Cambria" w:hAnsi="Cambria"/>
                <w:sz w:val="18"/>
                <w:szCs w:val="18"/>
                <w:lang w:val="en-GB"/>
              </w:rPr>
            </w:pPr>
            <w:r w:rsidRPr="00C17E32">
              <w:rPr>
                <w:rFonts w:ascii="Cambria" w:hAnsi="Cambria"/>
                <w:sz w:val="18"/>
                <w:szCs w:val="18"/>
                <w:lang w:val="en-GB"/>
              </w:rPr>
              <w:t>Adequately dispose the waste pursuant to the Waste Management Plan (Annex 2) to authorized disposal sites.</w:t>
            </w:r>
          </w:p>
          <w:p w14:paraId="2B95F9BC"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Recycle the waste susceptible to recycling.</w:t>
            </w:r>
          </w:p>
        </w:tc>
        <w:tc>
          <w:tcPr>
            <w:tcW w:w="1134" w:type="dxa"/>
          </w:tcPr>
          <w:p w14:paraId="339A621C"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c>
          <w:tcPr>
            <w:tcW w:w="1560" w:type="dxa"/>
          </w:tcPr>
          <w:p w14:paraId="44B2AA95"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50 BAM/ton of waste</w:t>
            </w:r>
          </w:p>
        </w:tc>
        <w:tc>
          <w:tcPr>
            <w:tcW w:w="1277" w:type="dxa"/>
          </w:tcPr>
          <w:p w14:paraId="1546EAE0"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System User</w:t>
            </w:r>
          </w:p>
        </w:tc>
        <w:tc>
          <w:tcPr>
            <w:tcW w:w="1559" w:type="dxa"/>
          </w:tcPr>
          <w:p w14:paraId="5CAD578F"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lang w:val="en-GB"/>
              </w:rPr>
              <w:t>Contractor</w:t>
            </w:r>
          </w:p>
        </w:tc>
        <w:tc>
          <w:tcPr>
            <w:tcW w:w="1702" w:type="dxa"/>
            <w:gridSpan w:val="2"/>
          </w:tcPr>
          <w:p w14:paraId="0104EE08" w14:textId="77777777" w:rsidR="00116145" w:rsidRPr="00C17E32" w:rsidRDefault="00116145" w:rsidP="00116145">
            <w:pPr>
              <w:spacing w:line="240" w:lineRule="auto"/>
              <w:rPr>
                <w:rFonts w:ascii="Cambria" w:hAnsi="Cambria"/>
                <w:sz w:val="18"/>
                <w:szCs w:val="18"/>
              </w:rPr>
            </w:pPr>
            <w:r w:rsidRPr="00C17E32">
              <w:rPr>
                <w:rFonts w:ascii="Cambria" w:hAnsi="Cambria"/>
                <w:sz w:val="18"/>
                <w:szCs w:val="18"/>
              </w:rPr>
              <w:t>-</w:t>
            </w:r>
          </w:p>
        </w:tc>
      </w:tr>
      <w:bookmarkEnd w:id="178"/>
    </w:tbl>
    <w:p w14:paraId="7B396C20" w14:textId="77777777" w:rsidR="00D06264" w:rsidRPr="002A4C72" w:rsidRDefault="00D06264">
      <w:pPr>
        <w:spacing w:line="240" w:lineRule="auto"/>
      </w:pPr>
      <w:r w:rsidRPr="002A4C72">
        <w:br w:type="page"/>
      </w:r>
    </w:p>
    <w:p w14:paraId="7B2EDD1E" w14:textId="7199A000" w:rsidR="00BC7CF2" w:rsidRPr="006D625E" w:rsidRDefault="00BC7CF2" w:rsidP="00BC7CF2">
      <w:pPr>
        <w:pStyle w:val="Heading2"/>
        <w:rPr>
          <w:lang w:val="en-GB"/>
        </w:rPr>
      </w:pPr>
      <w:bookmarkStart w:id="179" w:name="_Toc519236774"/>
      <w:bookmarkStart w:id="180" w:name="_Toc75254355"/>
      <w:r w:rsidRPr="006D625E">
        <w:rPr>
          <w:lang w:val="en-GB"/>
        </w:rPr>
        <w:lastRenderedPageBreak/>
        <w:t xml:space="preserve">Environmental </w:t>
      </w:r>
      <w:r w:rsidR="005079DE">
        <w:rPr>
          <w:lang w:val="en-GB"/>
        </w:rPr>
        <w:t xml:space="preserve">and Social </w:t>
      </w:r>
      <w:r w:rsidRPr="006D625E">
        <w:rPr>
          <w:lang w:val="en-GB"/>
        </w:rPr>
        <w:t>Monitoring Plan</w:t>
      </w:r>
      <w:bookmarkEnd w:id="179"/>
      <w:bookmarkEnd w:id="180"/>
    </w:p>
    <w:p w14:paraId="656609DC" w14:textId="41A51BBF" w:rsidR="009C0ED3" w:rsidRPr="006B58DF" w:rsidRDefault="00E16D7F" w:rsidP="00080EE1">
      <w:pPr>
        <w:pStyle w:val="Caption"/>
        <w:rPr>
          <w:sz w:val="20"/>
          <w:szCs w:val="20"/>
          <w:lang w:val="en-GB"/>
        </w:rPr>
      </w:pPr>
      <w:bookmarkStart w:id="181" w:name="_Toc75254380"/>
      <w:r w:rsidRPr="006B58DF">
        <w:rPr>
          <w:sz w:val="20"/>
          <w:szCs w:val="20"/>
          <w:lang w:val="en-GB"/>
        </w:rPr>
        <w:t>Tab</w:t>
      </w:r>
      <w:r w:rsidR="00BC7CF2" w:rsidRPr="006B58DF">
        <w:rPr>
          <w:sz w:val="20"/>
          <w:szCs w:val="20"/>
          <w:lang w:val="en-GB"/>
        </w:rPr>
        <w:t>le</w:t>
      </w:r>
      <w:r w:rsidRPr="006B58DF">
        <w:rPr>
          <w:sz w:val="20"/>
          <w:szCs w:val="20"/>
          <w:lang w:val="en-GB"/>
        </w:rPr>
        <w:t xml:space="preserve"> </w:t>
      </w:r>
      <w:r w:rsidR="003D555A" w:rsidRPr="006B58DF">
        <w:rPr>
          <w:sz w:val="20"/>
          <w:szCs w:val="20"/>
          <w:lang w:val="en-GB"/>
        </w:rPr>
        <w:fldChar w:fldCharType="begin"/>
      </w:r>
      <w:r w:rsidR="003D555A" w:rsidRPr="006B58DF">
        <w:rPr>
          <w:sz w:val="20"/>
          <w:szCs w:val="20"/>
          <w:lang w:val="en-GB"/>
        </w:rPr>
        <w:instrText xml:space="preserve"> SEQ Tabela \* ARABIC </w:instrText>
      </w:r>
      <w:r w:rsidR="003D555A" w:rsidRPr="006B58DF">
        <w:rPr>
          <w:sz w:val="20"/>
          <w:szCs w:val="20"/>
          <w:lang w:val="en-GB"/>
        </w:rPr>
        <w:fldChar w:fldCharType="separate"/>
      </w:r>
      <w:r w:rsidR="00BD282C">
        <w:rPr>
          <w:noProof/>
          <w:sz w:val="20"/>
          <w:szCs w:val="20"/>
          <w:lang w:val="en-GB"/>
        </w:rPr>
        <w:t>19</w:t>
      </w:r>
      <w:r w:rsidR="003D555A" w:rsidRPr="006B58DF">
        <w:rPr>
          <w:sz w:val="20"/>
          <w:szCs w:val="20"/>
          <w:lang w:val="en-GB"/>
        </w:rPr>
        <w:fldChar w:fldCharType="end"/>
      </w:r>
      <w:r w:rsidR="00481FE3" w:rsidRPr="006B58DF">
        <w:rPr>
          <w:sz w:val="20"/>
          <w:szCs w:val="20"/>
          <w:lang w:val="en-GB"/>
        </w:rPr>
        <w:t xml:space="preserve"> </w:t>
      </w:r>
      <w:r w:rsidR="00BC7CF2" w:rsidRPr="006B58DF">
        <w:rPr>
          <w:sz w:val="20"/>
          <w:szCs w:val="20"/>
          <w:lang w:val="en-GB"/>
        </w:rPr>
        <w:t xml:space="preserve">Environmental </w:t>
      </w:r>
      <w:r w:rsidR="005079DE">
        <w:rPr>
          <w:sz w:val="20"/>
          <w:szCs w:val="20"/>
          <w:lang w:val="en-GB"/>
        </w:rPr>
        <w:t xml:space="preserve">and Social </w:t>
      </w:r>
      <w:r w:rsidR="00BC7CF2" w:rsidRPr="006B58DF">
        <w:rPr>
          <w:sz w:val="20"/>
          <w:szCs w:val="20"/>
          <w:lang w:val="en-GB"/>
        </w:rPr>
        <w:t>Monitoring Plan</w:t>
      </w:r>
      <w:bookmarkEnd w:id="181"/>
    </w:p>
    <w:tbl>
      <w:tblPr>
        <w:tblStyle w:val="LightList-Accent12"/>
        <w:tblW w:w="14967"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1E0" w:firstRow="1" w:lastRow="1" w:firstColumn="1" w:lastColumn="1" w:noHBand="0" w:noVBand="0"/>
      </w:tblPr>
      <w:tblGrid>
        <w:gridCol w:w="1384"/>
        <w:gridCol w:w="2126"/>
        <w:gridCol w:w="1562"/>
        <w:gridCol w:w="1557"/>
        <w:gridCol w:w="1497"/>
        <w:gridCol w:w="1663"/>
        <w:gridCol w:w="1234"/>
        <w:gridCol w:w="1276"/>
        <w:gridCol w:w="1152"/>
        <w:gridCol w:w="1516"/>
      </w:tblGrid>
      <w:tr w:rsidR="007F3AD7" w:rsidRPr="00D23E30" w14:paraId="643B6AD3" w14:textId="77777777" w:rsidTr="0025469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8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533005E" w14:textId="77777777" w:rsidR="007F3AD7" w:rsidRPr="00D23E30" w:rsidRDefault="007F3AD7" w:rsidP="007F3AD7">
            <w:pPr>
              <w:spacing w:line="240" w:lineRule="auto"/>
              <w:jc w:val="center"/>
              <w:rPr>
                <w:rFonts w:ascii="Cambria" w:hAnsi="Cambria" w:cs="Arial"/>
                <w:bCs w:val="0"/>
                <w:sz w:val="18"/>
                <w:szCs w:val="18"/>
              </w:rPr>
            </w:pPr>
            <w:bookmarkStart w:id="182" w:name="_Hlk74665216"/>
            <w:r w:rsidRPr="00D23E30">
              <w:rPr>
                <w:rFonts w:ascii="Cambria" w:hAnsi="Cambria"/>
                <w:color w:val="FFFFFF"/>
                <w:sz w:val="18"/>
                <w:szCs w:val="18"/>
                <w:lang w:val="en-GB"/>
              </w:rPr>
              <w:t>Phase</w:t>
            </w:r>
          </w:p>
        </w:tc>
        <w:tc>
          <w:tcPr>
            <w:cnfStyle w:val="000010000000" w:firstRow="0" w:lastRow="0" w:firstColumn="0" w:lastColumn="0" w:oddVBand="1" w:evenVBand="0" w:oddHBand="0" w:evenHBand="0" w:firstRowFirstColumn="0" w:firstRowLastColumn="0" w:lastRowFirstColumn="0" w:lastRowLastColumn="0"/>
            <w:tcW w:w="212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0A1C2E1" w14:textId="77777777" w:rsidR="007F3AD7" w:rsidRPr="00D23E30" w:rsidRDefault="007F3AD7" w:rsidP="007F3AD7">
            <w:pPr>
              <w:spacing w:line="240" w:lineRule="auto"/>
              <w:jc w:val="center"/>
              <w:rPr>
                <w:rFonts w:ascii="Cambria" w:hAnsi="Cambria" w:cs="Arial"/>
                <w:bCs w:val="0"/>
                <w:sz w:val="18"/>
                <w:szCs w:val="18"/>
              </w:rPr>
            </w:pPr>
            <w:r w:rsidRPr="00D23E30">
              <w:rPr>
                <w:rFonts w:ascii="Cambria" w:hAnsi="Cambria"/>
                <w:color w:val="FFFFFF"/>
                <w:sz w:val="18"/>
                <w:szCs w:val="18"/>
                <w:lang w:val="en-GB"/>
              </w:rPr>
              <w:t>Which Parameter to Monitor?</w:t>
            </w:r>
          </w:p>
        </w:tc>
        <w:tc>
          <w:tcPr>
            <w:tcW w:w="156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8BE1C70" w14:textId="77777777" w:rsidR="007F3AD7" w:rsidRPr="00D23E30" w:rsidRDefault="007F3AD7" w:rsidP="007F3AD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Cs w:val="0"/>
                <w:sz w:val="18"/>
                <w:szCs w:val="18"/>
              </w:rPr>
            </w:pPr>
            <w:r w:rsidRPr="00D23E30">
              <w:rPr>
                <w:rFonts w:ascii="Cambria" w:hAnsi="Cambria"/>
                <w:color w:val="FFFFFF"/>
                <w:sz w:val="18"/>
                <w:szCs w:val="18"/>
                <w:lang w:val="en-GB"/>
              </w:rPr>
              <w:t>Where to Monitor?</w:t>
            </w:r>
          </w:p>
        </w:tc>
        <w:tc>
          <w:tcPr>
            <w:cnfStyle w:val="000010000000" w:firstRow="0" w:lastRow="0" w:firstColumn="0" w:lastColumn="0" w:oddVBand="1" w:evenVBand="0" w:oddHBand="0" w:evenHBand="0" w:firstRowFirstColumn="0" w:firstRowLastColumn="0" w:lastRowFirstColumn="0" w:lastRowLastColumn="0"/>
            <w:tcW w:w="155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055C156" w14:textId="77777777" w:rsidR="007F3AD7" w:rsidRPr="00D23E30" w:rsidRDefault="007F3AD7" w:rsidP="007F3AD7">
            <w:pPr>
              <w:spacing w:line="240" w:lineRule="auto"/>
              <w:jc w:val="center"/>
              <w:rPr>
                <w:rFonts w:ascii="Cambria" w:hAnsi="Cambria" w:cs="Times New Roman"/>
                <w:b w:val="0"/>
                <w:bCs w:val="0"/>
                <w:color w:val="FFFFFF"/>
                <w:sz w:val="18"/>
                <w:szCs w:val="18"/>
                <w:lang w:val="en-GB"/>
              </w:rPr>
            </w:pPr>
            <w:r w:rsidRPr="00D23E30">
              <w:rPr>
                <w:rFonts w:ascii="Cambria" w:hAnsi="Cambria"/>
                <w:color w:val="FFFFFF"/>
                <w:sz w:val="18"/>
                <w:szCs w:val="18"/>
                <w:lang w:val="en-GB"/>
              </w:rPr>
              <w:t>How to Monitor</w:t>
            </w:r>
          </w:p>
          <w:p w14:paraId="24E6F97A" w14:textId="77777777" w:rsidR="007F3AD7" w:rsidRPr="00D23E30" w:rsidRDefault="007F3AD7" w:rsidP="007F3AD7">
            <w:pPr>
              <w:spacing w:line="240" w:lineRule="auto"/>
              <w:jc w:val="center"/>
              <w:rPr>
                <w:rFonts w:ascii="Cambria" w:hAnsi="Cambria" w:cs="Arial"/>
                <w:bCs w:val="0"/>
                <w:sz w:val="18"/>
                <w:szCs w:val="18"/>
              </w:rPr>
            </w:pPr>
            <w:r w:rsidRPr="00D23E30">
              <w:rPr>
                <w:rFonts w:ascii="Cambria" w:hAnsi="Cambria"/>
                <w:color w:val="FFFFFF"/>
                <w:sz w:val="18"/>
                <w:szCs w:val="18"/>
                <w:lang w:val="en-GB"/>
              </w:rPr>
              <w:t>/ Type of Monitoring Equipment?</w:t>
            </w:r>
          </w:p>
        </w:tc>
        <w:tc>
          <w:tcPr>
            <w:tcW w:w="149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BFD9343" w14:textId="77777777" w:rsidR="007F3AD7" w:rsidRPr="00D23E30" w:rsidRDefault="007F3AD7" w:rsidP="007F3AD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Times New Roman"/>
                <w:b w:val="0"/>
                <w:bCs w:val="0"/>
                <w:color w:val="FFFFFF"/>
                <w:sz w:val="18"/>
                <w:szCs w:val="18"/>
                <w:lang w:val="en-GB"/>
              </w:rPr>
            </w:pPr>
            <w:r w:rsidRPr="00D23E30">
              <w:rPr>
                <w:rFonts w:ascii="Cambria" w:hAnsi="Cambria"/>
                <w:color w:val="FFFFFF"/>
                <w:sz w:val="18"/>
                <w:szCs w:val="18"/>
                <w:lang w:val="en-GB"/>
              </w:rPr>
              <w:t>When to Monitor</w:t>
            </w:r>
          </w:p>
          <w:p w14:paraId="5A07584A" w14:textId="77777777" w:rsidR="007F3AD7" w:rsidRPr="00D23E30" w:rsidRDefault="007F3AD7" w:rsidP="007F3AD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Cs w:val="0"/>
                <w:sz w:val="18"/>
                <w:szCs w:val="18"/>
              </w:rPr>
            </w:pPr>
            <w:r w:rsidRPr="00D23E30">
              <w:rPr>
                <w:rFonts w:ascii="Cambria" w:hAnsi="Cambria"/>
                <w:color w:val="FFFFFF"/>
                <w:sz w:val="18"/>
                <w:szCs w:val="18"/>
                <w:lang w:val="en-GB"/>
              </w:rPr>
              <w:t>– Monitoring Frequency or Continuous Monitoring?</w:t>
            </w:r>
          </w:p>
        </w:tc>
        <w:tc>
          <w:tcPr>
            <w:cnfStyle w:val="000010000000" w:firstRow="0" w:lastRow="0" w:firstColumn="0" w:lastColumn="0" w:oddVBand="1" w:evenVBand="0" w:oddHBand="0" w:evenHBand="0" w:firstRowFirstColumn="0" w:firstRowLastColumn="0" w:lastRowFirstColumn="0" w:lastRowLastColumn="0"/>
            <w:tcW w:w="166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6D2FEC0" w14:textId="77777777" w:rsidR="007F3AD7" w:rsidRPr="00D23E30" w:rsidRDefault="007F3AD7" w:rsidP="007F3AD7">
            <w:pPr>
              <w:spacing w:line="240" w:lineRule="auto"/>
              <w:jc w:val="center"/>
              <w:rPr>
                <w:rFonts w:ascii="Cambria" w:hAnsi="Cambria" w:cs="Arial"/>
                <w:bCs w:val="0"/>
                <w:sz w:val="18"/>
                <w:szCs w:val="18"/>
              </w:rPr>
            </w:pPr>
            <w:r w:rsidRPr="00D23E30">
              <w:rPr>
                <w:rFonts w:ascii="Cambria" w:hAnsi="Cambria"/>
                <w:color w:val="FFFFFF"/>
                <w:sz w:val="18"/>
                <w:szCs w:val="18"/>
                <w:lang w:val="en-GB"/>
              </w:rPr>
              <w:t>Why is Monitoring Required?</w:t>
            </w:r>
          </w:p>
        </w:tc>
        <w:tc>
          <w:tcPr>
            <w:tcW w:w="251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783ECDB" w14:textId="77777777" w:rsidR="007F3AD7" w:rsidRPr="00D23E30" w:rsidRDefault="007F3AD7" w:rsidP="007F3AD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Cs w:val="0"/>
                <w:sz w:val="18"/>
                <w:szCs w:val="18"/>
              </w:rPr>
            </w:pPr>
            <w:r w:rsidRPr="00D23E30">
              <w:rPr>
                <w:rFonts w:ascii="Cambria" w:hAnsi="Cambria"/>
                <w:color w:val="FFFFFF"/>
                <w:sz w:val="18"/>
                <w:szCs w:val="18"/>
                <w:lang w:val="en-GB"/>
              </w:rPr>
              <w:t>Costs</w:t>
            </w:r>
          </w:p>
        </w:tc>
        <w:tc>
          <w:tcPr>
            <w:cnfStyle w:val="000100000000" w:firstRow="0" w:lastRow="0" w:firstColumn="0" w:lastColumn="1" w:oddVBand="0" w:evenVBand="0" w:oddHBand="0" w:evenHBand="0" w:firstRowFirstColumn="0" w:firstRowLastColumn="0" w:lastRowFirstColumn="0" w:lastRowLastColumn="0"/>
            <w:tcW w:w="2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B2276FC" w14:textId="77777777" w:rsidR="007F3AD7" w:rsidRPr="00D23E30" w:rsidRDefault="007F3AD7" w:rsidP="007F3AD7">
            <w:pPr>
              <w:spacing w:line="240" w:lineRule="auto"/>
              <w:jc w:val="center"/>
              <w:rPr>
                <w:rFonts w:ascii="Cambria" w:hAnsi="Cambria" w:cs="Arial"/>
                <w:bCs w:val="0"/>
                <w:sz w:val="18"/>
                <w:szCs w:val="18"/>
              </w:rPr>
            </w:pPr>
            <w:r w:rsidRPr="00D23E30">
              <w:rPr>
                <w:rFonts w:ascii="Cambria" w:hAnsi="Cambria"/>
                <w:color w:val="FFFFFF"/>
                <w:sz w:val="18"/>
                <w:szCs w:val="18"/>
                <w:lang w:val="en-GB"/>
              </w:rPr>
              <w:t>Responsibility</w:t>
            </w:r>
          </w:p>
        </w:tc>
      </w:tr>
      <w:tr w:rsidR="00254697" w:rsidRPr="00D23E30" w14:paraId="4015758C" w14:textId="77777777" w:rsidTr="002546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8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67E1337" w14:textId="77777777" w:rsidR="007F3AD7" w:rsidRPr="00D23E30" w:rsidRDefault="007F3AD7" w:rsidP="007F3AD7">
            <w:pPr>
              <w:spacing w:line="240" w:lineRule="auto"/>
              <w:jc w:val="center"/>
              <w:rPr>
                <w:rFonts w:ascii="Cambria" w:hAnsi="Cambria"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212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DB41AC5" w14:textId="77777777" w:rsidR="007F3AD7" w:rsidRPr="00D23E30" w:rsidRDefault="007F3AD7" w:rsidP="007F3AD7">
            <w:pPr>
              <w:spacing w:line="240" w:lineRule="auto"/>
              <w:jc w:val="center"/>
              <w:rPr>
                <w:rFonts w:ascii="Cambria" w:hAnsi="Cambria" w:cs="Arial"/>
                <w:b w:val="0"/>
                <w:color w:val="FF0000"/>
                <w:sz w:val="18"/>
                <w:szCs w:val="18"/>
              </w:rPr>
            </w:pPr>
          </w:p>
        </w:tc>
        <w:tc>
          <w:tcPr>
            <w:tcW w:w="156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173BFB9" w14:textId="77777777" w:rsidR="007F3AD7" w:rsidRPr="00D23E30" w:rsidRDefault="007F3AD7" w:rsidP="007F3AD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155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08EF2FA" w14:textId="77777777" w:rsidR="007F3AD7" w:rsidRPr="00D23E30" w:rsidRDefault="007F3AD7" w:rsidP="007F3AD7">
            <w:pPr>
              <w:spacing w:line="240" w:lineRule="auto"/>
              <w:jc w:val="center"/>
              <w:rPr>
                <w:rFonts w:ascii="Cambria" w:hAnsi="Cambria" w:cs="Arial"/>
                <w:b w:val="0"/>
                <w:color w:val="FF0000"/>
                <w:sz w:val="18"/>
                <w:szCs w:val="18"/>
              </w:rPr>
            </w:pPr>
          </w:p>
        </w:tc>
        <w:tc>
          <w:tcPr>
            <w:tcW w:w="149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70C2155" w14:textId="77777777" w:rsidR="007F3AD7" w:rsidRPr="00D23E30" w:rsidRDefault="007F3AD7" w:rsidP="007F3AD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b w:val="0"/>
                <w:color w:val="FF0000"/>
                <w:sz w:val="18"/>
                <w:szCs w:val="18"/>
              </w:rPr>
            </w:pPr>
          </w:p>
        </w:tc>
        <w:tc>
          <w:tcPr>
            <w:cnfStyle w:val="000010000000" w:firstRow="0" w:lastRow="0" w:firstColumn="0" w:lastColumn="0" w:oddVBand="1" w:evenVBand="0" w:oddHBand="0" w:evenHBand="0" w:firstRowFirstColumn="0" w:firstRowLastColumn="0" w:lastRowFirstColumn="0" w:lastRowLastColumn="0"/>
            <w:tcW w:w="166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767A2C8" w14:textId="77777777" w:rsidR="007F3AD7" w:rsidRPr="00D23E30" w:rsidRDefault="007F3AD7" w:rsidP="007F3AD7">
            <w:pPr>
              <w:spacing w:line="240" w:lineRule="auto"/>
              <w:jc w:val="center"/>
              <w:rPr>
                <w:rFonts w:ascii="Cambria" w:hAnsi="Cambria" w:cs="Arial"/>
                <w:b w:val="0"/>
                <w:color w:val="FF0000"/>
                <w:sz w:val="18"/>
                <w:szCs w:val="18"/>
              </w:rPr>
            </w:pPr>
          </w:p>
        </w:tc>
        <w:tc>
          <w:tcPr>
            <w:tcW w:w="12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DDC9186" w14:textId="77777777" w:rsidR="007F3AD7" w:rsidRPr="00D23E30" w:rsidRDefault="007F3AD7" w:rsidP="007F3AD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sz w:val="18"/>
                <w:szCs w:val="18"/>
              </w:rPr>
            </w:pPr>
            <w:r w:rsidRPr="00D23E30">
              <w:rPr>
                <w:rFonts w:ascii="Cambria" w:hAnsi="Cambria"/>
                <w:color w:val="FFFFFF"/>
                <w:sz w:val="18"/>
                <w:szCs w:val="18"/>
                <w:lang w:val="en-GB"/>
              </w:rPr>
              <w:t>Planning</w:t>
            </w:r>
          </w:p>
        </w:tc>
        <w:tc>
          <w:tcPr>
            <w:cnfStyle w:val="000010000000" w:firstRow="0" w:lastRow="0" w:firstColumn="0" w:lastColumn="0" w:oddVBand="1" w:evenVBand="0" w:oddHBand="0" w:evenHBand="0" w:firstRowFirstColumn="0" w:firstRowLastColumn="0" w:lastRowFirstColumn="0" w:lastRowLastColumn="0"/>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1C7845F" w14:textId="77777777" w:rsidR="007F3AD7" w:rsidRPr="00D23E30" w:rsidRDefault="007F3AD7" w:rsidP="007F3AD7">
            <w:pPr>
              <w:spacing w:line="240" w:lineRule="auto"/>
              <w:jc w:val="center"/>
              <w:rPr>
                <w:rFonts w:ascii="Cambria" w:hAnsi="Cambria" w:cs="Arial"/>
                <w:sz w:val="18"/>
                <w:szCs w:val="18"/>
              </w:rPr>
            </w:pPr>
            <w:r w:rsidRPr="00D23E30">
              <w:rPr>
                <w:rFonts w:ascii="Cambria" w:hAnsi="Cambria"/>
                <w:color w:val="FFFFFF"/>
                <w:sz w:val="18"/>
                <w:szCs w:val="18"/>
                <w:lang w:val="en-GB"/>
              </w:rPr>
              <w:t>Implementa-tion</w:t>
            </w:r>
          </w:p>
        </w:tc>
        <w:tc>
          <w:tcPr>
            <w:tcW w:w="1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E2DD6F3" w14:textId="77777777" w:rsidR="007F3AD7" w:rsidRPr="00D23E30" w:rsidRDefault="007F3AD7" w:rsidP="007F3AD7">
            <w:pPr>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Arial"/>
                <w:sz w:val="18"/>
                <w:szCs w:val="18"/>
              </w:rPr>
            </w:pPr>
            <w:r w:rsidRPr="00D23E30">
              <w:rPr>
                <w:rFonts w:ascii="Cambria" w:hAnsi="Cambria"/>
                <w:color w:val="FFFFFF"/>
                <w:sz w:val="18"/>
                <w:szCs w:val="18"/>
                <w:lang w:val="en-GB"/>
              </w:rPr>
              <w:t>Planning</w:t>
            </w:r>
          </w:p>
        </w:tc>
        <w:tc>
          <w:tcPr>
            <w:cnfStyle w:val="000100000000" w:firstRow="0" w:lastRow="0" w:firstColumn="0" w:lastColumn="1" w:oddVBand="0" w:evenVBand="0" w:oddHBand="0" w:evenHBand="0" w:firstRowFirstColumn="0" w:firstRowLastColumn="0" w:lastRowFirstColumn="0" w:lastRowLastColumn="0"/>
            <w:tcW w:w="15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F9C0917" w14:textId="77777777" w:rsidR="007F3AD7" w:rsidRPr="00D23E30" w:rsidRDefault="007F3AD7" w:rsidP="007F3AD7">
            <w:pPr>
              <w:spacing w:line="240" w:lineRule="auto"/>
              <w:jc w:val="center"/>
              <w:rPr>
                <w:rFonts w:ascii="Cambria" w:hAnsi="Cambria" w:cs="Arial"/>
                <w:sz w:val="18"/>
                <w:szCs w:val="18"/>
              </w:rPr>
            </w:pPr>
            <w:r w:rsidRPr="00D23E30">
              <w:rPr>
                <w:rFonts w:ascii="Cambria" w:hAnsi="Cambria"/>
                <w:color w:val="FFFFFF"/>
                <w:sz w:val="18"/>
                <w:szCs w:val="18"/>
                <w:lang w:val="en-GB"/>
              </w:rPr>
              <w:t>Implementa-tion</w:t>
            </w:r>
          </w:p>
        </w:tc>
      </w:tr>
      <w:tr w:rsidR="004B54B3" w:rsidRPr="00D23E30" w14:paraId="2B9BA6C5"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FFFFFF" w:themeColor="background1"/>
              <w:left w:val="none" w:sz="0" w:space="0" w:color="auto"/>
              <w:bottom w:val="none" w:sz="0" w:space="0" w:color="auto"/>
            </w:tcBorders>
          </w:tcPr>
          <w:p w14:paraId="503F6181" w14:textId="77777777" w:rsidR="004B54B3" w:rsidRPr="004B54B3" w:rsidRDefault="004B54B3" w:rsidP="004B54B3">
            <w:pPr>
              <w:jc w:val="left"/>
              <w:rPr>
                <w:b w:val="0"/>
                <w:bCs w:val="0"/>
                <w:color w:val="auto"/>
                <w:sz w:val="18"/>
                <w:szCs w:val="18"/>
                <w:lang w:val="en-US"/>
              </w:rPr>
            </w:pPr>
            <w:r w:rsidRPr="004B54B3">
              <w:rPr>
                <w:b w:val="0"/>
                <w:bCs w:val="0"/>
                <w:color w:val="auto"/>
                <w:sz w:val="18"/>
                <w:szCs w:val="18"/>
                <w:lang w:val="en-US"/>
              </w:rPr>
              <w:t>Planning/</w:t>
            </w:r>
          </w:p>
          <w:p w14:paraId="6DC4D579" w14:textId="2A8C6CE7" w:rsidR="004B54B3" w:rsidRPr="004B54B3" w:rsidRDefault="004B54B3" w:rsidP="004B54B3">
            <w:pPr>
              <w:spacing w:line="240" w:lineRule="auto"/>
              <w:rPr>
                <w:rFonts w:ascii="Cambria" w:hAnsi="Cambria"/>
                <w:b w:val="0"/>
                <w:color w:val="auto"/>
                <w:sz w:val="18"/>
                <w:szCs w:val="18"/>
              </w:rPr>
            </w:pPr>
            <w:r w:rsidRPr="004B54B3">
              <w:rPr>
                <w:b w:val="0"/>
                <w:bCs w:val="0"/>
                <w:color w:val="auto"/>
                <w:sz w:val="18"/>
                <w:szCs w:val="18"/>
                <w:lang w:val="en-US"/>
              </w:rPr>
              <w:t>Designing</w:t>
            </w:r>
          </w:p>
        </w:tc>
        <w:tc>
          <w:tcPr>
            <w:tcW w:w="2126" w:type="dxa"/>
            <w:tcBorders>
              <w:top w:val="single" w:sz="4" w:space="0" w:color="FFFFFF" w:themeColor="background1"/>
              <w:bottom w:val="none" w:sz="0" w:space="0" w:color="auto"/>
            </w:tcBorders>
          </w:tcPr>
          <w:p w14:paraId="333E86C2" w14:textId="683AA7FE"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4B54B3">
              <w:rPr>
                <w:color w:val="auto"/>
                <w:sz w:val="18"/>
                <w:szCs w:val="18"/>
                <w:lang w:val="en-US"/>
              </w:rPr>
              <w:t>Negative public reactions due to the lack of information and activity coordination</w:t>
            </w:r>
          </w:p>
        </w:tc>
        <w:tc>
          <w:tcPr>
            <w:tcW w:w="1562" w:type="dxa"/>
            <w:tcBorders>
              <w:top w:val="single" w:sz="4" w:space="0" w:color="FFFFFF" w:themeColor="background1"/>
              <w:bottom w:val="none" w:sz="0" w:space="0" w:color="auto"/>
            </w:tcBorders>
          </w:tcPr>
          <w:p w14:paraId="00C48770" w14:textId="2D4B9F74"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4B54B3">
              <w:rPr>
                <w:rFonts w:eastAsia="Times New Roman" w:cs="Times New Roman"/>
                <w:bCs/>
                <w:color w:val="auto"/>
                <w:sz w:val="18"/>
                <w:szCs w:val="18"/>
                <w:lang w:val="en-US" w:eastAsia="hr-BA"/>
              </w:rPr>
              <w:t>In local community</w:t>
            </w:r>
          </w:p>
        </w:tc>
        <w:tc>
          <w:tcPr>
            <w:tcW w:w="1557" w:type="dxa"/>
            <w:tcBorders>
              <w:top w:val="single" w:sz="4" w:space="0" w:color="FFFFFF" w:themeColor="background1"/>
              <w:bottom w:val="none" w:sz="0" w:space="0" w:color="auto"/>
            </w:tcBorders>
          </w:tcPr>
          <w:p w14:paraId="0E8C87B1" w14:textId="4930F95C"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4B54B3">
              <w:rPr>
                <w:rFonts w:eastAsia="Times New Roman" w:cs="Times New Roman"/>
                <w:bCs/>
                <w:color w:val="auto"/>
                <w:sz w:val="18"/>
                <w:szCs w:val="18"/>
                <w:lang w:val="en-US" w:eastAsia="hr-BA"/>
              </w:rPr>
              <w:t>Examining the grievance/ complaints records</w:t>
            </w:r>
          </w:p>
        </w:tc>
        <w:tc>
          <w:tcPr>
            <w:tcW w:w="1497" w:type="dxa"/>
            <w:tcBorders>
              <w:top w:val="single" w:sz="4" w:space="0" w:color="FFFFFF" w:themeColor="background1"/>
              <w:bottom w:val="none" w:sz="0" w:space="0" w:color="auto"/>
            </w:tcBorders>
          </w:tcPr>
          <w:p w14:paraId="403E4707" w14:textId="76DB1E8D"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4B54B3">
              <w:rPr>
                <w:rFonts w:eastAsia="Times New Roman" w:cs="Times New Roman"/>
                <w:bCs/>
                <w:color w:val="auto"/>
                <w:sz w:val="18"/>
                <w:szCs w:val="18"/>
                <w:lang w:val="en-US" w:eastAsia="hr-BA"/>
              </w:rPr>
              <w:t>Upon receipt of complaints from citizens</w:t>
            </w:r>
          </w:p>
        </w:tc>
        <w:tc>
          <w:tcPr>
            <w:tcW w:w="1663" w:type="dxa"/>
            <w:tcBorders>
              <w:top w:val="single" w:sz="4" w:space="0" w:color="FFFFFF" w:themeColor="background1"/>
              <w:bottom w:val="none" w:sz="0" w:space="0" w:color="auto"/>
            </w:tcBorders>
          </w:tcPr>
          <w:p w14:paraId="30379F96" w14:textId="4F300926"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4B54B3">
              <w:rPr>
                <w:bCs/>
                <w:color w:val="auto"/>
                <w:sz w:val="18"/>
                <w:szCs w:val="18"/>
                <w:lang w:val="en-US"/>
              </w:rPr>
              <w:t xml:space="preserve">To prevent impacts in due course </w:t>
            </w:r>
          </w:p>
        </w:tc>
        <w:tc>
          <w:tcPr>
            <w:tcW w:w="1234" w:type="dxa"/>
            <w:tcBorders>
              <w:top w:val="single" w:sz="4" w:space="0" w:color="FFFFFF" w:themeColor="background1"/>
              <w:bottom w:val="none" w:sz="0" w:space="0" w:color="auto"/>
            </w:tcBorders>
          </w:tcPr>
          <w:p w14:paraId="60F21CF3" w14:textId="00DBCF73"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4B54B3">
              <w:rPr>
                <w:color w:val="auto"/>
                <w:sz w:val="18"/>
                <w:szCs w:val="18"/>
                <w:lang w:val="en-US"/>
              </w:rPr>
              <w:t>-</w:t>
            </w:r>
          </w:p>
        </w:tc>
        <w:tc>
          <w:tcPr>
            <w:tcW w:w="1276" w:type="dxa"/>
            <w:tcBorders>
              <w:top w:val="single" w:sz="4" w:space="0" w:color="FFFFFF" w:themeColor="background1"/>
              <w:bottom w:val="none" w:sz="0" w:space="0" w:color="auto"/>
            </w:tcBorders>
          </w:tcPr>
          <w:p w14:paraId="434D7FDA" w14:textId="0BB21DB0"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4B54B3">
              <w:rPr>
                <w:color w:val="auto"/>
                <w:sz w:val="18"/>
                <w:szCs w:val="18"/>
                <w:lang w:val="en-US"/>
              </w:rPr>
              <w:t>-</w:t>
            </w:r>
          </w:p>
        </w:tc>
        <w:tc>
          <w:tcPr>
            <w:tcW w:w="1152" w:type="dxa"/>
            <w:tcBorders>
              <w:top w:val="single" w:sz="4" w:space="0" w:color="FFFFFF" w:themeColor="background1"/>
              <w:bottom w:val="none" w:sz="0" w:space="0" w:color="auto"/>
            </w:tcBorders>
          </w:tcPr>
          <w:p w14:paraId="0F2EA56A" w14:textId="4B29912D"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4B54B3">
              <w:rPr>
                <w:color w:val="auto"/>
                <w:sz w:val="18"/>
                <w:szCs w:val="18"/>
                <w:lang w:val="en-US"/>
              </w:rPr>
              <w:t>PIU</w:t>
            </w:r>
          </w:p>
        </w:tc>
        <w:tc>
          <w:tcPr>
            <w:tcW w:w="1516" w:type="dxa"/>
            <w:tcBorders>
              <w:top w:val="single" w:sz="4" w:space="0" w:color="FFFFFF" w:themeColor="background1"/>
              <w:bottom w:val="none" w:sz="0" w:space="0" w:color="auto"/>
              <w:right w:val="none" w:sz="0" w:space="0" w:color="auto"/>
            </w:tcBorders>
          </w:tcPr>
          <w:p w14:paraId="0B8C9779" w14:textId="14B33F15"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4B54B3">
              <w:rPr>
                <w:color w:val="auto"/>
                <w:sz w:val="18"/>
                <w:szCs w:val="18"/>
                <w:lang w:val="en-US"/>
              </w:rPr>
              <w:t>PIU</w:t>
            </w:r>
          </w:p>
        </w:tc>
      </w:tr>
      <w:tr w:rsidR="004B54B3" w:rsidRPr="00D23E30" w14:paraId="6059ABC0"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FFFFFF" w:themeColor="background1"/>
            </w:tcBorders>
          </w:tcPr>
          <w:p w14:paraId="13A4A948" w14:textId="77777777" w:rsidR="004B54B3" w:rsidRPr="00D23E30" w:rsidRDefault="004B54B3" w:rsidP="004B54B3">
            <w:pPr>
              <w:spacing w:line="240" w:lineRule="auto"/>
              <w:jc w:val="left"/>
              <w:rPr>
                <w:rFonts w:ascii="Cambria" w:hAnsi="Cambria"/>
                <w:b w:val="0"/>
                <w:bCs w:val="0"/>
                <w:sz w:val="18"/>
                <w:szCs w:val="18"/>
                <w:lang w:val="en-GB"/>
              </w:rPr>
            </w:pPr>
            <w:r w:rsidRPr="00D23E30">
              <w:rPr>
                <w:rFonts w:ascii="Cambria" w:hAnsi="Cambria"/>
                <w:b w:val="0"/>
                <w:bCs w:val="0"/>
                <w:sz w:val="18"/>
                <w:szCs w:val="18"/>
                <w:lang w:val="en-GB"/>
              </w:rPr>
              <w:t>Planning/</w:t>
            </w:r>
          </w:p>
          <w:p w14:paraId="03FE0242" w14:textId="2EFEDCB7" w:rsidR="004B54B3" w:rsidRPr="00D23E30" w:rsidRDefault="004B54B3" w:rsidP="004B54B3">
            <w:pPr>
              <w:spacing w:line="240" w:lineRule="auto"/>
              <w:jc w:val="left"/>
              <w:rPr>
                <w:rFonts w:ascii="Cambria" w:hAnsi="Cambria"/>
                <w:sz w:val="18"/>
                <w:szCs w:val="18"/>
                <w:lang w:val="en-GB"/>
              </w:rPr>
            </w:pPr>
            <w:r w:rsidRPr="00D23E30">
              <w:rPr>
                <w:rFonts w:ascii="Cambria" w:hAnsi="Cambria"/>
                <w:b w:val="0"/>
                <w:bCs w:val="0"/>
                <w:sz w:val="18"/>
                <w:szCs w:val="18"/>
                <w:lang w:val="en-GB"/>
              </w:rPr>
              <w:t>Designing</w:t>
            </w:r>
          </w:p>
        </w:tc>
        <w:tc>
          <w:tcPr>
            <w:tcW w:w="2126" w:type="dxa"/>
            <w:tcBorders>
              <w:top w:val="single" w:sz="4" w:space="0" w:color="FFFFFF" w:themeColor="background1"/>
            </w:tcBorders>
          </w:tcPr>
          <w:p w14:paraId="42A949A9" w14:textId="02661CBF"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The quality of surface water for irrigation (heavy metals, nitrates, nitrites, pH, electrical conductivity, temperature, chlorides, microbiological parameters, pesticides)</w:t>
            </w:r>
          </w:p>
        </w:tc>
        <w:tc>
          <w:tcPr>
            <w:tcW w:w="1562" w:type="dxa"/>
            <w:tcBorders>
              <w:top w:val="single" w:sz="4" w:space="0" w:color="FFFFFF" w:themeColor="background1"/>
            </w:tcBorders>
          </w:tcPr>
          <w:p w14:paraId="737BAE42" w14:textId="22696AB5"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 xml:space="preserve">Downstream from the water intake on the river </w:t>
            </w:r>
            <w:r w:rsidRPr="00D23E30">
              <w:rPr>
                <w:rFonts w:ascii="Cambria" w:hAnsi="Cambria"/>
                <w:color w:val="auto"/>
                <w:sz w:val="18"/>
                <w:szCs w:val="18"/>
                <w:lang w:val="en-GB"/>
              </w:rPr>
              <w:t>Krivača and pump station on river Spreča</w:t>
            </w:r>
          </w:p>
        </w:tc>
        <w:tc>
          <w:tcPr>
            <w:tcW w:w="1557" w:type="dxa"/>
            <w:tcBorders>
              <w:top w:val="single" w:sz="4" w:space="0" w:color="FFFFFF" w:themeColor="background1"/>
            </w:tcBorders>
          </w:tcPr>
          <w:p w14:paraId="6AD92052" w14:textId="412F78C0"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Standard laboratory equipment</w:t>
            </w:r>
          </w:p>
        </w:tc>
        <w:tc>
          <w:tcPr>
            <w:tcW w:w="1497" w:type="dxa"/>
            <w:tcBorders>
              <w:top w:val="single" w:sz="4" w:space="0" w:color="FFFFFF" w:themeColor="background1"/>
            </w:tcBorders>
          </w:tcPr>
          <w:p w14:paraId="26B9DDDB" w14:textId="553823CF"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During design preparation or prior to start of works</w:t>
            </w:r>
          </w:p>
        </w:tc>
        <w:tc>
          <w:tcPr>
            <w:tcW w:w="1663" w:type="dxa"/>
            <w:tcBorders>
              <w:top w:val="single" w:sz="4" w:space="0" w:color="FFFFFF" w:themeColor="background1"/>
            </w:tcBorders>
          </w:tcPr>
          <w:p w14:paraId="4380DBF9" w14:textId="65C28FAB"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GB"/>
              </w:rPr>
            </w:pPr>
            <w:r w:rsidRPr="00D23E30">
              <w:rPr>
                <w:rFonts w:ascii="Cambria" w:hAnsi="Cambria"/>
                <w:bCs/>
                <w:sz w:val="18"/>
                <w:szCs w:val="18"/>
                <w:lang w:val="en-GB"/>
              </w:rPr>
              <w:t>To determine the quality of water for irrigation</w:t>
            </w:r>
          </w:p>
        </w:tc>
        <w:tc>
          <w:tcPr>
            <w:tcW w:w="1234" w:type="dxa"/>
            <w:tcBorders>
              <w:top w:val="single" w:sz="4" w:space="0" w:color="FFFFFF" w:themeColor="background1"/>
            </w:tcBorders>
          </w:tcPr>
          <w:p w14:paraId="4183A8E3" w14:textId="740E7A4B"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Integrated into the system designing costs.</w:t>
            </w:r>
          </w:p>
        </w:tc>
        <w:tc>
          <w:tcPr>
            <w:tcW w:w="1276" w:type="dxa"/>
            <w:tcBorders>
              <w:top w:val="single" w:sz="4" w:space="0" w:color="FFFFFF" w:themeColor="background1"/>
            </w:tcBorders>
          </w:tcPr>
          <w:p w14:paraId="72F2E69A" w14:textId="6A769404"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w:t>
            </w:r>
          </w:p>
        </w:tc>
        <w:tc>
          <w:tcPr>
            <w:tcW w:w="1152" w:type="dxa"/>
            <w:tcBorders>
              <w:top w:val="single" w:sz="4" w:space="0" w:color="FFFFFF" w:themeColor="background1"/>
            </w:tcBorders>
          </w:tcPr>
          <w:p w14:paraId="6B858F7D" w14:textId="6219588F"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Designer</w:t>
            </w:r>
          </w:p>
        </w:tc>
        <w:tc>
          <w:tcPr>
            <w:tcW w:w="1516" w:type="dxa"/>
            <w:tcBorders>
              <w:top w:val="single" w:sz="4" w:space="0" w:color="FFFFFF" w:themeColor="background1"/>
            </w:tcBorders>
          </w:tcPr>
          <w:p w14:paraId="7DDE9DD3" w14:textId="01675080"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Authorized Laboratory</w:t>
            </w:r>
          </w:p>
        </w:tc>
      </w:tr>
      <w:tr w:rsidR="004B54B3" w:rsidRPr="00D23E30" w14:paraId="472BC8AF"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D5994AF" w14:textId="77777777" w:rsidR="004B54B3" w:rsidRPr="00D23E30" w:rsidRDefault="004B54B3" w:rsidP="004B54B3">
            <w:pPr>
              <w:spacing w:line="240" w:lineRule="auto"/>
              <w:jc w:val="left"/>
              <w:rPr>
                <w:rFonts w:ascii="Cambria" w:hAnsi="Cambria"/>
                <w:b w:val="0"/>
                <w:bCs w:val="0"/>
                <w:sz w:val="18"/>
                <w:szCs w:val="18"/>
                <w:lang w:val="en-GB"/>
              </w:rPr>
            </w:pPr>
            <w:r w:rsidRPr="00D23E30">
              <w:rPr>
                <w:rFonts w:ascii="Cambria" w:hAnsi="Cambria"/>
                <w:b w:val="0"/>
                <w:bCs w:val="0"/>
                <w:sz w:val="18"/>
                <w:szCs w:val="18"/>
                <w:lang w:val="en-GB"/>
              </w:rPr>
              <w:t>Planning/</w:t>
            </w:r>
          </w:p>
          <w:p w14:paraId="40A9AB22"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bCs w:val="0"/>
                <w:sz w:val="18"/>
                <w:szCs w:val="18"/>
                <w:lang w:val="en-GB"/>
              </w:rPr>
              <w:t>Designing</w:t>
            </w:r>
          </w:p>
        </w:tc>
        <w:tc>
          <w:tcPr>
            <w:tcW w:w="2126" w:type="dxa"/>
          </w:tcPr>
          <w:p w14:paraId="4816FB9C"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Analysis of physical, biological and chemical parameters of land</w:t>
            </w:r>
          </w:p>
        </w:tc>
        <w:tc>
          <w:tcPr>
            <w:tcW w:w="1562" w:type="dxa"/>
          </w:tcPr>
          <w:p w14:paraId="34BF7BB8"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Determine at least three sampling profiles at a sufficient distance</w:t>
            </w:r>
          </w:p>
        </w:tc>
        <w:tc>
          <w:tcPr>
            <w:tcW w:w="1557" w:type="dxa"/>
          </w:tcPr>
          <w:p w14:paraId="30FA18D6"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Standard laboratory equipment</w:t>
            </w:r>
          </w:p>
        </w:tc>
        <w:tc>
          <w:tcPr>
            <w:tcW w:w="1497" w:type="dxa"/>
          </w:tcPr>
          <w:p w14:paraId="05979F2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During design preparation or prior to start of works</w:t>
            </w:r>
          </w:p>
        </w:tc>
        <w:tc>
          <w:tcPr>
            <w:tcW w:w="1663" w:type="dxa"/>
          </w:tcPr>
          <w:p w14:paraId="24C1C46F"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To determine the quality of land for irrigation</w:t>
            </w:r>
          </w:p>
        </w:tc>
        <w:tc>
          <w:tcPr>
            <w:tcW w:w="1234" w:type="dxa"/>
          </w:tcPr>
          <w:p w14:paraId="38999650"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Integrated into the system designing costs.</w:t>
            </w:r>
          </w:p>
        </w:tc>
        <w:tc>
          <w:tcPr>
            <w:tcW w:w="1276" w:type="dxa"/>
          </w:tcPr>
          <w:p w14:paraId="7728598B"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w:t>
            </w:r>
          </w:p>
        </w:tc>
        <w:tc>
          <w:tcPr>
            <w:tcW w:w="1152" w:type="dxa"/>
          </w:tcPr>
          <w:p w14:paraId="62002B9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Designer</w:t>
            </w:r>
          </w:p>
        </w:tc>
        <w:tc>
          <w:tcPr>
            <w:tcW w:w="1516" w:type="dxa"/>
          </w:tcPr>
          <w:p w14:paraId="3B94667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Authorized Laboratory</w:t>
            </w:r>
          </w:p>
        </w:tc>
      </w:tr>
      <w:tr w:rsidR="004B54B3" w:rsidRPr="00D23E30" w14:paraId="69FB203A"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75BEB92A" w14:textId="77777777" w:rsidR="004B54B3" w:rsidRPr="00D23E30" w:rsidRDefault="004B54B3" w:rsidP="004B54B3">
            <w:pPr>
              <w:spacing w:line="240" w:lineRule="auto"/>
              <w:jc w:val="left"/>
              <w:rPr>
                <w:rFonts w:ascii="Cambria" w:hAnsi="Cambria"/>
                <w:b w:val="0"/>
                <w:bCs w:val="0"/>
                <w:sz w:val="18"/>
                <w:szCs w:val="18"/>
                <w:lang w:val="en-GB"/>
              </w:rPr>
            </w:pPr>
            <w:r w:rsidRPr="00D23E30">
              <w:rPr>
                <w:rFonts w:ascii="Cambria" w:hAnsi="Cambria"/>
                <w:b w:val="0"/>
                <w:bCs w:val="0"/>
                <w:sz w:val="18"/>
                <w:szCs w:val="18"/>
                <w:lang w:val="en-GB"/>
              </w:rPr>
              <w:t>Planning/</w:t>
            </w:r>
          </w:p>
          <w:p w14:paraId="30D26710" w14:textId="77777777" w:rsidR="004B54B3" w:rsidRPr="00D23E30" w:rsidRDefault="004B54B3" w:rsidP="004B54B3">
            <w:pPr>
              <w:spacing w:line="240" w:lineRule="auto"/>
              <w:jc w:val="left"/>
              <w:rPr>
                <w:rFonts w:ascii="Cambria" w:hAnsi="Cambria"/>
                <w:sz w:val="18"/>
                <w:szCs w:val="18"/>
                <w:lang w:val="en-GB"/>
              </w:rPr>
            </w:pPr>
            <w:r w:rsidRPr="00D23E30">
              <w:rPr>
                <w:rFonts w:ascii="Cambria" w:hAnsi="Cambria"/>
                <w:b w:val="0"/>
                <w:bCs w:val="0"/>
                <w:sz w:val="18"/>
                <w:szCs w:val="18"/>
                <w:lang w:val="en-GB"/>
              </w:rPr>
              <w:t>Designing</w:t>
            </w:r>
          </w:p>
        </w:tc>
        <w:tc>
          <w:tcPr>
            <w:tcW w:w="2126" w:type="dxa"/>
          </w:tcPr>
          <w:p w14:paraId="12C88C62" w14:textId="445B1052"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Pr>
                <w:rFonts w:ascii="Cambria" w:hAnsi="Cambria"/>
                <w:sz w:val="18"/>
                <w:szCs w:val="18"/>
                <w:lang w:val="en-GB"/>
              </w:rPr>
              <w:t>L</w:t>
            </w:r>
            <w:r w:rsidRPr="00D23E30">
              <w:rPr>
                <w:rFonts w:ascii="Cambria" w:hAnsi="Cambria"/>
                <w:sz w:val="18"/>
                <w:szCs w:val="18"/>
                <w:lang w:val="en-GB"/>
              </w:rPr>
              <w:t>and acquisition/</w:t>
            </w:r>
            <w:r>
              <w:rPr>
                <w:rFonts w:ascii="Cambria" w:hAnsi="Cambria"/>
                <w:sz w:val="18"/>
                <w:szCs w:val="18"/>
                <w:lang w:val="en-GB"/>
              </w:rPr>
              <w:t xml:space="preserve"> </w:t>
            </w:r>
            <w:r w:rsidRPr="00D23E30">
              <w:rPr>
                <w:rFonts w:ascii="Cambria" w:hAnsi="Cambria"/>
                <w:sz w:val="18"/>
                <w:szCs w:val="18"/>
                <w:lang w:val="en-GB"/>
              </w:rPr>
              <w:t xml:space="preserve">involuntary resettlement </w:t>
            </w:r>
          </w:p>
        </w:tc>
        <w:tc>
          <w:tcPr>
            <w:tcW w:w="1562" w:type="dxa"/>
          </w:tcPr>
          <w:p w14:paraId="32BE4E97"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eastAsia="Times New Roman" w:hAnsi="Cambria" w:cs="Times New Roman"/>
                <w:bCs/>
                <w:sz w:val="18"/>
                <w:szCs w:val="18"/>
                <w:lang w:val="en-GB" w:eastAsia="hr-BA"/>
              </w:rPr>
              <w:t>In local community</w:t>
            </w:r>
          </w:p>
        </w:tc>
        <w:tc>
          <w:tcPr>
            <w:tcW w:w="1557" w:type="dxa"/>
          </w:tcPr>
          <w:p w14:paraId="49D9B92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eastAsia="Times New Roman" w:hAnsi="Cambria" w:cs="Times New Roman"/>
                <w:bCs/>
                <w:sz w:val="18"/>
                <w:szCs w:val="18"/>
                <w:lang w:val="en-GB" w:eastAsia="hr-BA"/>
              </w:rPr>
              <w:t>Examining the grievance/ complaints records</w:t>
            </w:r>
          </w:p>
        </w:tc>
        <w:tc>
          <w:tcPr>
            <w:tcW w:w="1497" w:type="dxa"/>
          </w:tcPr>
          <w:p w14:paraId="40A176F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eastAsia="Times New Roman" w:hAnsi="Cambria" w:cs="Times New Roman"/>
                <w:bCs/>
                <w:sz w:val="18"/>
                <w:szCs w:val="18"/>
                <w:lang w:val="en-GB" w:eastAsia="hr-BA"/>
              </w:rPr>
              <w:t>Upon receipt of complaints from citizens</w:t>
            </w:r>
          </w:p>
        </w:tc>
        <w:tc>
          <w:tcPr>
            <w:tcW w:w="1663" w:type="dxa"/>
          </w:tcPr>
          <w:p w14:paraId="0D5CF0F8"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GB"/>
              </w:rPr>
            </w:pPr>
            <w:r w:rsidRPr="00D23E30">
              <w:rPr>
                <w:rFonts w:ascii="Cambria" w:hAnsi="Cambria"/>
                <w:bCs/>
                <w:sz w:val="18"/>
                <w:szCs w:val="18"/>
                <w:lang w:val="en-GB"/>
              </w:rPr>
              <w:t xml:space="preserve">To prevent impacts in due course </w:t>
            </w:r>
          </w:p>
        </w:tc>
        <w:tc>
          <w:tcPr>
            <w:tcW w:w="1234" w:type="dxa"/>
          </w:tcPr>
          <w:p w14:paraId="4194FF69"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w:t>
            </w:r>
          </w:p>
        </w:tc>
        <w:tc>
          <w:tcPr>
            <w:tcW w:w="1276" w:type="dxa"/>
          </w:tcPr>
          <w:p w14:paraId="0C172428"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w:t>
            </w:r>
          </w:p>
        </w:tc>
        <w:tc>
          <w:tcPr>
            <w:tcW w:w="1152" w:type="dxa"/>
          </w:tcPr>
          <w:p w14:paraId="6ED2D12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PIU</w:t>
            </w:r>
          </w:p>
        </w:tc>
        <w:tc>
          <w:tcPr>
            <w:tcW w:w="1516" w:type="dxa"/>
          </w:tcPr>
          <w:p w14:paraId="28AF5921"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PIU</w:t>
            </w:r>
          </w:p>
        </w:tc>
      </w:tr>
      <w:tr w:rsidR="004B54B3" w:rsidRPr="00D23E30" w14:paraId="1B376E7C"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E75B32B" w14:textId="5AA16A00" w:rsidR="004B54B3" w:rsidRPr="004B54B3" w:rsidRDefault="004B54B3" w:rsidP="004B54B3">
            <w:pPr>
              <w:spacing w:line="240" w:lineRule="auto"/>
              <w:jc w:val="left"/>
              <w:rPr>
                <w:rFonts w:ascii="Cambria" w:hAnsi="Cambria"/>
                <w:color w:val="auto"/>
                <w:sz w:val="18"/>
                <w:szCs w:val="18"/>
                <w:lang w:val="en-GB"/>
              </w:rPr>
            </w:pPr>
            <w:r w:rsidRPr="004B54B3">
              <w:rPr>
                <w:b w:val="0"/>
                <w:bCs w:val="0"/>
                <w:color w:val="auto"/>
                <w:sz w:val="18"/>
                <w:szCs w:val="18"/>
                <w:lang w:val="en-US"/>
              </w:rPr>
              <w:t>Construction</w:t>
            </w:r>
          </w:p>
        </w:tc>
        <w:tc>
          <w:tcPr>
            <w:tcW w:w="2126" w:type="dxa"/>
          </w:tcPr>
          <w:p w14:paraId="34675D67" w14:textId="7D6C6CD8"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Damage to the existing infrastructure and structures, especially underground installations (water and sewage pipelines, etc.)</w:t>
            </w:r>
          </w:p>
        </w:tc>
        <w:tc>
          <w:tcPr>
            <w:tcW w:w="1562" w:type="dxa"/>
          </w:tcPr>
          <w:p w14:paraId="7C76F7BB" w14:textId="43989B6C"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Cs/>
                <w:color w:val="auto"/>
                <w:sz w:val="18"/>
                <w:szCs w:val="18"/>
                <w:lang w:val="en-GB" w:eastAsia="hr-BA"/>
              </w:rPr>
            </w:pPr>
            <w:r w:rsidRPr="004B54B3">
              <w:rPr>
                <w:color w:val="auto"/>
                <w:sz w:val="18"/>
                <w:szCs w:val="18"/>
                <w:lang w:val="en-US"/>
              </w:rPr>
              <w:t>At a construction site</w:t>
            </w:r>
          </w:p>
        </w:tc>
        <w:tc>
          <w:tcPr>
            <w:tcW w:w="1557" w:type="dxa"/>
          </w:tcPr>
          <w:p w14:paraId="7B0AAD6D" w14:textId="508F48F0"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Cs/>
                <w:color w:val="auto"/>
                <w:sz w:val="18"/>
                <w:szCs w:val="18"/>
                <w:lang w:val="en-GB" w:eastAsia="hr-BA"/>
              </w:rPr>
            </w:pPr>
            <w:r w:rsidRPr="004B54B3">
              <w:rPr>
                <w:color w:val="auto"/>
                <w:sz w:val="18"/>
                <w:szCs w:val="18"/>
                <w:lang w:val="en-US"/>
              </w:rPr>
              <w:t xml:space="preserve">Visual surveillance </w:t>
            </w:r>
          </w:p>
        </w:tc>
        <w:tc>
          <w:tcPr>
            <w:tcW w:w="1497" w:type="dxa"/>
          </w:tcPr>
          <w:p w14:paraId="63AC2F66" w14:textId="23EDFCB3"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Cs/>
                <w:color w:val="auto"/>
                <w:sz w:val="18"/>
                <w:szCs w:val="18"/>
                <w:lang w:val="en-GB" w:eastAsia="hr-BA"/>
              </w:rPr>
            </w:pPr>
            <w:r w:rsidRPr="004B54B3">
              <w:rPr>
                <w:color w:val="auto"/>
                <w:sz w:val="18"/>
                <w:szCs w:val="18"/>
                <w:lang w:val="en-US"/>
              </w:rPr>
              <w:t>Continuously during the execution of works and site removal</w:t>
            </w:r>
          </w:p>
        </w:tc>
        <w:tc>
          <w:tcPr>
            <w:tcW w:w="1663" w:type="dxa"/>
          </w:tcPr>
          <w:p w14:paraId="5FA33F2F" w14:textId="7C042CE0"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bCs/>
                <w:color w:val="auto"/>
                <w:sz w:val="18"/>
                <w:szCs w:val="18"/>
                <w:lang w:val="en-GB"/>
              </w:rPr>
            </w:pPr>
            <w:r w:rsidRPr="004B54B3">
              <w:rPr>
                <w:bCs/>
                <w:color w:val="auto"/>
                <w:sz w:val="18"/>
                <w:szCs w:val="18"/>
                <w:lang w:val="en-US"/>
              </w:rPr>
              <w:t>To determine the damages</w:t>
            </w:r>
          </w:p>
        </w:tc>
        <w:tc>
          <w:tcPr>
            <w:tcW w:w="1234" w:type="dxa"/>
          </w:tcPr>
          <w:p w14:paraId="14BBD3D4" w14:textId="473A8303"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w:t>
            </w:r>
          </w:p>
        </w:tc>
        <w:tc>
          <w:tcPr>
            <w:tcW w:w="1276" w:type="dxa"/>
          </w:tcPr>
          <w:p w14:paraId="04BA391F" w14:textId="2AC0EAD3"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w:t>
            </w:r>
          </w:p>
        </w:tc>
        <w:tc>
          <w:tcPr>
            <w:tcW w:w="1152" w:type="dxa"/>
          </w:tcPr>
          <w:p w14:paraId="772E0A36" w14:textId="45FD673C"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Contractor for Supervision of Works</w:t>
            </w:r>
          </w:p>
        </w:tc>
        <w:tc>
          <w:tcPr>
            <w:tcW w:w="1516" w:type="dxa"/>
          </w:tcPr>
          <w:p w14:paraId="3C4AC369" w14:textId="256E46AF"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Contractor for Supervision of Works</w:t>
            </w:r>
          </w:p>
        </w:tc>
      </w:tr>
      <w:tr w:rsidR="004B54B3" w:rsidRPr="00D23E30" w14:paraId="5B638033"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21037B8"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bCs w:val="0"/>
                <w:sz w:val="18"/>
                <w:szCs w:val="18"/>
                <w:lang w:val="en-GB"/>
              </w:rPr>
              <w:t>Construction</w:t>
            </w:r>
          </w:p>
        </w:tc>
        <w:tc>
          <w:tcPr>
            <w:tcW w:w="2126" w:type="dxa"/>
          </w:tcPr>
          <w:p w14:paraId="23368834"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The appearance of eroded surfaces and landslides near the construction site</w:t>
            </w:r>
          </w:p>
        </w:tc>
        <w:tc>
          <w:tcPr>
            <w:tcW w:w="1562" w:type="dxa"/>
          </w:tcPr>
          <w:p w14:paraId="7E13FE1D"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 the immediate vicinity of the construction site</w:t>
            </w:r>
          </w:p>
        </w:tc>
        <w:tc>
          <w:tcPr>
            <w:tcW w:w="1557" w:type="dxa"/>
          </w:tcPr>
          <w:p w14:paraId="6008ACD3"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Visual surveillance</w:t>
            </w:r>
          </w:p>
        </w:tc>
        <w:tc>
          <w:tcPr>
            <w:tcW w:w="1497" w:type="dxa"/>
          </w:tcPr>
          <w:p w14:paraId="47DAF218" w14:textId="77777777" w:rsidR="004B54B3" w:rsidRPr="00D23E30" w:rsidRDefault="004B54B3" w:rsidP="004B54B3">
            <w:pPr>
              <w:spacing w:line="240" w:lineRule="auto"/>
              <w:ind w:right="-172"/>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 xml:space="preserve">Continuous </w:t>
            </w:r>
          </w:p>
          <w:p w14:paraId="35865B96" w14:textId="77777777" w:rsidR="004B54B3" w:rsidRPr="00D23E30" w:rsidRDefault="004B54B3" w:rsidP="004B54B3">
            <w:pPr>
              <w:spacing w:line="240" w:lineRule="auto"/>
              <w:ind w:right="-172"/>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during  construction and decommissioning</w:t>
            </w:r>
          </w:p>
        </w:tc>
        <w:tc>
          <w:tcPr>
            <w:tcW w:w="1663" w:type="dxa"/>
          </w:tcPr>
          <w:p w14:paraId="7E744D4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To affirm soil erosion and landslides caused by construction works</w:t>
            </w:r>
          </w:p>
        </w:tc>
        <w:tc>
          <w:tcPr>
            <w:tcW w:w="1234" w:type="dxa"/>
          </w:tcPr>
          <w:p w14:paraId="4EC66B9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w:t>
            </w:r>
          </w:p>
        </w:tc>
        <w:tc>
          <w:tcPr>
            <w:tcW w:w="1276" w:type="dxa"/>
          </w:tcPr>
          <w:p w14:paraId="2D19AFC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Integrated into the supervision costs</w:t>
            </w:r>
          </w:p>
        </w:tc>
        <w:tc>
          <w:tcPr>
            <w:tcW w:w="1152" w:type="dxa"/>
          </w:tcPr>
          <w:p w14:paraId="4D7878A5"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 for Supervision of Works</w:t>
            </w:r>
          </w:p>
        </w:tc>
        <w:tc>
          <w:tcPr>
            <w:tcW w:w="1516" w:type="dxa"/>
          </w:tcPr>
          <w:p w14:paraId="21B9439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 for Supervision of Works</w:t>
            </w:r>
          </w:p>
        </w:tc>
      </w:tr>
      <w:tr w:rsidR="004B54B3" w:rsidRPr="00D23E30" w14:paraId="207FEF1A"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C59C533" w14:textId="7EC4C7A8" w:rsidR="004B54B3" w:rsidRPr="004B54B3" w:rsidRDefault="004B54B3" w:rsidP="004B54B3">
            <w:pPr>
              <w:spacing w:line="240" w:lineRule="auto"/>
              <w:rPr>
                <w:rFonts w:ascii="Cambria" w:hAnsi="Cambria"/>
                <w:color w:val="auto"/>
                <w:sz w:val="18"/>
                <w:szCs w:val="18"/>
                <w:lang w:val="en-GB"/>
              </w:rPr>
            </w:pPr>
            <w:r w:rsidRPr="004B54B3">
              <w:rPr>
                <w:b w:val="0"/>
                <w:bCs w:val="0"/>
                <w:color w:val="auto"/>
                <w:sz w:val="18"/>
                <w:szCs w:val="18"/>
                <w:lang w:val="en-US"/>
              </w:rPr>
              <w:lastRenderedPageBreak/>
              <w:t>Construction</w:t>
            </w:r>
          </w:p>
        </w:tc>
        <w:tc>
          <w:tcPr>
            <w:tcW w:w="2126" w:type="dxa"/>
          </w:tcPr>
          <w:p w14:paraId="6AEEF1EB" w14:textId="5E2C6FC4"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Contamination of soil by grease and fuel from mechanization</w:t>
            </w:r>
          </w:p>
        </w:tc>
        <w:tc>
          <w:tcPr>
            <w:tcW w:w="1562" w:type="dxa"/>
          </w:tcPr>
          <w:p w14:paraId="6BC3C4A3" w14:textId="69C8963B"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At a construction site</w:t>
            </w:r>
          </w:p>
        </w:tc>
        <w:tc>
          <w:tcPr>
            <w:tcW w:w="1557" w:type="dxa"/>
          </w:tcPr>
          <w:p w14:paraId="505B9115" w14:textId="4F384214"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Visual surveillance</w:t>
            </w:r>
          </w:p>
        </w:tc>
        <w:tc>
          <w:tcPr>
            <w:tcW w:w="1497" w:type="dxa"/>
          </w:tcPr>
          <w:p w14:paraId="63D9B3CF" w14:textId="3C4BE1A4" w:rsidR="004B54B3" w:rsidRPr="004B54B3" w:rsidRDefault="004B54B3" w:rsidP="004B54B3">
            <w:pPr>
              <w:spacing w:line="240" w:lineRule="auto"/>
              <w:ind w:right="-172"/>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Continuously during the execution of works and site removal</w:t>
            </w:r>
          </w:p>
        </w:tc>
        <w:tc>
          <w:tcPr>
            <w:tcW w:w="1663" w:type="dxa"/>
          </w:tcPr>
          <w:p w14:paraId="31D3FC98" w14:textId="461C2B64"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bCs/>
                <w:color w:val="auto"/>
                <w:sz w:val="18"/>
                <w:szCs w:val="18"/>
                <w:lang w:val="en-US"/>
              </w:rPr>
              <w:t>To determine the impact of works on soil quality</w:t>
            </w:r>
          </w:p>
        </w:tc>
        <w:tc>
          <w:tcPr>
            <w:tcW w:w="1234" w:type="dxa"/>
          </w:tcPr>
          <w:p w14:paraId="2C8E1861" w14:textId="77777777"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p>
        </w:tc>
        <w:tc>
          <w:tcPr>
            <w:tcW w:w="1276" w:type="dxa"/>
          </w:tcPr>
          <w:p w14:paraId="624A0DD0" w14:textId="41B97ADD"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Integrated into the supervision costs</w:t>
            </w:r>
          </w:p>
        </w:tc>
        <w:tc>
          <w:tcPr>
            <w:tcW w:w="1152" w:type="dxa"/>
          </w:tcPr>
          <w:p w14:paraId="4E00D6D4" w14:textId="03AB3A78"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Contractor for Supervision of Works</w:t>
            </w:r>
          </w:p>
        </w:tc>
        <w:tc>
          <w:tcPr>
            <w:tcW w:w="1516" w:type="dxa"/>
          </w:tcPr>
          <w:p w14:paraId="113E5CEF" w14:textId="5AEEBA53"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Contractor for Supervision of Works</w:t>
            </w:r>
          </w:p>
        </w:tc>
      </w:tr>
      <w:tr w:rsidR="004B54B3" w:rsidRPr="00D23E30" w14:paraId="704CA530"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133A1E24" w14:textId="77777777" w:rsidR="004B54B3" w:rsidRPr="00D23E30" w:rsidRDefault="004B54B3" w:rsidP="004B54B3">
            <w:pPr>
              <w:spacing w:line="240" w:lineRule="auto"/>
              <w:rPr>
                <w:rFonts w:ascii="Cambria" w:hAnsi="Cambria"/>
                <w:sz w:val="18"/>
                <w:szCs w:val="18"/>
                <w:lang w:val="en-GB"/>
              </w:rPr>
            </w:pPr>
            <w:r w:rsidRPr="00D23E30">
              <w:rPr>
                <w:rFonts w:ascii="Cambria" w:hAnsi="Cambria"/>
                <w:b w:val="0"/>
                <w:bCs w:val="0"/>
                <w:sz w:val="18"/>
                <w:szCs w:val="18"/>
                <w:lang w:val="en-GB"/>
              </w:rPr>
              <w:t>Construction</w:t>
            </w:r>
          </w:p>
        </w:tc>
        <w:tc>
          <w:tcPr>
            <w:tcW w:w="2126" w:type="dxa"/>
          </w:tcPr>
          <w:p w14:paraId="37A2F6FD" w14:textId="77777777" w:rsidR="004B54B3" w:rsidRPr="00D23E30" w:rsidRDefault="004B54B3" w:rsidP="004B54B3">
            <w:pPr>
              <w:pStyle w:val="Style"/>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GB" w:eastAsia="en-US"/>
              </w:rPr>
            </w:pPr>
            <w:r w:rsidRPr="00D23E30">
              <w:rPr>
                <w:rFonts w:ascii="Cambria" w:hAnsi="Cambria"/>
                <w:bCs/>
                <w:sz w:val="18"/>
                <w:szCs w:val="18"/>
                <w:lang w:val="en-GB" w:eastAsia="en-US"/>
              </w:rPr>
              <w:t xml:space="preserve">1. Analysis of surface water quantities and quality parameters of river </w:t>
            </w:r>
            <w:r w:rsidRPr="00D23E30">
              <w:rPr>
                <w:rFonts w:ascii="Cambria" w:eastAsiaTheme="minorEastAsia" w:hAnsi="Cambria" w:cstheme="minorBidi"/>
                <w:sz w:val="18"/>
                <w:szCs w:val="18"/>
                <w:lang w:val="en-GB" w:eastAsia="en-US"/>
              </w:rPr>
              <w:t>Krivača:</w:t>
            </w:r>
          </w:p>
          <w:p w14:paraId="01EA0C53" w14:textId="77777777" w:rsidR="004B54B3" w:rsidRPr="00D23E30" w:rsidRDefault="004B54B3" w:rsidP="004B54B3">
            <w:pPr>
              <w:pStyle w:val="Normal1"/>
              <w:numPr>
                <w:ilvl w:val="0"/>
                <w:numId w:val="15"/>
              </w:numPr>
              <w:tabs>
                <w:tab w:val="num" w:pos="266"/>
              </w:tabs>
              <w:spacing w:before="0" w:after="0"/>
              <w:ind w:hanging="567"/>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flow</w:t>
            </w:r>
          </w:p>
          <w:p w14:paraId="0AE7796A" w14:textId="77777777" w:rsidR="004B54B3" w:rsidRPr="00D23E30" w:rsidRDefault="004B54B3" w:rsidP="004B54B3">
            <w:pPr>
              <w:pStyle w:val="Normal1"/>
              <w:numPr>
                <w:ilvl w:val="0"/>
                <w:numId w:val="15"/>
              </w:numPr>
              <w:tabs>
                <w:tab w:val="num" w:pos="266"/>
              </w:tabs>
              <w:spacing w:before="0" w:after="0"/>
              <w:ind w:hanging="567"/>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turbidity</w:t>
            </w:r>
          </w:p>
          <w:p w14:paraId="6D297FE5" w14:textId="77777777" w:rsidR="004B54B3" w:rsidRPr="00D23E30" w:rsidRDefault="004B54B3" w:rsidP="004B54B3">
            <w:pPr>
              <w:pStyle w:val="Normal1"/>
              <w:numPr>
                <w:ilvl w:val="0"/>
                <w:numId w:val="15"/>
              </w:numPr>
              <w:tabs>
                <w:tab w:val="num" w:pos="266"/>
              </w:tabs>
              <w:spacing w:before="0" w:after="0"/>
              <w:ind w:hanging="567"/>
              <w:jc w:val="left"/>
              <w:cnfStyle w:val="000000000000" w:firstRow="0" w:lastRow="0" w:firstColumn="0" w:lastColumn="0" w:oddVBand="0" w:evenVBand="0" w:oddHBand="0" w:evenHBand="0" w:firstRowFirstColumn="0" w:firstRowLastColumn="0" w:lastRowFirstColumn="0" w:lastRowLastColumn="0"/>
              <w:rPr>
                <w:rFonts w:ascii="Cambria" w:eastAsia="MS ??" w:hAnsi="Cambria" w:cs="Cambria"/>
                <w:color w:val="404040"/>
                <w:sz w:val="18"/>
                <w:szCs w:val="18"/>
                <w:lang w:val="en-GB"/>
              </w:rPr>
            </w:pPr>
            <w:r w:rsidRPr="00D23E30">
              <w:rPr>
                <w:rFonts w:ascii="Cambria" w:hAnsi="Cambria"/>
                <w:sz w:val="18"/>
                <w:szCs w:val="18"/>
                <w:lang w:val="en-GB"/>
              </w:rPr>
              <w:t>conductivity</w:t>
            </w:r>
            <w:r w:rsidRPr="00D23E30">
              <w:rPr>
                <w:rFonts w:ascii="Cambria" w:eastAsia="MS ??" w:hAnsi="Cambria" w:cs="Cambria"/>
                <w:color w:val="404040"/>
                <w:sz w:val="18"/>
                <w:szCs w:val="18"/>
                <w:lang w:val="en-GB"/>
              </w:rPr>
              <w:t xml:space="preserve"> </w:t>
            </w:r>
          </w:p>
          <w:p w14:paraId="6C1C615A" w14:textId="77777777" w:rsidR="004B54B3" w:rsidRPr="00D23E30" w:rsidRDefault="004B54B3" w:rsidP="004B54B3">
            <w:pPr>
              <w:pStyle w:val="Normal1"/>
              <w:numPr>
                <w:ilvl w:val="0"/>
                <w:numId w:val="15"/>
              </w:numPr>
              <w:tabs>
                <w:tab w:val="num" w:pos="266"/>
              </w:tabs>
              <w:spacing w:before="0" w:after="0"/>
              <w:ind w:hanging="567"/>
              <w:jc w:val="left"/>
              <w:cnfStyle w:val="000000000000" w:firstRow="0" w:lastRow="0" w:firstColumn="0" w:lastColumn="0" w:oddVBand="0" w:evenVBand="0" w:oddHBand="0" w:evenHBand="0" w:firstRowFirstColumn="0" w:firstRowLastColumn="0" w:lastRowFirstColumn="0" w:lastRowLastColumn="0"/>
              <w:rPr>
                <w:rFonts w:ascii="Cambria" w:eastAsia="MS ??" w:hAnsi="Cambria" w:cs="Cambria"/>
                <w:color w:val="404040"/>
                <w:sz w:val="18"/>
                <w:szCs w:val="18"/>
                <w:lang w:val="en-GB"/>
              </w:rPr>
            </w:pPr>
            <w:r w:rsidRPr="00D23E30">
              <w:rPr>
                <w:rFonts w:ascii="Cambria" w:eastAsia="MS ??" w:hAnsi="Cambria" w:cs="Cambria"/>
                <w:color w:val="404040"/>
                <w:sz w:val="18"/>
                <w:szCs w:val="18"/>
                <w:lang w:val="en-GB"/>
              </w:rPr>
              <w:t xml:space="preserve">suspended </w:t>
            </w:r>
            <w:r w:rsidRPr="00D23E30">
              <w:rPr>
                <w:rFonts w:ascii="Cambria" w:hAnsi="Cambria"/>
                <w:sz w:val="18"/>
                <w:szCs w:val="18"/>
                <w:lang w:val="en-GB"/>
              </w:rPr>
              <w:t>particles</w:t>
            </w:r>
          </w:p>
          <w:p w14:paraId="17CF9D47" w14:textId="77777777" w:rsidR="004B54B3" w:rsidRPr="00D23E30" w:rsidRDefault="004B54B3" w:rsidP="004B54B3">
            <w:pPr>
              <w:pStyle w:val="Normal1"/>
              <w:numPr>
                <w:ilvl w:val="0"/>
                <w:numId w:val="15"/>
              </w:numPr>
              <w:spacing w:before="0" w:after="0"/>
              <w:ind w:left="-57"/>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p>
          <w:p w14:paraId="12D16FB5" w14:textId="77777777" w:rsidR="004B54B3" w:rsidRPr="00D23E30" w:rsidRDefault="004B54B3" w:rsidP="004B54B3">
            <w:pPr>
              <w:pStyle w:val="Normal1"/>
              <w:spacing w:before="0" w:after="0"/>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2. Upon commencement of the reconstruction of drainage system, conduct frequent drinking water analyses at the outlets pursuant to the Regulations of the Drinking Water Safety (Official Gazette of BiH 40/10, 43/10) during the implementation of works.</w:t>
            </w:r>
          </w:p>
        </w:tc>
        <w:tc>
          <w:tcPr>
            <w:tcW w:w="1562" w:type="dxa"/>
          </w:tcPr>
          <w:p w14:paraId="07B72E1A"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color w:val="auto"/>
                <w:sz w:val="18"/>
                <w:szCs w:val="18"/>
                <w:lang w:val="en-GB"/>
              </w:rPr>
              <w:t xml:space="preserve">1. </w:t>
            </w:r>
            <w:r w:rsidRPr="00D23E30">
              <w:rPr>
                <w:rFonts w:ascii="Cambria" w:hAnsi="Cambria"/>
                <w:sz w:val="18"/>
                <w:szCs w:val="18"/>
                <w:lang w:val="en-GB"/>
              </w:rPr>
              <w:t>In river Krivača downstream from water-intake</w:t>
            </w:r>
          </w:p>
          <w:p w14:paraId="19704987"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color w:val="auto"/>
                <w:sz w:val="18"/>
                <w:szCs w:val="18"/>
                <w:lang w:val="en-GB"/>
              </w:rPr>
            </w:pPr>
          </w:p>
          <w:p w14:paraId="03C18EB9"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color w:val="auto"/>
                <w:sz w:val="18"/>
                <w:szCs w:val="18"/>
                <w:lang w:val="en-GB"/>
              </w:rPr>
              <w:t xml:space="preserve">2. </w:t>
            </w:r>
            <w:r w:rsidRPr="00D23E30">
              <w:rPr>
                <w:rFonts w:ascii="Cambria" w:hAnsi="Cambria"/>
                <w:sz w:val="18"/>
                <w:szCs w:val="18"/>
                <w:lang w:val="en-GB"/>
              </w:rPr>
              <w:t xml:space="preserve">On outlets in Local Community </w:t>
            </w:r>
            <w:r w:rsidRPr="00D23E30">
              <w:rPr>
                <w:rFonts w:ascii="Cambria" w:hAnsi="Cambria"/>
                <w:color w:val="auto"/>
                <w:sz w:val="18"/>
                <w:szCs w:val="18"/>
                <w:lang w:val="en-GB"/>
              </w:rPr>
              <w:t xml:space="preserve">Svojat and Zelenika – </w:t>
            </w:r>
            <w:r w:rsidRPr="00D23E30">
              <w:rPr>
                <w:rFonts w:ascii="Cambria" w:hAnsi="Cambria"/>
                <w:sz w:val="18"/>
                <w:szCs w:val="18"/>
                <w:lang w:val="en-GB"/>
              </w:rPr>
              <w:t>which may be under the influence</w:t>
            </w:r>
          </w:p>
        </w:tc>
        <w:tc>
          <w:tcPr>
            <w:tcW w:w="1557" w:type="dxa"/>
          </w:tcPr>
          <w:p w14:paraId="338CF80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Standard laboratory equipment and water quantity and quality monitoring methods for surface and groundwater</w:t>
            </w:r>
          </w:p>
        </w:tc>
        <w:tc>
          <w:tcPr>
            <w:tcW w:w="1497" w:type="dxa"/>
          </w:tcPr>
          <w:p w14:paraId="4214979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 xml:space="preserve">Prior to start of activities </w:t>
            </w:r>
          </w:p>
          <w:p w14:paraId="2B091ECE"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In the case of citizen complaints</w:t>
            </w:r>
          </w:p>
        </w:tc>
        <w:tc>
          <w:tcPr>
            <w:tcW w:w="1663" w:type="dxa"/>
          </w:tcPr>
          <w:p w14:paraId="17EF843A"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To define impacts of construction works to the quality of surface water</w:t>
            </w:r>
          </w:p>
        </w:tc>
        <w:tc>
          <w:tcPr>
            <w:tcW w:w="1234" w:type="dxa"/>
          </w:tcPr>
          <w:p w14:paraId="5AB0722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rPr>
              <w:t>-</w:t>
            </w:r>
          </w:p>
        </w:tc>
        <w:tc>
          <w:tcPr>
            <w:tcW w:w="1276" w:type="dxa"/>
          </w:tcPr>
          <w:p w14:paraId="3E18D84D"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1.000 KM per sample</w:t>
            </w:r>
          </w:p>
        </w:tc>
        <w:tc>
          <w:tcPr>
            <w:tcW w:w="1152" w:type="dxa"/>
          </w:tcPr>
          <w:p w14:paraId="5A2EE567"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Contractor for Supervision of Works</w:t>
            </w:r>
          </w:p>
        </w:tc>
        <w:tc>
          <w:tcPr>
            <w:tcW w:w="1516" w:type="dxa"/>
          </w:tcPr>
          <w:p w14:paraId="54237BAE"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Authorized Laboratory</w:t>
            </w:r>
          </w:p>
        </w:tc>
      </w:tr>
      <w:tr w:rsidR="004B54B3" w:rsidRPr="00D23E30" w14:paraId="1851452A"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76A209E" w14:textId="77777777" w:rsidR="004B54B3" w:rsidRPr="00D23E30" w:rsidRDefault="004B54B3" w:rsidP="004B54B3">
            <w:pPr>
              <w:spacing w:line="240" w:lineRule="auto"/>
              <w:rPr>
                <w:rFonts w:ascii="Cambria" w:hAnsi="Cambria"/>
                <w:sz w:val="18"/>
                <w:szCs w:val="18"/>
                <w:lang w:val="en-GB"/>
              </w:rPr>
            </w:pPr>
            <w:r w:rsidRPr="00D23E30">
              <w:rPr>
                <w:rFonts w:ascii="Cambria" w:hAnsi="Cambria"/>
                <w:b w:val="0"/>
                <w:bCs w:val="0"/>
                <w:sz w:val="18"/>
                <w:szCs w:val="18"/>
                <w:lang w:val="en-GB"/>
              </w:rPr>
              <w:t>Construction</w:t>
            </w:r>
          </w:p>
        </w:tc>
        <w:tc>
          <w:tcPr>
            <w:tcW w:w="2126" w:type="dxa"/>
          </w:tcPr>
          <w:p w14:paraId="4D7222B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1. Presence of oil layer on surface water courses</w:t>
            </w:r>
          </w:p>
          <w:p w14:paraId="2EABA898"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p>
          <w:p w14:paraId="0A6F935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2. Analysis of surface water flow and quality parameters:</w:t>
            </w:r>
          </w:p>
          <w:p w14:paraId="7573DB9F" w14:textId="77777777" w:rsidR="004B54B3" w:rsidRPr="00D23E30" w:rsidRDefault="004B54B3" w:rsidP="004B54B3">
            <w:pPr>
              <w:pStyle w:val="Normal1"/>
              <w:numPr>
                <w:ilvl w:val="0"/>
                <w:numId w:val="15"/>
              </w:numPr>
              <w:tabs>
                <w:tab w:val="clear" w:pos="567"/>
                <w:tab w:val="num" w:pos="266"/>
              </w:tabs>
              <w:spacing w:before="0" w:after="0"/>
              <w:ind w:left="267" w:hanging="267"/>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 xml:space="preserve">COD, </w:t>
            </w:r>
          </w:p>
          <w:p w14:paraId="78BD685B" w14:textId="77777777" w:rsidR="004B54B3" w:rsidRPr="00D23E30" w:rsidRDefault="004B54B3" w:rsidP="004B54B3">
            <w:pPr>
              <w:pStyle w:val="Normal1"/>
              <w:numPr>
                <w:ilvl w:val="0"/>
                <w:numId w:val="15"/>
              </w:numPr>
              <w:tabs>
                <w:tab w:val="clear" w:pos="567"/>
                <w:tab w:val="num" w:pos="266"/>
              </w:tabs>
              <w:spacing w:before="0" w:after="0"/>
              <w:ind w:left="267" w:hanging="267"/>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Total mineral oils.</w:t>
            </w:r>
          </w:p>
          <w:p w14:paraId="1559662B"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p>
          <w:p w14:paraId="21B143E2" w14:textId="77777777" w:rsidR="004B54B3" w:rsidRPr="00D23E30" w:rsidRDefault="004B54B3" w:rsidP="004B54B3">
            <w:pPr>
              <w:pStyle w:val="Normal1"/>
              <w:spacing w:before="0" w:after="0"/>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color w:val="auto"/>
                <w:sz w:val="18"/>
                <w:szCs w:val="18"/>
                <w:lang w:val="en-GB"/>
              </w:rPr>
              <w:lastRenderedPageBreak/>
              <w:t xml:space="preserve">3. </w:t>
            </w:r>
            <w:r w:rsidRPr="00D23E30">
              <w:rPr>
                <w:rFonts w:ascii="Cambria" w:hAnsi="Cambria"/>
                <w:sz w:val="18"/>
                <w:szCs w:val="18"/>
                <w:lang w:val="en-GB"/>
              </w:rPr>
              <w:t xml:space="preserve">Upon commencement of the construction of </w:t>
            </w:r>
            <w:r w:rsidRPr="00D23E30">
              <w:rPr>
                <w:rFonts w:ascii="Cambria" w:hAnsi="Cambria"/>
                <w:color w:val="auto"/>
                <w:sz w:val="18"/>
                <w:szCs w:val="18"/>
                <w:lang w:val="en-GB"/>
              </w:rPr>
              <w:t xml:space="preserve">water-intake on river Krivača, </w:t>
            </w:r>
            <w:r w:rsidRPr="00D23E30">
              <w:rPr>
                <w:rFonts w:ascii="Cambria" w:hAnsi="Cambria"/>
                <w:sz w:val="18"/>
                <w:szCs w:val="18"/>
                <w:lang w:val="en-GB"/>
              </w:rPr>
              <w:t>conduct frequent drinking water analyses at the outlets pursuant to the Regulations of the Drinking Water Safety (Official Gazette of BiH 40/10, 43/10) during the implementation of works.</w:t>
            </w:r>
          </w:p>
        </w:tc>
        <w:tc>
          <w:tcPr>
            <w:tcW w:w="1562" w:type="dxa"/>
          </w:tcPr>
          <w:p w14:paraId="2885FAC9"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D23E30">
              <w:rPr>
                <w:rFonts w:ascii="Cambria" w:hAnsi="Cambria"/>
                <w:color w:val="auto"/>
                <w:sz w:val="18"/>
                <w:szCs w:val="18"/>
                <w:lang w:val="en-GB"/>
              </w:rPr>
              <w:lastRenderedPageBreak/>
              <w:t xml:space="preserve">1, 2. </w:t>
            </w:r>
            <w:r w:rsidRPr="00D23E30">
              <w:rPr>
                <w:rFonts w:ascii="Cambria" w:hAnsi="Cambria"/>
                <w:sz w:val="18"/>
                <w:szCs w:val="18"/>
                <w:lang w:val="en-GB"/>
              </w:rPr>
              <w:t>In river Krivača downstream from water-intake</w:t>
            </w:r>
          </w:p>
          <w:p w14:paraId="36F2C803"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p>
          <w:p w14:paraId="1AEFF083"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color w:val="auto"/>
                <w:sz w:val="18"/>
                <w:szCs w:val="18"/>
                <w:lang w:val="en-GB"/>
              </w:rPr>
              <w:t xml:space="preserve">3. </w:t>
            </w:r>
            <w:r w:rsidRPr="00D23E30">
              <w:rPr>
                <w:rFonts w:ascii="Cambria" w:hAnsi="Cambria"/>
                <w:sz w:val="18"/>
                <w:szCs w:val="18"/>
                <w:lang w:val="en-GB"/>
              </w:rPr>
              <w:t xml:space="preserve">On outlets in Local Community </w:t>
            </w:r>
            <w:r w:rsidRPr="00D23E30">
              <w:rPr>
                <w:rFonts w:ascii="Cambria" w:hAnsi="Cambria"/>
                <w:color w:val="auto"/>
                <w:sz w:val="18"/>
                <w:szCs w:val="18"/>
                <w:lang w:val="en-GB"/>
              </w:rPr>
              <w:t xml:space="preserve">Svojat and Zelenika – </w:t>
            </w:r>
            <w:r w:rsidRPr="00D23E30">
              <w:rPr>
                <w:rFonts w:ascii="Cambria" w:hAnsi="Cambria"/>
                <w:sz w:val="18"/>
                <w:szCs w:val="18"/>
                <w:lang w:val="en-GB"/>
              </w:rPr>
              <w:t xml:space="preserve">which </w:t>
            </w:r>
            <w:r w:rsidRPr="00D23E30">
              <w:rPr>
                <w:rFonts w:ascii="Cambria" w:hAnsi="Cambria"/>
                <w:sz w:val="18"/>
                <w:szCs w:val="18"/>
                <w:lang w:val="en-GB"/>
              </w:rPr>
              <w:lastRenderedPageBreak/>
              <w:t>may be under the influence</w:t>
            </w:r>
          </w:p>
        </w:tc>
        <w:tc>
          <w:tcPr>
            <w:tcW w:w="1557" w:type="dxa"/>
          </w:tcPr>
          <w:p w14:paraId="01EA87C4"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lastRenderedPageBreak/>
              <w:t>1. Visual</w:t>
            </w:r>
          </w:p>
          <w:p w14:paraId="1D672A3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p>
          <w:p w14:paraId="19CA784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 xml:space="preserve">2, 3. </w:t>
            </w:r>
          </w:p>
          <w:p w14:paraId="07757B3D"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 xml:space="preserve">Standard laboratory equipment and water quality monitoring methods for surface and </w:t>
            </w:r>
            <w:r w:rsidRPr="00D23E30">
              <w:rPr>
                <w:rFonts w:ascii="Cambria" w:hAnsi="Cambria"/>
                <w:sz w:val="18"/>
                <w:szCs w:val="18"/>
                <w:lang w:val="en-GB"/>
              </w:rPr>
              <w:lastRenderedPageBreak/>
              <w:t>groundwater</w:t>
            </w:r>
          </w:p>
        </w:tc>
        <w:tc>
          <w:tcPr>
            <w:tcW w:w="1497" w:type="dxa"/>
          </w:tcPr>
          <w:p w14:paraId="41058A28"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lastRenderedPageBreak/>
              <w:t>Upon the supervisor's order and upon receipt of complaints from citizens</w:t>
            </w:r>
          </w:p>
          <w:p w14:paraId="0C9206D0" w14:textId="77777777" w:rsidR="004B54B3" w:rsidRPr="00D23E30" w:rsidRDefault="004B54B3" w:rsidP="004B54B3">
            <w:pPr>
              <w:spacing w:line="240" w:lineRule="auto"/>
              <w:ind w:right="-172"/>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p>
        </w:tc>
        <w:tc>
          <w:tcPr>
            <w:tcW w:w="1663" w:type="dxa"/>
          </w:tcPr>
          <w:p w14:paraId="591C0AB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To define impacts of construction works to the quality of surface water</w:t>
            </w:r>
          </w:p>
        </w:tc>
        <w:tc>
          <w:tcPr>
            <w:tcW w:w="1234" w:type="dxa"/>
          </w:tcPr>
          <w:p w14:paraId="23D3EE5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rPr>
              <w:t>-</w:t>
            </w:r>
          </w:p>
        </w:tc>
        <w:tc>
          <w:tcPr>
            <w:tcW w:w="1276" w:type="dxa"/>
          </w:tcPr>
          <w:p w14:paraId="146A591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1.000 KM per sample</w:t>
            </w:r>
          </w:p>
        </w:tc>
        <w:tc>
          <w:tcPr>
            <w:tcW w:w="1152" w:type="dxa"/>
          </w:tcPr>
          <w:p w14:paraId="4EE9968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Contractor for Supervision of Works</w:t>
            </w:r>
          </w:p>
        </w:tc>
        <w:tc>
          <w:tcPr>
            <w:tcW w:w="1516" w:type="dxa"/>
          </w:tcPr>
          <w:p w14:paraId="723FE56C"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Authorized Laboratory</w:t>
            </w:r>
          </w:p>
        </w:tc>
      </w:tr>
      <w:tr w:rsidR="004B54B3" w:rsidRPr="00D23E30" w14:paraId="55B7E9BB"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0D72983" w14:textId="77777777" w:rsidR="004B54B3" w:rsidRPr="00D23E30" w:rsidRDefault="004B54B3" w:rsidP="004B54B3">
            <w:pPr>
              <w:spacing w:line="240" w:lineRule="auto"/>
              <w:rPr>
                <w:rFonts w:ascii="Cambria" w:hAnsi="Cambria"/>
                <w:sz w:val="18"/>
                <w:szCs w:val="18"/>
                <w:lang w:val="en-GB"/>
              </w:rPr>
            </w:pPr>
            <w:r w:rsidRPr="00D23E30">
              <w:rPr>
                <w:rFonts w:ascii="Cambria" w:hAnsi="Cambria"/>
                <w:b w:val="0"/>
                <w:bCs w:val="0"/>
                <w:sz w:val="18"/>
                <w:szCs w:val="18"/>
                <w:lang w:val="en-GB"/>
              </w:rPr>
              <w:t>Construction</w:t>
            </w:r>
          </w:p>
        </w:tc>
        <w:tc>
          <w:tcPr>
            <w:tcW w:w="2126" w:type="dxa"/>
          </w:tcPr>
          <w:p w14:paraId="5960447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Waste management during the works execution;</w:t>
            </w:r>
          </w:p>
          <w:p w14:paraId="5D2FFDD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Separation of hazardous and non-hazardous waste.</w:t>
            </w:r>
          </w:p>
        </w:tc>
        <w:tc>
          <w:tcPr>
            <w:tcW w:w="1562" w:type="dxa"/>
          </w:tcPr>
          <w:p w14:paraId="152B3B7E"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At a construction site</w:t>
            </w:r>
          </w:p>
        </w:tc>
        <w:tc>
          <w:tcPr>
            <w:tcW w:w="1557" w:type="dxa"/>
          </w:tcPr>
          <w:p w14:paraId="3695FE55"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Visually and by comparison with the waste management report</w:t>
            </w:r>
          </w:p>
        </w:tc>
        <w:tc>
          <w:tcPr>
            <w:tcW w:w="1497" w:type="dxa"/>
          </w:tcPr>
          <w:p w14:paraId="334AC724"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Continuously during the execution of works and site removal</w:t>
            </w:r>
          </w:p>
        </w:tc>
        <w:tc>
          <w:tcPr>
            <w:tcW w:w="1663" w:type="dxa"/>
          </w:tcPr>
          <w:p w14:paraId="56C675C3"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For ensuring proper waste management</w:t>
            </w:r>
          </w:p>
        </w:tc>
        <w:tc>
          <w:tcPr>
            <w:tcW w:w="1234" w:type="dxa"/>
          </w:tcPr>
          <w:p w14:paraId="16A090D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28E110CD"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Integrated into the supervision costs</w:t>
            </w:r>
          </w:p>
        </w:tc>
        <w:tc>
          <w:tcPr>
            <w:tcW w:w="1152" w:type="dxa"/>
          </w:tcPr>
          <w:p w14:paraId="5D4E3EA5"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Contractor for Supervision of Works</w:t>
            </w:r>
          </w:p>
        </w:tc>
        <w:tc>
          <w:tcPr>
            <w:tcW w:w="1516" w:type="dxa"/>
          </w:tcPr>
          <w:p w14:paraId="1DC6264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Contractor for Supervision of Works</w:t>
            </w:r>
          </w:p>
        </w:tc>
      </w:tr>
      <w:tr w:rsidR="004B54B3" w:rsidRPr="00D23E30" w14:paraId="33A7FD5B"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0B8E86A6"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bCs w:val="0"/>
                <w:sz w:val="18"/>
                <w:szCs w:val="18"/>
                <w:lang w:val="en-GB"/>
              </w:rPr>
              <w:t>Construction</w:t>
            </w:r>
          </w:p>
        </w:tc>
        <w:tc>
          <w:tcPr>
            <w:tcW w:w="2126" w:type="dxa"/>
          </w:tcPr>
          <w:p w14:paraId="75D04E5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 xml:space="preserve">The area which has been subjected to restoration of landscape / vegetation. </w:t>
            </w:r>
          </w:p>
          <w:p w14:paraId="535B519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Number and species of plants replanted.</w:t>
            </w:r>
          </w:p>
          <w:p w14:paraId="715658AF"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p>
        </w:tc>
        <w:tc>
          <w:tcPr>
            <w:tcW w:w="1562" w:type="dxa"/>
          </w:tcPr>
          <w:p w14:paraId="1895265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At a construction site</w:t>
            </w:r>
          </w:p>
        </w:tc>
        <w:tc>
          <w:tcPr>
            <w:tcW w:w="1557" w:type="dxa"/>
          </w:tcPr>
          <w:p w14:paraId="2CEBA4E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Visual surveillance and comparison with the Rehabilitation Plan for Degraded Areas</w:t>
            </w:r>
          </w:p>
        </w:tc>
        <w:tc>
          <w:tcPr>
            <w:tcW w:w="1497" w:type="dxa"/>
          </w:tcPr>
          <w:p w14:paraId="67220396"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Upon implementation of Rehabilitation Plan for Degraded Areas</w:t>
            </w:r>
          </w:p>
        </w:tc>
        <w:tc>
          <w:tcPr>
            <w:tcW w:w="1663" w:type="dxa"/>
          </w:tcPr>
          <w:p w14:paraId="1EF0913F"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For the purpose of land and vegetation reinstatement</w:t>
            </w:r>
          </w:p>
        </w:tc>
        <w:tc>
          <w:tcPr>
            <w:tcW w:w="1234" w:type="dxa"/>
          </w:tcPr>
          <w:p w14:paraId="0E00EC1D"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546EE049"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Integrated into the supervision costs</w:t>
            </w:r>
          </w:p>
        </w:tc>
        <w:tc>
          <w:tcPr>
            <w:tcW w:w="1152" w:type="dxa"/>
          </w:tcPr>
          <w:p w14:paraId="3C9F42DC"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 for Supervision of Works</w:t>
            </w:r>
          </w:p>
        </w:tc>
        <w:tc>
          <w:tcPr>
            <w:tcW w:w="1516" w:type="dxa"/>
          </w:tcPr>
          <w:p w14:paraId="44D4D2C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 for Supervision of Works</w:t>
            </w:r>
          </w:p>
        </w:tc>
      </w:tr>
      <w:tr w:rsidR="004B54B3" w:rsidRPr="00D23E30" w14:paraId="4D8C7254"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4EAF61B3" w14:textId="77777777" w:rsidR="004B54B3" w:rsidRPr="00D23E30" w:rsidRDefault="004B54B3" w:rsidP="004B54B3">
            <w:pPr>
              <w:spacing w:line="240" w:lineRule="auto"/>
              <w:rPr>
                <w:rFonts w:ascii="Cambria" w:hAnsi="Cambria"/>
                <w:sz w:val="18"/>
                <w:szCs w:val="18"/>
                <w:lang w:val="en-GB"/>
              </w:rPr>
            </w:pPr>
            <w:r w:rsidRPr="00D23E30">
              <w:rPr>
                <w:rFonts w:ascii="Cambria" w:hAnsi="Cambria"/>
                <w:b w:val="0"/>
                <w:bCs w:val="0"/>
                <w:sz w:val="18"/>
                <w:szCs w:val="18"/>
                <w:lang w:val="en-GB"/>
              </w:rPr>
              <w:t>Construction</w:t>
            </w:r>
          </w:p>
        </w:tc>
        <w:tc>
          <w:tcPr>
            <w:tcW w:w="2126" w:type="dxa"/>
          </w:tcPr>
          <w:p w14:paraId="39440178"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The appearance of foreign invasive species</w:t>
            </w:r>
          </w:p>
        </w:tc>
        <w:tc>
          <w:tcPr>
            <w:tcW w:w="1562" w:type="dxa"/>
          </w:tcPr>
          <w:p w14:paraId="00F9329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At the location of the project</w:t>
            </w:r>
          </w:p>
        </w:tc>
        <w:tc>
          <w:tcPr>
            <w:tcW w:w="1557" w:type="dxa"/>
          </w:tcPr>
          <w:p w14:paraId="73165DB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Visual identification</w:t>
            </w:r>
          </w:p>
        </w:tc>
        <w:tc>
          <w:tcPr>
            <w:tcW w:w="1497" w:type="dxa"/>
          </w:tcPr>
          <w:p w14:paraId="3C16ECC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One time before the works begin</w:t>
            </w:r>
          </w:p>
        </w:tc>
        <w:tc>
          <w:tcPr>
            <w:tcW w:w="1663" w:type="dxa"/>
          </w:tcPr>
          <w:p w14:paraId="56879BC9"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To determine the presence of foreign invasive species</w:t>
            </w:r>
          </w:p>
        </w:tc>
        <w:tc>
          <w:tcPr>
            <w:tcW w:w="1234" w:type="dxa"/>
          </w:tcPr>
          <w:p w14:paraId="2B705F03"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10F9CCA3"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w:t>
            </w:r>
          </w:p>
        </w:tc>
        <w:tc>
          <w:tcPr>
            <w:tcW w:w="1152" w:type="dxa"/>
          </w:tcPr>
          <w:p w14:paraId="5A2C34D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Contractor</w:t>
            </w:r>
          </w:p>
        </w:tc>
        <w:tc>
          <w:tcPr>
            <w:tcW w:w="1516" w:type="dxa"/>
          </w:tcPr>
          <w:p w14:paraId="6CF3518D"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Contractor</w:t>
            </w:r>
          </w:p>
        </w:tc>
      </w:tr>
      <w:tr w:rsidR="004B54B3" w:rsidRPr="00D23E30" w14:paraId="2FC61B67"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00ACDC5"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bCs w:val="0"/>
                <w:sz w:val="18"/>
                <w:szCs w:val="18"/>
                <w:lang w:val="en-GB"/>
              </w:rPr>
              <w:t>Construction</w:t>
            </w:r>
          </w:p>
        </w:tc>
        <w:tc>
          <w:tcPr>
            <w:tcW w:w="2126" w:type="dxa"/>
          </w:tcPr>
          <w:p w14:paraId="5984BC7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Monitoring condition of crops</w:t>
            </w:r>
          </w:p>
        </w:tc>
        <w:tc>
          <w:tcPr>
            <w:tcW w:w="1562" w:type="dxa"/>
          </w:tcPr>
          <w:p w14:paraId="543EAFB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At a sub-project location</w:t>
            </w:r>
          </w:p>
        </w:tc>
        <w:tc>
          <w:tcPr>
            <w:tcW w:w="1557" w:type="dxa"/>
          </w:tcPr>
          <w:p w14:paraId="03E6F55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Visual surveillance</w:t>
            </w:r>
          </w:p>
        </w:tc>
        <w:tc>
          <w:tcPr>
            <w:tcW w:w="1497" w:type="dxa"/>
          </w:tcPr>
          <w:p w14:paraId="4E5DDA00"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 the case of citizen complaints</w:t>
            </w:r>
          </w:p>
        </w:tc>
        <w:tc>
          <w:tcPr>
            <w:tcW w:w="1663" w:type="dxa"/>
          </w:tcPr>
          <w:p w14:paraId="018106F9"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 order to determine the impact of construction works on condition of crops</w:t>
            </w:r>
          </w:p>
        </w:tc>
        <w:tc>
          <w:tcPr>
            <w:tcW w:w="1234" w:type="dxa"/>
          </w:tcPr>
          <w:p w14:paraId="4DF5312F"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526CB0C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152" w:type="dxa"/>
          </w:tcPr>
          <w:p w14:paraId="2EC71D16"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p>
        </w:tc>
        <w:tc>
          <w:tcPr>
            <w:tcW w:w="1516" w:type="dxa"/>
          </w:tcPr>
          <w:p w14:paraId="27B3977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p>
        </w:tc>
      </w:tr>
      <w:tr w:rsidR="004B54B3" w:rsidRPr="00D23E30" w14:paraId="77224626"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E160539"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lastRenderedPageBreak/>
              <w:t>Construction</w:t>
            </w:r>
          </w:p>
        </w:tc>
        <w:tc>
          <w:tcPr>
            <w:tcW w:w="2126" w:type="dxa"/>
          </w:tcPr>
          <w:p w14:paraId="0DD34E8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Air pollution</w:t>
            </w:r>
          </w:p>
        </w:tc>
        <w:tc>
          <w:tcPr>
            <w:tcW w:w="1562" w:type="dxa"/>
          </w:tcPr>
          <w:p w14:paraId="7E77427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At a construction site</w:t>
            </w:r>
          </w:p>
        </w:tc>
        <w:tc>
          <w:tcPr>
            <w:tcW w:w="1557" w:type="dxa"/>
          </w:tcPr>
          <w:p w14:paraId="403DB163"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 xml:space="preserve">By a licensed air quality monitoring laboratory using statutory methods </w:t>
            </w:r>
          </w:p>
        </w:tc>
        <w:tc>
          <w:tcPr>
            <w:tcW w:w="1497" w:type="dxa"/>
          </w:tcPr>
          <w:p w14:paraId="19CAFB0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Prior to start of works for baseline after that</w:t>
            </w:r>
          </w:p>
          <w:p w14:paraId="1B0C3F9D"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 the case of citizen complaints</w:t>
            </w:r>
          </w:p>
        </w:tc>
        <w:tc>
          <w:tcPr>
            <w:tcW w:w="1663" w:type="dxa"/>
          </w:tcPr>
          <w:p w14:paraId="3FF1333E"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To determine if concentration of air pollutants exceed the relevant air quality target values or limit values</w:t>
            </w:r>
          </w:p>
        </w:tc>
        <w:tc>
          <w:tcPr>
            <w:tcW w:w="1234" w:type="dxa"/>
          </w:tcPr>
          <w:p w14:paraId="234796C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0C6F640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152" w:type="dxa"/>
          </w:tcPr>
          <w:p w14:paraId="285D01F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w:t>
            </w:r>
          </w:p>
        </w:tc>
        <w:tc>
          <w:tcPr>
            <w:tcW w:w="1516" w:type="dxa"/>
          </w:tcPr>
          <w:p w14:paraId="132114A9"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Authorized Laboratory</w:t>
            </w:r>
          </w:p>
        </w:tc>
      </w:tr>
      <w:tr w:rsidR="004B54B3" w:rsidRPr="00D23E30" w14:paraId="532C981C"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8EA06D4"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Construction</w:t>
            </w:r>
          </w:p>
        </w:tc>
        <w:tc>
          <w:tcPr>
            <w:tcW w:w="2126" w:type="dxa"/>
          </w:tcPr>
          <w:p w14:paraId="4514E9ED"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 xml:space="preserve">Increasing noise level </w:t>
            </w:r>
          </w:p>
        </w:tc>
        <w:tc>
          <w:tcPr>
            <w:tcW w:w="1562" w:type="dxa"/>
          </w:tcPr>
          <w:p w14:paraId="4E5F0D20"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At a construction site</w:t>
            </w:r>
          </w:p>
        </w:tc>
        <w:tc>
          <w:tcPr>
            <w:tcW w:w="1557" w:type="dxa"/>
          </w:tcPr>
          <w:p w14:paraId="2F877146"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By a legal person who is authorized for noise measuring using standard equipment</w:t>
            </w:r>
          </w:p>
        </w:tc>
        <w:tc>
          <w:tcPr>
            <w:tcW w:w="1497" w:type="dxa"/>
          </w:tcPr>
          <w:p w14:paraId="7A114C70"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Prior to start of works for baseline after that</w:t>
            </w:r>
          </w:p>
          <w:p w14:paraId="04AE65D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p>
          <w:p w14:paraId="3186AED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 the case of citizen complaints</w:t>
            </w:r>
          </w:p>
        </w:tc>
        <w:tc>
          <w:tcPr>
            <w:tcW w:w="1663" w:type="dxa"/>
          </w:tcPr>
          <w:p w14:paraId="16ED7879"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To determine the possible noise level above limit values</w:t>
            </w:r>
          </w:p>
        </w:tc>
        <w:tc>
          <w:tcPr>
            <w:tcW w:w="1234" w:type="dxa"/>
          </w:tcPr>
          <w:p w14:paraId="2F3366B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61F758A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152" w:type="dxa"/>
          </w:tcPr>
          <w:p w14:paraId="691031DD"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w:t>
            </w:r>
          </w:p>
        </w:tc>
        <w:tc>
          <w:tcPr>
            <w:tcW w:w="1516" w:type="dxa"/>
          </w:tcPr>
          <w:p w14:paraId="2D55E48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Legal person authorized for noise measuring</w:t>
            </w:r>
          </w:p>
        </w:tc>
      </w:tr>
      <w:tr w:rsidR="004B54B3" w:rsidRPr="00D23E30" w14:paraId="58985EC7"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70D4432F" w14:textId="77777777" w:rsidR="004B54B3" w:rsidRPr="00D23E30" w:rsidRDefault="004B54B3" w:rsidP="004B54B3">
            <w:pPr>
              <w:spacing w:line="240" w:lineRule="auto"/>
              <w:rPr>
                <w:rFonts w:ascii="Cambria" w:hAnsi="Cambria"/>
                <w:sz w:val="18"/>
                <w:szCs w:val="18"/>
                <w:lang w:val="en-GB"/>
              </w:rPr>
            </w:pPr>
            <w:r w:rsidRPr="00D23E30">
              <w:rPr>
                <w:rFonts w:ascii="Cambria" w:hAnsi="Cambria"/>
                <w:b w:val="0"/>
                <w:bCs w:val="0"/>
                <w:sz w:val="18"/>
                <w:szCs w:val="18"/>
                <w:lang w:val="en-GB"/>
              </w:rPr>
              <w:t>Construction</w:t>
            </w:r>
          </w:p>
        </w:tc>
        <w:tc>
          <w:tcPr>
            <w:tcW w:w="2126" w:type="dxa"/>
          </w:tcPr>
          <w:p w14:paraId="1A225A3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Presence of cultural / archaeological findings</w:t>
            </w:r>
          </w:p>
        </w:tc>
        <w:tc>
          <w:tcPr>
            <w:tcW w:w="1562" w:type="dxa"/>
          </w:tcPr>
          <w:p w14:paraId="32EA9D8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At a construction site</w:t>
            </w:r>
          </w:p>
        </w:tc>
        <w:tc>
          <w:tcPr>
            <w:tcW w:w="1557" w:type="dxa"/>
          </w:tcPr>
          <w:p w14:paraId="6DA9554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Supervision of earthworks</w:t>
            </w:r>
          </w:p>
        </w:tc>
        <w:tc>
          <w:tcPr>
            <w:tcW w:w="1497" w:type="dxa"/>
          </w:tcPr>
          <w:p w14:paraId="143A32F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During earthworks</w:t>
            </w:r>
          </w:p>
        </w:tc>
        <w:tc>
          <w:tcPr>
            <w:tcW w:w="1663" w:type="dxa"/>
          </w:tcPr>
          <w:p w14:paraId="17C29017"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For the sake of preservation of cultural heritage</w:t>
            </w:r>
          </w:p>
        </w:tc>
        <w:tc>
          <w:tcPr>
            <w:tcW w:w="1234" w:type="dxa"/>
          </w:tcPr>
          <w:p w14:paraId="1E1E9215"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15D6ED4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Integrated into the supervision costs</w:t>
            </w:r>
          </w:p>
        </w:tc>
        <w:tc>
          <w:tcPr>
            <w:tcW w:w="1152" w:type="dxa"/>
          </w:tcPr>
          <w:p w14:paraId="715A42E4"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Contractor</w:t>
            </w:r>
          </w:p>
        </w:tc>
        <w:tc>
          <w:tcPr>
            <w:tcW w:w="1516" w:type="dxa"/>
          </w:tcPr>
          <w:p w14:paraId="2EC50D34"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Contractor for Supervision of Works</w:t>
            </w:r>
          </w:p>
        </w:tc>
      </w:tr>
      <w:tr w:rsidR="004B54B3" w:rsidRPr="00D23E30" w14:paraId="67D0A74A"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878DECB" w14:textId="77777777" w:rsidR="004B54B3" w:rsidRPr="00D23E30" w:rsidRDefault="004B54B3" w:rsidP="004B54B3">
            <w:pPr>
              <w:spacing w:line="240" w:lineRule="auto"/>
              <w:rPr>
                <w:rFonts w:ascii="Cambria" w:hAnsi="Cambria"/>
                <w:sz w:val="18"/>
                <w:szCs w:val="18"/>
                <w:lang w:val="en-GB"/>
              </w:rPr>
            </w:pPr>
            <w:r w:rsidRPr="00D23E30">
              <w:rPr>
                <w:rFonts w:ascii="Cambria" w:hAnsi="Cambria"/>
                <w:b w:val="0"/>
                <w:bCs w:val="0"/>
                <w:sz w:val="18"/>
                <w:szCs w:val="18"/>
                <w:lang w:val="en-GB"/>
              </w:rPr>
              <w:t>Construction</w:t>
            </w:r>
          </w:p>
        </w:tc>
        <w:tc>
          <w:tcPr>
            <w:tcW w:w="2126" w:type="dxa"/>
            <w:vAlign w:val="center"/>
          </w:tcPr>
          <w:p w14:paraId="0007FE2C"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Existence of hygienic conditions for workers;</w:t>
            </w:r>
          </w:p>
          <w:p w14:paraId="4DAE8B17" w14:textId="218133D9" w:rsid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Use of PPE;</w:t>
            </w:r>
          </w:p>
          <w:p w14:paraId="73A2752E" w14:textId="77777777"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4B54B3">
              <w:rPr>
                <w:rFonts w:ascii="Cambria" w:hAnsi="Cambria"/>
                <w:sz w:val="18"/>
                <w:szCs w:val="18"/>
                <w:lang w:val="en-GB"/>
              </w:rPr>
              <w:t>Number of workers with health problems related to work on the construction site;</w:t>
            </w:r>
          </w:p>
          <w:p w14:paraId="3C1AD889"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Number of recorded accidents;</w:t>
            </w:r>
          </w:p>
          <w:p w14:paraId="6CF1C573"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Number of COVID-19 cases among workers.</w:t>
            </w:r>
          </w:p>
        </w:tc>
        <w:tc>
          <w:tcPr>
            <w:tcW w:w="1562" w:type="dxa"/>
          </w:tcPr>
          <w:p w14:paraId="1230CA23"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At a construction site</w:t>
            </w:r>
          </w:p>
        </w:tc>
        <w:tc>
          <w:tcPr>
            <w:tcW w:w="1557" w:type="dxa"/>
          </w:tcPr>
          <w:p w14:paraId="74C74FD8"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Visually and examining the records</w:t>
            </w:r>
          </w:p>
        </w:tc>
        <w:tc>
          <w:tcPr>
            <w:tcW w:w="1497" w:type="dxa"/>
          </w:tcPr>
          <w:p w14:paraId="1D4EF4F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Continuously during the execution of works and site removal</w:t>
            </w:r>
          </w:p>
        </w:tc>
        <w:tc>
          <w:tcPr>
            <w:tcW w:w="1663" w:type="dxa"/>
          </w:tcPr>
          <w:p w14:paraId="7918D6AF"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cs="Cambria"/>
                <w:sz w:val="18"/>
                <w:szCs w:val="18"/>
                <w:lang w:val="en-GB"/>
              </w:rPr>
              <w:t xml:space="preserve">To determine implementation of OHS measures </w:t>
            </w:r>
          </w:p>
        </w:tc>
        <w:tc>
          <w:tcPr>
            <w:tcW w:w="1234" w:type="dxa"/>
          </w:tcPr>
          <w:p w14:paraId="48F0FCCC"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601EF673"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Integrated into the supervision costs</w:t>
            </w:r>
          </w:p>
        </w:tc>
        <w:tc>
          <w:tcPr>
            <w:tcW w:w="1152" w:type="dxa"/>
          </w:tcPr>
          <w:p w14:paraId="1EE1798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Contractor</w:t>
            </w:r>
          </w:p>
        </w:tc>
        <w:tc>
          <w:tcPr>
            <w:tcW w:w="1516" w:type="dxa"/>
          </w:tcPr>
          <w:p w14:paraId="4B005BD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Contractor for Supervision of Works</w:t>
            </w:r>
          </w:p>
        </w:tc>
      </w:tr>
      <w:tr w:rsidR="004B54B3" w:rsidRPr="00D23E30" w14:paraId="34598665"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4AAEADB4" w14:textId="77777777" w:rsidR="004B54B3" w:rsidRPr="00D23E30" w:rsidRDefault="004B54B3" w:rsidP="004B54B3">
            <w:pPr>
              <w:spacing w:line="240" w:lineRule="auto"/>
              <w:rPr>
                <w:rFonts w:ascii="Cambria" w:hAnsi="Cambria"/>
                <w:sz w:val="18"/>
                <w:szCs w:val="18"/>
                <w:lang w:val="en-GB"/>
              </w:rPr>
            </w:pPr>
            <w:r w:rsidRPr="00D23E30">
              <w:rPr>
                <w:rFonts w:ascii="Cambria" w:hAnsi="Cambria"/>
                <w:b w:val="0"/>
                <w:bCs w:val="0"/>
                <w:sz w:val="18"/>
                <w:szCs w:val="18"/>
                <w:lang w:val="en-GB"/>
              </w:rPr>
              <w:t>Construction</w:t>
            </w:r>
          </w:p>
        </w:tc>
        <w:tc>
          <w:tcPr>
            <w:tcW w:w="2126" w:type="dxa"/>
          </w:tcPr>
          <w:p w14:paraId="2A4ABAD8"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bCs/>
                <w:sz w:val="18"/>
                <w:szCs w:val="18"/>
                <w:lang w:val="en-GB"/>
              </w:rPr>
              <w:t xml:space="preserve">Impact on the population because of restrictions in land use rights and in business activities </w:t>
            </w:r>
          </w:p>
        </w:tc>
        <w:tc>
          <w:tcPr>
            <w:tcW w:w="1562" w:type="dxa"/>
          </w:tcPr>
          <w:p w14:paraId="0FEEABE4"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eastAsia="Times New Roman" w:hAnsi="Cambria" w:cs="Times New Roman"/>
                <w:bCs/>
                <w:sz w:val="18"/>
                <w:szCs w:val="18"/>
                <w:lang w:val="en-GB" w:eastAsia="hr-BA"/>
              </w:rPr>
              <w:t>In local community</w:t>
            </w:r>
          </w:p>
        </w:tc>
        <w:tc>
          <w:tcPr>
            <w:tcW w:w="1557" w:type="dxa"/>
          </w:tcPr>
          <w:p w14:paraId="5244FEE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eastAsia="Times New Roman" w:hAnsi="Cambria" w:cs="Times New Roman"/>
                <w:bCs/>
                <w:sz w:val="18"/>
                <w:szCs w:val="18"/>
                <w:lang w:val="en-GB" w:eastAsia="hr-BA"/>
              </w:rPr>
              <w:t>Examining the records</w:t>
            </w:r>
          </w:p>
        </w:tc>
        <w:tc>
          <w:tcPr>
            <w:tcW w:w="1497" w:type="dxa"/>
          </w:tcPr>
          <w:p w14:paraId="3BF2C84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eastAsia="Times New Roman" w:hAnsi="Cambria" w:cs="Times New Roman"/>
                <w:bCs/>
                <w:sz w:val="18"/>
                <w:szCs w:val="18"/>
                <w:lang w:val="en-GB" w:eastAsia="hr-BA"/>
              </w:rPr>
              <w:t>Upon receipt of complaints from citizens</w:t>
            </w:r>
          </w:p>
        </w:tc>
        <w:tc>
          <w:tcPr>
            <w:tcW w:w="1663" w:type="dxa"/>
          </w:tcPr>
          <w:p w14:paraId="6BFAB4D1"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cs="Cambria"/>
                <w:sz w:val="18"/>
                <w:szCs w:val="18"/>
                <w:lang w:val="en-GB"/>
              </w:rPr>
            </w:pPr>
            <w:r w:rsidRPr="00D23E30">
              <w:rPr>
                <w:rFonts w:ascii="Cambria" w:hAnsi="Cambria"/>
                <w:bCs/>
                <w:sz w:val="18"/>
                <w:szCs w:val="18"/>
                <w:lang w:val="en-GB"/>
              </w:rPr>
              <w:t xml:space="preserve">To prevent impacts in due course </w:t>
            </w:r>
          </w:p>
        </w:tc>
        <w:tc>
          <w:tcPr>
            <w:tcW w:w="1234" w:type="dxa"/>
          </w:tcPr>
          <w:p w14:paraId="0BF7B263"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38832834"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Integrated into the supervision costs</w:t>
            </w:r>
          </w:p>
        </w:tc>
        <w:tc>
          <w:tcPr>
            <w:tcW w:w="1152" w:type="dxa"/>
          </w:tcPr>
          <w:p w14:paraId="1AAA1B2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PIU and Contractor</w:t>
            </w:r>
          </w:p>
        </w:tc>
        <w:tc>
          <w:tcPr>
            <w:tcW w:w="1516" w:type="dxa"/>
          </w:tcPr>
          <w:p w14:paraId="0ADF520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PIU and Contractor</w:t>
            </w:r>
          </w:p>
        </w:tc>
      </w:tr>
      <w:tr w:rsidR="004B54B3" w:rsidRPr="00D23E30" w14:paraId="26201FCA"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985939A"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bCs w:val="0"/>
                <w:sz w:val="18"/>
                <w:szCs w:val="18"/>
                <w:lang w:val="en-GB"/>
              </w:rPr>
              <w:lastRenderedPageBreak/>
              <w:t>Construction</w:t>
            </w:r>
          </w:p>
        </w:tc>
        <w:tc>
          <w:tcPr>
            <w:tcW w:w="2126" w:type="dxa"/>
          </w:tcPr>
          <w:p w14:paraId="447C5CA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Complaints received due to decreased public access, increased traffic and site disarrangement.</w:t>
            </w:r>
          </w:p>
        </w:tc>
        <w:tc>
          <w:tcPr>
            <w:tcW w:w="1562" w:type="dxa"/>
          </w:tcPr>
          <w:p w14:paraId="71FB471C"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At a construction site</w:t>
            </w:r>
          </w:p>
        </w:tc>
        <w:tc>
          <w:tcPr>
            <w:tcW w:w="1557" w:type="dxa"/>
          </w:tcPr>
          <w:p w14:paraId="4FE3F236"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Visually and compared to the Construction Site Organization Plan and Traffic Management Plan.</w:t>
            </w:r>
          </w:p>
        </w:tc>
        <w:tc>
          <w:tcPr>
            <w:tcW w:w="1497" w:type="dxa"/>
          </w:tcPr>
          <w:p w14:paraId="76CFD0F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Continuously during the execution of works and site removal</w:t>
            </w:r>
          </w:p>
        </w:tc>
        <w:tc>
          <w:tcPr>
            <w:tcW w:w="1663" w:type="dxa"/>
          </w:tcPr>
          <w:p w14:paraId="1D907B49"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To define compliance with the Construction Site Organization Plan and Traffic Management Plan and avoid negative impacts on population.</w:t>
            </w:r>
          </w:p>
        </w:tc>
        <w:tc>
          <w:tcPr>
            <w:tcW w:w="1234" w:type="dxa"/>
          </w:tcPr>
          <w:p w14:paraId="4AD6543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1B68D03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Integrated into the supervision costs</w:t>
            </w:r>
          </w:p>
        </w:tc>
        <w:tc>
          <w:tcPr>
            <w:tcW w:w="1152" w:type="dxa"/>
          </w:tcPr>
          <w:p w14:paraId="1F09985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w:t>
            </w:r>
          </w:p>
        </w:tc>
        <w:tc>
          <w:tcPr>
            <w:tcW w:w="1516" w:type="dxa"/>
          </w:tcPr>
          <w:p w14:paraId="4E2615D3"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 for Supervision of Works</w:t>
            </w:r>
          </w:p>
        </w:tc>
      </w:tr>
      <w:tr w:rsidR="004B54B3" w:rsidRPr="00D23E30" w14:paraId="072BA7A6"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39703D95" w14:textId="77777777" w:rsidR="004B54B3" w:rsidRPr="00D23E30" w:rsidRDefault="004B54B3" w:rsidP="004B54B3">
            <w:pPr>
              <w:spacing w:line="240" w:lineRule="auto"/>
              <w:rPr>
                <w:rFonts w:ascii="Cambria" w:hAnsi="Cambria"/>
                <w:b w:val="0"/>
                <w:sz w:val="18"/>
                <w:szCs w:val="18"/>
                <w:lang w:val="en-US"/>
              </w:rPr>
            </w:pPr>
            <w:r w:rsidRPr="00D23E30">
              <w:rPr>
                <w:rFonts w:ascii="Cambria" w:hAnsi="Cambria"/>
                <w:b w:val="0"/>
                <w:bCs w:val="0"/>
                <w:sz w:val="18"/>
                <w:szCs w:val="18"/>
                <w:lang w:val="en-GB"/>
              </w:rPr>
              <w:t>Construction</w:t>
            </w:r>
          </w:p>
        </w:tc>
        <w:tc>
          <w:tcPr>
            <w:tcW w:w="2126" w:type="dxa"/>
          </w:tcPr>
          <w:p w14:paraId="21F7559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D23E30">
              <w:rPr>
                <w:rFonts w:ascii="Cambria" w:hAnsi="Cambria"/>
                <w:sz w:val="18"/>
                <w:szCs w:val="18"/>
                <w:lang w:val="en-US"/>
              </w:rPr>
              <w:t>Number of recorded accidents of local population due to construction works.</w:t>
            </w:r>
          </w:p>
        </w:tc>
        <w:tc>
          <w:tcPr>
            <w:tcW w:w="1562" w:type="dxa"/>
          </w:tcPr>
          <w:p w14:paraId="289C7C18"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D23E30">
              <w:rPr>
                <w:rFonts w:ascii="Cambria" w:eastAsia="Times New Roman" w:hAnsi="Cambria" w:cs="Times New Roman"/>
                <w:bCs/>
                <w:sz w:val="18"/>
                <w:szCs w:val="18"/>
                <w:lang w:val="en-GB" w:eastAsia="hr-BA"/>
              </w:rPr>
              <w:t>In local community</w:t>
            </w:r>
          </w:p>
        </w:tc>
        <w:tc>
          <w:tcPr>
            <w:tcW w:w="1557" w:type="dxa"/>
          </w:tcPr>
          <w:p w14:paraId="16517B9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D23E30">
              <w:rPr>
                <w:rFonts w:ascii="Cambria" w:eastAsia="Times New Roman" w:hAnsi="Cambria" w:cs="Times New Roman"/>
                <w:bCs/>
                <w:sz w:val="18"/>
                <w:szCs w:val="18"/>
                <w:lang w:val="en-GB" w:eastAsia="hr-BA"/>
              </w:rPr>
              <w:t>Examining the records</w:t>
            </w:r>
          </w:p>
        </w:tc>
        <w:tc>
          <w:tcPr>
            <w:tcW w:w="1497" w:type="dxa"/>
          </w:tcPr>
          <w:p w14:paraId="4EFE0AC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D23E30">
              <w:rPr>
                <w:rFonts w:ascii="Cambria" w:hAnsi="Cambria"/>
                <w:sz w:val="18"/>
                <w:szCs w:val="18"/>
                <w:lang w:val="en-GB"/>
              </w:rPr>
              <w:t>Continuously during the execution of works and site removal</w:t>
            </w:r>
          </w:p>
        </w:tc>
        <w:tc>
          <w:tcPr>
            <w:tcW w:w="1663" w:type="dxa"/>
          </w:tcPr>
          <w:p w14:paraId="02F0F287"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D23E30">
              <w:rPr>
                <w:rFonts w:ascii="Cambria" w:hAnsi="Cambria"/>
                <w:bCs/>
                <w:sz w:val="18"/>
                <w:szCs w:val="18"/>
                <w:lang w:val="en-GB"/>
              </w:rPr>
              <w:t xml:space="preserve">To prevent impacts in due course </w:t>
            </w:r>
          </w:p>
        </w:tc>
        <w:tc>
          <w:tcPr>
            <w:tcW w:w="1234" w:type="dxa"/>
          </w:tcPr>
          <w:p w14:paraId="7094E448"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D23E30">
              <w:rPr>
                <w:rFonts w:ascii="Cambria" w:hAnsi="Cambria"/>
                <w:sz w:val="18"/>
                <w:szCs w:val="18"/>
              </w:rPr>
              <w:t>-</w:t>
            </w:r>
          </w:p>
        </w:tc>
        <w:tc>
          <w:tcPr>
            <w:tcW w:w="1276" w:type="dxa"/>
          </w:tcPr>
          <w:p w14:paraId="1B0683B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D23E30">
              <w:rPr>
                <w:rFonts w:ascii="Cambria" w:hAnsi="Cambria"/>
                <w:sz w:val="18"/>
                <w:szCs w:val="18"/>
                <w:lang w:val="en-GB"/>
              </w:rPr>
              <w:t>Integrated into the supervision costs</w:t>
            </w:r>
          </w:p>
        </w:tc>
        <w:tc>
          <w:tcPr>
            <w:tcW w:w="1152" w:type="dxa"/>
          </w:tcPr>
          <w:p w14:paraId="63F6C623"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D23E30">
              <w:rPr>
                <w:rFonts w:ascii="Cambria" w:hAnsi="Cambria"/>
                <w:sz w:val="18"/>
                <w:szCs w:val="18"/>
                <w:lang w:val="en-GB"/>
              </w:rPr>
              <w:t>Contractor</w:t>
            </w:r>
          </w:p>
        </w:tc>
        <w:tc>
          <w:tcPr>
            <w:tcW w:w="1516" w:type="dxa"/>
          </w:tcPr>
          <w:p w14:paraId="0D1C0655"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D23E30">
              <w:rPr>
                <w:rFonts w:ascii="Cambria" w:hAnsi="Cambria"/>
                <w:sz w:val="18"/>
                <w:szCs w:val="18"/>
                <w:lang w:val="en-GB"/>
              </w:rPr>
              <w:t>Contractor for Supervision of Works</w:t>
            </w:r>
          </w:p>
        </w:tc>
      </w:tr>
      <w:tr w:rsidR="004B54B3" w:rsidRPr="00D23E30" w14:paraId="7E1E9A42"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30CB4AB2"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bCs w:val="0"/>
                <w:sz w:val="18"/>
                <w:szCs w:val="18"/>
                <w:lang w:val="en-GB"/>
              </w:rPr>
              <w:t>Construction</w:t>
            </w:r>
          </w:p>
        </w:tc>
        <w:tc>
          <w:tcPr>
            <w:tcW w:w="2126" w:type="dxa"/>
          </w:tcPr>
          <w:p w14:paraId="01FD5BC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US"/>
              </w:rPr>
              <w:t>Number of recorded incidents related to SEA/SH</w:t>
            </w:r>
          </w:p>
        </w:tc>
        <w:tc>
          <w:tcPr>
            <w:tcW w:w="1562" w:type="dxa"/>
          </w:tcPr>
          <w:p w14:paraId="6FB6448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eastAsia="Times New Roman" w:hAnsi="Cambria" w:cs="Times New Roman"/>
                <w:bCs/>
                <w:sz w:val="18"/>
                <w:szCs w:val="18"/>
                <w:lang w:val="en-GB" w:eastAsia="hr-BA"/>
              </w:rPr>
              <w:t>In local community</w:t>
            </w:r>
          </w:p>
        </w:tc>
        <w:tc>
          <w:tcPr>
            <w:tcW w:w="1557" w:type="dxa"/>
          </w:tcPr>
          <w:p w14:paraId="3E6F85C0"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eastAsia="Times New Roman" w:hAnsi="Cambria" w:cs="Times New Roman"/>
                <w:bCs/>
                <w:sz w:val="18"/>
                <w:szCs w:val="18"/>
                <w:lang w:val="en-GB" w:eastAsia="hr-BA"/>
              </w:rPr>
              <w:t>Examining the records</w:t>
            </w:r>
          </w:p>
        </w:tc>
        <w:tc>
          <w:tcPr>
            <w:tcW w:w="1497" w:type="dxa"/>
          </w:tcPr>
          <w:p w14:paraId="576AE2A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Continuously during the execution of works and site removal</w:t>
            </w:r>
          </w:p>
        </w:tc>
        <w:tc>
          <w:tcPr>
            <w:tcW w:w="1663" w:type="dxa"/>
          </w:tcPr>
          <w:p w14:paraId="3A85FA9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 xml:space="preserve">To prevent impacts in due course </w:t>
            </w:r>
          </w:p>
        </w:tc>
        <w:tc>
          <w:tcPr>
            <w:tcW w:w="1234" w:type="dxa"/>
          </w:tcPr>
          <w:p w14:paraId="40EAFEC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123CA0D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Integrated into the supervision costs</w:t>
            </w:r>
          </w:p>
        </w:tc>
        <w:tc>
          <w:tcPr>
            <w:tcW w:w="1152" w:type="dxa"/>
          </w:tcPr>
          <w:p w14:paraId="3AF30058"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w:t>
            </w:r>
          </w:p>
        </w:tc>
        <w:tc>
          <w:tcPr>
            <w:tcW w:w="1516" w:type="dxa"/>
          </w:tcPr>
          <w:p w14:paraId="1760F834"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 for Supervision of Works</w:t>
            </w:r>
          </w:p>
        </w:tc>
      </w:tr>
      <w:tr w:rsidR="004B54B3" w:rsidRPr="00D23E30" w14:paraId="7D219C34"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7710DF18"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bCs w:val="0"/>
                <w:sz w:val="18"/>
                <w:szCs w:val="18"/>
                <w:lang w:val="en-GB"/>
              </w:rPr>
              <w:t>Construction</w:t>
            </w:r>
          </w:p>
        </w:tc>
        <w:tc>
          <w:tcPr>
            <w:tcW w:w="2126" w:type="dxa"/>
          </w:tcPr>
          <w:p w14:paraId="5D4B8524" w14:textId="77777777" w:rsidR="004B54B3" w:rsidRPr="00D23E30" w:rsidRDefault="004B54B3" w:rsidP="004B54B3">
            <w:pPr>
              <w:pStyle w:val="Style"/>
              <w:cnfStyle w:val="000000000000" w:firstRow="0" w:lastRow="0" w:firstColumn="0" w:lastColumn="0" w:oddVBand="0" w:evenVBand="0" w:oddHBand="0" w:evenHBand="0" w:firstRowFirstColumn="0" w:firstRowLastColumn="0" w:lastRowFirstColumn="0" w:lastRowLastColumn="0"/>
              <w:rPr>
                <w:rFonts w:ascii="Cambria" w:hAnsi="Cambria" w:cs="Cambria"/>
                <w:sz w:val="18"/>
                <w:szCs w:val="18"/>
                <w:lang w:val="en-GB" w:eastAsia="en-US"/>
              </w:rPr>
            </w:pPr>
            <w:r w:rsidRPr="00D23E30">
              <w:rPr>
                <w:rFonts w:ascii="Cambria" w:hAnsi="Cambria" w:cs="Cambria"/>
                <w:sz w:val="18"/>
                <w:szCs w:val="18"/>
                <w:lang w:val="en-GB" w:eastAsia="en-US"/>
              </w:rPr>
              <w:t>Quality of completed works</w:t>
            </w:r>
          </w:p>
          <w:p w14:paraId="353FA5CC" w14:textId="77777777" w:rsidR="004B54B3" w:rsidRPr="00D23E30" w:rsidRDefault="004B54B3" w:rsidP="004B54B3">
            <w:pPr>
              <w:pStyle w:val="Style"/>
              <w:cnfStyle w:val="000000000000" w:firstRow="0" w:lastRow="0" w:firstColumn="0" w:lastColumn="0" w:oddVBand="0" w:evenVBand="0" w:oddHBand="0" w:evenHBand="0" w:firstRowFirstColumn="0" w:firstRowLastColumn="0" w:lastRowFirstColumn="0" w:lastRowLastColumn="0"/>
              <w:rPr>
                <w:rFonts w:ascii="Cambria" w:hAnsi="Cambria" w:cs="Cambria"/>
                <w:sz w:val="18"/>
                <w:szCs w:val="18"/>
                <w:lang w:val="en-GB" w:eastAsia="en-US"/>
              </w:rPr>
            </w:pPr>
            <w:r w:rsidRPr="00D23E30">
              <w:rPr>
                <w:rFonts w:ascii="Cambria" w:hAnsi="Cambria" w:cs="Cambria"/>
                <w:sz w:val="18"/>
                <w:szCs w:val="18"/>
                <w:lang w:val="en-GB" w:eastAsia="en-US"/>
              </w:rPr>
              <w:t>Quality of the installed material</w:t>
            </w:r>
          </w:p>
          <w:p w14:paraId="65C85647"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cs="Times New Roman"/>
                <w:sz w:val="18"/>
                <w:szCs w:val="18"/>
                <w:lang w:val="en-GB"/>
              </w:rPr>
            </w:pPr>
          </w:p>
          <w:p w14:paraId="51A2D375"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562" w:type="dxa"/>
          </w:tcPr>
          <w:p w14:paraId="6E971E65"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At a construction site</w:t>
            </w:r>
          </w:p>
        </w:tc>
        <w:tc>
          <w:tcPr>
            <w:tcW w:w="1557" w:type="dxa"/>
          </w:tcPr>
          <w:p w14:paraId="3676024D"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Visually and examining the records</w:t>
            </w:r>
          </w:p>
        </w:tc>
        <w:tc>
          <w:tcPr>
            <w:tcW w:w="1497" w:type="dxa"/>
          </w:tcPr>
          <w:p w14:paraId="68431651"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Continuously during the execution of works and site removal</w:t>
            </w:r>
          </w:p>
        </w:tc>
        <w:tc>
          <w:tcPr>
            <w:tcW w:w="1663" w:type="dxa"/>
          </w:tcPr>
          <w:p w14:paraId="70BC132A"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 xml:space="preserve">Poor supervision and construction works quality assessment may cause damages to the environment, poor structures and use of low quality materials, which may lead to structure damages and expose irrigation system users to risks and possible accidents </w:t>
            </w:r>
          </w:p>
        </w:tc>
        <w:tc>
          <w:tcPr>
            <w:tcW w:w="1234" w:type="dxa"/>
          </w:tcPr>
          <w:p w14:paraId="7A38281E"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5767FC7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Integrated into the supervision costs</w:t>
            </w:r>
          </w:p>
        </w:tc>
        <w:tc>
          <w:tcPr>
            <w:tcW w:w="1152" w:type="dxa"/>
          </w:tcPr>
          <w:p w14:paraId="4B4D148E"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w:t>
            </w:r>
          </w:p>
        </w:tc>
        <w:tc>
          <w:tcPr>
            <w:tcW w:w="1516" w:type="dxa"/>
          </w:tcPr>
          <w:p w14:paraId="671A75A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Contractor for Supervision of Works</w:t>
            </w:r>
          </w:p>
        </w:tc>
      </w:tr>
      <w:tr w:rsidR="004B54B3" w:rsidRPr="00D23E30" w14:paraId="04C6A7DC"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6A719D8" w14:textId="05FAAEEF" w:rsidR="004B54B3" w:rsidRPr="004B54B3" w:rsidRDefault="004B54B3" w:rsidP="004B54B3">
            <w:pPr>
              <w:spacing w:line="240" w:lineRule="auto"/>
              <w:rPr>
                <w:rFonts w:ascii="Cambria" w:hAnsi="Cambria"/>
                <w:color w:val="auto"/>
                <w:sz w:val="18"/>
                <w:szCs w:val="18"/>
                <w:lang w:val="en-GB"/>
              </w:rPr>
            </w:pPr>
            <w:r w:rsidRPr="004B54B3">
              <w:rPr>
                <w:b w:val="0"/>
                <w:color w:val="auto"/>
                <w:sz w:val="18"/>
                <w:szCs w:val="18"/>
                <w:lang w:val="en-US"/>
              </w:rPr>
              <w:t>Operation</w:t>
            </w:r>
          </w:p>
        </w:tc>
        <w:tc>
          <w:tcPr>
            <w:tcW w:w="2126" w:type="dxa"/>
          </w:tcPr>
          <w:p w14:paraId="339760CA" w14:textId="7D15BCB2" w:rsidR="004B54B3" w:rsidRPr="004B54B3" w:rsidRDefault="004B54B3" w:rsidP="004B54B3">
            <w:pPr>
              <w:pStyle w:val="Style"/>
              <w:cnfStyle w:val="000000100000" w:firstRow="0" w:lastRow="0" w:firstColumn="0" w:lastColumn="0" w:oddVBand="0" w:evenVBand="0" w:oddHBand="1" w:evenHBand="0" w:firstRowFirstColumn="0" w:firstRowLastColumn="0" w:lastRowFirstColumn="0" w:lastRowLastColumn="0"/>
              <w:rPr>
                <w:rFonts w:ascii="Cambria" w:hAnsi="Cambria" w:cs="Cambria"/>
                <w:sz w:val="18"/>
                <w:szCs w:val="18"/>
                <w:lang w:val="en-GB" w:eastAsia="en-US"/>
              </w:rPr>
            </w:pPr>
            <w:r w:rsidRPr="004B54B3">
              <w:rPr>
                <w:rFonts w:ascii="Cambria" w:hAnsi="Cambria" w:cs="Cambria"/>
                <w:sz w:val="18"/>
                <w:szCs w:val="18"/>
                <w:lang w:val="en-US" w:eastAsia="en-US"/>
              </w:rPr>
              <w:t xml:space="preserve">Irrigation system damage due to improper </w:t>
            </w:r>
            <w:r w:rsidRPr="004B54B3">
              <w:rPr>
                <w:rFonts w:ascii="Cambria" w:hAnsi="Cambria" w:cs="Cambria"/>
                <w:sz w:val="18"/>
                <w:szCs w:val="18"/>
                <w:lang w:val="en-US" w:eastAsia="en-US"/>
              </w:rPr>
              <w:lastRenderedPageBreak/>
              <w:t>management</w:t>
            </w:r>
          </w:p>
        </w:tc>
        <w:tc>
          <w:tcPr>
            <w:tcW w:w="1562" w:type="dxa"/>
          </w:tcPr>
          <w:p w14:paraId="5168FFBF" w14:textId="45F4E982"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rFonts w:cs="Cambria"/>
                <w:color w:val="auto"/>
                <w:sz w:val="18"/>
                <w:szCs w:val="18"/>
                <w:lang w:val="en-US"/>
              </w:rPr>
              <w:lastRenderedPageBreak/>
              <w:t>On project location</w:t>
            </w:r>
          </w:p>
        </w:tc>
        <w:tc>
          <w:tcPr>
            <w:tcW w:w="1557" w:type="dxa"/>
          </w:tcPr>
          <w:p w14:paraId="44281E79" w14:textId="5FAEE8FB"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t xml:space="preserve">Visually and examining the </w:t>
            </w:r>
            <w:r w:rsidRPr="004B54B3">
              <w:rPr>
                <w:color w:val="auto"/>
                <w:sz w:val="18"/>
                <w:szCs w:val="18"/>
                <w:lang w:val="en-US"/>
              </w:rPr>
              <w:lastRenderedPageBreak/>
              <w:t>records</w:t>
            </w:r>
          </w:p>
        </w:tc>
        <w:tc>
          <w:tcPr>
            <w:tcW w:w="1497" w:type="dxa"/>
          </w:tcPr>
          <w:p w14:paraId="5225EADD" w14:textId="542CCD55"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lastRenderedPageBreak/>
              <w:t>Continuously</w:t>
            </w:r>
          </w:p>
        </w:tc>
        <w:tc>
          <w:tcPr>
            <w:tcW w:w="1663" w:type="dxa"/>
          </w:tcPr>
          <w:p w14:paraId="13AFF123" w14:textId="55CE2226"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s="Cambria"/>
                <w:color w:val="auto"/>
                <w:sz w:val="18"/>
                <w:szCs w:val="18"/>
                <w:lang w:val="en-GB"/>
              </w:rPr>
            </w:pPr>
            <w:r w:rsidRPr="004B54B3">
              <w:rPr>
                <w:rFonts w:ascii="Cambria" w:hAnsi="Cambria" w:cs="Cambria"/>
                <w:color w:val="auto"/>
                <w:sz w:val="18"/>
                <w:szCs w:val="18"/>
                <w:lang w:val="en-US"/>
              </w:rPr>
              <w:t xml:space="preserve">To ensure proper management of </w:t>
            </w:r>
            <w:r w:rsidRPr="004B54B3">
              <w:rPr>
                <w:rFonts w:ascii="Cambria" w:hAnsi="Cambria" w:cs="Cambria"/>
                <w:color w:val="auto"/>
                <w:sz w:val="18"/>
                <w:szCs w:val="18"/>
                <w:lang w:val="en-US"/>
              </w:rPr>
              <w:lastRenderedPageBreak/>
              <w:t>irrigation system</w:t>
            </w:r>
          </w:p>
        </w:tc>
        <w:tc>
          <w:tcPr>
            <w:tcW w:w="1234" w:type="dxa"/>
          </w:tcPr>
          <w:p w14:paraId="5FC27ED0" w14:textId="6000F7B3"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rPr>
            </w:pPr>
            <w:r w:rsidRPr="004B54B3">
              <w:rPr>
                <w:color w:val="auto"/>
                <w:sz w:val="18"/>
                <w:szCs w:val="18"/>
                <w:lang w:val="en-US"/>
              </w:rPr>
              <w:lastRenderedPageBreak/>
              <w:t xml:space="preserve">Integrated into the </w:t>
            </w:r>
            <w:r w:rsidRPr="004B54B3">
              <w:rPr>
                <w:color w:val="auto"/>
                <w:sz w:val="18"/>
                <w:szCs w:val="18"/>
                <w:lang w:val="en-US"/>
              </w:rPr>
              <w:lastRenderedPageBreak/>
              <w:t>maintenance costs</w:t>
            </w:r>
          </w:p>
        </w:tc>
        <w:tc>
          <w:tcPr>
            <w:tcW w:w="1276" w:type="dxa"/>
          </w:tcPr>
          <w:p w14:paraId="4387ED1F" w14:textId="202B7D73"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lastRenderedPageBreak/>
              <w:t xml:space="preserve">Gross salary for the </w:t>
            </w:r>
            <w:r w:rsidRPr="004B54B3">
              <w:rPr>
                <w:color w:val="auto"/>
                <w:sz w:val="18"/>
                <w:szCs w:val="18"/>
                <w:lang w:val="en-US"/>
              </w:rPr>
              <w:lastRenderedPageBreak/>
              <w:t>person in charge of the system maintenance</w:t>
            </w:r>
          </w:p>
        </w:tc>
        <w:tc>
          <w:tcPr>
            <w:tcW w:w="1152" w:type="dxa"/>
          </w:tcPr>
          <w:p w14:paraId="50A085E4" w14:textId="3F785C13"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color w:val="auto"/>
                <w:sz w:val="18"/>
                <w:szCs w:val="18"/>
                <w:lang w:val="en-US"/>
              </w:rPr>
              <w:lastRenderedPageBreak/>
              <w:t>System Users</w:t>
            </w:r>
          </w:p>
        </w:tc>
        <w:tc>
          <w:tcPr>
            <w:tcW w:w="1516" w:type="dxa"/>
          </w:tcPr>
          <w:p w14:paraId="393D6E8B" w14:textId="077120B1" w:rsidR="004B54B3" w:rsidRPr="004B54B3"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color w:val="auto"/>
                <w:sz w:val="18"/>
                <w:szCs w:val="18"/>
                <w:lang w:val="en-GB"/>
              </w:rPr>
            </w:pPr>
            <w:r w:rsidRPr="004B54B3">
              <w:rPr>
                <w:bCs/>
                <w:color w:val="auto"/>
                <w:sz w:val="18"/>
                <w:szCs w:val="18"/>
                <w:lang w:val="en-US"/>
              </w:rPr>
              <w:t>System Users</w:t>
            </w:r>
          </w:p>
        </w:tc>
      </w:tr>
      <w:tr w:rsidR="004B54B3" w:rsidRPr="00D23E30" w14:paraId="7FA08076"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0D726ABC"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79755AE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Quantity of water intake (l/s)</w:t>
            </w:r>
          </w:p>
        </w:tc>
        <w:tc>
          <w:tcPr>
            <w:tcW w:w="1562" w:type="dxa"/>
          </w:tcPr>
          <w:p w14:paraId="262C468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On water intake and pump station</w:t>
            </w:r>
          </w:p>
        </w:tc>
        <w:tc>
          <w:tcPr>
            <w:tcW w:w="1557" w:type="dxa"/>
          </w:tcPr>
          <w:p w14:paraId="0B99718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 xml:space="preserve">Flow meter readings and keeping records </w:t>
            </w:r>
          </w:p>
        </w:tc>
        <w:tc>
          <w:tcPr>
            <w:tcW w:w="1497" w:type="dxa"/>
          </w:tcPr>
          <w:p w14:paraId="18A5C18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Continuously</w:t>
            </w:r>
          </w:p>
        </w:tc>
        <w:tc>
          <w:tcPr>
            <w:tcW w:w="1663" w:type="dxa"/>
          </w:tcPr>
          <w:p w14:paraId="29FF392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 xml:space="preserve">To provide adequate water management in the system and compensate deficits, to provide submission of data to the competent water management institution and paid a special water fee </w:t>
            </w:r>
          </w:p>
        </w:tc>
        <w:tc>
          <w:tcPr>
            <w:tcW w:w="1234" w:type="dxa"/>
          </w:tcPr>
          <w:p w14:paraId="3F417653"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Integrated into the maintenance costs</w:t>
            </w:r>
          </w:p>
        </w:tc>
        <w:tc>
          <w:tcPr>
            <w:tcW w:w="1276" w:type="dxa"/>
          </w:tcPr>
          <w:p w14:paraId="4D65151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Gross salary for the person in charge of the system maintenance</w:t>
            </w:r>
          </w:p>
        </w:tc>
        <w:tc>
          <w:tcPr>
            <w:tcW w:w="1152" w:type="dxa"/>
          </w:tcPr>
          <w:p w14:paraId="39E7AD89"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07F93CD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System Users</w:t>
            </w:r>
          </w:p>
        </w:tc>
      </w:tr>
      <w:tr w:rsidR="004B54B3" w:rsidRPr="00D23E30" w14:paraId="7FAB630E"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B6D2614"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355AA6C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Precipitation</w:t>
            </w:r>
            <w:r w:rsidRPr="00D23E30">
              <w:rPr>
                <w:rFonts w:ascii="Cambria" w:hAnsi="Cambria"/>
                <w:sz w:val="18"/>
                <w:szCs w:val="18"/>
                <w:lang w:val="en-GB"/>
              </w:rPr>
              <w:t xml:space="preserve"> (mm/day)</w:t>
            </w:r>
          </w:p>
        </w:tc>
        <w:tc>
          <w:tcPr>
            <w:tcW w:w="1562" w:type="dxa"/>
          </w:tcPr>
          <w:p w14:paraId="71BE08FF"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On project location</w:t>
            </w:r>
          </w:p>
        </w:tc>
        <w:tc>
          <w:tcPr>
            <w:tcW w:w="1557" w:type="dxa"/>
          </w:tcPr>
          <w:p w14:paraId="226C0883"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Pluviometer reading and recording</w:t>
            </w:r>
          </w:p>
        </w:tc>
        <w:tc>
          <w:tcPr>
            <w:tcW w:w="1497" w:type="dxa"/>
          </w:tcPr>
          <w:p w14:paraId="258F566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When necessary</w:t>
            </w:r>
          </w:p>
        </w:tc>
        <w:tc>
          <w:tcPr>
            <w:tcW w:w="1663" w:type="dxa"/>
          </w:tcPr>
          <w:p w14:paraId="06F21B24"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To define the quantity of precipitation and  the quantity of water in the irrigation system</w:t>
            </w:r>
          </w:p>
        </w:tc>
        <w:tc>
          <w:tcPr>
            <w:tcW w:w="1234" w:type="dxa"/>
          </w:tcPr>
          <w:p w14:paraId="1107DB4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50 KM per pluviometer</w:t>
            </w:r>
          </w:p>
        </w:tc>
        <w:tc>
          <w:tcPr>
            <w:tcW w:w="1276" w:type="dxa"/>
          </w:tcPr>
          <w:p w14:paraId="7573997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Included in the salary of the person in charge of the system maintenance</w:t>
            </w:r>
          </w:p>
        </w:tc>
        <w:tc>
          <w:tcPr>
            <w:tcW w:w="1152" w:type="dxa"/>
          </w:tcPr>
          <w:p w14:paraId="6ED35B4B"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3D62503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System Users</w:t>
            </w:r>
          </w:p>
        </w:tc>
      </w:tr>
      <w:tr w:rsidR="004B54B3" w:rsidRPr="00D23E30" w14:paraId="53684D5A"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D040891"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4EC9A5E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Wind velocity and direction</w:t>
            </w:r>
          </w:p>
        </w:tc>
        <w:tc>
          <w:tcPr>
            <w:tcW w:w="1562" w:type="dxa"/>
          </w:tcPr>
          <w:p w14:paraId="28ED5E5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On project location</w:t>
            </w:r>
          </w:p>
        </w:tc>
        <w:tc>
          <w:tcPr>
            <w:tcW w:w="1557" w:type="dxa"/>
          </w:tcPr>
          <w:p w14:paraId="3547F808"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Anemometer reading and recording</w:t>
            </w:r>
          </w:p>
        </w:tc>
        <w:tc>
          <w:tcPr>
            <w:tcW w:w="1497" w:type="dxa"/>
          </w:tcPr>
          <w:p w14:paraId="250323F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Continuously</w:t>
            </w:r>
          </w:p>
        </w:tc>
        <w:tc>
          <w:tcPr>
            <w:tcW w:w="1663" w:type="dxa"/>
          </w:tcPr>
          <w:p w14:paraId="0488C65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To determine parameters relevant to agriculture</w:t>
            </w:r>
          </w:p>
        </w:tc>
        <w:tc>
          <w:tcPr>
            <w:tcW w:w="1234" w:type="dxa"/>
          </w:tcPr>
          <w:p w14:paraId="0E2E46E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150 KM per anemometer</w:t>
            </w:r>
          </w:p>
        </w:tc>
        <w:tc>
          <w:tcPr>
            <w:tcW w:w="1276" w:type="dxa"/>
          </w:tcPr>
          <w:p w14:paraId="2064094E"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Included in the salary of the person in charge of the system maintenance</w:t>
            </w:r>
          </w:p>
        </w:tc>
        <w:tc>
          <w:tcPr>
            <w:tcW w:w="1152" w:type="dxa"/>
          </w:tcPr>
          <w:p w14:paraId="38C5BDF1"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1514A0C4"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System Users</w:t>
            </w:r>
          </w:p>
        </w:tc>
      </w:tr>
      <w:tr w:rsidR="004B54B3" w:rsidRPr="00D23E30" w14:paraId="6982AF56"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36C60D7"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4FCC0E9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Air temperature</w:t>
            </w:r>
          </w:p>
        </w:tc>
        <w:tc>
          <w:tcPr>
            <w:tcW w:w="1562" w:type="dxa"/>
          </w:tcPr>
          <w:p w14:paraId="6257B12F"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On project location</w:t>
            </w:r>
          </w:p>
        </w:tc>
        <w:tc>
          <w:tcPr>
            <w:tcW w:w="1557" w:type="dxa"/>
          </w:tcPr>
          <w:p w14:paraId="5935301D"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Thermometer reading and recording</w:t>
            </w:r>
          </w:p>
        </w:tc>
        <w:tc>
          <w:tcPr>
            <w:tcW w:w="1497" w:type="dxa"/>
          </w:tcPr>
          <w:p w14:paraId="6883B2C8"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 xml:space="preserve">Continuously </w:t>
            </w:r>
          </w:p>
        </w:tc>
        <w:tc>
          <w:tcPr>
            <w:tcW w:w="1663" w:type="dxa"/>
          </w:tcPr>
          <w:p w14:paraId="1F6E923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To determine parameters relevant to agriculture</w:t>
            </w:r>
          </w:p>
        </w:tc>
        <w:tc>
          <w:tcPr>
            <w:tcW w:w="1234" w:type="dxa"/>
          </w:tcPr>
          <w:p w14:paraId="6FEC804D"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10 KM per thermometer</w:t>
            </w:r>
          </w:p>
        </w:tc>
        <w:tc>
          <w:tcPr>
            <w:tcW w:w="1276" w:type="dxa"/>
          </w:tcPr>
          <w:p w14:paraId="5F0303E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Included in the salary of the person in charge of the system maintenance</w:t>
            </w:r>
          </w:p>
        </w:tc>
        <w:tc>
          <w:tcPr>
            <w:tcW w:w="1152" w:type="dxa"/>
          </w:tcPr>
          <w:p w14:paraId="11B8BCF6"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7735E44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System Users</w:t>
            </w:r>
          </w:p>
        </w:tc>
      </w:tr>
      <w:tr w:rsidR="004B54B3" w:rsidRPr="00D23E30" w14:paraId="04965992"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558D5DB8"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2B512FC4"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 xml:space="preserve">Quantity of water used </w:t>
            </w:r>
            <w:r w:rsidRPr="00D23E30">
              <w:rPr>
                <w:rFonts w:ascii="Cambria" w:hAnsi="Cambria" w:cs="Cambria"/>
                <w:sz w:val="18"/>
                <w:szCs w:val="18"/>
                <w:lang w:val="en-GB"/>
              </w:rPr>
              <w:lastRenderedPageBreak/>
              <w:t>for irrigation on parcels</w:t>
            </w:r>
          </w:p>
        </w:tc>
        <w:tc>
          <w:tcPr>
            <w:tcW w:w="1562" w:type="dxa"/>
          </w:tcPr>
          <w:p w14:paraId="64A2367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lastRenderedPageBreak/>
              <w:t xml:space="preserve">On user water </w:t>
            </w:r>
            <w:r w:rsidRPr="00D23E30">
              <w:rPr>
                <w:rFonts w:ascii="Cambria" w:hAnsi="Cambria"/>
                <w:sz w:val="18"/>
                <w:szCs w:val="18"/>
                <w:lang w:val="en-GB"/>
              </w:rPr>
              <w:lastRenderedPageBreak/>
              <w:t>meters</w:t>
            </w:r>
          </w:p>
        </w:tc>
        <w:tc>
          <w:tcPr>
            <w:tcW w:w="1557" w:type="dxa"/>
          </w:tcPr>
          <w:p w14:paraId="3E1038EA"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lastRenderedPageBreak/>
              <w:t xml:space="preserve">Water meter </w:t>
            </w:r>
            <w:r w:rsidRPr="00D23E30">
              <w:rPr>
                <w:rFonts w:ascii="Cambria" w:hAnsi="Cambria"/>
                <w:sz w:val="18"/>
                <w:szCs w:val="18"/>
                <w:lang w:val="en-GB"/>
              </w:rPr>
              <w:lastRenderedPageBreak/>
              <w:t>reading and recording</w:t>
            </w:r>
          </w:p>
        </w:tc>
        <w:tc>
          <w:tcPr>
            <w:tcW w:w="1497" w:type="dxa"/>
          </w:tcPr>
          <w:p w14:paraId="0F644001"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lastRenderedPageBreak/>
              <w:t>Continuously</w:t>
            </w:r>
          </w:p>
        </w:tc>
        <w:tc>
          <w:tcPr>
            <w:tcW w:w="1663" w:type="dxa"/>
          </w:tcPr>
          <w:p w14:paraId="13F8156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 xml:space="preserve">To define the </w:t>
            </w:r>
            <w:r w:rsidRPr="00D23E30">
              <w:rPr>
                <w:rFonts w:ascii="Cambria" w:hAnsi="Cambria" w:cs="Cambria"/>
                <w:sz w:val="18"/>
                <w:szCs w:val="18"/>
                <w:lang w:val="en-GB"/>
              </w:rPr>
              <w:lastRenderedPageBreak/>
              <w:t>quantity of delivered water</w:t>
            </w:r>
          </w:p>
        </w:tc>
        <w:tc>
          <w:tcPr>
            <w:tcW w:w="1234" w:type="dxa"/>
          </w:tcPr>
          <w:p w14:paraId="2F5A8669"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lastRenderedPageBreak/>
              <w:t xml:space="preserve">Integrated </w:t>
            </w:r>
            <w:r w:rsidRPr="00D23E30">
              <w:rPr>
                <w:rFonts w:ascii="Cambria" w:hAnsi="Cambria" w:cs="Cambria"/>
                <w:sz w:val="18"/>
                <w:szCs w:val="18"/>
                <w:lang w:val="en-GB"/>
              </w:rPr>
              <w:lastRenderedPageBreak/>
              <w:t>into the construction costs</w:t>
            </w:r>
          </w:p>
        </w:tc>
        <w:tc>
          <w:tcPr>
            <w:tcW w:w="1276" w:type="dxa"/>
          </w:tcPr>
          <w:p w14:paraId="3EE32A2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lastRenderedPageBreak/>
              <w:t>-</w:t>
            </w:r>
          </w:p>
        </w:tc>
        <w:tc>
          <w:tcPr>
            <w:tcW w:w="1152" w:type="dxa"/>
          </w:tcPr>
          <w:p w14:paraId="2BD438D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 xml:space="preserve">System </w:t>
            </w:r>
            <w:r w:rsidRPr="00D23E30">
              <w:rPr>
                <w:rFonts w:ascii="Cambria" w:hAnsi="Cambria"/>
                <w:sz w:val="18"/>
                <w:szCs w:val="18"/>
                <w:lang w:val="en-GB"/>
              </w:rPr>
              <w:lastRenderedPageBreak/>
              <w:t>Users</w:t>
            </w:r>
          </w:p>
        </w:tc>
        <w:tc>
          <w:tcPr>
            <w:tcW w:w="1516" w:type="dxa"/>
          </w:tcPr>
          <w:p w14:paraId="07954575"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lastRenderedPageBreak/>
              <w:t>System Users</w:t>
            </w:r>
          </w:p>
        </w:tc>
      </w:tr>
      <w:tr w:rsidR="004B54B3" w:rsidRPr="00D23E30" w14:paraId="660841ED"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16F6F522"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1B26CA9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Surface water quality for irrigation (heavy metals, nitrates, nitrites, pH, conductivity, temperature</w:t>
            </w:r>
            <w:r w:rsidRPr="00D23E30">
              <w:rPr>
                <w:rFonts w:ascii="Cambria" w:eastAsia="Times New Roman" w:hAnsi="Cambria" w:cs="Times New Roman"/>
                <w:bCs/>
                <w:sz w:val="18"/>
                <w:szCs w:val="18"/>
                <w:lang w:val="en-GB"/>
              </w:rPr>
              <w:t>)</w:t>
            </w:r>
          </w:p>
        </w:tc>
        <w:tc>
          <w:tcPr>
            <w:tcW w:w="1562" w:type="dxa"/>
          </w:tcPr>
          <w:p w14:paraId="3A36769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At locations of water intake</w:t>
            </w:r>
          </w:p>
        </w:tc>
        <w:tc>
          <w:tcPr>
            <w:tcW w:w="1557" w:type="dxa"/>
          </w:tcPr>
          <w:p w14:paraId="566F7A9B"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Standard laboratory equipment and water quality monitoring methods for surface water</w:t>
            </w:r>
          </w:p>
        </w:tc>
        <w:tc>
          <w:tcPr>
            <w:tcW w:w="1497" w:type="dxa"/>
          </w:tcPr>
          <w:p w14:paraId="0DBF75A9"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Monthly</w:t>
            </w:r>
          </w:p>
        </w:tc>
        <w:tc>
          <w:tcPr>
            <w:tcW w:w="1663" w:type="dxa"/>
          </w:tcPr>
          <w:p w14:paraId="051196B6"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To monitor water quality for irrigation</w:t>
            </w:r>
          </w:p>
        </w:tc>
        <w:tc>
          <w:tcPr>
            <w:tcW w:w="1234" w:type="dxa"/>
          </w:tcPr>
          <w:p w14:paraId="0ECF6E1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p>
        </w:tc>
        <w:tc>
          <w:tcPr>
            <w:tcW w:w="1276" w:type="dxa"/>
          </w:tcPr>
          <w:p w14:paraId="46BEC45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300 KM/</w:t>
            </w:r>
            <w:r w:rsidRPr="00D23E30">
              <w:rPr>
                <w:rFonts w:ascii="Cambria" w:hAnsi="Cambria"/>
                <w:bCs/>
                <w:sz w:val="18"/>
                <w:szCs w:val="18"/>
                <w:lang w:val="en-GB"/>
              </w:rPr>
              <w:t xml:space="preserve"> per sample</w:t>
            </w:r>
          </w:p>
        </w:tc>
        <w:tc>
          <w:tcPr>
            <w:tcW w:w="1152" w:type="dxa"/>
          </w:tcPr>
          <w:p w14:paraId="1F7E231B"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451587D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Authorized Laboratory</w:t>
            </w:r>
          </w:p>
        </w:tc>
      </w:tr>
      <w:tr w:rsidR="004B54B3" w:rsidRPr="00D23E30" w14:paraId="1DD12C90"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65D61B9A"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61EDE279"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Flow and water level in the Spreča and Krivača riverbed</w:t>
            </w:r>
          </w:p>
        </w:tc>
        <w:tc>
          <w:tcPr>
            <w:tcW w:w="1562" w:type="dxa"/>
          </w:tcPr>
          <w:p w14:paraId="7E161BA3"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Upstream and downstream from the water-intake</w:t>
            </w:r>
          </w:p>
        </w:tc>
        <w:tc>
          <w:tcPr>
            <w:tcW w:w="1557" w:type="dxa"/>
          </w:tcPr>
          <w:p w14:paraId="312F3AB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Hydrometric measurements and water level measurements on measuring profiles and record keeping</w:t>
            </w:r>
          </w:p>
        </w:tc>
        <w:tc>
          <w:tcPr>
            <w:tcW w:w="1497" w:type="dxa"/>
          </w:tcPr>
          <w:p w14:paraId="7BEB8984"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By the dynamics specified by the Water Act and the applicable laws</w:t>
            </w:r>
          </w:p>
        </w:tc>
        <w:tc>
          <w:tcPr>
            <w:tcW w:w="1663" w:type="dxa"/>
          </w:tcPr>
          <w:p w14:paraId="16077867"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Flow for the purpose of controlling the flow regime in the Spreča and Krivača riverbed and securing the biological minimum</w:t>
            </w:r>
          </w:p>
        </w:tc>
        <w:tc>
          <w:tcPr>
            <w:tcW w:w="1234" w:type="dxa"/>
          </w:tcPr>
          <w:p w14:paraId="37A2CD2D"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Built in construction costs</w:t>
            </w:r>
          </w:p>
        </w:tc>
        <w:tc>
          <w:tcPr>
            <w:tcW w:w="1276" w:type="dxa"/>
          </w:tcPr>
          <w:p w14:paraId="7BA6154E"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152" w:type="dxa"/>
          </w:tcPr>
          <w:p w14:paraId="2D8C48F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79D93B9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Authorized Laboratory</w:t>
            </w:r>
          </w:p>
        </w:tc>
      </w:tr>
      <w:tr w:rsidR="004B54B3" w:rsidRPr="00D23E30" w14:paraId="3E9D7A6E"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CA75611"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3A9DCE80"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highlight w:val="yellow"/>
              </w:rPr>
            </w:pPr>
            <w:r w:rsidRPr="00D23E30">
              <w:rPr>
                <w:rFonts w:ascii="Cambria" w:hAnsi="Cambria"/>
                <w:bCs/>
                <w:sz w:val="18"/>
                <w:szCs w:val="18"/>
                <w:lang w:val="en-GB"/>
              </w:rPr>
              <w:t>Soil quality including pH value, heavy metals, phosphorus, nitrogen, Na, Ca, salts and pesticides</w:t>
            </w:r>
          </w:p>
        </w:tc>
        <w:tc>
          <w:tcPr>
            <w:tcW w:w="1562" w:type="dxa"/>
          </w:tcPr>
          <w:p w14:paraId="5307D5F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On representative plots within the project location</w:t>
            </w:r>
          </w:p>
        </w:tc>
        <w:tc>
          <w:tcPr>
            <w:tcW w:w="1557" w:type="dxa"/>
          </w:tcPr>
          <w:p w14:paraId="6EA78FC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By taking at least one soil sample</w:t>
            </w:r>
          </w:p>
        </w:tc>
        <w:tc>
          <w:tcPr>
            <w:tcW w:w="1497" w:type="dxa"/>
          </w:tcPr>
          <w:p w14:paraId="2D43066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Once a year</w:t>
            </w:r>
          </w:p>
        </w:tc>
        <w:tc>
          <w:tcPr>
            <w:tcW w:w="1663" w:type="dxa"/>
          </w:tcPr>
          <w:p w14:paraId="7F5A74A9"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 xml:space="preserve"> To define impacts of agricultural activities to soil quality</w:t>
            </w:r>
          </w:p>
        </w:tc>
        <w:tc>
          <w:tcPr>
            <w:tcW w:w="1234" w:type="dxa"/>
          </w:tcPr>
          <w:p w14:paraId="4C3A7B4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w:t>
            </w:r>
          </w:p>
        </w:tc>
        <w:tc>
          <w:tcPr>
            <w:tcW w:w="1276" w:type="dxa"/>
          </w:tcPr>
          <w:p w14:paraId="7A97D3E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1000 KM per sample</w:t>
            </w:r>
          </w:p>
        </w:tc>
        <w:tc>
          <w:tcPr>
            <w:tcW w:w="1152" w:type="dxa"/>
          </w:tcPr>
          <w:p w14:paraId="2DA9ADA6"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617773AC"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Authorized Laboratory</w:t>
            </w:r>
          </w:p>
        </w:tc>
      </w:tr>
      <w:tr w:rsidR="004B54B3" w:rsidRPr="00D23E30" w14:paraId="4EDA7B40"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3A6EABD9"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42C36E29"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Surface water quality (heavy metals, nitrates, nitrites, pH, conductivity, temperature, chlorides, microbial parameters, pesticides)</w:t>
            </w:r>
          </w:p>
        </w:tc>
        <w:tc>
          <w:tcPr>
            <w:tcW w:w="1562" w:type="dxa"/>
          </w:tcPr>
          <w:p w14:paraId="5E65FBED"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At the rivers downstream from water-intake</w:t>
            </w:r>
          </w:p>
        </w:tc>
        <w:tc>
          <w:tcPr>
            <w:tcW w:w="1557" w:type="dxa"/>
          </w:tcPr>
          <w:p w14:paraId="097E958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By surface water sampling</w:t>
            </w:r>
          </w:p>
        </w:tc>
        <w:tc>
          <w:tcPr>
            <w:tcW w:w="1497" w:type="dxa"/>
          </w:tcPr>
          <w:p w14:paraId="583C35FC"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Twice a year in typical hydrological situations</w:t>
            </w:r>
          </w:p>
        </w:tc>
        <w:tc>
          <w:tcPr>
            <w:tcW w:w="1663" w:type="dxa"/>
          </w:tcPr>
          <w:p w14:paraId="18EFF6BE"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To define impacts of agricultural activities to surface waters</w:t>
            </w:r>
          </w:p>
        </w:tc>
        <w:tc>
          <w:tcPr>
            <w:tcW w:w="1234" w:type="dxa"/>
          </w:tcPr>
          <w:p w14:paraId="48D9839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 xml:space="preserve">- </w:t>
            </w:r>
          </w:p>
        </w:tc>
        <w:tc>
          <w:tcPr>
            <w:tcW w:w="1276" w:type="dxa"/>
          </w:tcPr>
          <w:p w14:paraId="5B9AAE1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1700 KM/</w:t>
            </w:r>
            <w:r w:rsidRPr="00D23E30">
              <w:rPr>
                <w:rFonts w:ascii="Cambria" w:hAnsi="Cambria"/>
                <w:bCs/>
                <w:sz w:val="18"/>
                <w:szCs w:val="18"/>
                <w:lang w:val="en-GB"/>
              </w:rPr>
              <w:t xml:space="preserve"> per profile</w:t>
            </w:r>
          </w:p>
        </w:tc>
        <w:tc>
          <w:tcPr>
            <w:tcW w:w="1152" w:type="dxa"/>
          </w:tcPr>
          <w:p w14:paraId="5814BD6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2EB41D7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Authorized Laboratory</w:t>
            </w:r>
          </w:p>
        </w:tc>
      </w:tr>
      <w:tr w:rsidR="004B54B3" w:rsidRPr="00D23E30" w14:paraId="7BFF78A5"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2EB7221D"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42A48089"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GB"/>
              </w:rPr>
            </w:pPr>
            <w:r w:rsidRPr="00D23E30">
              <w:rPr>
                <w:rFonts w:ascii="Cambria" w:hAnsi="Cambria"/>
                <w:sz w:val="18"/>
                <w:szCs w:val="18"/>
                <w:lang w:val="en-GB"/>
              </w:rPr>
              <w:t>The appearance of foreign invasive species</w:t>
            </w:r>
          </w:p>
        </w:tc>
        <w:tc>
          <w:tcPr>
            <w:tcW w:w="1562" w:type="dxa"/>
          </w:tcPr>
          <w:p w14:paraId="3BE3E4FB"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At the location of the project</w:t>
            </w:r>
          </w:p>
        </w:tc>
        <w:tc>
          <w:tcPr>
            <w:tcW w:w="1557" w:type="dxa"/>
          </w:tcPr>
          <w:p w14:paraId="30D44986"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Visual identification</w:t>
            </w:r>
          </w:p>
        </w:tc>
        <w:tc>
          <w:tcPr>
            <w:tcW w:w="1497" w:type="dxa"/>
          </w:tcPr>
          <w:p w14:paraId="5B157970"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Monthly</w:t>
            </w:r>
          </w:p>
        </w:tc>
        <w:tc>
          <w:tcPr>
            <w:tcW w:w="1663" w:type="dxa"/>
          </w:tcPr>
          <w:p w14:paraId="61E09CC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To determine the presence of foreign invasive species</w:t>
            </w:r>
          </w:p>
        </w:tc>
        <w:tc>
          <w:tcPr>
            <w:tcW w:w="1234" w:type="dxa"/>
          </w:tcPr>
          <w:p w14:paraId="00EB1EAB"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5704253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152" w:type="dxa"/>
          </w:tcPr>
          <w:p w14:paraId="5514976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12024436"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System Users</w:t>
            </w:r>
          </w:p>
        </w:tc>
      </w:tr>
      <w:tr w:rsidR="004B54B3" w:rsidRPr="00D23E30" w14:paraId="2CC77FE8"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12C45884"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11847C2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 xml:space="preserve">Monitoring of crop </w:t>
            </w:r>
            <w:r w:rsidRPr="00D23E30">
              <w:rPr>
                <w:rFonts w:ascii="Cambria" w:hAnsi="Cambria"/>
                <w:sz w:val="18"/>
                <w:szCs w:val="18"/>
                <w:lang w:val="en-GB"/>
              </w:rPr>
              <w:lastRenderedPageBreak/>
              <w:t>status</w:t>
            </w:r>
          </w:p>
        </w:tc>
        <w:tc>
          <w:tcPr>
            <w:tcW w:w="1562" w:type="dxa"/>
          </w:tcPr>
          <w:p w14:paraId="229A85A2"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lastRenderedPageBreak/>
              <w:t xml:space="preserve">On project </w:t>
            </w:r>
            <w:r w:rsidRPr="00D23E30">
              <w:rPr>
                <w:rFonts w:ascii="Cambria" w:hAnsi="Cambria"/>
                <w:sz w:val="18"/>
                <w:szCs w:val="18"/>
                <w:lang w:val="en-GB"/>
              </w:rPr>
              <w:lastRenderedPageBreak/>
              <w:t>location</w:t>
            </w:r>
          </w:p>
        </w:tc>
        <w:tc>
          <w:tcPr>
            <w:tcW w:w="1557" w:type="dxa"/>
          </w:tcPr>
          <w:p w14:paraId="1D055F8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lastRenderedPageBreak/>
              <w:t xml:space="preserve">Visual </w:t>
            </w:r>
            <w:r w:rsidRPr="00D23E30">
              <w:rPr>
                <w:rFonts w:ascii="Cambria" w:hAnsi="Cambria"/>
                <w:sz w:val="18"/>
                <w:szCs w:val="18"/>
                <w:lang w:val="en-GB"/>
              </w:rPr>
              <w:lastRenderedPageBreak/>
              <w:t>identification</w:t>
            </w:r>
          </w:p>
        </w:tc>
        <w:tc>
          <w:tcPr>
            <w:tcW w:w="1497" w:type="dxa"/>
          </w:tcPr>
          <w:p w14:paraId="722FC444"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lastRenderedPageBreak/>
              <w:t>Continuously</w:t>
            </w:r>
          </w:p>
        </w:tc>
        <w:tc>
          <w:tcPr>
            <w:tcW w:w="1663" w:type="dxa"/>
          </w:tcPr>
          <w:p w14:paraId="2D89644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234" w:type="dxa"/>
          </w:tcPr>
          <w:p w14:paraId="0AD9EB11"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276" w:type="dxa"/>
          </w:tcPr>
          <w:p w14:paraId="651B9FC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p>
        </w:tc>
        <w:tc>
          <w:tcPr>
            <w:tcW w:w="1152" w:type="dxa"/>
          </w:tcPr>
          <w:p w14:paraId="6FCD5C6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 xml:space="preserve">System </w:t>
            </w:r>
            <w:r w:rsidRPr="00D23E30">
              <w:rPr>
                <w:rFonts w:ascii="Cambria" w:hAnsi="Cambria"/>
                <w:sz w:val="18"/>
                <w:szCs w:val="18"/>
                <w:lang w:val="en-GB"/>
              </w:rPr>
              <w:lastRenderedPageBreak/>
              <w:t>Users</w:t>
            </w:r>
          </w:p>
        </w:tc>
        <w:tc>
          <w:tcPr>
            <w:tcW w:w="1516" w:type="dxa"/>
          </w:tcPr>
          <w:p w14:paraId="345E9D5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lastRenderedPageBreak/>
              <w:t>System Users</w:t>
            </w:r>
          </w:p>
        </w:tc>
      </w:tr>
      <w:tr w:rsidR="004B54B3" w:rsidRPr="00D23E30" w14:paraId="1FEE7304"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C82A492"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3AF0653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 xml:space="preserve">Occurrence of weed plants and pests </w:t>
            </w:r>
          </w:p>
        </w:tc>
        <w:tc>
          <w:tcPr>
            <w:tcW w:w="1562" w:type="dxa"/>
          </w:tcPr>
          <w:p w14:paraId="336778F2"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On project location</w:t>
            </w:r>
          </w:p>
        </w:tc>
        <w:tc>
          <w:tcPr>
            <w:tcW w:w="1557" w:type="dxa"/>
          </w:tcPr>
          <w:p w14:paraId="2397BBD3"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Visual identification and counting units</w:t>
            </w:r>
          </w:p>
        </w:tc>
        <w:tc>
          <w:tcPr>
            <w:tcW w:w="1497" w:type="dxa"/>
          </w:tcPr>
          <w:p w14:paraId="0F0D5450"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Daily</w:t>
            </w:r>
          </w:p>
        </w:tc>
        <w:tc>
          <w:tcPr>
            <w:tcW w:w="1663" w:type="dxa"/>
          </w:tcPr>
          <w:p w14:paraId="0D683F8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cs="Cambria"/>
                <w:sz w:val="18"/>
                <w:szCs w:val="18"/>
                <w:lang w:val="en-GB"/>
              </w:rPr>
              <w:t>To determine the needs for use of phyto-pharmaceutical products</w:t>
            </w:r>
          </w:p>
        </w:tc>
        <w:tc>
          <w:tcPr>
            <w:tcW w:w="1234" w:type="dxa"/>
          </w:tcPr>
          <w:p w14:paraId="735AF0C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02D47D28"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152" w:type="dxa"/>
          </w:tcPr>
          <w:p w14:paraId="2CD2201B"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1426649C"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System Users</w:t>
            </w:r>
          </w:p>
        </w:tc>
      </w:tr>
      <w:tr w:rsidR="004B54B3" w:rsidRPr="00D23E30" w14:paraId="1D555096" w14:textId="77777777" w:rsidTr="00254697">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384" w:type="dxa"/>
          </w:tcPr>
          <w:p w14:paraId="19BF18BA"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53245AD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Bee mortality</w:t>
            </w:r>
          </w:p>
        </w:tc>
        <w:tc>
          <w:tcPr>
            <w:tcW w:w="1562" w:type="dxa"/>
          </w:tcPr>
          <w:p w14:paraId="34BE61BF"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At beekeepers in the region</w:t>
            </w:r>
          </w:p>
        </w:tc>
        <w:tc>
          <w:tcPr>
            <w:tcW w:w="1557" w:type="dxa"/>
          </w:tcPr>
          <w:p w14:paraId="06B89C3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Unit counting</w:t>
            </w:r>
          </w:p>
        </w:tc>
        <w:tc>
          <w:tcPr>
            <w:tcW w:w="1497" w:type="dxa"/>
          </w:tcPr>
          <w:p w14:paraId="734E2D9E"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As required</w:t>
            </w:r>
          </w:p>
        </w:tc>
        <w:tc>
          <w:tcPr>
            <w:tcW w:w="1663" w:type="dxa"/>
          </w:tcPr>
          <w:p w14:paraId="1938EA5B"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To define the impact of irregular use of phyto-pharmaceutical products</w:t>
            </w:r>
          </w:p>
        </w:tc>
        <w:tc>
          <w:tcPr>
            <w:tcW w:w="1234" w:type="dxa"/>
          </w:tcPr>
          <w:p w14:paraId="37836486"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276" w:type="dxa"/>
          </w:tcPr>
          <w:p w14:paraId="46B43CC0"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rPr>
              <w:t>-</w:t>
            </w:r>
          </w:p>
        </w:tc>
        <w:tc>
          <w:tcPr>
            <w:tcW w:w="1152" w:type="dxa"/>
          </w:tcPr>
          <w:p w14:paraId="0B8B63F3"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7D861EB7" w14:textId="77777777" w:rsidR="004B54B3" w:rsidRPr="00D23E30" w:rsidRDefault="004B54B3" w:rsidP="004B54B3">
            <w:pPr>
              <w:spacing w:line="240" w:lineRule="auto"/>
              <w:jc w:val="left"/>
              <w:cnfStyle w:val="000000000000" w:firstRow="0" w:lastRow="0" w:firstColumn="0" w:lastColumn="0" w:oddVBand="0" w:evenVBand="0" w:oddHBand="0"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System Users</w:t>
            </w:r>
          </w:p>
        </w:tc>
      </w:tr>
      <w:tr w:rsidR="004B54B3" w:rsidRPr="00D23E30" w14:paraId="1A5093AC" w14:textId="77777777" w:rsidTr="0025469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D0158F1" w14:textId="77777777" w:rsidR="004B54B3" w:rsidRPr="00D23E30" w:rsidRDefault="004B54B3" w:rsidP="004B54B3">
            <w:pPr>
              <w:spacing w:line="240" w:lineRule="auto"/>
              <w:rPr>
                <w:rFonts w:ascii="Cambria" w:hAnsi="Cambria"/>
                <w:b w:val="0"/>
                <w:sz w:val="18"/>
                <w:szCs w:val="18"/>
              </w:rPr>
            </w:pPr>
            <w:r w:rsidRPr="00D23E30">
              <w:rPr>
                <w:rFonts w:ascii="Cambria" w:hAnsi="Cambria"/>
                <w:b w:val="0"/>
                <w:sz w:val="18"/>
                <w:szCs w:val="18"/>
                <w:lang w:val="en-GB"/>
              </w:rPr>
              <w:t>Operation</w:t>
            </w:r>
          </w:p>
        </w:tc>
        <w:tc>
          <w:tcPr>
            <w:tcW w:w="2126" w:type="dxa"/>
          </w:tcPr>
          <w:p w14:paraId="67BDF635"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The occurrence of diseases that are associated with improper handling of phyto-pharmaceuticals</w:t>
            </w:r>
          </w:p>
        </w:tc>
        <w:tc>
          <w:tcPr>
            <w:tcW w:w="1562" w:type="dxa"/>
          </w:tcPr>
          <w:p w14:paraId="7D9B356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At project location</w:t>
            </w:r>
          </w:p>
        </w:tc>
        <w:tc>
          <w:tcPr>
            <w:tcW w:w="1557" w:type="dxa"/>
          </w:tcPr>
          <w:p w14:paraId="465BBA2E"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highlight w:val="yellow"/>
              </w:rPr>
            </w:pPr>
            <w:r w:rsidRPr="00D23E30">
              <w:rPr>
                <w:rFonts w:ascii="Cambria" w:hAnsi="Cambria"/>
                <w:bCs/>
                <w:sz w:val="18"/>
                <w:szCs w:val="18"/>
                <w:lang w:val="en-GB"/>
              </w:rPr>
              <w:t>Through a survey on the occurrence of illnesses at training workshops for farmers on good agricultural practices involving the use of agrochemical resources.</w:t>
            </w:r>
          </w:p>
        </w:tc>
        <w:tc>
          <w:tcPr>
            <w:tcW w:w="1497" w:type="dxa"/>
          </w:tcPr>
          <w:p w14:paraId="48025EF0"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Annually</w:t>
            </w:r>
          </w:p>
        </w:tc>
        <w:tc>
          <w:tcPr>
            <w:tcW w:w="1663" w:type="dxa"/>
          </w:tcPr>
          <w:p w14:paraId="1E00EA11"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To determine the impact of improper application of phyto-pharmaceuticals on human health</w:t>
            </w:r>
          </w:p>
        </w:tc>
        <w:tc>
          <w:tcPr>
            <w:tcW w:w="1234" w:type="dxa"/>
          </w:tcPr>
          <w:p w14:paraId="24204F97"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w:t>
            </w:r>
          </w:p>
        </w:tc>
        <w:tc>
          <w:tcPr>
            <w:tcW w:w="1276" w:type="dxa"/>
          </w:tcPr>
          <w:p w14:paraId="069A1D4A"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w:t>
            </w:r>
          </w:p>
        </w:tc>
        <w:tc>
          <w:tcPr>
            <w:tcW w:w="1152" w:type="dxa"/>
          </w:tcPr>
          <w:p w14:paraId="616253A8"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sz w:val="18"/>
                <w:szCs w:val="18"/>
                <w:lang w:val="en-GB"/>
              </w:rPr>
              <w:t>System Users</w:t>
            </w:r>
          </w:p>
        </w:tc>
        <w:tc>
          <w:tcPr>
            <w:tcW w:w="1516" w:type="dxa"/>
          </w:tcPr>
          <w:p w14:paraId="14304194" w14:textId="77777777" w:rsidR="004B54B3" w:rsidRPr="00D23E30" w:rsidRDefault="004B54B3" w:rsidP="004B54B3">
            <w:pPr>
              <w:spacing w:line="240" w:lineRule="auto"/>
              <w:jc w:val="left"/>
              <w:cnfStyle w:val="000000100000" w:firstRow="0" w:lastRow="0" w:firstColumn="0" w:lastColumn="0" w:oddVBand="0" w:evenVBand="0" w:oddHBand="1" w:evenHBand="0" w:firstRowFirstColumn="0" w:firstRowLastColumn="0" w:lastRowFirstColumn="0" w:lastRowLastColumn="0"/>
              <w:rPr>
                <w:rFonts w:ascii="Cambria" w:hAnsi="Cambria"/>
                <w:sz w:val="18"/>
                <w:szCs w:val="18"/>
              </w:rPr>
            </w:pPr>
            <w:r w:rsidRPr="00D23E30">
              <w:rPr>
                <w:rFonts w:ascii="Cambria" w:hAnsi="Cambria"/>
                <w:bCs/>
                <w:sz w:val="18"/>
                <w:szCs w:val="18"/>
                <w:lang w:val="en-GB"/>
              </w:rPr>
              <w:t>System Users</w:t>
            </w:r>
          </w:p>
        </w:tc>
      </w:tr>
      <w:bookmarkEnd w:id="182"/>
    </w:tbl>
    <w:p w14:paraId="652E8E3C" w14:textId="77777777" w:rsidR="009C0ED3" w:rsidRPr="002A4C72" w:rsidRDefault="009C0ED3" w:rsidP="00080EE1">
      <w:pPr>
        <w:spacing w:line="240" w:lineRule="auto"/>
      </w:pPr>
    </w:p>
    <w:p w14:paraId="4613840A" w14:textId="77777777" w:rsidR="00BB7DA1" w:rsidRPr="002A4C72" w:rsidRDefault="00BB7DA1" w:rsidP="00080EE1">
      <w:pPr>
        <w:spacing w:line="240" w:lineRule="auto"/>
        <w:sectPr w:rsidR="00BB7DA1" w:rsidRPr="002A4C72" w:rsidSect="004827F7">
          <w:footerReference w:type="default" r:id="rId39"/>
          <w:pgSz w:w="16838" w:h="11906" w:orient="landscape"/>
          <w:pgMar w:top="1440" w:right="1440" w:bottom="1440" w:left="1440" w:header="709" w:footer="283" w:gutter="0"/>
          <w:cols w:space="708"/>
          <w:docGrid w:linePitch="360"/>
        </w:sectPr>
      </w:pPr>
    </w:p>
    <w:p w14:paraId="3F35617A" w14:textId="7E56DD14" w:rsidR="00B257B9" w:rsidRPr="006D625E" w:rsidRDefault="009F3E2A" w:rsidP="00204F54">
      <w:pPr>
        <w:pStyle w:val="Heading1"/>
        <w:rPr>
          <w:lang w:val="en-GB"/>
        </w:rPr>
      </w:pPr>
      <w:bookmarkStart w:id="183" w:name="_Toc519596467"/>
      <w:bookmarkStart w:id="184" w:name="_Toc75254356"/>
      <w:bookmarkStart w:id="185" w:name="_Toc184719088"/>
      <w:r w:rsidRPr="006D625E">
        <w:rPr>
          <w:lang w:val="en-GB"/>
        </w:rPr>
        <w:lastRenderedPageBreak/>
        <w:t>PUBLIC CONSULTATION</w:t>
      </w:r>
      <w:bookmarkEnd w:id="183"/>
      <w:bookmarkEnd w:id="184"/>
    </w:p>
    <w:p w14:paraId="246BE5A9" w14:textId="77777777" w:rsidR="007F3AD7" w:rsidRDefault="007F3AD7" w:rsidP="007F3AD7">
      <w:pPr>
        <w:spacing w:before="120" w:after="120" w:line="240" w:lineRule="auto"/>
        <w:rPr>
          <w:lang w:val="en-GB"/>
        </w:rPr>
      </w:pPr>
      <w:bookmarkStart w:id="186" w:name="_Hlk74689111"/>
      <w:r>
        <w:rPr>
          <w:lang w:val="en-GB"/>
        </w:rPr>
        <w:t xml:space="preserve">The original Environmental Management Plan (EMP) prepared in 2019 was disclosed with public consultations held in August 2019, the details of which are given below. The revised ESMP will be disclosed on the websites of PIU and City of Bihać and will be subject to public consultations which are in line with the World Bank Guidelines on conducting public consultations during the Covid-19 Pandemic. This means that the ESMP will be provided to all interested parties and stakeholders, as well as general public, in a digital format where the comments received will be registered and reflected upon in the ESMP. </w:t>
      </w:r>
    </w:p>
    <w:p w14:paraId="5A564C40" w14:textId="77777777" w:rsidR="007F3AD7" w:rsidRDefault="007F3AD7" w:rsidP="007F3AD7">
      <w:pPr>
        <w:pStyle w:val="Heading2"/>
        <w:rPr>
          <w:lang w:val="en-GB"/>
        </w:rPr>
      </w:pPr>
      <w:bookmarkStart w:id="187" w:name="_Toc74657571"/>
      <w:bookmarkStart w:id="188" w:name="_Toc75254357"/>
      <w:r>
        <w:rPr>
          <w:lang w:val="en-GB"/>
        </w:rPr>
        <w:t>Details of the public consultation for the original EMP</w:t>
      </w:r>
      <w:bookmarkEnd w:id="187"/>
      <w:bookmarkEnd w:id="188"/>
    </w:p>
    <w:bookmarkEnd w:id="186"/>
    <w:p w14:paraId="7DB00C56" w14:textId="2FF27D39" w:rsidR="00AB49D0" w:rsidRPr="00AB49D0" w:rsidRDefault="00AB49D0" w:rsidP="00AB49D0">
      <w:pPr>
        <w:spacing w:before="120" w:after="120" w:line="240" w:lineRule="auto"/>
        <w:rPr>
          <w:lang w:val="en-GB"/>
        </w:rPr>
      </w:pPr>
      <w:r w:rsidRPr="00AB49D0">
        <w:rPr>
          <w:lang w:val="en-GB"/>
        </w:rPr>
        <w:t xml:space="preserve">Prior to the public consultation, the draft "Environmental Management Plan for the sub-project Svojat-Zelenika </w:t>
      </w:r>
      <w:r>
        <w:rPr>
          <w:lang w:val="en-GB"/>
        </w:rPr>
        <w:t>in</w:t>
      </w:r>
      <w:r w:rsidRPr="00AB49D0">
        <w:rPr>
          <w:lang w:val="en-GB"/>
        </w:rPr>
        <w:t xml:space="preserve"> Živinice</w:t>
      </w:r>
      <w:r>
        <w:rPr>
          <w:lang w:val="en-GB"/>
        </w:rPr>
        <w:t xml:space="preserve"> Municipality</w:t>
      </w:r>
      <w:r w:rsidRPr="00AB49D0">
        <w:rPr>
          <w:lang w:val="en-GB"/>
        </w:rPr>
        <w:t>" was published on the website of the PIU Forestry and Agriculture (http://portal.piusum.ba). On the date and place of the public consultation, the public was informed on the websites of the Živinice</w:t>
      </w:r>
      <w:r>
        <w:rPr>
          <w:lang w:val="en-GB"/>
        </w:rPr>
        <w:t xml:space="preserve"> Municipality</w:t>
      </w:r>
      <w:r w:rsidRPr="00AB49D0">
        <w:rPr>
          <w:lang w:val="en-GB"/>
        </w:rPr>
        <w:t>.</w:t>
      </w:r>
    </w:p>
    <w:p w14:paraId="65F1E175" w14:textId="34A3C974" w:rsidR="00AB49D0" w:rsidRPr="00AB49D0" w:rsidRDefault="00AB49D0" w:rsidP="00AB49D0">
      <w:pPr>
        <w:spacing w:before="120" w:after="120" w:line="240" w:lineRule="auto"/>
        <w:rPr>
          <w:lang w:val="en-GB"/>
        </w:rPr>
      </w:pPr>
      <w:r w:rsidRPr="00AB49D0">
        <w:rPr>
          <w:lang w:val="en-GB"/>
        </w:rPr>
        <w:t xml:space="preserve">Public consultation of the Environmental Management Plan for the sub-project Svojat-Zelenika </w:t>
      </w:r>
      <w:r>
        <w:rPr>
          <w:lang w:val="en-GB"/>
        </w:rPr>
        <w:t>in</w:t>
      </w:r>
      <w:r w:rsidRPr="00AB49D0">
        <w:rPr>
          <w:lang w:val="en-GB"/>
        </w:rPr>
        <w:t xml:space="preserve"> Živinice</w:t>
      </w:r>
      <w:r>
        <w:rPr>
          <w:lang w:val="en-GB"/>
        </w:rPr>
        <w:t xml:space="preserve"> Municipality</w:t>
      </w:r>
      <w:r w:rsidRPr="00AB49D0">
        <w:rPr>
          <w:lang w:val="en-GB"/>
        </w:rPr>
        <w:t xml:space="preserve"> was held on </w:t>
      </w:r>
      <w:r>
        <w:rPr>
          <w:lang w:val="en-GB"/>
        </w:rPr>
        <w:t>04</w:t>
      </w:r>
      <w:r w:rsidRPr="00AB49D0">
        <w:rPr>
          <w:lang w:val="en-GB"/>
        </w:rPr>
        <w:t>/06/2018 in the premises of the Živinice Municipality, starting at 1</w:t>
      </w:r>
      <w:r>
        <w:rPr>
          <w:lang w:val="en-GB"/>
        </w:rPr>
        <w:t>1</w:t>
      </w:r>
      <w:r w:rsidRPr="00AB49D0">
        <w:rPr>
          <w:lang w:val="en-GB"/>
        </w:rPr>
        <w:t>:00 o'clock.</w:t>
      </w:r>
    </w:p>
    <w:p w14:paraId="0B633CB8" w14:textId="5FEF8AE8" w:rsidR="00AB49D0" w:rsidRDefault="00AB49D0" w:rsidP="00AB49D0">
      <w:pPr>
        <w:spacing w:before="120" w:after="120" w:line="240" w:lineRule="auto"/>
        <w:rPr>
          <w:lang w:val="en-GB"/>
        </w:rPr>
      </w:pPr>
      <w:r w:rsidRPr="00AB49D0">
        <w:rPr>
          <w:lang w:val="en-GB"/>
        </w:rPr>
        <w:t>The consultation w</w:t>
      </w:r>
      <w:r>
        <w:rPr>
          <w:lang w:val="en-GB"/>
        </w:rPr>
        <w:t>as</w:t>
      </w:r>
      <w:r w:rsidRPr="00AB49D0">
        <w:rPr>
          <w:lang w:val="en-GB"/>
        </w:rPr>
        <w:t xml:space="preserve"> attended by 12 participants: 1 representative of the Investor - Federal Ministry of Agriculture, Water Management and Forestry / PIU Forestry and Agriculture, 4 representatives of Živinice Municipality, 1 representative of farmers interested in the irrigation system usage, 1 representative of the irrigation system designer Higracon ltd. Sarajevo, and 5 representatives of the Consultant for the preparation of Environmental Management Plan (hereinafter: Plan) – Hydro-Engineering Institute (HEIS) Sarajevo and Oikon ltd. Zagreb.</w:t>
      </w:r>
    </w:p>
    <w:p w14:paraId="03B0C3DF" w14:textId="283016DA" w:rsidR="007F3AD7" w:rsidRPr="00AB49D0" w:rsidRDefault="007F3AD7" w:rsidP="00AB49D0">
      <w:pPr>
        <w:spacing w:before="120" w:after="120" w:line="240" w:lineRule="auto"/>
        <w:rPr>
          <w:lang w:val="en-GB"/>
        </w:rPr>
      </w:pPr>
      <w:r w:rsidRPr="007F3AD7">
        <w:rPr>
          <w:lang w:val="en-GB"/>
        </w:rPr>
        <w:t>The Minutes of the Meeting are provided in Annex 4</w:t>
      </w:r>
      <w:r>
        <w:rPr>
          <w:lang w:val="en-GB"/>
        </w:rPr>
        <w:t>.</w:t>
      </w:r>
    </w:p>
    <w:p w14:paraId="7471331D" w14:textId="11AA991E" w:rsidR="009F3E2A" w:rsidRPr="006D625E" w:rsidRDefault="009F3E2A" w:rsidP="00AB49D0">
      <w:pPr>
        <w:spacing w:before="120" w:after="120" w:line="240" w:lineRule="auto"/>
        <w:rPr>
          <w:lang w:val="en-GB"/>
        </w:rPr>
      </w:pPr>
    </w:p>
    <w:p w14:paraId="1D162C01" w14:textId="77777777" w:rsidR="007F3AD7" w:rsidRDefault="007F3AD7">
      <w:pPr>
        <w:spacing w:line="240" w:lineRule="auto"/>
        <w:jc w:val="left"/>
        <w:rPr>
          <w:rFonts w:ascii="Cambria" w:eastAsiaTheme="majorEastAsia" w:hAnsi="Cambria" w:cstheme="majorBidi"/>
          <w:b/>
          <w:bCs/>
          <w:color w:val="345A8A"/>
          <w:sz w:val="32"/>
          <w:szCs w:val="32"/>
          <w:lang w:val="en-GB"/>
        </w:rPr>
      </w:pPr>
      <w:bookmarkStart w:id="189" w:name="_Toc519596468"/>
      <w:bookmarkEnd w:id="185"/>
      <w:r>
        <w:rPr>
          <w:lang w:val="en-GB"/>
        </w:rPr>
        <w:br w:type="page"/>
      </w:r>
    </w:p>
    <w:p w14:paraId="75BD5137" w14:textId="5593AB0E" w:rsidR="0038501A" w:rsidRPr="006D625E" w:rsidRDefault="009F3E2A" w:rsidP="00204F54">
      <w:pPr>
        <w:pStyle w:val="Heading1"/>
        <w:rPr>
          <w:lang w:val="en-GB"/>
        </w:rPr>
      </w:pPr>
      <w:bookmarkStart w:id="190" w:name="_Toc75254358"/>
      <w:r w:rsidRPr="006D625E">
        <w:rPr>
          <w:lang w:val="en-GB"/>
        </w:rPr>
        <w:lastRenderedPageBreak/>
        <w:t>ANALYSIS OF CAPACITY BUILDING AND TRAINING NEEDS</w:t>
      </w:r>
      <w:bookmarkEnd w:id="189"/>
      <w:bookmarkEnd w:id="190"/>
    </w:p>
    <w:p w14:paraId="0C9BB916" w14:textId="3C4FC5E9" w:rsidR="009A72AC" w:rsidRPr="006D625E" w:rsidRDefault="009F3E2A" w:rsidP="009A72AC">
      <w:pPr>
        <w:pStyle w:val="Heading2"/>
        <w:rPr>
          <w:lang w:val="en-GB"/>
        </w:rPr>
      </w:pPr>
      <w:bookmarkStart w:id="191" w:name="_Toc519596469"/>
      <w:bookmarkStart w:id="192" w:name="_Toc75254359"/>
      <w:r w:rsidRPr="006D625E">
        <w:rPr>
          <w:lang w:val="en-GB"/>
        </w:rPr>
        <w:t>Training needs</w:t>
      </w:r>
      <w:bookmarkEnd w:id="191"/>
      <w:bookmarkEnd w:id="192"/>
    </w:p>
    <w:p w14:paraId="5FEBB53D" w14:textId="4109565A" w:rsidR="009F3E2A" w:rsidRPr="006D625E" w:rsidRDefault="009F3E2A" w:rsidP="009F3E2A">
      <w:pPr>
        <w:spacing w:before="120" w:after="120" w:line="240" w:lineRule="auto"/>
        <w:rPr>
          <w:lang w:val="en-GB"/>
        </w:rPr>
      </w:pPr>
      <w:r w:rsidRPr="006D625E">
        <w:rPr>
          <w:lang w:val="en-GB"/>
        </w:rPr>
        <w:t xml:space="preserve">Implementation of Environmental </w:t>
      </w:r>
      <w:bookmarkStart w:id="193" w:name="_Hlk74689264"/>
      <w:r w:rsidR="007F3AD7">
        <w:rPr>
          <w:lang w:val="en-GB"/>
        </w:rPr>
        <w:t>and Social</w:t>
      </w:r>
      <w:bookmarkEnd w:id="193"/>
      <w:r w:rsidR="007F3AD7">
        <w:rPr>
          <w:lang w:val="en-GB"/>
        </w:rPr>
        <w:t xml:space="preserve"> </w:t>
      </w:r>
      <w:r w:rsidRPr="006D625E">
        <w:rPr>
          <w:lang w:val="en-GB"/>
        </w:rPr>
        <w:t>Management Plan is responsibility of:</w:t>
      </w:r>
    </w:p>
    <w:p w14:paraId="7094DD7E" w14:textId="0876FE0A" w:rsidR="009F3E2A" w:rsidRPr="006D625E" w:rsidRDefault="009F3E2A" w:rsidP="00C80039">
      <w:pPr>
        <w:pStyle w:val="ListParagraph"/>
        <w:numPr>
          <w:ilvl w:val="0"/>
          <w:numId w:val="11"/>
        </w:numPr>
        <w:spacing w:before="120" w:after="120" w:line="240" w:lineRule="auto"/>
        <w:rPr>
          <w:lang w:val="en-GB"/>
        </w:rPr>
      </w:pPr>
      <w:r w:rsidRPr="006D625E">
        <w:rPr>
          <w:lang w:val="en-GB"/>
        </w:rPr>
        <w:t xml:space="preserve">In the planning and preparation phase: </w:t>
      </w:r>
      <w:r w:rsidR="007F3AD7">
        <w:rPr>
          <w:lang w:val="en-GB"/>
        </w:rPr>
        <w:t>PIU</w:t>
      </w:r>
      <w:r w:rsidRPr="006D625E">
        <w:rPr>
          <w:lang w:val="en-GB"/>
        </w:rPr>
        <w:t xml:space="preserve"> and project designer,</w:t>
      </w:r>
    </w:p>
    <w:p w14:paraId="1A02200A" w14:textId="77777777" w:rsidR="009F3E2A" w:rsidRPr="006D625E" w:rsidRDefault="009F3E2A" w:rsidP="00C80039">
      <w:pPr>
        <w:pStyle w:val="ListParagraph"/>
        <w:numPr>
          <w:ilvl w:val="0"/>
          <w:numId w:val="11"/>
        </w:numPr>
        <w:spacing w:before="120" w:after="120" w:line="240" w:lineRule="auto"/>
        <w:rPr>
          <w:lang w:val="en-GB"/>
        </w:rPr>
      </w:pPr>
      <w:r w:rsidRPr="006D625E">
        <w:rPr>
          <w:lang w:val="en-GB"/>
        </w:rPr>
        <w:t>In the construction phase: the contractor and supervisor of works,</w:t>
      </w:r>
    </w:p>
    <w:p w14:paraId="5E93DD72" w14:textId="77777777" w:rsidR="009F3E2A" w:rsidRPr="006D625E" w:rsidRDefault="009F3E2A" w:rsidP="00C80039">
      <w:pPr>
        <w:pStyle w:val="ListParagraph"/>
        <w:numPr>
          <w:ilvl w:val="0"/>
          <w:numId w:val="11"/>
        </w:numPr>
        <w:spacing w:before="120" w:after="120" w:line="240" w:lineRule="auto"/>
        <w:rPr>
          <w:lang w:val="en-GB"/>
        </w:rPr>
      </w:pPr>
      <w:r w:rsidRPr="006D625E">
        <w:rPr>
          <w:lang w:val="en-GB"/>
        </w:rPr>
        <w:t>In the operation phase: irrigation system users, owners of individual parcels that will likely be associated in the Water Users Association.</w:t>
      </w:r>
    </w:p>
    <w:p w14:paraId="69A358FF" w14:textId="57FC84B9" w:rsidR="009F3E2A" w:rsidRPr="006D625E" w:rsidRDefault="009F3E2A" w:rsidP="009F3E2A">
      <w:pPr>
        <w:spacing w:before="120" w:after="120" w:line="240" w:lineRule="auto"/>
        <w:rPr>
          <w:lang w:val="en-GB"/>
        </w:rPr>
      </w:pPr>
      <w:r w:rsidRPr="006D625E">
        <w:rPr>
          <w:lang w:val="en-GB"/>
        </w:rPr>
        <w:t>It is presumed that the appropriate level of knowledge and skills necessary to prepare project documents, to carry out construction works and construction supervision is present within the local stakeholders and in this sense is not necessary to implement specific measures to educate personnel for the implementation of the E</w:t>
      </w:r>
      <w:r w:rsidR="007F3AD7">
        <w:rPr>
          <w:lang w:val="en-GB"/>
        </w:rPr>
        <w:t>S</w:t>
      </w:r>
      <w:r w:rsidRPr="006D625E">
        <w:rPr>
          <w:lang w:val="en-GB"/>
        </w:rPr>
        <w:t>MP in the planning and construction phase.</w:t>
      </w:r>
    </w:p>
    <w:p w14:paraId="3A9A0EC5" w14:textId="77777777" w:rsidR="009F3E2A" w:rsidRPr="006D625E" w:rsidRDefault="009F3E2A" w:rsidP="009F3E2A">
      <w:pPr>
        <w:spacing w:before="120" w:after="120" w:line="240" w:lineRule="auto"/>
        <w:rPr>
          <w:lang w:val="en-GB"/>
        </w:rPr>
      </w:pPr>
      <w:r w:rsidRPr="006D625E">
        <w:rPr>
          <w:lang w:val="en-GB"/>
        </w:rPr>
        <w:t xml:space="preserve">On the other hand, the existing owners of the land, the future users of the irrigation systems, have a basic knowledge of growing certain crops, use traditional agricultural methods and just few of them had previously used irrigation systems, and implemented measures of integrated pest management. Although it is assumed that in the transition period, customers of the irrigation systems would have the technical support of the municipality over communal utilities in the management and maintenance of the main system to hydrants, and the technical assistance of experts from agriculture to use irrigation systems to achieve maximum yield, it is expected that in due time complete control switch in the hands of the Association of Water Users. It is assumed that the future Water Users Associations will have a responsible person or more for operation and maintenance of the main system to hydrants, and that all users will be responsible for part of a system from the hydrant to their own land. </w:t>
      </w:r>
    </w:p>
    <w:p w14:paraId="43357721" w14:textId="77777777" w:rsidR="009F3E2A" w:rsidRPr="006D625E" w:rsidRDefault="009F3E2A" w:rsidP="009F3E2A">
      <w:pPr>
        <w:spacing w:line="240" w:lineRule="auto"/>
        <w:rPr>
          <w:lang w:val="en-GB"/>
        </w:rPr>
      </w:pPr>
      <w:r w:rsidRPr="006D625E">
        <w:rPr>
          <w:lang w:val="en-GB"/>
        </w:rPr>
        <w:t>Therefore, the focus of the training program should focus on the future managers and users of irrigation systems.</w:t>
      </w:r>
    </w:p>
    <w:p w14:paraId="7528057A" w14:textId="77777777" w:rsidR="009F3E2A" w:rsidRPr="006D625E" w:rsidRDefault="009F3E2A" w:rsidP="009F3E2A">
      <w:pPr>
        <w:spacing w:before="120" w:after="120" w:line="240" w:lineRule="auto"/>
        <w:rPr>
          <w:lang w:val="en-GB"/>
        </w:rPr>
      </w:pPr>
      <w:r w:rsidRPr="006D625E">
        <w:rPr>
          <w:lang w:val="en-GB"/>
        </w:rPr>
        <w:t xml:space="preserve">When it comes to future managers, they need to be trained for the sustainable management of the irrigation system. The core of knowledge on sustainable management of irrigation systems is among the experts in the field of hydraulic and / or mechanical engineer who specialized in the maintenance of pumping and piping systems employed in higher education institutions or equivalent institutions and consulting companies.  </w:t>
      </w:r>
    </w:p>
    <w:p w14:paraId="1B670705" w14:textId="77777777" w:rsidR="009F3E2A" w:rsidRPr="006D625E" w:rsidRDefault="009F3E2A" w:rsidP="009F3E2A">
      <w:pPr>
        <w:spacing w:before="120" w:after="120" w:line="240" w:lineRule="auto"/>
        <w:rPr>
          <w:lang w:val="en-GB"/>
        </w:rPr>
      </w:pPr>
      <w:r w:rsidRPr="006D625E">
        <w:rPr>
          <w:lang w:val="en-GB"/>
        </w:rPr>
        <w:t xml:space="preserve">When it comes to future users of irrigation systems, they need to be trained for: </w:t>
      </w:r>
    </w:p>
    <w:p w14:paraId="76F6702A" w14:textId="77777777" w:rsidR="009F3E2A" w:rsidRPr="006D625E" w:rsidRDefault="009F3E2A" w:rsidP="00C80039">
      <w:pPr>
        <w:pStyle w:val="ColorfulList-Accent11"/>
        <w:numPr>
          <w:ilvl w:val="0"/>
          <w:numId w:val="17"/>
        </w:numPr>
        <w:spacing w:after="0" w:line="240" w:lineRule="auto"/>
        <w:rPr>
          <w:rFonts w:asciiTheme="minorHAnsi" w:hAnsiTheme="minorHAnsi"/>
          <w:lang w:val="en-GB"/>
        </w:rPr>
      </w:pPr>
      <w:r w:rsidRPr="006D625E">
        <w:rPr>
          <w:rFonts w:asciiTheme="minorHAnsi" w:hAnsiTheme="minorHAnsi"/>
          <w:lang w:val="en-GB"/>
        </w:rPr>
        <w:t>selection of equipment for irrigation,</w:t>
      </w:r>
    </w:p>
    <w:p w14:paraId="673A002E" w14:textId="77777777" w:rsidR="009F3E2A" w:rsidRPr="006D625E" w:rsidRDefault="009F3E2A" w:rsidP="00C80039">
      <w:pPr>
        <w:pStyle w:val="ColorfulList-Accent11"/>
        <w:numPr>
          <w:ilvl w:val="0"/>
          <w:numId w:val="17"/>
        </w:numPr>
        <w:spacing w:after="0" w:line="240" w:lineRule="auto"/>
        <w:rPr>
          <w:rFonts w:asciiTheme="minorHAnsi" w:hAnsiTheme="minorHAnsi"/>
          <w:lang w:val="en-GB"/>
        </w:rPr>
      </w:pPr>
      <w:r w:rsidRPr="006D625E">
        <w:rPr>
          <w:rFonts w:asciiTheme="minorHAnsi" w:hAnsiTheme="minorHAnsi"/>
          <w:lang w:val="en-GB"/>
        </w:rPr>
        <w:t>elements of the dosage of water,</w:t>
      </w:r>
    </w:p>
    <w:p w14:paraId="3725C78B" w14:textId="77777777" w:rsidR="009F3E2A" w:rsidRPr="006D625E" w:rsidRDefault="009F3E2A" w:rsidP="00C80039">
      <w:pPr>
        <w:pStyle w:val="ColorfulList-Accent11"/>
        <w:numPr>
          <w:ilvl w:val="0"/>
          <w:numId w:val="17"/>
        </w:numPr>
        <w:spacing w:after="0" w:line="240" w:lineRule="auto"/>
        <w:rPr>
          <w:rFonts w:asciiTheme="minorHAnsi" w:hAnsiTheme="minorHAnsi"/>
          <w:lang w:val="en-GB"/>
        </w:rPr>
      </w:pPr>
      <w:r w:rsidRPr="006D625E">
        <w:rPr>
          <w:rFonts w:asciiTheme="minorHAnsi" w:hAnsiTheme="minorHAnsi"/>
          <w:lang w:val="en-GB"/>
        </w:rPr>
        <w:t>sustainable use of irrigation systems to achieve maximum effect,</w:t>
      </w:r>
    </w:p>
    <w:p w14:paraId="3F64E960" w14:textId="77777777" w:rsidR="009F3E2A" w:rsidRPr="006D625E" w:rsidRDefault="009F3E2A" w:rsidP="00C80039">
      <w:pPr>
        <w:pStyle w:val="ColorfulList-Accent11"/>
        <w:numPr>
          <w:ilvl w:val="0"/>
          <w:numId w:val="17"/>
        </w:numPr>
        <w:spacing w:after="0" w:line="240" w:lineRule="auto"/>
        <w:rPr>
          <w:rFonts w:asciiTheme="minorHAnsi" w:hAnsiTheme="minorHAnsi"/>
          <w:lang w:val="en-GB"/>
        </w:rPr>
      </w:pPr>
      <w:r w:rsidRPr="006D625E">
        <w:rPr>
          <w:rFonts w:asciiTheme="minorHAnsi" w:hAnsiTheme="minorHAnsi"/>
          <w:lang w:val="en-GB"/>
        </w:rPr>
        <w:t>The use of good agricultural practice, among others those relating to the use of methods of integrated pest management and applications of organic or mineral fertilizers.</w:t>
      </w:r>
    </w:p>
    <w:p w14:paraId="6EF0B366" w14:textId="30B658A8" w:rsidR="00CE09A4" w:rsidRPr="006D625E" w:rsidRDefault="009F3E2A" w:rsidP="00E22A90">
      <w:pPr>
        <w:spacing w:before="120" w:after="120" w:line="240" w:lineRule="auto"/>
        <w:rPr>
          <w:color w:val="auto"/>
          <w:lang w:val="en-GB"/>
        </w:rPr>
      </w:pPr>
      <w:r w:rsidRPr="006D625E">
        <w:rPr>
          <w:color w:val="auto"/>
          <w:lang w:val="en-GB"/>
        </w:rPr>
        <w:t>With respect to the first three points, within the Project will be prepared Manual/Guidelines for the operation and maintenance of the system that will help clients, customers and the municipal department in their future work related to system management and maintenance</w:t>
      </w:r>
      <w:r w:rsidR="00CE09A4" w:rsidRPr="006D625E">
        <w:rPr>
          <w:color w:val="auto"/>
          <w:lang w:val="en-GB"/>
        </w:rPr>
        <w:t>.</w:t>
      </w:r>
    </w:p>
    <w:p w14:paraId="68EE1C77" w14:textId="77777777" w:rsidR="009F3E2A" w:rsidRPr="006D625E" w:rsidRDefault="009F3E2A" w:rsidP="009F3E2A">
      <w:pPr>
        <w:spacing w:line="240" w:lineRule="auto"/>
        <w:rPr>
          <w:lang w:val="en-GB"/>
        </w:rPr>
      </w:pPr>
      <w:r w:rsidRPr="006D625E">
        <w:rPr>
          <w:lang w:val="en-GB"/>
        </w:rPr>
        <w:t xml:space="preserve">It is recommended to maintain a seminar on the location of sub-project for agricultural enterprises, municipal/cantonal authorities, representatives of the Water Users Association, and other interested local residents where Manual / Guidelines for the operation and maintenance should be presented. </w:t>
      </w:r>
    </w:p>
    <w:p w14:paraId="11C6FC0B" w14:textId="77777777" w:rsidR="009F3E2A" w:rsidRPr="006D625E" w:rsidRDefault="009F3E2A" w:rsidP="009F3E2A">
      <w:pPr>
        <w:spacing w:line="240" w:lineRule="auto"/>
        <w:rPr>
          <w:lang w:val="en-GB"/>
        </w:rPr>
      </w:pPr>
    </w:p>
    <w:p w14:paraId="19BFDA4F" w14:textId="77777777" w:rsidR="009F3E2A" w:rsidRPr="006D625E" w:rsidRDefault="009F3E2A" w:rsidP="009F3E2A">
      <w:pPr>
        <w:spacing w:line="240" w:lineRule="auto"/>
        <w:rPr>
          <w:lang w:val="en-GB"/>
        </w:rPr>
      </w:pPr>
      <w:r w:rsidRPr="006D625E">
        <w:rPr>
          <w:lang w:val="en-GB"/>
        </w:rPr>
        <w:t>Regarding the remaining point 4, using good agricultural practice, the core of knowledge about land management and use of phyto-pharmaceuticals are located in agricultural universities and their institutes. Based on the laws relevant to agriculture and the application of phyto-</w:t>
      </w:r>
      <w:r w:rsidRPr="006D625E">
        <w:rPr>
          <w:lang w:val="en-GB"/>
        </w:rPr>
        <w:lastRenderedPageBreak/>
        <w:t>pharmaceuticals farmers must undergo appropriate training programs, which should be ensured by the faculties and their institutes. Training program is necessary to include all members of the Water Users Association, and other interested people. Training program should cover issues such as:</w:t>
      </w:r>
    </w:p>
    <w:p w14:paraId="7026D7E5" w14:textId="77777777" w:rsidR="009F3E2A" w:rsidRPr="006D625E" w:rsidRDefault="009F3E2A" w:rsidP="00C80039">
      <w:pPr>
        <w:pStyle w:val="Normal1"/>
        <w:numPr>
          <w:ilvl w:val="0"/>
          <w:numId w:val="15"/>
        </w:numPr>
        <w:rPr>
          <w:lang w:val="en-GB"/>
        </w:rPr>
      </w:pPr>
      <w:r w:rsidRPr="006D625E">
        <w:rPr>
          <w:lang w:val="en-GB"/>
        </w:rPr>
        <w:t>the most significant problems that farmers face in the field;</w:t>
      </w:r>
    </w:p>
    <w:p w14:paraId="1D356C2C" w14:textId="77777777" w:rsidR="009F3E2A" w:rsidRPr="006D625E" w:rsidRDefault="009F3E2A" w:rsidP="00C80039">
      <w:pPr>
        <w:pStyle w:val="Normal1"/>
        <w:numPr>
          <w:ilvl w:val="0"/>
          <w:numId w:val="15"/>
        </w:numPr>
        <w:rPr>
          <w:lang w:val="en-GB"/>
        </w:rPr>
      </w:pPr>
      <w:r w:rsidRPr="006D625E">
        <w:rPr>
          <w:lang w:val="en-GB"/>
        </w:rPr>
        <w:t>ways to overcome the problems;</w:t>
      </w:r>
    </w:p>
    <w:p w14:paraId="258390C1" w14:textId="77777777" w:rsidR="009F3E2A" w:rsidRPr="006D625E" w:rsidRDefault="009F3E2A" w:rsidP="00C80039">
      <w:pPr>
        <w:pStyle w:val="Normal1"/>
        <w:numPr>
          <w:ilvl w:val="0"/>
          <w:numId w:val="15"/>
        </w:numPr>
        <w:rPr>
          <w:lang w:val="en-GB"/>
        </w:rPr>
      </w:pPr>
      <w:r w:rsidRPr="006D625E">
        <w:rPr>
          <w:lang w:val="en-GB"/>
        </w:rPr>
        <w:t>the benefits and impacts associated with the use of fertilizers and pesticides,</w:t>
      </w:r>
    </w:p>
    <w:p w14:paraId="4354FB81" w14:textId="77777777" w:rsidR="009F3E2A" w:rsidRPr="006D625E" w:rsidRDefault="009F3E2A" w:rsidP="00C80039">
      <w:pPr>
        <w:pStyle w:val="Bulet"/>
        <w:numPr>
          <w:ilvl w:val="0"/>
          <w:numId w:val="15"/>
        </w:numPr>
        <w:rPr>
          <w:lang w:val="en-GB"/>
        </w:rPr>
      </w:pPr>
      <w:r w:rsidRPr="006D625E">
        <w:rPr>
          <w:lang w:val="en-GB"/>
        </w:rPr>
        <w:t>use of good agricultural practice, among others those relating to the use of methods of integrated pest management and applications of organic or mineral fertilizers.</w:t>
      </w:r>
    </w:p>
    <w:p w14:paraId="1ACBEA0D" w14:textId="77777777" w:rsidR="009F3E2A" w:rsidRPr="006D625E" w:rsidRDefault="009F3E2A" w:rsidP="009F3E2A">
      <w:pPr>
        <w:pStyle w:val="Heading2"/>
        <w:rPr>
          <w:lang w:val="en-GB"/>
        </w:rPr>
      </w:pPr>
      <w:bookmarkStart w:id="194" w:name="_Toc519596470"/>
      <w:bookmarkStart w:id="195" w:name="_Toc75254360"/>
      <w:r w:rsidRPr="006D625E">
        <w:rPr>
          <w:lang w:val="en-GB"/>
        </w:rPr>
        <w:t>Equipment Procurement</w:t>
      </w:r>
      <w:bookmarkEnd w:id="194"/>
      <w:bookmarkEnd w:id="195"/>
    </w:p>
    <w:p w14:paraId="49576DA5" w14:textId="77777777" w:rsidR="009F3E2A" w:rsidRPr="006D625E" w:rsidRDefault="009F3E2A" w:rsidP="009F3E2A">
      <w:pPr>
        <w:spacing w:before="120" w:after="120" w:line="240" w:lineRule="auto"/>
        <w:rPr>
          <w:lang w:val="en-GB"/>
        </w:rPr>
      </w:pPr>
      <w:bookmarkStart w:id="196" w:name="_Toc187392550"/>
      <w:r w:rsidRPr="006D625E">
        <w:rPr>
          <w:lang w:val="en-GB"/>
        </w:rPr>
        <w:t>Bearing in mind the proposed monitoring of environmental impacts, it is necessary that future system users purchase the appropriate equipment for monitoring the impact. The users should be trained in equipment usage. The list of the equipment is given in following table.</w:t>
      </w:r>
    </w:p>
    <w:p w14:paraId="23B7A280" w14:textId="221F894E" w:rsidR="00CE09A4" w:rsidRPr="006D625E" w:rsidRDefault="00CE09A4" w:rsidP="00CE09A4">
      <w:pPr>
        <w:pStyle w:val="Caption"/>
        <w:rPr>
          <w:sz w:val="20"/>
          <w:szCs w:val="20"/>
          <w:lang w:val="en-GB"/>
        </w:rPr>
      </w:pPr>
      <w:bookmarkStart w:id="197" w:name="_Toc75254381"/>
      <w:r w:rsidRPr="006D625E">
        <w:rPr>
          <w:sz w:val="20"/>
          <w:szCs w:val="20"/>
          <w:lang w:val="en-GB"/>
        </w:rPr>
        <w:t>Tab</w:t>
      </w:r>
      <w:r w:rsidR="009F3E2A" w:rsidRPr="006D625E">
        <w:rPr>
          <w:sz w:val="20"/>
          <w:szCs w:val="20"/>
          <w:lang w:val="en-GB"/>
        </w:rPr>
        <w:t>le</w:t>
      </w:r>
      <w:r w:rsidRPr="006D625E">
        <w:rPr>
          <w:sz w:val="20"/>
          <w:szCs w:val="20"/>
          <w:lang w:val="en-GB"/>
        </w:rPr>
        <w:t xml:space="preserve"> </w:t>
      </w:r>
      <w:r w:rsidR="003D555A" w:rsidRPr="006D625E">
        <w:rPr>
          <w:sz w:val="20"/>
          <w:szCs w:val="20"/>
          <w:lang w:val="en-GB"/>
        </w:rPr>
        <w:fldChar w:fldCharType="begin"/>
      </w:r>
      <w:r w:rsidR="003D555A" w:rsidRPr="006D625E">
        <w:rPr>
          <w:sz w:val="20"/>
          <w:szCs w:val="20"/>
          <w:lang w:val="en-GB"/>
        </w:rPr>
        <w:instrText xml:space="preserve"> SEQ Tabela \* ARABIC </w:instrText>
      </w:r>
      <w:r w:rsidR="003D555A" w:rsidRPr="006D625E">
        <w:rPr>
          <w:sz w:val="20"/>
          <w:szCs w:val="20"/>
          <w:lang w:val="en-GB"/>
        </w:rPr>
        <w:fldChar w:fldCharType="separate"/>
      </w:r>
      <w:r w:rsidR="00BD282C">
        <w:rPr>
          <w:noProof/>
          <w:sz w:val="20"/>
          <w:szCs w:val="20"/>
          <w:lang w:val="en-GB"/>
        </w:rPr>
        <w:t>20</w:t>
      </w:r>
      <w:r w:rsidR="003D555A" w:rsidRPr="006D625E">
        <w:rPr>
          <w:sz w:val="20"/>
          <w:szCs w:val="20"/>
          <w:lang w:val="en-GB"/>
        </w:rPr>
        <w:fldChar w:fldCharType="end"/>
      </w:r>
      <w:r w:rsidRPr="006D625E">
        <w:rPr>
          <w:sz w:val="20"/>
          <w:szCs w:val="20"/>
          <w:lang w:val="en-GB"/>
        </w:rPr>
        <w:t xml:space="preserve"> </w:t>
      </w:r>
      <w:bookmarkEnd w:id="196"/>
      <w:r w:rsidR="009F3E2A" w:rsidRPr="006D625E">
        <w:rPr>
          <w:sz w:val="20"/>
          <w:szCs w:val="20"/>
          <w:lang w:val="en-GB"/>
        </w:rPr>
        <w:t xml:space="preserve">Required </w:t>
      </w:r>
      <w:r w:rsidR="00BA16A8">
        <w:rPr>
          <w:sz w:val="20"/>
          <w:szCs w:val="20"/>
          <w:lang w:val="en-GB"/>
        </w:rPr>
        <w:t>e</w:t>
      </w:r>
      <w:r w:rsidR="009F3E2A" w:rsidRPr="006D625E">
        <w:rPr>
          <w:sz w:val="20"/>
          <w:szCs w:val="20"/>
          <w:lang w:val="en-GB"/>
        </w:rPr>
        <w:t>quipment</w:t>
      </w:r>
      <w:bookmarkEnd w:id="197"/>
    </w:p>
    <w:tbl>
      <w:tblPr>
        <w:tblStyle w:val="LightList-Accent11"/>
        <w:tblW w:w="4969" w:type="pct"/>
        <w:tblLook w:val="04A0" w:firstRow="1" w:lastRow="0" w:firstColumn="1" w:lastColumn="0" w:noHBand="0" w:noVBand="1"/>
      </w:tblPr>
      <w:tblGrid>
        <w:gridCol w:w="5071"/>
        <w:gridCol w:w="2267"/>
        <w:gridCol w:w="1841"/>
      </w:tblGrid>
      <w:tr w:rsidR="0097740A" w:rsidRPr="006D625E" w14:paraId="2BDA85AE" w14:textId="77777777" w:rsidTr="00BA16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2" w:type="pct"/>
          </w:tcPr>
          <w:p w14:paraId="52E51919" w14:textId="77777777" w:rsidR="0097740A" w:rsidRPr="006D625E" w:rsidRDefault="0097740A" w:rsidP="00BA16A8">
            <w:pPr>
              <w:tabs>
                <w:tab w:val="left" w:pos="938"/>
              </w:tabs>
              <w:autoSpaceDE w:val="0"/>
              <w:autoSpaceDN w:val="0"/>
              <w:adjustRightInd w:val="0"/>
              <w:spacing w:before="60" w:after="60" w:line="240" w:lineRule="auto"/>
              <w:rPr>
                <w:rFonts w:ascii="Cambria" w:hAnsi="Cambria" w:cs="Arial"/>
                <w:sz w:val="20"/>
                <w:szCs w:val="20"/>
                <w:lang w:val="en-GB"/>
              </w:rPr>
            </w:pPr>
            <w:r w:rsidRPr="006D625E">
              <w:rPr>
                <w:color w:val="FFFFFF"/>
                <w:sz w:val="20"/>
                <w:szCs w:val="20"/>
                <w:lang w:val="en-GB"/>
              </w:rPr>
              <w:t>Type</w:t>
            </w:r>
          </w:p>
        </w:tc>
        <w:tc>
          <w:tcPr>
            <w:tcW w:w="1235" w:type="pct"/>
          </w:tcPr>
          <w:p w14:paraId="3A00B9E9" w14:textId="77777777" w:rsidR="0097740A" w:rsidRPr="006D625E" w:rsidRDefault="0097740A" w:rsidP="00BA16A8">
            <w:pPr>
              <w:autoSpaceDE w:val="0"/>
              <w:autoSpaceDN w:val="0"/>
              <w:adjustRightInd w:val="0"/>
              <w:spacing w:before="60" w:after="60"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lang w:val="en-GB"/>
              </w:rPr>
            </w:pPr>
            <w:r w:rsidRPr="006D625E">
              <w:rPr>
                <w:color w:val="FFFFFF"/>
                <w:sz w:val="20"/>
                <w:szCs w:val="20"/>
                <w:lang w:val="en-GB"/>
              </w:rPr>
              <w:t>Number of Units</w:t>
            </w:r>
          </w:p>
        </w:tc>
        <w:tc>
          <w:tcPr>
            <w:tcW w:w="1003" w:type="pct"/>
          </w:tcPr>
          <w:p w14:paraId="48E8F3B7" w14:textId="77777777" w:rsidR="0097740A" w:rsidRPr="006D625E" w:rsidRDefault="0097740A" w:rsidP="00BA16A8">
            <w:pPr>
              <w:autoSpaceDE w:val="0"/>
              <w:autoSpaceDN w:val="0"/>
              <w:adjustRightInd w:val="0"/>
              <w:spacing w:before="60" w:after="60" w:line="240" w:lineRule="auto"/>
              <w:cnfStyle w:val="100000000000" w:firstRow="1" w:lastRow="0" w:firstColumn="0" w:lastColumn="0" w:oddVBand="0" w:evenVBand="0" w:oddHBand="0" w:evenHBand="0" w:firstRowFirstColumn="0" w:firstRowLastColumn="0" w:lastRowFirstColumn="0" w:lastRowLastColumn="0"/>
              <w:rPr>
                <w:rFonts w:ascii="Cambria" w:hAnsi="Cambria" w:cs="Arial"/>
                <w:sz w:val="20"/>
                <w:szCs w:val="20"/>
                <w:lang w:val="en-GB"/>
              </w:rPr>
            </w:pPr>
            <w:r w:rsidRPr="006D625E">
              <w:rPr>
                <w:color w:val="FFFFFF"/>
                <w:sz w:val="20"/>
                <w:szCs w:val="20"/>
                <w:lang w:val="en-GB"/>
              </w:rPr>
              <w:t>Unit Costs</w:t>
            </w:r>
          </w:p>
        </w:tc>
      </w:tr>
      <w:tr w:rsidR="0097740A" w:rsidRPr="006D625E" w14:paraId="3BCABCE0" w14:textId="77777777" w:rsidTr="00BA16A8">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762" w:type="pct"/>
            <w:vAlign w:val="center"/>
          </w:tcPr>
          <w:p w14:paraId="794721A6" w14:textId="77777777" w:rsidR="0097740A" w:rsidRPr="006D625E" w:rsidRDefault="0097740A" w:rsidP="00BA16A8">
            <w:pPr>
              <w:autoSpaceDE w:val="0"/>
              <w:autoSpaceDN w:val="0"/>
              <w:adjustRightInd w:val="0"/>
              <w:spacing w:before="60" w:after="60" w:line="240" w:lineRule="auto"/>
              <w:jc w:val="left"/>
              <w:rPr>
                <w:rFonts w:ascii="Cambria" w:hAnsi="Cambria" w:cs="Arial"/>
                <w:b w:val="0"/>
                <w:sz w:val="20"/>
                <w:szCs w:val="20"/>
                <w:lang w:val="en-GB"/>
              </w:rPr>
            </w:pPr>
            <w:r w:rsidRPr="006D625E">
              <w:rPr>
                <w:rFonts w:ascii="Cambria" w:hAnsi="Cambria" w:cs="Arial"/>
                <w:b w:val="0"/>
                <w:sz w:val="20"/>
                <w:szCs w:val="20"/>
                <w:lang w:val="en-GB"/>
              </w:rPr>
              <w:t>Water meters for measuring water quantities</w:t>
            </w:r>
          </w:p>
        </w:tc>
        <w:tc>
          <w:tcPr>
            <w:tcW w:w="1235" w:type="pct"/>
            <w:vAlign w:val="center"/>
          </w:tcPr>
          <w:p w14:paraId="38E2DB69" w14:textId="77777777" w:rsidR="0097740A" w:rsidRPr="006D625E" w:rsidRDefault="0097740A" w:rsidP="00BA16A8">
            <w:pPr>
              <w:autoSpaceDE w:val="0"/>
              <w:autoSpaceDN w:val="0"/>
              <w:adjustRightInd w:val="0"/>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sidRPr="006D625E">
              <w:rPr>
                <w:rFonts w:ascii="Cambria" w:hAnsi="Cambria" w:cs="Arial"/>
                <w:sz w:val="20"/>
                <w:szCs w:val="20"/>
                <w:lang w:val="en-GB"/>
              </w:rPr>
              <w:t>1 per individual user</w:t>
            </w:r>
          </w:p>
        </w:tc>
        <w:tc>
          <w:tcPr>
            <w:tcW w:w="1003" w:type="pct"/>
            <w:vAlign w:val="center"/>
          </w:tcPr>
          <w:p w14:paraId="72081997" w14:textId="77777777" w:rsidR="0097740A" w:rsidRPr="006D625E" w:rsidRDefault="0097740A" w:rsidP="00BA16A8">
            <w:pPr>
              <w:autoSpaceDE w:val="0"/>
              <w:autoSpaceDN w:val="0"/>
              <w:adjustRightInd w:val="0"/>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sidRPr="006D625E">
              <w:rPr>
                <w:rFonts w:ascii="Cambria" w:hAnsi="Cambria" w:cs="Arial"/>
                <w:sz w:val="20"/>
                <w:szCs w:val="20"/>
                <w:lang w:val="en-GB"/>
              </w:rPr>
              <w:t>200 BAM</w:t>
            </w:r>
          </w:p>
        </w:tc>
      </w:tr>
      <w:tr w:rsidR="0097740A" w:rsidRPr="006D625E" w14:paraId="133DE8AC" w14:textId="77777777" w:rsidTr="00BA16A8">
        <w:trPr>
          <w:trHeight w:val="378"/>
        </w:trPr>
        <w:tc>
          <w:tcPr>
            <w:cnfStyle w:val="001000000000" w:firstRow="0" w:lastRow="0" w:firstColumn="1" w:lastColumn="0" w:oddVBand="0" w:evenVBand="0" w:oddHBand="0" w:evenHBand="0" w:firstRowFirstColumn="0" w:firstRowLastColumn="0" w:lastRowFirstColumn="0" w:lastRowLastColumn="0"/>
            <w:tcW w:w="2762" w:type="pct"/>
            <w:vAlign w:val="center"/>
          </w:tcPr>
          <w:p w14:paraId="6BBCC380" w14:textId="77777777" w:rsidR="0097740A" w:rsidRPr="006D625E" w:rsidRDefault="0097740A" w:rsidP="00BA16A8">
            <w:pPr>
              <w:autoSpaceDE w:val="0"/>
              <w:autoSpaceDN w:val="0"/>
              <w:adjustRightInd w:val="0"/>
              <w:spacing w:before="60" w:after="60" w:line="240" w:lineRule="auto"/>
              <w:jc w:val="left"/>
              <w:rPr>
                <w:rFonts w:ascii="Cambria" w:hAnsi="Cambria" w:cs="Arial"/>
                <w:b w:val="0"/>
                <w:sz w:val="20"/>
                <w:szCs w:val="20"/>
                <w:lang w:val="en-GB"/>
              </w:rPr>
            </w:pPr>
            <w:r w:rsidRPr="006D625E">
              <w:rPr>
                <w:rFonts w:ascii="Cambria" w:hAnsi="Cambria" w:cs="Arial"/>
                <w:b w:val="0"/>
                <w:sz w:val="20"/>
                <w:szCs w:val="20"/>
                <w:lang w:val="en-GB"/>
              </w:rPr>
              <w:t>Anemometer for measuring wind speed and direction</w:t>
            </w:r>
          </w:p>
        </w:tc>
        <w:tc>
          <w:tcPr>
            <w:tcW w:w="1235" w:type="pct"/>
            <w:vAlign w:val="center"/>
          </w:tcPr>
          <w:p w14:paraId="43A4F571" w14:textId="7721A020" w:rsidR="0097740A" w:rsidRPr="006D625E" w:rsidRDefault="0097740A" w:rsidP="00BA16A8">
            <w:pPr>
              <w:autoSpaceDE w:val="0"/>
              <w:autoSpaceDN w:val="0"/>
              <w:adjustRightInd w:val="0"/>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lang w:val="en-GB"/>
              </w:rPr>
            </w:pPr>
            <w:r w:rsidRPr="006D625E">
              <w:rPr>
                <w:rFonts w:ascii="Cambria" w:hAnsi="Cambria" w:cs="Arial"/>
                <w:sz w:val="20"/>
                <w:szCs w:val="20"/>
                <w:lang w:val="en-GB"/>
              </w:rPr>
              <w:t>minimum 1</w:t>
            </w:r>
          </w:p>
        </w:tc>
        <w:tc>
          <w:tcPr>
            <w:tcW w:w="1003" w:type="pct"/>
            <w:vAlign w:val="center"/>
          </w:tcPr>
          <w:p w14:paraId="2A68D847" w14:textId="77777777" w:rsidR="0097740A" w:rsidRPr="006D625E" w:rsidRDefault="0097740A" w:rsidP="00BA16A8">
            <w:pPr>
              <w:autoSpaceDE w:val="0"/>
              <w:autoSpaceDN w:val="0"/>
              <w:adjustRightInd w:val="0"/>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lang w:val="en-GB"/>
              </w:rPr>
            </w:pPr>
            <w:r w:rsidRPr="006D625E">
              <w:rPr>
                <w:rFonts w:ascii="Cambria" w:hAnsi="Cambria" w:cs="Arial"/>
                <w:sz w:val="20"/>
                <w:szCs w:val="20"/>
                <w:lang w:val="en-GB"/>
              </w:rPr>
              <w:t>150 BAM</w:t>
            </w:r>
          </w:p>
        </w:tc>
      </w:tr>
      <w:tr w:rsidR="0097740A" w:rsidRPr="006D625E" w14:paraId="7E4C7B1E" w14:textId="77777777" w:rsidTr="00BA16A8">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762" w:type="pct"/>
            <w:vAlign w:val="center"/>
          </w:tcPr>
          <w:p w14:paraId="4913CFE6" w14:textId="77777777" w:rsidR="0097740A" w:rsidRPr="006D625E" w:rsidRDefault="0097740A" w:rsidP="00BA16A8">
            <w:pPr>
              <w:autoSpaceDE w:val="0"/>
              <w:autoSpaceDN w:val="0"/>
              <w:adjustRightInd w:val="0"/>
              <w:spacing w:before="60" w:after="60" w:line="240" w:lineRule="auto"/>
              <w:jc w:val="left"/>
              <w:rPr>
                <w:rFonts w:ascii="Cambria" w:hAnsi="Cambria" w:cs="Arial"/>
                <w:b w:val="0"/>
                <w:sz w:val="20"/>
                <w:szCs w:val="20"/>
                <w:lang w:val="en-GB"/>
              </w:rPr>
            </w:pPr>
            <w:r w:rsidRPr="006D625E">
              <w:rPr>
                <w:rFonts w:ascii="Cambria" w:hAnsi="Cambria" w:cs="Arial"/>
                <w:b w:val="0"/>
                <w:sz w:val="20"/>
                <w:szCs w:val="20"/>
                <w:lang w:val="en-GB"/>
              </w:rPr>
              <w:t>Thermometers for measuring air temperature</w:t>
            </w:r>
          </w:p>
        </w:tc>
        <w:tc>
          <w:tcPr>
            <w:tcW w:w="1235" w:type="pct"/>
            <w:vAlign w:val="center"/>
          </w:tcPr>
          <w:p w14:paraId="181B73FD" w14:textId="6008D858" w:rsidR="0097740A" w:rsidRPr="006D625E" w:rsidRDefault="0097740A" w:rsidP="00BA16A8">
            <w:pPr>
              <w:autoSpaceDE w:val="0"/>
              <w:autoSpaceDN w:val="0"/>
              <w:adjustRightInd w:val="0"/>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sidRPr="006D625E">
              <w:rPr>
                <w:rFonts w:ascii="Cambria" w:hAnsi="Cambria" w:cs="Arial"/>
                <w:sz w:val="20"/>
                <w:szCs w:val="20"/>
                <w:lang w:val="en-GB"/>
              </w:rPr>
              <w:t>minimum 1</w:t>
            </w:r>
          </w:p>
        </w:tc>
        <w:tc>
          <w:tcPr>
            <w:tcW w:w="1003" w:type="pct"/>
            <w:vAlign w:val="center"/>
          </w:tcPr>
          <w:p w14:paraId="703D64AF" w14:textId="77777777" w:rsidR="0097740A" w:rsidRPr="006D625E" w:rsidRDefault="0097740A" w:rsidP="00BA16A8">
            <w:pPr>
              <w:autoSpaceDE w:val="0"/>
              <w:autoSpaceDN w:val="0"/>
              <w:adjustRightInd w:val="0"/>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sidRPr="006D625E">
              <w:rPr>
                <w:rFonts w:ascii="Cambria" w:hAnsi="Cambria" w:cs="Arial"/>
                <w:sz w:val="20"/>
                <w:szCs w:val="20"/>
                <w:lang w:val="en-GB"/>
              </w:rPr>
              <w:t>10 BAM</w:t>
            </w:r>
          </w:p>
        </w:tc>
      </w:tr>
      <w:tr w:rsidR="0097740A" w:rsidRPr="006D625E" w14:paraId="50ACAEBA" w14:textId="77777777" w:rsidTr="00BA16A8">
        <w:trPr>
          <w:trHeight w:val="378"/>
        </w:trPr>
        <w:tc>
          <w:tcPr>
            <w:cnfStyle w:val="001000000000" w:firstRow="0" w:lastRow="0" w:firstColumn="1" w:lastColumn="0" w:oddVBand="0" w:evenVBand="0" w:oddHBand="0" w:evenHBand="0" w:firstRowFirstColumn="0" w:firstRowLastColumn="0" w:lastRowFirstColumn="0" w:lastRowLastColumn="0"/>
            <w:tcW w:w="2762" w:type="pct"/>
            <w:vAlign w:val="center"/>
          </w:tcPr>
          <w:p w14:paraId="571C1D51" w14:textId="77777777" w:rsidR="0097740A" w:rsidRPr="006D625E" w:rsidRDefault="0097740A" w:rsidP="00BA16A8">
            <w:pPr>
              <w:autoSpaceDE w:val="0"/>
              <w:autoSpaceDN w:val="0"/>
              <w:adjustRightInd w:val="0"/>
              <w:spacing w:before="60" w:after="60" w:line="240" w:lineRule="auto"/>
              <w:jc w:val="left"/>
              <w:rPr>
                <w:rFonts w:ascii="Cambria" w:hAnsi="Cambria" w:cs="Arial"/>
                <w:b w:val="0"/>
                <w:sz w:val="20"/>
                <w:szCs w:val="20"/>
                <w:lang w:val="en-GB"/>
              </w:rPr>
            </w:pPr>
            <w:r w:rsidRPr="006D625E">
              <w:rPr>
                <w:rFonts w:ascii="Cambria" w:hAnsi="Cambria" w:cs="Arial"/>
                <w:b w:val="0"/>
                <w:sz w:val="20"/>
                <w:szCs w:val="20"/>
                <w:lang w:val="en-GB"/>
              </w:rPr>
              <w:t>Pluviometer for measuring precipitation</w:t>
            </w:r>
          </w:p>
        </w:tc>
        <w:tc>
          <w:tcPr>
            <w:tcW w:w="1235" w:type="pct"/>
            <w:vAlign w:val="center"/>
          </w:tcPr>
          <w:p w14:paraId="6C9D8A29" w14:textId="4E609763" w:rsidR="0097740A" w:rsidRPr="006D625E" w:rsidRDefault="0097740A" w:rsidP="00BA16A8">
            <w:pPr>
              <w:autoSpaceDE w:val="0"/>
              <w:autoSpaceDN w:val="0"/>
              <w:adjustRightInd w:val="0"/>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lang w:val="en-GB"/>
              </w:rPr>
            </w:pPr>
            <w:r w:rsidRPr="006D625E">
              <w:rPr>
                <w:rFonts w:ascii="Cambria" w:hAnsi="Cambria" w:cs="Arial"/>
                <w:sz w:val="20"/>
                <w:szCs w:val="20"/>
                <w:lang w:val="en-GB"/>
              </w:rPr>
              <w:t>minimum 1</w:t>
            </w:r>
          </w:p>
        </w:tc>
        <w:tc>
          <w:tcPr>
            <w:tcW w:w="1003" w:type="pct"/>
            <w:vAlign w:val="center"/>
          </w:tcPr>
          <w:p w14:paraId="72CA29A6" w14:textId="77777777" w:rsidR="0097740A" w:rsidRPr="006D625E" w:rsidRDefault="0097740A" w:rsidP="00BA16A8">
            <w:pPr>
              <w:autoSpaceDE w:val="0"/>
              <w:autoSpaceDN w:val="0"/>
              <w:adjustRightInd w:val="0"/>
              <w:spacing w:before="60" w:after="60" w:line="240" w:lineRule="auto"/>
              <w:jc w:val="center"/>
              <w:cnfStyle w:val="000000000000" w:firstRow="0" w:lastRow="0" w:firstColumn="0" w:lastColumn="0" w:oddVBand="0" w:evenVBand="0" w:oddHBand="0" w:evenHBand="0" w:firstRowFirstColumn="0" w:firstRowLastColumn="0" w:lastRowFirstColumn="0" w:lastRowLastColumn="0"/>
              <w:rPr>
                <w:rFonts w:ascii="Cambria" w:hAnsi="Cambria" w:cs="Arial"/>
                <w:sz w:val="20"/>
                <w:szCs w:val="20"/>
                <w:lang w:val="en-GB"/>
              </w:rPr>
            </w:pPr>
            <w:r w:rsidRPr="006D625E">
              <w:rPr>
                <w:rFonts w:ascii="Cambria" w:hAnsi="Cambria" w:cs="Arial"/>
                <w:sz w:val="20"/>
                <w:szCs w:val="20"/>
                <w:lang w:val="en-GB"/>
              </w:rPr>
              <w:t>50 BAM</w:t>
            </w:r>
          </w:p>
        </w:tc>
      </w:tr>
      <w:tr w:rsidR="0097740A" w:rsidRPr="006D625E" w14:paraId="46656BDC" w14:textId="77777777" w:rsidTr="00BA16A8">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762" w:type="pct"/>
            <w:vAlign w:val="center"/>
          </w:tcPr>
          <w:p w14:paraId="0BB8054B" w14:textId="77777777" w:rsidR="0097740A" w:rsidRPr="006D625E" w:rsidRDefault="0097740A" w:rsidP="00BA16A8">
            <w:pPr>
              <w:autoSpaceDE w:val="0"/>
              <w:autoSpaceDN w:val="0"/>
              <w:adjustRightInd w:val="0"/>
              <w:spacing w:before="60" w:after="60" w:line="240" w:lineRule="auto"/>
              <w:jc w:val="left"/>
              <w:rPr>
                <w:rFonts w:ascii="Cambria" w:hAnsi="Cambria" w:cs="Arial"/>
                <w:b w:val="0"/>
                <w:sz w:val="20"/>
                <w:szCs w:val="20"/>
                <w:lang w:val="en-GB"/>
              </w:rPr>
            </w:pPr>
            <w:r w:rsidRPr="006D625E">
              <w:rPr>
                <w:rFonts w:ascii="Cambria" w:hAnsi="Cambria" w:cs="Arial"/>
                <w:b w:val="0"/>
                <w:sz w:val="20"/>
                <w:szCs w:val="20"/>
                <w:lang w:val="en-GB"/>
              </w:rPr>
              <w:t>Thermometer to measure the temperature of land</w:t>
            </w:r>
          </w:p>
        </w:tc>
        <w:tc>
          <w:tcPr>
            <w:tcW w:w="1235" w:type="pct"/>
            <w:vAlign w:val="center"/>
          </w:tcPr>
          <w:p w14:paraId="2DAFBB0E" w14:textId="6A9C8E9F" w:rsidR="0097740A" w:rsidRPr="006D625E" w:rsidRDefault="0097740A" w:rsidP="00BA16A8">
            <w:pPr>
              <w:autoSpaceDE w:val="0"/>
              <w:autoSpaceDN w:val="0"/>
              <w:adjustRightInd w:val="0"/>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sidRPr="006D625E">
              <w:rPr>
                <w:rFonts w:ascii="Cambria" w:hAnsi="Cambria" w:cs="Arial"/>
                <w:sz w:val="20"/>
                <w:szCs w:val="20"/>
                <w:lang w:val="en-GB"/>
              </w:rPr>
              <w:t>minimum 1</w:t>
            </w:r>
          </w:p>
        </w:tc>
        <w:tc>
          <w:tcPr>
            <w:tcW w:w="1003" w:type="pct"/>
            <w:vAlign w:val="center"/>
          </w:tcPr>
          <w:p w14:paraId="49A7D363" w14:textId="77777777" w:rsidR="0097740A" w:rsidRPr="006D625E" w:rsidRDefault="0097740A" w:rsidP="00BA16A8">
            <w:pPr>
              <w:autoSpaceDE w:val="0"/>
              <w:autoSpaceDN w:val="0"/>
              <w:adjustRightInd w:val="0"/>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ascii="Cambria" w:hAnsi="Cambria" w:cs="Arial"/>
                <w:sz w:val="20"/>
                <w:szCs w:val="20"/>
                <w:lang w:val="en-GB"/>
              </w:rPr>
            </w:pPr>
            <w:r w:rsidRPr="006D625E">
              <w:rPr>
                <w:rFonts w:ascii="Cambria" w:hAnsi="Cambria" w:cs="Arial"/>
                <w:sz w:val="20"/>
                <w:szCs w:val="20"/>
                <w:lang w:val="en-GB"/>
              </w:rPr>
              <w:t xml:space="preserve">100 </w:t>
            </w:r>
            <w:r w:rsidRPr="006D625E">
              <w:rPr>
                <w:sz w:val="20"/>
                <w:szCs w:val="20"/>
                <w:lang w:val="en-GB"/>
              </w:rPr>
              <w:t>BAM</w:t>
            </w:r>
          </w:p>
        </w:tc>
      </w:tr>
    </w:tbl>
    <w:p w14:paraId="2EBA50BE" w14:textId="77777777" w:rsidR="00CE09A4" w:rsidRPr="006D625E" w:rsidRDefault="00CE09A4" w:rsidP="00ED2492">
      <w:pPr>
        <w:spacing w:line="240" w:lineRule="auto"/>
        <w:rPr>
          <w:lang w:val="en-GB"/>
        </w:rPr>
      </w:pPr>
    </w:p>
    <w:p w14:paraId="62358E06" w14:textId="34934850" w:rsidR="001E3D95" w:rsidRPr="006D625E" w:rsidRDefault="001E3D95" w:rsidP="00080EE1">
      <w:pPr>
        <w:spacing w:line="240" w:lineRule="auto"/>
        <w:rPr>
          <w:lang w:val="en-GB"/>
        </w:rPr>
      </w:pPr>
      <w:r w:rsidRPr="006D625E">
        <w:rPr>
          <w:lang w:val="en-GB"/>
        </w:rPr>
        <w:br w:type="page"/>
      </w:r>
    </w:p>
    <w:p w14:paraId="14F28703" w14:textId="20BB99F9" w:rsidR="00AD704E" w:rsidRPr="002A4C72" w:rsidRDefault="0097740A" w:rsidP="00204F54">
      <w:pPr>
        <w:pStyle w:val="Heading1"/>
      </w:pPr>
      <w:bookmarkStart w:id="198" w:name="_Toc519596488"/>
      <w:bookmarkStart w:id="199" w:name="_Toc75254361"/>
      <w:r w:rsidRPr="00CC27A8">
        <w:lastRenderedPageBreak/>
        <w:t>ANNEXES</w:t>
      </w:r>
      <w:bookmarkEnd w:id="198"/>
      <w:bookmarkEnd w:id="199"/>
    </w:p>
    <w:p w14:paraId="37323F94" w14:textId="77777777" w:rsidR="00BB7DA1" w:rsidRPr="002A4C72" w:rsidRDefault="00BB7DA1">
      <w:pPr>
        <w:spacing w:line="240" w:lineRule="auto"/>
      </w:pPr>
      <w:r w:rsidRPr="002A4C72">
        <w:br w:type="page"/>
      </w:r>
    </w:p>
    <w:p w14:paraId="285BAE36" w14:textId="77777777" w:rsidR="0097740A" w:rsidRPr="006D625E" w:rsidRDefault="0097740A" w:rsidP="0097740A">
      <w:pPr>
        <w:jc w:val="right"/>
        <w:rPr>
          <w:rFonts w:eastAsiaTheme="majorEastAsia" w:cstheme="majorBidi"/>
          <w:b/>
          <w:color w:val="1F497D" w:themeColor="text2"/>
          <w:spacing w:val="5"/>
          <w:kern w:val="28"/>
          <w:sz w:val="32"/>
          <w:szCs w:val="32"/>
          <w:lang w:val="en-GB"/>
        </w:rPr>
      </w:pPr>
      <w:r w:rsidRPr="006D625E">
        <w:rPr>
          <w:rFonts w:eastAsiaTheme="majorEastAsia" w:cstheme="majorBidi"/>
          <w:b/>
          <w:color w:val="1F497D" w:themeColor="text2"/>
          <w:spacing w:val="5"/>
          <w:kern w:val="28"/>
          <w:sz w:val="32"/>
          <w:szCs w:val="32"/>
          <w:lang w:val="en-GB"/>
        </w:rPr>
        <w:lastRenderedPageBreak/>
        <w:t xml:space="preserve">ANNEX 1. GOOD CIVIL CONSTRUCTION PRACTICES </w:t>
      </w:r>
    </w:p>
    <w:p w14:paraId="77388394" w14:textId="77777777" w:rsidR="0097740A" w:rsidRPr="006D625E" w:rsidRDefault="0097740A" w:rsidP="0097740A">
      <w:pPr>
        <w:spacing w:before="120" w:after="120" w:line="240" w:lineRule="auto"/>
        <w:rPr>
          <w:rFonts w:cs="Arial"/>
          <w:lang w:val="en-GB"/>
        </w:rPr>
      </w:pPr>
      <w:r w:rsidRPr="006D625E">
        <w:rPr>
          <w:rFonts w:cs="Arial"/>
          <w:lang w:val="en-GB"/>
        </w:rPr>
        <w:t xml:space="preserve">Before the construction begins, the Contractor is required to prepare </w:t>
      </w:r>
      <w:r w:rsidRPr="006D625E">
        <w:rPr>
          <w:rFonts w:cs="Arial"/>
          <w:b/>
          <w:lang w:val="en-GB"/>
        </w:rPr>
        <w:t>Construction Site Management Plan</w:t>
      </w:r>
      <w:r w:rsidRPr="006D625E">
        <w:rPr>
          <w:rFonts w:cs="Arial"/>
          <w:lang w:val="en-GB"/>
        </w:rPr>
        <w:t xml:space="preserve">, according to the Decree on Construction Site, Compulsory Documentation on Construction Site and Construction Participants („Official Gazette of FBiH“, No. </w:t>
      </w:r>
      <w:r w:rsidRPr="006D625E">
        <w:rPr>
          <w:rFonts w:cs="Arial"/>
          <w:iCs/>
          <w:lang w:val="en-GB"/>
        </w:rPr>
        <w:t>48/09</w:t>
      </w:r>
      <w:r w:rsidRPr="006D625E">
        <w:rPr>
          <w:rFonts w:cs="Arial"/>
          <w:lang w:val="en-GB"/>
        </w:rPr>
        <w:t>, 75/09, 93/12, 74/13, 89/14, 99/14 and 53/15)</w:t>
      </w:r>
    </w:p>
    <w:p w14:paraId="4E1CB036" w14:textId="77777777" w:rsidR="0097740A" w:rsidRPr="006D625E" w:rsidRDefault="0097740A" w:rsidP="0097740A">
      <w:pPr>
        <w:spacing w:before="120" w:after="120" w:line="240" w:lineRule="auto"/>
        <w:rPr>
          <w:rFonts w:cs="Arial"/>
          <w:lang w:val="en-GB"/>
        </w:rPr>
      </w:pPr>
      <w:r w:rsidRPr="006D625E">
        <w:rPr>
          <w:rFonts w:cs="Arial"/>
          <w:lang w:val="en-GB"/>
        </w:rPr>
        <w:t xml:space="preserve">In the Construction Site Management Plan, </w:t>
      </w:r>
      <w:r w:rsidRPr="006D625E">
        <w:rPr>
          <w:rFonts w:cs="Arial"/>
          <w:u w:val="single"/>
          <w:lang w:val="en-GB"/>
        </w:rPr>
        <w:t>the Contractor is obliged to include the following</w:t>
      </w:r>
      <w:r w:rsidRPr="006D625E">
        <w:rPr>
          <w:rFonts w:cs="Arial"/>
          <w:lang w:val="en-GB"/>
        </w:rPr>
        <w:t>:</w:t>
      </w:r>
    </w:p>
    <w:p w14:paraId="3DA0F3BD" w14:textId="77777777" w:rsidR="0097740A" w:rsidRPr="006D625E" w:rsidRDefault="0097740A" w:rsidP="00C80039">
      <w:pPr>
        <w:numPr>
          <w:ilvl w:val="0"/>
          <w:numId w:val="13"/>
        </w:numPr>
        <w:spacing w:before="120" w:after="240" w:line="240" w:lineRule="auto"/>
        <w:rPr>
          <w:rFonts w:cs="Arial"/>
          <w:b/>
          <w:lang w:val="en-GB"/>
        </w:rPr>
      </w:pPr>
      <w:r w:rsidRPr="006D625E">
        <w:rPr>
          <w:rFonts w:cs="Arial"/>
          <w:b/>
          <w:lang w:val="en-GB"/>
        </w:rPr>
        <w:t>Environmental protection and monitoring measures during the construction of irrigation systems as defined in the Environmental Management Plan</w:t>
      </w:r>
    </w:p>
    <w:p w14:paraId="62B3779E" w14:textId="77777777" w:rsidR="0097740A" w:rsidRPr="006D625E" w:rsidRDefault="0097740A" w:rsidP="00C80039">
      <w:pPr>
        <w:numPr>
          <w:ilvl w:val="0"/>
          <w:numId w:val="13"/>
        </w:numPr>
        <w:spacing w:before="120" w:after="240" w:line="240" w:lineRule="auto"/>
        <w:rPr>
          <w:rFonts w:cs="Arial"/>
          <w:b/>
          <w:lang w:val="en-GB"/>
        </w:rPr>
      </w:pPr>
      <w:r w:rsidRPr="006D625E">
        <w:rPr>
          <w:rFonts w:cs="Arial"/>
          <w:b/>
          <w:lang w:val="en-GB"/>
        </w:rPr>
        <w:t>Requirements regarding good construction practice of performing the works as follows:</w:t>
      </w:r>
    </w:p>
    <w:p w14:paraId="1A00E010" w14:textId="77777777" w:rsidR="0097740A" w:rsidRPr="006D625E" w:rsidRDefault="0097740A" w:rsidP="0097740A">
      <w:pPr>
        <w:spacing w:after="240"/>
        <w:rPr>
          <w:rFonts w:cs="Arial"/>
          <w:iCs/>
          <w:u w:val="single"/>
          <w:lang w:val="en-GB"/>
        </w:rPr>
      </w:pPr>
      <w:r w:rsidRPr="006D625E">
        <w:rPr>
          <w:rFonts w:cs="Arial"/>
          <w:iCs/>
          <w:u w:val="single"/>
          <w:lang w:val="en-GB"/>
        </w:rPr>
        <w:t>General Requirements</w:t>
      </w:r>
    </w:p>
    <w:p w14:paraId="2EA07C5D" w14:textId="77777777" w:rsidR="0097740A" w:rsidRPr="006D625E" w:rsidRDefault="0097740A" w:rsidP="00C80039">
      <w:pPr>
        <w:pStyle w:val="Normal1"/>
        <w:numPr>
          <w:ilvl w:val="0"/>
          <w:numId w:val="15"/>
        </w:numPr>
        <w:rPr>
          <w:lang w:val="en-GB"/>
        </w:rPr>
      </w:pPr>
      <w:r w:rsidRPr="006D625E">
        <w:rPr>
          <w:lang w:val="en-GB"/>
        </w:rPr>
        <w:t>Contractors are obliged to apply good environmental construction practice during all construction activities, and to reduce the damage caused to vegetation, soil, groundwater, surface water, landscape, as well as disturbance of settlements and local communications to the lowest possible extent.</w:t>
      </w:r>
    </w:p>
    <w:p w14:paraId="5DCFB840" w14:textId="77777777" w:rsidR="0097740A" w:rsidRPr="006D625E" w:rsidRDefault="0097740A" w:rsidP="00C80039">
      <w:pPr>
        <w:pStyle w:val="Normal1"/>
        <w:numPr>
          <w:ilvl w:val="0"/>
          <w:numId w:val="15"/>
        </w:numPr>
        <w:rPr>
          <w:lang w:val="en-GB"/>
        </w:rPr>
      </w:pPr>
      <w:r w:rsidRPr="006D625E">
        <w:rPr>
          <w:lang w:val="en-GB"/>
        </w:rPr>
        <w:t>Application of environmental protection and mitigation measures, as well as monitoring, will be implemented in parallel with the construction activities. They start at the time when workers, equipment and/or material are mobilized to the construction site, and end with the completion of construction works when all workers, equipment and/or material leave the construction site and upon completion of the environmental reinstatement activities.</w:t>
      </w:r>
    </w:p>
    <w:p w14:paraId="04DC5F7F" w14:textId="77777777" w:rsidR="0097740A" w:rsidRPr="006D625E" w:rsidRDefault="0097740A" w:rsidP="00C80039">
      <w:pPr>
        <w:pStyle w:val="Normal1"/>
        <w:numPr>
          <w:ilvl w:val="0"/>
          <w:numId w:val="15"/>
        </w:numPr>
        <w:rPr>
          <w:lang w:val="en-GB"/>
        </w:rPr>
      </w:pPr>
      <w:r w:rsidRPr="006D625E">
        <w:rPr>
          <w:lang w:val="en-GB"/>
        </w:rPr>
        <w:t>The contractor is obliged to appoint a Health, Safety and Environment Coordinator, responsible for the compliance with the laws and objectives of the environmental protection, occupational safety and fire protection.</w:t>
      </w:r>
    </w:p>
    <w:p w14:paraId="1548425D" w14:textId="77777777" w:rsidR="0097740A" w:rsidRPr="006D625E" w:rsidRDefault="0097740A" w:rsidP="00C80039">
      <w:pPr>
        <w:pStyle w:val="Normal1"/>
        <w:numPr>
          <w:ilvl w:val="0"/>
          <w:numId w:val="15"/>
        </w:numPr>
        <w:rPr>
          <w:lang w:val="en-GB"/>
        </w:rPr>
      </w:pPr>
      <w:r w:rsidRPr="006D625E">
        <w:rPr>
          <w:lang w:val="en-GB"/>
        </w:rPr>
        <w:t>The Contractor needs to ensure order, discipline and professional responsibility of all employees on the construction sites. Work and residence must be restricted exclusively to the construction works zone and damage to private property, land and crops must be avoided. The Contractor shall provide regular contact with the local population representatives (local community council) to enable information exchange or find solutions to possible disputes (originating from violation of ownership rights, damage caused during construction works, etc.).</w:t>
      </w:r>
    </w:p>
    <w:p w14:paraId="1026983E" w14:textId="77777777" w:rsidR="0097740A" w:rsidRPr="006D625E" w:rsidRDefault="0097740A" w:rsidP="0097740A">
      <w:pPr>
        <w:autoSpaceDE w:val="0"/>
        <w:autoSpaceDN w:val="0"/>
        <w:adjustRightInd w:val="0"/>
        <w:spacing w:beforeLines="60" w:before="144" w:afterLines="60" w:after="144"/>
        <w:rPr>
          <w:rFonts w:cs="Arial"/>
          <w:iCs/>
          <w:u w:val="single"/>
          <w:lang w:val="en-GB"/>
        </w:rPr>
      </w:pPr>
      <w:r w:rsidRPr="006D625E">
        <w:rPr>
          <w:rFonts w:cs="Arial"/>
          <w:iCs/>
          <w:u w:val="single"/>
          <w:lang w:val="en-GB"/>
        </w:rPr>
        <w:t>Supply and Transport of Materials</w:t>
      </w:r>
    </w:p>
    <w:p w14:paraId="33AB4DAD" w14:textId="77777777" w:rsidR="0097740A" w:rsidRPr="006D625E" w:rsidRDefault="0097740A" w:rsidP="00C80039">
      <w:pPr>
        <w:pStyle w:val="Normal1"/>
        <w:numPr>
          <w:ilvl w:val="0"/>
          <w:numId w:val="15"/>
        </w:numPr>
        <w:rPr>
          <w:lang w:val="en-GB"/>
        </w:rPr>
      </w:pPr>
      <w:r w:rsidRPr="006D625E">
        <w:rPr>
          <w:lang w:val="en-GB"/>
        </w:rPr>
        <w:t>When purchasing materials for the construction of irrigation systems and reservoir rehabilitation, the Contractor shall select the manufacturer/supplier who performs in compliance with the valid environmental permits, if required pursuant to the Law on Environmental Protection of the Federation of B&amp;H, or other environmental standards recognized in Bosnia and Herzegovina/or EU.</w:t>
      </w:r>
    </w:p>
    <w:p w14:paraId="4DCFC6CE" w14:textId="77777777" w:rsidR="0097740A" w:rsidRPr="006D625E" w:rsidRDefault="0097740A" w:rsidP="00C80039">
      <w:pPr>
        <w:pStyle w:val="Normal1"/>
        <w:numPr>
          <w:ilvl w:val="0"/>
          <w:numId w:val="15"/>
        </w:numPr>
        <w:rPr>
          <w:lang w:val="en-GB"/>
        </w:rPr>
      </w:pPr>
      <w:r w:rsidRPr="006D625E">
        <w:rPr>
          <w:lang w:val="en-GB"/>
        </w:rPr>
        <w:t>Aiming at prevention of dust emissions, the Contractor shall transport asphalt, gravel, stone, earth and other material in trucks provided with tarpaulin covers. Transport of stone and gravel shall be carried out in moist condition. Driving speed shall not exceed 30 km/h. The Contractor shall avoid unnecessary driving of vehicles.</w:t>
      </w:r>
    </w:p>
    <w:p w14:paraId="370AA853" w14:textId="77777777" w:rsidR="0097740A" w:rsidRPr="006D625E" w:rsidRDefault="0097740A" w:rsidP="0097740A">
      <w:pPr>
        <w:autoSpaceDE w:val="0"/>
        <w:autoSpaceDN w:val="0"/>
        <w:adjustRightInd w:val="0"/>
        <w:spacing w:beforeLines="60" w:before="144" w:afterLines="60" w:after="144"/>
        <w:rPr>
          <w:rFonts w:cs="Arial"/>
          <w:iCs/>
          <w:u w:val="single"/>
          <w:lang w:val="en-GB"/>
        </w:rPr>
      </w:pPr>
      <w:r w:rsidRPr="006D625E">
        <w:rPr>
          <w:rFonts w:cs="Arial"/>
          <w:iCs/>
          <w:u w:val="single"/>
          <w:lang w:val="en-GB"/>
        </w:rPr>
        <w:t>Construction Site Organization</w:t>
      </w:r>
    </w:p>
    <w:p w14:paraId="2EE849AD" w14:textId="77777777" w:rsidR="0097740A" w:rsidRPr="006D625E" w:rsidRDefault="0097740A" w:rsidP="00C80039">
      <w:pPr>
        <w:pStyle w:val="Normal1"/>
        <w:numPr>
          <w:ilvl w:val="0"/>
          <w:numId w:val="15"/>
        </w:numPr>
        <w:rPr>
          <w:lang w:val="en-GB"/>
        </w:rPr>
      </w:pPr>
      <w:r w:rsidRPr="006D625E">
        <w:rPr>
          <w:lang w:val="en-GB"/>
        </w:rPr>
        <w:t>Construction should start (if possible) at the time of the year when dry soil advantages can be utilized, i.e. when compacting and degradation throughout the works are minimum.</w:t>
      </w:r>
    </w:p>
    <w:p w14:paraId="205F3D4D" w14:textId="77777777" w:rsidR="0097740A" w:rsidRPr="006D625E" w:rsidRDefault="0097740A" w:rsidP="00C80039">
      <w:pPr>
        <w:pStyle w:val="Normal1"/>
        <w:numPr>
          <w:ilvl w:val="0"/>
          <w:numId w:val="15"/>
        </w:numPr>
        <w:rPr>
          <w:lang w:val="en-GB"/>
        </w:rPr>
      </w:pPr>
      <w:r w:rsidRPr="006D625E">
        <w:rPr>
          <w:lang w:val="en-GB"/>
        </w:rPr>
        <w:lastRenderedPageBreak/>
        <w:t>Adequate machines and/or protection plates shall be used to prevent compaction during soil removal, for example with rails or low pressure pneumatics on locations implying compaction possibility. Adequate procedures for separate removal, handling, storage and replacement of humus and subsoil shall be applied.</w:t>
      </w:r>
    </w:p>
    <w:p w14:paraId="00BF8972" w14:textId="77777777" w:rsidR="0097740A" w:rsidRPr="006D625E" w:rsidRDefault="0097740A" w:rsidP="00C80039">
      <w:pPr>
        <w:pStyle w:val="Normal1"/>
        <w:numPr>
          <w:ilvl w:val="0"/>
          <w:numId w:val="15"/>
        </w:numPr>
        <w:rPr>
          <w:lang w:val="en-GB"/>
        </w:rPr>
      </w:pPr>
      <w:r w:rsidRPr="006D625E">
        <w:rPr>
          <w:lang w:val="en-GB"/>
        </w:rPr>
        <w:t>The contractor shall establish temporary disposal sites for construction materials; provide space for rinsing of concrete pumps and mixers, as well as space for washing of vehicle tires with adequate cleaning agent. Temporary disposal sites for excavation material (topsoil) shall be reduced to maximum 2 m of height, in order to prevent compaction caused by the soil weight, and the storage time is to be reduced to minimum.</w:t>
      </w:r>
    </w:p>
    <w:p w14:paraId="4F087F0E" w14:textId="77777777" w:rsidR="0097740A" w:rsidRPr="006D625E" w:rsidRDefault="0097740A" w:rsidP="00C80039">
      <w:pPr>
        <w:pStyle w:val="Normal1"/>
        <w:numPr>
          <w:ilvl w:val="0"/>
          <w:numId w:val="15"/>
        </w:numPr>
        <w:rPr>
          <w:lang w:val="en-GB"/>
        </w:rPr>
      </w:pPr>
      <w:r w:rsidRPr="006D625E">
        <w:rPr>
          <w:lang w:val="en-GB"/>
        </w:rPr>
        <w:t>The Contractor shall ensure that all construction equipment has been licensed and approved in accordance with local regulations, and if possible, certified in compliance with the EU standards.</w:t>
      </w:r>
    </w:p>
    <w:p w14:paraId="13FF0F1C" w14:textId="66FB7478" w:rsidR="0097740A" w:rsidRPr="006D625E" w:rsidRDefault="0097740A" w:rsidP="00C80039">
      <w:pPr>
        <w:pStyle w:val="Normal1"/>
        <w:numPr>
          <w:ilvl w:val="0"/>
          <w:numId w:val="15"/>
        </w:numPr>
        <w:rPr>
          <w:lang w:val="en-GB"/>
        </w:rPr>
      </w:pPr>
      <w:r w:rsidRPr="006D625E">
        <w:rPr>
          <w:lang w:val="en-GB"/>
        </w:rPr>
        <w:t xml:space="preserve">The Contractor shall use modern machines and vehicles that meet environmental standards in terms of emission of harmful gases (complete combustion). The Contractor shall also use filters for reduction of emissions of soot particles, and fuel with </w:t>
      </w:r>
      <w:r w:rsidR="006D625E" w:rsidRPr="006D625E">
        <w:rPr>
          <w:lang w:val="en-GB"/>
        </w:rPr>
        <w:t>favourable</w:t>
      </w:r>
      <w:r w:rsidRPr="006D625E">
        <w:rPr>
          <w:lang w:val="en-GB"/>
        </w:rPr>
        <w:t xml:space="preserve"> chemical structure (low sulphur content) and efficient/safe decantation.</w:t>
      </w:r>
    </w:p>
    <w:p w14:paraId="3AF36E01" w14:textId="77777777" w:rsidR="0097740A" w:rsidRPr="006D625E" w:rsidRDefault="0097740A" w:rsidP="00C80039">
      <w:pPr>
        <w:pStyle w:val="Normal1"/>
        <w:numPr>
          <w:ilvl w:val="0"/>
          <w:numId w:val="15"/>
        </w:numPr>
        <w:rPr>
          <w:lang w:val="en-GB"/>
        </w:rPr>
      </w:pPr>
      <w:r w:rsidRPr="006D625E">
        <w:rPr>
          <w:lang w:val="en-GB"/>
        </w:rPr>
        <w:t>The Contractor shall use modern machines and vehicles producing noise (engines, exhaust system). This mainly entails the supply of new machines or measures for installation of additional sound insulation, as well as constant maintenance. In addition, it is recommended that the machines operate only in the period from 7 a.m. – 5 p.m. in all sections of the route distanced less than 60 m from the nearest residential facility.</w:t>
      </w:r>
    </w:p>
    <w:p w14:paraId="27CFE51F" w14:textId="77777777" w:rsidR="0097740A" w:rsidRPr="006D625E" w:rsidRDefault="0097740A" w:rsidP="00C80039">
      <w:pPr>
        <w:pStyle w:val="Normal1"/>
        <w:numPr>
          <w:ilvl w:val="0"/>
          <w:numId w:val="15"/>
        </w:numPr>
        <w:rPr>
          <w:lang w:val="en-GB"/>
        </w:rPr>
      </w:pPr>
      <w:r w:rsidRPr="006D625E">
        <w:rPr>
          <w:lang w:val="en-GB"/>
        </w:rPr>
        <w:t>The Contractor shall use biodegradable lubricants and gear oils. Maintenance, filling and cleaning of machines must be carried out off the site and outside the area applying surface water.</w:t>
      </w:r>
    </w:p>
    <w:p w14:paraId="6D95980C" w14:textId="77777777" w:rsidR="0097740A" w:rsidRPr="006D625E" w:rsidRDefault="0097740A" w:rsidP="00C80039">
      <w:pPr>
        <w:pStyle w:val="Normal1"/>
        <w:numPr>
          <w:ilvl w:val="0"/>
          <w:numId w:val="15"/>
        </w:numPr>
        <w:rPr>
          <w:lang w:val="en-GB"/>
        </w:rPr>
      </w:pPr>
      <w:r w:rsidRPr="006D625E">
        <w:rPr>
          <w:lang w:val="en-GB"/>
        </w:rPr>
        <w:t>The Contractor shall specify and follow control measures for the dust generated throughout equipment handling and/or rehabilitation works. The Contractor must submit the plan proposing material transport roads, and shall also provide statements on the proposed dust control method in places where transport through the settlements is unavoidable.</w:t>
      </w:r>
    </w:p>
    <w:p w14:paraId="1EF6F0A2" w14:textId="77777777" w:rsidR="0097740A" w:rsidRPr="006D625E" w:rsidRDefault="0097740A" w:rsidP="00C80039">
      <w:pPr>
        <w:pStyle w:val="Normal1"/>
        <w:numPr>
          <w:ilvl w:val="0"/>
          <w:numId w:val="15"/>
        </w:numPr>
        <w:rPr>
          <w:lang w:val="en-GB"/>
        </w:rPr>
      </w:pPr>
      <w:r w:rsidRPr="006D625E">
        <w:rPr>
          <w:lang w:val="en-GB"/>
        </w:rPr>
        <w:t>Develop construction site organization design with appropriate solutions for drainage and treatment of sanitary wastewater, as well as storm water, from the construction site zone. Use appropriate sewage systems to discharge wastewater from the site, and if necessary, collect it in waterproof tanks and treat it pursuant to the prescribed method (whether on-site, or at a remote location) prior to the discharge into the recipient or the urban sewage system.</w:t>
      </w:r>
    </w:p>
    <w:p w14:paraId="027A3C77" w14:textId="77777777" w:rsidR="0097740A" w:rsidRPr="006D625E" w:rsidRDefault="0097740A" w:rsidP="00C80039">
      <w:pPr>
        <w:pStyle w:val="Normal1"/>
        <w:numPr>
          <w:ilvl w:val="0"/>
          <w:numId w:val="15"/>
        </w:numPr>
        <w:rPr>
          <w:lang w:val="en-GB"/>
        </w:rPr>
      </w:pPr>
      <w:r w:rsidRPr="006D625E">
        <w:rPr>
          <w:lang w:val="en-GB"/>
        </w:rPr>
        <w:t>The Contractor shall ensure that machines and vehicles parking lots as well as labor accommodation containers are not located inside the forest areas, and do not impact watercourses or affect endangered flora and fauna.</w:t>
      </w:r>
    </w:p>
    <w:p w14:paraId="266E4AE4" w14:textId="77777777" w:rsidR="0097740A" w:rsidRPr="006D625E" w:rsidRDefault="0097740A" w:rsidP="00C80039">
      <w:pPr>
        <w:pStyle w:val="Normal1"/>
        <w:numPr>
          <w:ilvl w:val="0"/>
          <w:numId w:val="15"/>
        </w:numPr>
        <w:rPr>
          <w:lang w:val="en-GB"/>
        </w:rPr>
      </w:pPr>
      <w:r w:rsidRPr="006D625E">
        <w:rPr>
          <w:lang w:val="en-GB"/>
        </w:rPr>
        <w:t>The Contractor shall ensure protection of areas sensitive to erosion by means of stabilization agents (temporary banks, fences, ditches) and replanting upon the completion of construction works.</w:t>
      </w:r>
    </w:p>
    <w:p w14:paraId="703BE65E" w14:textId="77777777" w:rsidR="0097740A" w:rsidRPr="006D625E" w:rsidRDefault="0097740A" w:rsidP="0097740A">
      <w:pPr>
        <w:autoSpaceDE w:val="0"/>
        <w:autoSpaceDN w:val="0"/>
        <w:adjustRightInd w:val="0"/>
        <w:spacing w:beforeLines="60" w:before="144" w:afterLines="60" w:after="144"/>
        <w:rPr>
          <w:rFonts w:cs="Arial"/>
          <w:iCs/>
          <w:u w:val="single"/>
          <w:lang w:val="en-GB"/>
        </w:rPr>
      </w:pPr>
      <w:r w:rsidRPr="006D625E">
        <w:rPr>
          <w:rFonts w:cs="Arial"/>
          <w:iCs/>
          <w:u w:val="single"/>
          <w:lang w:val="en-GB"/>
        </w:rPr>
        <w:t>Execution of Construction Works</w:t>
      </w:r>
    </w:p>
    <w:p w14:paraId="45019750" w14:textId="77777777" w:rsidR="0097740A" w:rsidRPr="006D625E" w:rsidRDefault="0097740A" w:rsidP="00C80039">
      <w:pPr>
        <w:pStyle w:val="Normal1"/>
        <w:numPr>
          <w:ilvl w:val="0"/>
          <w:numId w:val="15"/>
        </w:numPr>
        <w:rPr>
          <w:lang w:val="en-GB"/>
        </w:rPr>
      </w:pPr>
      <w:r w:rsidRPr="006D625E">
        <w:rPr>
          <w:lang w:val="en-GB"/>
        </w:rPr>
        <w:t>In order not to endanger the land stability, in unstable or conditionally stable terrains, construction works shall be carried out in shorter intervals.</w:t>
      </w:r>
    </w:p>
    <w:p w14:paraId="6916B8F1" w14:textId="77777777" w:rsidR="0097740A" w:rsidRPr="006D625E" w:rsidRDefault="0097740A" w:rsidP="00C80039">
      <w:pPr>
        <w:pStyle w:val="Normal1"/>
        <w:numPr>
          <w:ilvl w:val="0"/>
          <w:numId w:val="15"/>
        </w:numPr>
        <w:rPr>
          <w:lang w:val="en-GB"/>
        </w:rPr>
      </w:pPr>
      <w:r w:rsidRPr="006D625E">
        <w:rPr>
          <w:lang w:val="en-GB"/>
        </w:rPr>
        <w:t>During earthworks, humus layer shall be deposited in piles not exceeding 2 m in height and protected from pollution to maintain its fertility.</w:t>
      </w:r>
    </w:p>
    <w:p w14:paraId="27C1F06F" w14:textId="77777777" w:rsidR="0097740A" w:rsidRPr="006D625E" w:rsidRDefault="0097740A" w:rsidP="00C80039">
      <w:pPr>
        <w:pStyle w:val="Normal1"/>
        <w:numPr>
          <w:ilvl w:val="0"/>
          <w:numId w:val="15"/>
        </w:numPr>
        <w:rPr>
          <w:lang w:val="en-GB"/>
        </w:rPr>
      </w:pPr>
      <w:r w:rsidRPr="006D625E">
        <w:rPr>
          <w:lang w:val="en-GB"/>
        </w:rPr>
        <w:t>In order to reduce adverse impacts on the river and river banks to the minimum, construction activities located in or near surface water bodies, shall be carried out during low water season, or most often in the period from July to September. It is recommended to take this into account during the preparation of the activity timetable.</w:t>
      </w:r>
    </w:p>
    <w:p w14:paraId="5631A7F7" w14:textId="77777777" w:rsidR="0097740A" w:rsidRPr="006D625E" w:rsidRDefault="0097740A" w:rsidP="00C80039">
      <w:pPr>
        <w:pStyle w:val="Normal1"/>
        <w:numPr>
          <w:ilvl w:val="0"/>
          <w:numId w:val="15"/>
        </w:numPr>
        <w:rPr>
          <w:lang w:val="en-GB"/>
        </w:rPr>
      </w:pPr>
      <w:r w:rsidRPr="006D625E">
        <w:rPr>
          <w:lang w:val="en-GB"/>
        </w:rPr>
        <w:lastRenderedPageBreak/>
        <w:t>All manipulations with oil and its derivatives in the process of construction and supply of machinery shall be performed with maximum protection measures to avoid spillages. All packaging for oil and other oil derivatives must be collected and transported to the controlled Contractor’s landfill, and further disposed by the competent municipal enterprise. In case of accidents, fuel or lubricant spillages in the environment, urgent interventions pursuant to the procedures for the discharge of fuel and lubricants are required.</w:t>
      </w:r>
    </w:p>
    <w:p w14:paraId="4A05A02C" w14:textId="77777777" w:rsidR="0097740A" w:rsidRPr="006D625E" w:rsidRDefault="0097740A" w:rsidP="00C80039">
      <w:pPr>
        <w:pStyle w:val="Normal1"/>
        <w:numPr>
          <w:ilvl w:val="0"/>
          <w:numId w:val="15"/>
        </w:numPr>
        <w:rPr>
          <w:lang w:val="en-GB"/>
        </w:rPr>
      </w:pPr>
      <w:r w:rsidRPr="006D625E">
        <w:rPr>
          <w:lang w:val="en-GB"/>
        </w:rPr>
        <w:t>Washing of machines and vehicles shall not be carried out within the construction works zone.</w:t>
      </w:r>
    </w:p>
    <w:p w14:paraId="54DE91F9" w14:textId="77777777" w:rsidR="0097740A" w:rsidRPr="006D625E" w:rsidRDefault="0097740A" w:rsidP="00C80039">
      <w:pPr>
        <w:pStyle w:val="Normal1"/>
        <w:numPr>
          <w:ilvl w:val="0"/>
          <w:numId w:val="15"/>
        </w:numPr>
        <w:rPr>
          <w:lang w:val="en-GB"/>
        </w:rPr>
      </w:pPr>
      <w:r w:rsidRPr="006D625E">
        <w:rPr>
          <w:lang w:val="en-GB"/>
        </w:rPr>
        <w:t>Wastewater from the on-site toilets shall not be discharged into the ground or water streams.</w:t>
      </w:r>
    </w:p>
    <w:p w14:paraId="7992DD10" w14:textId="77777777" w:rsidR="0097740A" w:rsidRPr="006D625E" w:rsidRDefault="0097740A" w:rsidP="00C80039">
      <w:pPr>
        <w:pStyle w:val="Normal1"/>
        <w:numPr>
          <w:ilvl w:val="0"/>
          <w:numId w:val="15"/>
        </w:numPr>
        <w:rPr>
          <w:lang w:val="en-GB"/>
        </w:rPr>
      </w:pPr>
      <w:r w:rsidRPr="006D625E">
        <w:rPr>
          <w:lang w:val="en-GB"/>
        </w:rPr>
        <w:t>Waste management shall comply with the Waste Management Plan (details given below).</w:t>
      </w:r>
    </w:p>
    <w:p w14:paraId="1237A654" w14:textId="77777777" w:rsidR="0097740A" w:rsidRPr="006D625E" w:rsidRDefault="0097740A" w:rsidP="00C80039">
      <w:pPr>
        <w:pStyle w:val="Normal1"/>
        <w:numPr>
          <w:ilvl w:val="0"/>
          <w:numId w:val="15"/>
        </w:numPr>
        <w:rPr>
          <w:lang w:val="en-GB"/>
        </w:rPr>
      </w:pPr>
      <w:r w:rsidRPr="006D625E">
        <w:rPr>
          <w:lang w:val="en-GB"/>
        </w:rPr>
        <w:t>Deposition of excavated material and any other solid waste in water bodies shall be forbidden.</w:t>
      </w:r>
    </w:p>
    <w:p w14:paraId="7BF48D33" w14:textId="77777777" w:rsidR="0097740A" w:rsidRPr="006D625E" w:rsidRDefault="0097740A" w:rsidP="00C80039">
      <w:pPr>
        <w:pStyle w:val="Normal1"/>
        <w:numPr>
          <w:ilvl w:val="0"/>
          <w:numId w:val="15"/>
        </w:numPr>
        <w:rPr>
          <w:lang w:val="en-GB"/>
        </w:rPr>
      </w:pPr>
      <w:r w:rsidRPr="006D625E">
        <w:rPr>
          <w:lang w:val="en-GB"/>
        </w:rPr>
        <w:t>Driving machines inside rivers, streams, or onto their banks should not be allowed except in situations when it cannot be avoided due to construction of a special structure.</w:t>
      </w:r>
    </w:p>
    <w:p w14:paraId="6FD9CF91" w14:textId="77777777" w:rsidR="0097740A" w:rsidRPr="006D625E" w:rsidRDefault="0097740A" w:rsidP="00C80039">
      <w:pPr>
        <w:pStyle w:val="Normal1"/>
        <w:numPr>
          <w:ilvl w:val="0"/>
          <w:numId w:val="15"/>
        </w:numPr>
        <w:rPr>
          <w:lang w:val="en-GB"/>
        </w:rPr>
      </w:pPr>
      <w:r w:rsidRPr="006D625E">
        <w:rPr>
          <w:lang w:val="en-GB"/>
        </w:rPr>
        <w:t>River bed bottoms shall be protected and not completely blocked during trenching in order to protect existing water-corridors for uninterrupted communication between the species living at the bottom and the species freely swimming in the water. Further natural restoration of existing banks is to be ensured through covering damaged areas with suitable vegetation.</w:t>
      </w:r>
    </w:p>
    <w:p w14:paraId="11FCD933" w14:textId="77777777" w:rsidR="0097740A" w:rsidRPr="006D625E" w:rsidRDefault="0097740A" w:rsidP="00C80039">
      <w:pPr>
        <w:pStyle w:val="Normal1"/>
        <w:numPr>
          <w:ilvl w:val="0"/>
          <w:numId w:val="15"/>
        </w:numPr>
        <w:rPr>
          <w:lang w:val="en-GB"/>
        </w:rPr>
      </w:pPr>
      <w:r w:rsidRPr="006D625E">
        <w:rPr>
          <w:lang w:val="en-GB"/>
        </w:rPr>
        <w:t>The Contractor shall implement adequate traffic control measures, in accordance with the law, during the Contract duration, and the measures must first be approved by the Supervision Engineer. Traffic safety management measures shall include temporary illumination and adequate signalization during trenching and rehabilitation works.</w:t>
      </w:r>
    </w:p>
    <w:p w14:paraId="2C25462E" w14:textId="77777777" w:rsidR="0097740A" w:rsidRPr="006D625E" w:rsidRDefault="0097740A" w:rsidP="00C80039">
      <w:pPr>
        <w:pStyle w:val="Normal1"/>
        <w:numPr>
          <w:ilvl w:val="0"/>
          <w:numId w:val="15"/>
        </w:numPr>
        <w:rPr>
          <w:lang w:val="en-GB"/>
        </w:rPr>
      </w:pPr>
      <w:r w:rsidRPr="006D625E">
        <w:rPr>
          <w:lang w:val="en-GB"/>
        </w:rPr>
        <w:t>The Contractor needs to appoint permanent staff to be engaged on traffic safety issues, and be responsible for the implementation of traffic safety measures and traffic measures  prescribed by the national laws, including: (I) inspection of the condition and position of the equipment for traffic control in use; (II) design review – part related to traffic control equipment necessary to provide safe and efficient traffic flow; (III) correction of all traffic deficiencies where applicable; (IV) inspection of work sites, equipment handling and storage, material handling and storage related to traffic safety.</w:t>
      </w:r>
    </w:p>
    <w:p w14:paraId="2D022595" w14:textId="77777777" w:rsidR="0097740A" w:rsidRPr="006D625E" w:rsidRDefault="0097740A" w:rsidP="00C80039">
      <w:pPr>
        <w:pStyle w:val="Normal1"/>
        <w:numPr>
          <w:ilvl w:val="0"/>
          <w:numId w:val="15"/>
        </w:numPr>
        <w:rPr>
          <w:lang w:val="en-GB"/>
        </w:rPr>
      </w:pPr>
      <w:r w:rsidRPr="006D625E">
        <w:rPr>
          <w:lang w:val="en-GB"/>
        </w:rPr>
        <w:t>The Contractor shall not leave trenches unattended and shall fence and signalize all open trenches to prevent accidents.</w:t>
      </w:r>
    </w:p>
    <w:p w14:paraId="46689AEC" w14:textId="77777777" w:rsidR="0097740A" w:rsidRPr="006D625E" w:rsidRDefault="0097740A" w:rsidP="0097740A">
      <w:pPr>
        <w:autoSpaceDE w:val="0"/>
        <w:autoSpaceDN w:val="0"/>
        <w:adjustRightInd w:val="0"/>
        <w:spacing w:beforeLines="60" w:before="144" w:afterLines="60" w:after="144"/>
        <w:rPr>
          <w:rFonts w:cs="Arial"/>
          <w:iCs/>
          <w:u w:val="single"/>
          <w:lang w:val="en-GB"/>
        </w:rPr>
      </w:pPr>
      <w:r w:rsidRPr="006D625E">
        <w:rPr>
          <w:rFonts w:cs="Arial"/>
          <w:iCs/>
          <w:u w:val="single"/>
          <w:lang w:val="en-GB"/>
        </w:rPr>
        <w:t>Organization of Construction Site after Completion of Works</w:t>
      </w:r>
    </w:p>
    <w:p w14:paraId="360C28C0" w14:textId="77777777" w:rsidR="0097740A" w:rsidRPr="006D625E" w:rsidRDefault="0097740A" w:rsidP="00C80039">
      <w:pPr>
        <w:pStyle w:val="Normal1"/>
        <w:numPr>
          <w:ilvl w:val="0"/>
          <w:numId w:val="15"/>
        </w:numPr>
        <w:rPr>
          <w:lang w:val="en-GB"/>
        </w:rPr>
      </w:pPr>
      <w:r w:rsidRPr="006D625E">
        <w:rPr>
          <w:lang w:val="en-GB"/>
        </w:rPr>
        <w:t>The Contractor must also remove all special structures and sites used to support construction works including temporary buildings and their foundations, temporary installations (electric power, water, sewage) and equipment (sedimentation tank), temporary roads reinstatement (especially in the forest area and on private properties) and working plateaus reinstatement, removal of fences, signs and notices.</w:t>
      </w:r>
    </w:p>
    <w:p w14:paraId="0B841F80" w14:textId="77777777" w:rsidR="0097740A" w:rsidRPr="006D625E" w:rsidRDefault="0097740A" w:rsidP="00C80039">
      <w:pPr>
        <w:pStyle w:val="Normal1"/>
        <w:numPr>
          <w:ilvl w:val="0"/>
          <w:numId w:val="15"/>
        </w:numPr>
        <w:rPr>
          <w:lang w:val="en-GB"/>
        </w:rPr>
      </w:pPr>
      <w:r w:rsidRPr="006D625E">
        <w:rPr>
          <w:lang w:val="en-GB"/>
        </w:rPr>
        <w:t>The Contractor shall remove all construction waste.</w:t>
      </w:r>
    </w:p>
    <w:p w14:paraId="66B92B7E" w14:textId="77777777" w:rsidR="0097740A" w:rsidRPr="006D625E" w:rsidRDefault="0097740A" w:rsidP="00C80039">
      <w:pPr>
        <w:pStyle w:val="Normal1"/>
        <w:numPr>
          <w:ilvl w:val="0"/>
          <w:numId w:val="15"/>
        </w:numPr>
        <w:rPr>
          <w:lang w:val="en-GB"/>
        </w:rPr>
      </w:pPr>
      <w:r w:rsidRPr="006D625E">
        <w:rPr>
          <w:lang w:val="en-GB"/>
        </w:rPr>
        <w:t>All construction sites and other influential areas affected by construction activities shall be reinstated depending on the future land use.</w:t>
      </w:r>
    </w:p>
    <w:p w14:paraId="68C6713D" w14:textId="77777777" w:rsidR="0097740A" w:rsidRPr="006D625E" w:rsidRDefault="0097740A" w:rsidP="00C80039">
      <w:pPr>
        <w:pStyle w:val="Normal1"/>
        <w:numPr>
          <w:ilvl w:val="0"/>
          <w:numId w:val="15"/>
        </w:numPr>
        <w:rPr>
          <w:lang w:val="en-GB"/>
        </w:rPr>
      </w:pPr>
      <w:r w:rsidRPr="006D625E">
        <w:rPr>
          <w:lang w:val="en-GB"/>
        </w:rPr>
        <w:t>Reinstatement activities shall start immediately after pipe burying.</w:t>
      </w:r>
    </w:p>
    <w:p w14:paraId="1FF323A7" w14:textId="77777777" w:rsidR="0097740A" w:rsidRPr="006D625E" w:rsidRDefault="0097740A" w:rsidP="00C80039">
      <w:pPr>
        <w:pStyle w:val="Normal1"/>
        <w:numPr>
          <w:ilvl w:val="0"/>
          <w:numId w:val="15"/>
        </w:numPr>
        <w:rPr>
          <w:lang w:val="en-GB"/>
        </w:rPr>
      </w:pPr>
      <w:r w:rsidRPr="006D625E">
        <w:rPr>
          <w:lang w:val="en-GB"/>
        </w:rPr>
        <w:t>Construction area shall be seeded with species preserved in topsoil and supplemented by adequate material if needed.</w:t>
      </w:r>
    </w:p>
    <w:p w14:paraId="4DAB8620" w14:textId="77777777" w:rsidR="0097740A" w:rsidRPr="006D625E" w:rsidRDefault="0097740A" w:rsidP="00C80039">
      <w:pPr>
        <w:pStyle w:val="Normal1"/>
        <w:numPr>
          <w:ilvl w:val="0"/>
          <w:numId w:val="15"/>
        </w:numPr>
        <w:rPr>
          <w:lang w:val="en-GB"/>
        </w:rPr>
      </w:pPr>
      <w:r w:rsidRPr="006D625E">
        <w:rPr>
          <w:lang w:val="en-GB"/>
        </w:rPr>
        <w:t>Agricultural areas shall be returned to a state suitable for landowners to re-plant their own seed crops.</w:t>
      </w:r>
    </w:p>
    <w:p w14:paraId="7B9AF785" w14:textId="77777777" w:rsidR="00343939" w:rsidRPr="006D625E" w:rsidRDefault="00343939" w:rsidP="00343939">
      <w:pPr>
        <w:rPr>
          <w:lang w:val="en-GB"/>
        </w:rPr>
      </w:pPr>
    </w:p>
    <w:p w14:paraId="031698BD" w14:textId="3FF8E780" w:rsidR="00303522" w:rsidRPr="006D625E" w:rsidRDefault="00303522" w:rsidP="00343939">
      <w:pPr>
        <w:rPr>
          <w:lang w:val="en-GB"/>
        </w:rPr>
      </w:pPr>
      <w:r w:rsidRPr="006D625E">
        <w:rPr>
          <w:lang w:val="en-GB"/>
        </w:rPr>
        <w:br w:type="page"/>
      </w:r>
    </w:p>
    <w:p w14:paraId="24978550" w14:textId="77777777" w:rsidR="0097740A" w:rsidRPr="006D625E" w:rsidRDefault="0097740A" w:rsidP="0097740A">
      <w:pPr>
        <w:jc w:val="right"/>
        <w:rPr>
          <w:rFonts w:eastAsiaTheme="majorEastAsia" w:cstheme="majorBidi"/>
          <w:b/>
          <w:color w:val="1F497D" w:themeColor="text2"/>
          <w:spacing w:val="5"/>
          <w:kern w:val="28"/>
          <w:sz w:val="32"/>
          <w:szCs w:val="32"/>
          <w:lang w:val="en-GB"/>
        </w:rPr>
      </w:pPr>
      <w:r w:rsidRPr="006D625E">
        <w:rPr>
          <w:rFonts w:eastAsiaTheme="majorEastAsia" w:cstheme="majorBidi"/>
          <w:b/>
          <w:color w:val="1F497D" w:themeColor="text2"/>
          <w:spacing w:val="5"/>
          <w:kern w:val="28"/>
          <w:sz w:val="32"/>
          <w:szCs w:val="32"/>
          <w:lang w:val="en-GB"/>
        </w:rPr>
        <w:lastRenderedPageBreak/>
        <w:t>ANNEX 2. WASTE MANAGEMENT PLAN</w:t>
      </w:r>
    </w:p>
    <w:p w14:paraId="0E919B2C" w14:textId="77777777" w:rsidR="007F3AD7" w:rsidRDefault="007F3AD7" w:rsidP="00F40E74">
      <w:pPr>
        <w:pStyle w:val="Normal1"/>
        <w:rPr>
          <w:b/>
          <w:lang w:val="en-GB"/>
        </w:rPr>
      </w:pPr>
    </w:p>
    <w:p w14:paraId="3FA345AD" w14:textId="6A425A5D" w:rsidR="00F40E74" w:rsidRPr="006D625E" w:rsidRDefault="00F40E74" w:rsidP="00F40E74">
      <w:pPr>
        <w:pStyle w:val="Normal1"/>
        <w:rPr>
          <w:b/>
          <w:lang w:val="en-GB"/>
        </w:rPr>
      </w:pPr>
      <w:r w:rsidRPr="006D625E">
        <w:rPr>
          <w:b/>
          <w:lang w:val="en-GB"/>
        </w:rPr>
        <w:t xml:space="preserve">1. </w:t>
      </w:r>
      <w:r w:rsidR="000413A9" w:rsidRPr="006D625E">
        <w:rPr>
          <w:rStyle w:val="Strong"/>
          <w:lang w:val="en-GB"/>
        </w:rPr>
        <w:t>INTRODUCTION</w:t>
      </w:r>
    </w:p>
    <w:p w14:paraId="75B4D8F5" w14:textId="77777777" w:rsidR="00F40E74" w:rsidRPr="006D625E" w:rsidRDefault="00F40E74" w:rsidP="00F40E74">
      <w:pPr>
        <w:spacing w:line="240" w:lineRule="auto"/>
        <w:rPr>
          <w:rFonts w:cs="Arial"/>
          <w:lang w:val="en-GB"/>
        </w:rPr>
      </w:pPr>
      <w:bookmarkStart w:id="200" w:name="_Toc189109805"/>
      <w:bookmarkStart w:id="201" w:name="_Toc223075410"/>
    </w:p>
    <w:bookmarkEnd w:id="200"/>
    <w:bookmarkEnd w:id="201"/>
    <w:p w14:paraId="5CB7ACAB" w14:textId="77777777" w:rsidR="000413A9" w:rsidRPr="006D625E" w:rsidRDefault="000413A9" w:rsidP="000413A9">
      <w:pPr>
        <w:spacing w:after="120" w:line="240" w:lineRule="auto"/>
        <w:rPr>
          <w:rFonts w:cs="Arial"/>
          <w:lang w:val="en-GB"/>
        </w:rPr>
      </w:pPr>
      <w:r w:rsidRPr="006D625E">
        <w:rPr>
          <w:rFonts w:cs="Arial"/>
          <w:lang w:val="en-GB"/>
        </w:rPr>
        <w:t>Waste management refers to the implementation of the prescribed waste handling measures including collection, transportation, storage, re-use and disposal of wastes, as well as the control over these activities. Pursuant to the provisions of the Law on Waste Management (“Official Gazette of FB&amp;H”, no. 33/03, Article 3 and 19), the operator of the installations requiring environmental permits produces the Waste Management Plan.</w:t>
      </w:r>
    </w:p>
    <w:p w14:paraId="0D67FA3C" w14:textId="582CDE25" w:rsidR="000413A9" w:rsidRPr="006D625E" w:rsidRDefault="000413A9" w:rsidP="000413A9">
      <w:pPr>
        <w:spacing w:after="120" w:line="240" w:lineRule="auto"/>
        <w:rPr>
          <w:rFonts w:cs="Arial"/>
          <w:lang w:val="en-GB"/>
        </w:rPr>
      </w:pPr>
      <w:r w:rsidRPr="006D625E">
        <w:rPr>
          <w:rFonts w:cs="Arial"/>
          <w:lang w:val="en-GB"/>
        </w:rPr>
        <w:t>Although this infrastructure project does not require environmental permitting, due to the possibility of waste generation and significant environmental impacts in the construction and operation phases, this Plan has been created. On the other hand, the Contractor is obliged to prepare the Construction Site Management Plan, according to the Decree on Construction Site, Obligatory Documentation on Construction Site and Construction Participants (Official Gazette of the Federation of BiH, No. 48/09, 75/09, 93/12 , 74/13, 89/14, 99/14 and 53/15). This plan should also include waste management at the construction stage. In accordance with the previous experience and practice of drafting environmental documentation for irrigation and reconstruction projects, the consultant has prepared a separate Waste Management Plan for the phases of construction and operation of the system.</w:t>
      </w:r>
    </w:p>
    <w:p w14:paraId="68F788AA" w14:textId="77777777" w:rsidR="000413A9" w:rsidRPr="006D625E" w:rsidRDefault="000413A9" w:rsidP="000413A9">
      <w:pPr>
        <w:spacing w:after="120" w:line="240" w:lineRule="auto"/>
        <w:rPr>
          <w:rFonts w:cs="Arial"/>
          <w:lang w:val="en-GB"/>
        </w:rPr>
      </w:pPr>
      <w:r w:rsidRPr="006D625E">
        <w:rPr>
          <w:rFonts w:cs="Arial"/>
          <w:lang w:val="en-GB"/>
        </w:rPr>
        <w:t>Pursuant to the new Law on Amendments to the Law on Waste Management</w:t>
      </w:r>
      <w:r w:rsidRPr="006D625E">
        <w:rPr>
          <w:rStyle w:val="FootnoteReference"/>
          <w:rFonts w:cs="Arial"/>
          <w:lang w:val="en-GB"/>
        </w:rPr>
        <w:footnoteReference w:id="18"/>
      </w:r>
      <w:r w:rsidRPr="006D625E">
        <w:rPr>
          <w:rFonts w:cs="Arial"/>
          <w:lang w:val="en-GB"/>
        </w:rPr>
        <w:t xml:space="preserve"> (Article 19), Waste Management Plan must be updated every five years or after a change in operation. Furthermore, pursuant to Article 20, system operator, as a waste producer, must appoint a person responsible for waste management activities. The Plan development shall take into account provisions of the Regulations of Waste Categories with Lists (“Official Gazette of FB&amp;H”, no. 9/05) and the provisions of the Article 2 of the Regulations of the Requirements for the Transfer of Waste Management Liabilities from Producers and Vendors to the Waste Collection System Provider (“Official Gazette of FB&amp;H”, no. 9/05). </w:t>
      </w:r>
    </w:p>
    <w:p w14:paraId="3FE3A48E" w14:textId="7B42DCC9" w:rsidR="00F40E74" w:rsidRPr="006D625E" w:rsidRDefault="000413A9" w:rsidP="000413A9">
      <w:pPr>
        <w:spacing w:line="240" w:lineRule="auto"/>
        <w:rPr>
          <w:rFonts w:cs="Arial"/>
          <w:lang w:val="en-GB"/>
        </w:rPr>
      </w:pPr>
      <w:r w:rsidRPr="006D625E">
        <w:rPr>
          <w:rFonts w:cs="Arial"/>
          <w:lang w:val="en-GB"/>
        </w:rPr>
        <w:t>For the purpose of complete understanding of the concerned Plan, explanations of basic terms used, and compliant with the Law on Waste Management (“Official Gazette of FB&amp;H”, no. 33/03), are given below:</w:t>
      </w:r>
    </w:p>
    <w:p w14:paraId="14C68A27" w14:textId="77777777" w:rsidR="000413A9" w:rsidRPr="006D625E" w:rsidRDefault="000413A9" w:rsidP="00C80039">
      <w:pPr>
        <w:pStyle w:val="Normal1"/>
        <w:numPr>
          <w:ilvl w:val="0"/>
          <w:numId w:val="15"/>
        </w:numPr>
        <w:rPr>
          <w:lang w:val="en-GB"/>
        </w:rPr>
      </w:pPr>
      <w:bookmarkStart w:id="202" w:name="_Toc257791359"/>
      <w:bookmarkStart w:id="203" w:name="_Toc270599195"/>
      <w:r w:rsidRPr="006D625E">
        <w:rPr>
          <w:lang w:val="en-GB"/>
        </w:rPr>
        <w:t>"waste" means any substance or object which the holder discards or intends or is required to discard; according to one of the categories included on the waste list constituted in the Regulations on Waste Categories with Lists (“Official Gazette of FB&amp;H”, no. 09/05);</w:t>
      </w:r>
    </w:p>
    <w:p w14:paraId="1FAEA9C0" w14:textId="77777777" w:rsidR="000413A9" w:rsidRPr="006D625E" w:rsidRDefault="000413A9" w:rsidP="00C80039">
      <w:pPr>
        <w:pStyle w:val="Normal1"/>
        <w:numPr>
          <w:ilvl w:val="0"/>
          <w:numId w:val="15"/>
        </w:numPr>
        <w:rPr>
          <w:lang w:val="en-GB"/>
        </w:rPr>
      </w:pPr>
      <w:r w:rsidRPr="006D625E">
        <w:rPr>
          <w:lang w:val="en-GB"/>
        </w:rPr>
        <w:t xml:space="preserve">"municipal waste" – is the waste from households and other waste, which by its nature or composition is similar to waste from households; </w:t>
      </w:r>
    </w:p>
    <w:p w14:paraId="0AB2EB57" w14:textId="77777777" w:rsidR="000413A9" w:rsidRPr="006D625E" w:rsidRDefault="000413A9" w:rsidP="00C80039">
      <w:pPr>
        <w:pStyle w:val="Normal1"/>
        <w:numPr>
          <w:ilvl w:val="0"/>
          <w:numId w:val="15"/>
        </w:numPr>
        <w:rPr>
          <w:lang w:val="en-GB"/>
        </w:rPr>
      </w:pPr>
      <w:r w:rsidRPr="006D625E">
        <w:rPr>
          <w:lang w:val="en-GB"/>
        </w:rPr>
        <w:t>“hazardous waste" – is any waste that is determined by a special regulation and has one or more features causing danger to human health and the environment by its origin, composition or concentration, as well as the waste include on the list as hazardous waste and regulated by an implementing regulation;</w:t>
      </w:r>
    </w:p>
    <w:p w14:paraId="0CFB321D" w14:textId="77777777" w:rsidR="000413A9" w:rsidRPr="006D625E" w:rsidRDefault="000413A9" w:rsidP="00C80039">
      <w:pPr>
        <w:pStyle w:val="Normal1"/>
        <w:numPr>
          <w:ilvl w:val="0"/>
          <w:numId w:val="15"/>
        </w:numPr>
        <w:rPr>
          <w:lang w:val="en-GB"/>
        </w:rPr>
      </w:pPr>
      <w:r w:rsidRPr="006D625E">
        <w:rPr>
          <w:lang w:val="en-GB"/>
        </w:rPr>
        <w:t>"non-hazardous waste” – is the waste not defined as "hazardous waste";</w:t>
      </w:r>
    </w:p>
    <w:p w14:paraId="1BBE3D48" w14:textId="7D80FB12" w:rsidR="000413A9" w:rsidRPr="006D625E" w:rsidRDefault="000413A9" w:rsidP="00C80039">
      <w:pPr>
        <w:pStyle w:val="Normal1"/>
        <w:numPr>
          <w:ilvl w:val="0"/>
          <w:numId w:val="15"/>
        </w:numPr>
        <w:rPr>
          <w:lang w:val="en-GB"/>
        </w:rPr>
      </w:pPr>
      <w:r w:rsidRPr="006D625E">
        <w:rPr>
          <w:lang w:val="en-GB"/>
        </w:rPr>
        <w:t>“inert waste” – is the waste that does not undergo any significant physical, chemical or biological transformations. It does not dissolve burn or otherwise physically or chemically react, biodegrade or adversely affect other matter it comes into contact with in a way likely to give rise to environmental pollution or harm to human health. Its total solubility, pollutant content and eco</w:t>
      </w:r>
      <w:r w:rsidR="006D625E">
        <w:rPr>
          <w:lang w:val="en-GB"/>
        </w:rPr>
        <w:t>-</w:t>
      </w:r>
      <w:r w:rsidRPr="006D625E">
        <w:rPr>
          <w:lang w:val="en-GB"/>
        </w:rPr>
        <w:t>toxicity of its leachate are insignificant and, in particular, do not endanger the quality of any surface water or groundwater;</w:t>
      </w:r>
    </w:p>
    <w:p w14:paraId="6C41B637" w14:textId="77777777" w:rsidR="000413A9" w:rsidRPr="006D625E" w:rsidRDefault="000413A9" w:rsidP="00C80039">
      <w:pPr>
        <w:pStyle w:val="Normal1"/>
        <w:numPr>
          <w:ilvl w:val="0"/>
          <w:numId w:val="15"/>
        </w:numPr>
        <w:rPr>
          <w:lang w:val="en-GB"/>
        </w:rPr>
      </w:pPr>
      <w:r w:rsidRPr="006D625E">
        <w:rPr>
          <w:lang w:val="en-GB"/>
        </w:rPr>
        <w:t>"holder" means waste producer, or the person in possession of it;</w:t>
      </w:r>
    </w:p>
    <w:p w14:paraId="2FF84BA0" w14:textId="3859E1AC" w:rsidR="000413A9" w:rsidRPr="006D625E" w:rsidRDefault="000413A9" w:rsidP="00C80039">
      <w:pPr>
        <w:pStyle w:val="Normal1"/>
        <w:numPr>
          <w:ilvl w:val="0"/>
          <w:numId w:val="15"/>
        </w:numPr>
        <w:rPr>
          <w:lang w:val="en-GB"/>
        </w:rPr>
      </w:pPr>
      <w:r w:rsidRPr="006D625E">
        <w:rPr>
          <w:lang w:val="en-GB"/>
        </w:rPr>
        <w:lastRenderedPageBreak/>
        <w:t>"producer</w:t>
      </w:r>
      <w:r w:rsidR="007F3AD7" w:rsidRPr="006D625E">
        <w:rPr>
          <w:lang w:val="en-GB"/>
        </w:rPr>
        <w:t>“ means</w:t>
      </w:r>
      <w:r w:rsidRPr="006D625E">
        <w:rPr>
          <w:lang w:val="en-GB"/>
        </w:rPr>
        <w:t xml:space="preserve"> anyone whose activities produce waste ("original producer") and/or anyone who carries out preliminary processing, mixing or other operations resulting in a change in the nature or in the concerned waste composition;</w:t>
      </w:r>
    </w:p>
    <w:p w14:paraId="637A057A" w14:textId="77777777" w:rsidR="000413A9" w:rsidRPr="006D625E" w:rsidRDefault="000413A9" w:rsidP="00C80039">
      <w:pPr>
        <w:pStyle w:val="Normal1"/>
        <w:numPr>
          <w:ilvl w:val="0"/>
          <w:numId w:val="15"/>
        </w:numPr>
        <w:rPr>
          <w:lang w:val="en-GB"/>
        </w:rPr>
      </w:pPr>
      <w:r w:rsidRPr="006D625E">
        <w:rPr>
          <w:lang w:val="en-GB"/>
        </w:rPr>
        <w:t>"disposer’’ – is any person who delivers or disposes waste;</w:t>
      </w:r>
    </w:p>
    <w:p w14:paraId="5B30F6AE" w14:textId="647FE177" w:rsidR="000413A9" w:rsidRPr="006D625E" w:rsidRDefault="000413A9" w:rsidP="00C80039">
      <w:pPr>
        <w:pStyle w:val="Normal1"/>
        <w:numPr>
          <w:ilvl w:val="0"/>
          <w:numId w:val="15"/>
        </w:numPr>
        <w:rPr>
          <w:lang w:val="en-GB"/>
        </w:rPr>
      </w:pPr>
      <w:r w:rsidRPr="006D625E">
        <w:rPr>
          <w:lang w:val="en-GB"/>
        </w:rPr>
        <w:t xml:space="preserve">"operator" means physical </w:t>
      </w:r>
      <w:r w:rsidR="007F3AD7" w:rsidRPr="006D625E">
        <w:rPr>
          <w:lang w:val="en-GB"/>
        </w:rPr>
        <w:t>or legal</w:t>
      </w:r>
      <w:r w:rsidRPr="006D625E">
        <w:rPr>
          <w:lang w:val="en-GB"/>
        </w:rPr>
        <w:t xml:space="preserve"> entities empowered to carry out waste management;</w:t>
      </w:r>
    </w:p>
    <w:p w14:paraId="0074577E" w14:textId="77777777" w:rsidR="000413A9" w:rsidRPr="006D625E" w:rsidRDefault="000413A9" w:rsidP="00C80039">
      <w:pPr>
        <w:pStyle w:val="Normal1"/>
        <w:numPr>
          <w:ilvl w:val="0"/>
          <w:numId w:val="15"/>
        </w:numPr>
        <w:rPr>
          <w:lang w:val="en-GB"/>
        </w:rPr>
      </w:pPr>
      <w:r w:rsidRPr="006D625E">
        <w:rPr>
          <w:lang w:val="en-GB"/>
        </w:rPr>
        <w:t>"waste management" - means a system of activities and actions related to waste, including prevention of waste generation, reduction of waste quantity and its hazardous characteristics, waste treatment, planning and control activities and waste management processes, waste transport, establishment, operation, closure and maintenance of waste treatment devices after closure, monitoring, consulting and training related to business practices and waste management activities.</w:t>
      </w:r>
    </w:p>
    <w:p w14:paraId="3E488634" w14:textId="77777777" w:rsidR="00F40E74" w:rsidRPr="006D625E" w:rsidRDefault="00F40E74" w:rsidP="00F40E74">
      <w:pPr>
        <w:spacing w:line="240" w:lineRule="auto"/>
        <w:ind w:left="709"/>
        <w:contextualSpacing/>
        <w:rPr>
          <w:rFonts w:cs="Arial"/>
          <w:lang w:val="en-GB"/>
        </w:rPr>
      </w:pPr>
    </w:p>
    <w:p w14:paraId="7F515E91" w14:textId="533747C0" w:rsidR="00F40E74" w:rsidRPr="006D625E" w:rsidRDefault="00F40E74" w:rsidP="00F40E74">
      <w:pPr>
        <w:spacing w:line="240" w:lineRule="auto"/>
        <w:rPr>
          <w:rFonts w:cs="Arial"/>
          <w:b/>
          <w:lang w:val="en-GB"/>
        </w:rPr>
      </w:pPr>
      <w:bookmarkStart w:id="204" w:name="_Toc282090788"/>
      <w:r w:rsidRPr="006D625E">
        <w:rPr>
          <w:rFonts w:cs="Arial"/>
          <w:b/>
          <w:lang w:val="en-GB"/>
        </w:rPr>
        <w:t xml:space="preserve">2. </w:t>
      </w:r>
      <w:r w:rsidR="000413A9" w:rsidRPr="006D625E">
        <w:rPr>
          <w:rFonts w:cs="Arial"/>
          <w:b/>
          <w:lang w:val="en-GB"/>
        </w:rPr>
        <w:t>WASTE MANAGEMENT IN THE CONSTRUCTION PHASE</w:t>
      </w:r>
    </w:p>
    <w:p w14:paraId="6FA5CD2B" w14:textId="77777777" w:rsidR="00F40E74" w:rsidRPr="006D625E" w:rsidRDefault="00F40E74" w:rsidP="00F40E74">
      <w:pPr>
        <w:spacing w:line="240" w:lineRule="auto"/>
        <w:rPr>
          <w:rFonts w:cs="Arial"/>
          <w:lang w:val="en-GB"/>
        </w:rPr>
      </w:pPr>
    </w:p>
    <w:p w14:paraId="46BCEB6C" w14:textId="54CA4BDE" w:rsidR="00F40E74" w:rsidRPr="006D625E" w:rsidRDefault="00F40E74" w:rsidP="00F40E74">
      <w:pPr>
        <w:spacing w:line="240" w:lineRule="auto"/>
        <w:rPr>
          <w:rFonts w:cs="Arial"/>
          <w:b/>
          <w:lang w:val="en-GB"/>
        </w:rPr>
      </w:pPr>
      <w:r w:rsidRPr="006D625E">
        <w:rPr>
          <w:rFonts w:cs="Arial"/>
          <w:b/>
          <w:lang w:val="en-GB"/>
        </w:rPr>
        <w:t xml:space="preserve">2.1 </w:t>
      </w:r>
      <w:bookmarkEnd w:id="202"/>
      <w:bookmarkEnd w:id="203"/>
      <w:bookmarkEnd w:id="204"/>
      <w:r w:rsidR="000413A9" w:rsidRPr="006D625E">
        <w:rPr>
          <w:rFonts w:cs="Arial"/>
          <w:b/>
          <w:lang w:val="en-GB"/>
        </w:rPr>
        <w:t>Classification of Waste Occurred in the Construction Phase and Structure Removal</w:t>
      </w:r>
    </w:p>
    <w:p w14:paraId="58A0715D" w14:textId="77777777" w:rsidR="00F40E74" w:rsidRPr="006D625E" w:rsidRDefault="00F40E74" w:rsidP="00F40E74">
      <w:pPr>
        <w:spacing w:line="240" w:lineRule="auto"/>
        <w:rPr>
          <w:rFonts w:cs="Arial"/>
          <w:lang w:val="en-GB"/>
        </w:rPr>
      </w:pPr>
    </w:p>
    <w:p w14:paraId="1E29E28A" w14:textId="681F8701" w:rsidR="00F40E74" w:rsidRPr="006D625E" w:rsidRDefault="000413A9" w:rsidP="00F40E74">
      <w:pPr>
        <w:spacing w:line="240" w:lineRule="auto"/>
        <w:rPr>
          <w:rFonts w:cs="Arial"/>
          <w:lang w:val="en-GB"/>
        </w:rPr>
      </w:pPr>
      <w:r w:rsidRPr="006D625E">
        <w:rPr>
          <w:rFonts w:cs="Arial"/>
          <w:lang w:val="en-GB"/>
        </w:rPr>
        <w:t>Classification list of all waste types that may arise during the preparation, planning and site closure in the construction phase and in the structure closing phase is given below. Guidelines for waste treatment, or collection, transportation, processing and removal methods, are given for each category below.</w:t>
      </w:r>
    </w:p>
    <w:p w14:paraId="47E4953C" w14:textId="77777777" w:rsidR="00F40E74" w:rsidRPr="006D625E" w:rsidRDefault="00F40E74" w:rsidP="00F40E74">
      <w:pPr>
        <w:spacing w:line="240" w:lineRule="auto"/>
        <w:rPr>
          <w:rFonts w:cs="Arial"/>
          <w:lang w:val="en-GB"/>
        </w:rPr>
      </w:pPr>
    </w:p>
    <w:p w14:paraId="6E9657A7" w14:textId="77777777" w:rsidR="000413A9" w:rsidRPr="006B58DF" w:rsidRDefault="000413A9" w:rsidP="000413A9">
      <w:pPr>
        <w:pStyle w:val="Caption"/>
        <w:spacing w:after="0"/>
        <w:rPr>
          <w:rFonts w:cs="Arial"/>
          <w:sz w:val="20"/>
          <w:szCs w:val="20"/>
          <w:lang w:val="en-GB"/>
        </w:rPr>
      </w:pPr>
      <w:r w:rsidRPr="006B58DF">
        <w:rPr>
          <w:rFonts w:cs="Arial"/>
          <w:sz w:val="20"/>
          <w:szCs w:val="20"/>
          <w:lang w:val="en-GB"/>
        </w:rPr>
        <w:t>Classification of Waste Occurred during Construction</w:t>
      </w:r>
    </w:p>
    <w:tbl>
      <w:tblPr>
        <w:tblW w:w="5000" w:type="pct"/>
        <w:tblInd w:w="2" w:type="dxa"/>
        <w:tblBorders>
          <w:top w:val="single" w:sz="8" w:space="0" w:color="4F81BD"/>
          <w:left w:val="single" w:sz="8" w:space="0" w:color="4F81BD"/>
          <w:bottom w:val="single" w:sz="8" w:space="0" w:color="4F81BD"/>
          <w:right w:val="single" w:sz="8" w:space="0" w:color="4F81BD"/>
        </w:tblBorders>
        <w:tblLook w:val="0020" w:firstRow="1" w:lastRow="0" w:firstColumn="0" w:lastColumn="0" w:noHBand="0" w:noVBand="0"/>
      </w:tblPr>
      <w:tblGrid>
        <w:gridCol w:w="860"/>
        <w:gridCol w:w="5372"/>
        <w:gridCol w:w="3004"/>
      </w:tblGrid>
      <w:tr w:rsidR="004F2BBC" w:rsidRPr="004F2BBC" w14:paraId="4667EC89" w14:textId="77777777" w:rsidTr="0025664E">
        <w:trPr>
          <w:tblHeader/>
        </w:trPr>
        <w:tc>
          <w:tcPr>
            <w:tcW w:w="466" w:type="pct"/>
            <w:tcBorders>
              <w:top w:val="single" w:sz="8" w:space="0" w:color="4F81BD"/>
              <w:bottom w:val="single" w:sz="4" w:space="0" w:color="FFFFFF"/>
              <w:right w:val="single" w:sz="4" w:space="0" w:color="FFFFFF"/>
            </w:tcBorders>
            <w:shd w:val="clear" w:color="auto" w:fill="365F91"/>
          </w:tcPr>
          <w:p w14:paraId="1E298FE2" w14:textId="77777777" w:rsidR="004F2BBC" w:rsidRPr="004F2BBC" w:rsidRDefault="004F2BBC" w:rsidP="0025664E">
            <w:pPr>
              <w:spacing w:line="240" w:lineRule="auto"/>
              <w:rPr>
                <w:b/>
                <w:bCs/>
                <w:color w:val="FFFFFF"/>
                <w:sz w:val="20"/>
                <w:szCs w:val="20"/>
                <w:lang w:val="en-US"/>
              </w:rPr>
            </w:pPr>
            <w:bookmarkStart w:id="205" w:name="_Toc239817454"/>
            <w:bookmarkStart w:id="206" w:name="_Toc244662833"/>
            <w:bookmarkStart w:id="207" w:name="_Toc257791360"/>
            <w:bookmarkStart w:id="208" w:name="_Toc270599196"/>
            <w:bookmarkStart w:id="209" w:name="_Toc282090789"/>
            <w:r w:rsidRPr="004F2BBC">
              <w:rPr>
                <w:b/>
                <w:bCs/>
                <w:color w:val="FFFFFF"/>
                <w:sz w:val="20"/>
                <w:szCs w:val="20"/>
                <w:lang w:val="en-US"/>
              </w:rPr>
              <w:t>No.</w:t>
            </w:r>
          </w:p>
        </w:tc>
        <w:tc>
          <w:tcPr>
            <w:tcW w:w="2908" w:type="pct"/>
            <w:tcBorders>
              <w:top w:val="single" w:sz="8" w:space="0" w:color="4F81BD"/>
              <w:left w:val="single" w:sz="4" w:space="0" w:color="FFFFFF"/>
              <w:right w:val="single" w:sz="4" w:space="0" w:color="FFFFFF"/>
            </w:tcBorders>
            <w:shd w:val="clear" w:color="auto" w:fill="365F91"/>
          </w:tcPr>
          <w:p w14:paraId="3B818E8B" w14:textId="77777777" w:rsidR="004F2BBC" w:rsidRPr="004F2BBC" w:rsidRDefault="004F2BBC" w:rsidP="0025664E">
            <w:pPr>
              <w:spacing w:line="240" w:lineRule="auto"/>
              <w:rPr>
                <w:b/>
                <w:bCs/>
                <w:color w:val="FFFFFF"/>
                <w:sz w:val="20"/>
                <w:szCs w:val="20"/>
                <w:lang w:val="en-US"/>
              </w:rPr>
            </w:pPr>
            <w:r w:rsidRPr="004F2BBC">
              <w:rPr>
                <w:b/>
                <w:bCs/>
                <w:color w:val="FFFFFF"/>
                <w:sz w:val="20"/>
                <w:szCs w:val="20"/>
                <w:lang w:val="en-US"/>
              </w:rPr>
              <w:t>Group</w:t>
            </w:r>
          </w:p>
        </w:tc>
        <w:tc>
          <w:tcPr>
            <w:tcW w:w="1626" w:type="pct"/>
            <w:tcBorders>
              <w:top w:val="single" w:sz="8" w:space="0" w:color="4F81BD"/>
              <w:left w:val="single" w:sz="4" w:space="0" w:color="FFFFFF"/>
            </w:tcBorders>
            <w:shd w:val="clear" w:color="auto" w:fill="365F91"/>
          </w:tcPr>
          <w:p w14:paraId="7446423C" w14:textId="77777777" w:rsidR="004F2BBC" w:rsidRPr="004F2BBC" w:rsidRDefault="004F2BBC" w:rsidP="0025664E">
            <w:pPr>
              <w:spacing w:line="240" w:lineRule="auto"/>
              <w:rPr>
                <w:b/>
                <w:bCs/>
                <w:color w:val="FFFFFF"/>
                <w:sz w:val="20"/>
                <w:szCs w:val="20"/>
                <w:lang w:val="en-US"/>
              </w:rPr>
            </w:pPr>
            <w:r w:rsidRPr="004F2BBC">
              <w:rPr>
                <w:b/>
                <w:bCs/>
                <w:color w:val="FFFFFF"/>
                <w:sz w:val="20"/>
                <w:szCs w:val="20"/>
                <w:lang w:val="en-US"/>
              </w:rPr>
              <w:t>Waste Code</w:t>
            </w:r>
          </w:p>
        </w:tc>
      </w:tr>
      <w:tr w:rsidR="004F2BBC" w:rsidRPr="004F2BBC" w14:paraId="7F7EBB57" w14:textId="77777777" w:rsidTr="0025664E">
        <w:tc>
          <w:tcPr>
            <w:tcW w:w="5000" w:type="pct"/>
            <w:gridSpan w:val="3"/>
            <w:tcBorders>
              <w:top w:val="single" w:sz="8" w:space="0" w:color="4F81BD"/>
              <w:bottom w:val="single" w:sz="8" w:space="0" w:color="4F81BD"/>
            </w:tcBorders>
          </w:tcPr>
          <w:p w14:paraId="1BEA1D9C" w14:textId="77777777" w:rsidR="004F2BBC" w:rsidRPr="004F2BBC" w:rsidRDefault="004F2BBC" w:rsidP="0025664E">
            <w:pPr>
              <w:spacing w:line="240" w:lineRule="auto"/>
              <w:rPr>
                <w:rFonts w:cs="Times New Roman"/>
                <w:b/>
                <w:bCs/>
                <w:snapToGrid w:val="0"/>
                <w:sz w:val="20"/>
                <w:szCs w:val="20"/>
                <w:highlight w:val="yellow"/>
                <w:lang w:val="en-US"/>
              </w:rPr>
            </w:pPr>
            <w:r w:rsidRPr="004F2BBC">
              <w:rPr>
                <w:b/>
                <w:bCs/>
                <w:snapToGrid w:val="0"/>
                <w:sz w:val="20"/>
                <w:szCs w:val="20"/>
                <w:lang w:val="en-US"/>
              </w:rPr>
              <w:t>NON-HAZARDOUS WASTE</w:t>
            </w:r>
          </w:p>
        </w:tc>
      </w:tr>
      <w:tr w:rsidR="004F2BBC" w:rsidRPr="004F2BBC" w14:paraId="3DE31EEE" w14:textId="77777777" w:rsidTr="0025664E">
        <w:tc>
          <w:tcPr>
            <w:tcW w:w="466" w:type="pct"/>
            <w:tcBorders>
              <w:right w:val="single" w:sz="8" w:space="0" w:color="4F81BD"/>
            </w:tcBorders>
            <w:shd w:val="clear" w:color="auto" w:fill="DBE5F1"/>
          </w:tcPr>
          <w:p w14:paraId="3BE5F85C"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w:t>
            </w:r>
          </w:p>
        </w:tc>
        <w:tc>
          <w:tcPr>
            <w:tcW w:w="4534" w:type="pct"/>
            <w:gridSpan w:val="2"/>
            <w:shd w:val="clear" w:color="auto" w:fill="DBE5F1"/>
          </w:tcPr>
          <w:p w14:paraId="0075AFBA"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 xml:space="preserve">MUNICIPAL WASTE (WASTE FROM HOUSEHOLDS AND SIMILAR WASTE FROM INDUSTRIAL AND CRAFT PLANTS AND FROM INSTITUTIONS) INCLUDING SEPARATELY COLLECTED COMPONENTS </w:t>
            </w:r>
          </w:p>
        </w:tc>
      </w:tr>
      <w:tr w:rsidR="004F2BBC" w:rsidRPr="004F2BBC" w14:paraId="64FA8FB6" w14:textId="77777777" w:rsidTr="0025664E">
        <w:trPr>
          <w:trHeight w:val="256"/>
        </w:trPr>
        <w:tc>
          <w:tcPr>
            <w:tcW w:w="466" w:type="pct"/>
            <w:tcBorders>
              <w:top w:val="single" w:sz="8" w:space="0" w:color="4F81BD"/>
              <w:bottom w:val="single" w:sz="8" w:space="0" w:color="4F81BD"/>
              <w:right w:val="single" w:sz="8" w:space="0" w:color="4F81BD"/>
            </w:tcBorders>
          </w:tcPr>
          <w:p w14:paraId="4D265851"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1.1</w:t>
            </w:r>
          </w:p>
        </w:tc>
        <w:tc>
          <w:tcPr>
            <w:tcW w:w="2908" w:type="pct"/>
            <w:tcBorders>
              <w:top w:val="single" w:sz="8" w:space="0" w:color="4F81BD"/>
              <w:bottom w:val="single" w:sz="8" w:space="0" w:color="4F81BD"/>
            </w:tcBorders>
          </w:tcPr>
          <w:p w14:paraId="53170825"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Mixed municipal waste</w:t>
            </w:r>
          </w:p>
        </w:tc>
        <w:tc>
          <w:tcPr>
            <w:tcW w:w="1626" w:type="pct"/>
            <w:tcBorders>
              <w:top w:val="single" w:sz="8" w:space="0" w:color="4F81BD"/>
              <w:left w:val="single" w:sz="8" w:space="0" w:color="4F81BD"/>
              <w:bottom w:val="single" w:sz="8" w:space="0" w:color="4F81BD"/>
            </w:tcBorders>
          </w:tcPr>
          <w:p w14:paraId="35A062C9"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20 03 01</w:t>
            </w:r>
          </w:p>
        </w:tc>
      </w:tr>
      <w:tr w:rsidR="004F2BBC" w:rsidRPr="004F2BBC" w14:paraId="351C42AE" w14:textId="77777777" w:rsidTr="0025664E">
        <w:tc>
          <w:tcPr>
            <w:tcW w:w="466" w:type="pct"/>
            <w:tcBorders>
              <w:right w:val="single" w:sz="8" w:space="0" w:color="4F81BD"/>
            </w:tcBorders>
          </w:tcPr>
          <w:p w14:paraId="7B68190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1.2</w:t>
            </w:r>
          </w:p>
        </w:tc>
        <w:tc>
          <w:tcPr>
            <w:tcW w:w="2908" w:type="pct"/>
          </w:tcPr>
          <w:p w14:paraId="6394E833"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Paper and cardboard</w:t>
            </w:r>
          </w:p>
        </w:tc>
        <w:tc>
          <w:tcPr>
            <w:tcW w:w="1626" w:type="pct"/>
            <w:tcBorders>
              <w:left w:val="single" w:sz="8" w:space="0" w:color="4F81BD"/>
            </w:tcBorders>
          </w:tcPr>
          <w:p w14:paraId="629CD174"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20 01 01</w:t>
            </w:r>
          </w:p>
        </w:tc>
      </w:tr>
      <w:tr w:rsidR="004F2BBC" w:rsidRPr="004F2BBC" w14:paraId="572F502E" w14:textId="77777777" w:rsidTr="0025664E">
        <w:tc>
          <w:tcPr>
            <w:tcW w:w="466" w:type="pct"/>
            <w:tcBorders>
              <w:top w:val="single" w:sz="8" w:space="0" w:color="4F81BD"/>
              <w:bottom w:val="single" w:sz="8" w:space="0" w:color="4F81BD"/>
              <w:right w:val="single" w:sz="8" w:space="0" w:color="4F81BD"/>
            </w:tcBorders>
          </w:tcPr>
          <w:p w14:paraId="1836EA80"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1.3</w:t>
            </w:r>
          </w:p>
        </w:tc>
        <w:tc>
          <w:tcPr>
            <w:tcW w:w="2908" w:type="pct"/>
            <w:tcBorders>
              <w:top w:val="single" w:sz="8" w:space="0" w:color="4F81BD"/>
              <w:bottom w:val="single" w:sz="8" w:space="0" w:color="4F81BD"/>
            </w:tcBorders>
          </w:tcPr>
          <w:p w14:paraId="0DCEE973"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Plastic</w:t>
            </w:r>
          </w:p>
        </w:tc>
        <w:tc>
          <w:tcPr>
            <w:tcW w:w="1626" w:type="pct"/>
            <w:tcBorders>
              <w:top w:val="single" w:sz="8" w:space="0" w:color="4F81BD"/>
              <w:left w:val="single" w:sz="8" w:space="0" w:color="4F81BD"/>
              <w:bottom w:val="single" w:sz="8" w:space="0" w:color="4F81BD"/>
            </w:tcBorders>
          </w:tcPr>
          <w:p w14:paraId="55DE960D"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20 01 39</w:t>
            </w:r>
          </w:p>
        </w:tc>
      </w:tr>
      <w:tr w:rsidR="004F2BBC" w:rsidRPr="004F2BBC" w14:paraId="600F3702" w14:textId="77777777" w:rsidTr="0025664E">
        <w:tc>
          <w:tcPr>
            <w:tcW w:w="466" w:type="pct"/>
            <w:tcBorders>
              <w:right w:val="single" w:sz="8" w:space="0" w:color="4F81BD"/>
            </w:tcBorders>
          </w:tcPr>
          <w:p w14:paraId="4D23DE49"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1.4</w:t>
            </w:r>
          </w:p>
        </w:tc>
        <w:tc>
          <w:tcPr>
            <w:tcW w:w="2908" w:type="pct"/>
          </w:tcPr>
          <w:p w14:paraId="74136DBC"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Wood waste</w:t>
            </w:r>
          </w:p>
        </w:tc>
        <w:tc>
          <w:tcPr>
            <w:tcW w:w="1626" w:type="pct"/>
            <w:tcBorders>
              <w:left w:val="single" w:sz="8" w:space="0" w:color="4F81BD"/>
            </w:tcBorders>
          </w:tcPr>
          <w:p w14:paraId="2865AF9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20 01 38</w:t>
            </w:r>
          </w:p>
        </w:tc>
      </w:tr>
      <w:tr w:rsidR="004F2BBC" w:rsidRPr="004F2BBC" w14:paraId="71B7B4A7" w14:textId="77777777" w:rsidTr="0025664E">
        <w:tc>
          <w:tcPr>
            <w:tcW w:w="466" w:type="pct"/>
            <w:tcBorders>
              <w:top w:val="single" w:sz="8" w:space="0" w:color="4F81BD"/>
              <w:bottom w:val="single" w:sz="8" w:space="0" w:color="4F81BD"/>
              <w:right w:val="single" w:sz="8" w:space="0" w:color="4F81BD"/>
            </w:tcBorders>
            <w:shd w:val="clear" w:color="auto" w:fill="DBE5F1"/>
          </w:tcPr>
          <w:p w14:paraId="42BE362C"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w:t>
            </w:r>
          </w:p>
        </w:tc>
        <w:tc>
          <w:tcPr>
            <w:tcW w:w="4534" w:type="pct"/>
            <w:gridSpan w:val="2"/>
            <w:tcBorders>
              <w:top w:val="single" w:sz="8" w:space="0" w:color="4F81BD"/>
              <w:bottom w:val="single" w:sz="8" w:space="0" w:color="4F81BD"/>
            </w:tcBorders>
            <w:shd w:val="clear" w:color="auto" w:fill="DBE5F1"/>
          </w:tcPr>
          <w:p w14:paraId="163105C9"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WASTE WHICH IS NOT ELSEWHERE SPECIFIED IN THE CATALOG</w:t>
            </w:r>
          </w:p>
        </w:tc>
      </w:tr>
      <w:tr w:rsidR="004F2BBC" w:rsidRPr="004F2BBC" w14:paraId="4D8FF3C6" w14:textId="77777777" w:rsidTr="0025664E">
        <w:tc>
          <w:tcPr>
            <w:tcW w:w="466" w:type="pct"/>
            <w:tcBorders>
              <w:right w:val="single" w:sz="8" w:space="0" w:color="4F81BD"/>
            </w:tcBorders>
          </w:tcPr>
          <w:p w14:paraId="2F9A5332"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2.1.</w:t>
            </w:r>
          </w:p>
        </w:tc>
        <w:tc>
          <w:tcPr>
            <w:tcW w:w="2908" w:type="pct"/>
          </w:tcPr>
          <w:p w14:paraId="4E7667A0"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Old/warn tires</w:t>
            </w:r>
          </w:p>
        </w:tc>
        <w:tc>
          <w:tcPr>
            <w:tcW w:w="1626" w:type="pct"/>
            <w:tcBorders>
              <w:left w:val="single" w:sz="8" w:space="0" w:color="4F81BD"/>
            </w:tcBorders>
          </w:tcPr>
          <w:p w14:paraId="2F724363"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16 01 03</w:t>
            </w:r>
          </w:p>
        </w:tc>
      </w:tr>
      <w:tr w:rsidR="004F2BBC" w:rsidRPr="004F2BBC" w14:paraId="5D60BA1F" w14:textId="77777777" w:rsidTr="0025664E">
        <w:tc>
          <w:tcPr>
            <w:tcW w:w="466" w:type="pct"/>
            <w:tcBorders>
              <w:top w:val="single" w:sz="8" w:space="0" w:color="4F81BD"/>
              <w:bottom w:val="single" w:sz="8" w:space="0" w:color="4F81BD"/>
              <w:right w:val="single" w:sz="8" w:space="0" w:color="4F81BD"/>
            </w:tcBorders>
            <w:shd w:val="clear" w:color="auto" w:fill="DBE5F1"/>
          </w:tcPr>
          <w:p w14:paraId="2687BF5C"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w:t>
            </w:r>
          </w:p>
        </w:tc>
        <w:tc>
          <w:tcPr>
            <w:tcW w:w="4534" w:type="pct"/>
            <w:gridSpan w:val="2"/>
            <w:tcBorders>
              <w:top w:val="single" w:sz="8" w:space="0" w:color="4F81BD"/>
              <w:bottom w:val="single" w:sz="8" w:space="0" w:color="4F81BD"/>
            </w:tcBorders>
            <w:shd w:val="clear" w:color="auto" w:fill="DBE5F1"/>
          </w:tcPr>
          <w:p w14:paraId="40C4EA63" w14:textId="77777777" w:rsidR="004F2BBC" w:rsidRPr="004F2BBC" w:rsidRDefault="004F2BBC" w:rsidP="0025664E">
            <w:pPr>
              <w:spacing w:line="240" w:lineRule="auto"/>
              <w:rPr>
                <w:rFonts w:cs="Times New Roman"/>
                <w:snapToGrid w:val="0"/>
                <w:sz w:val="20"/>
                <w:szCs w:val="20"/>
                <w:lang w:val="en-US"/>
              </w:rPr>
            </w:pPr>
            <w:r w:rsidRPr="004F2BBC">
              <w:rPr>
                <w:sz w:val="20"/>
                <w:szCs w:val="20"/>
                <w:lang w:val="en-US"/>
              </w:rPr>
              <w:t>WASTE FROM MECHANICAL SHAPING AND PHYSICAL AND MECHANICAL SURFACE FINISHING OF METAL AND PLASTIC</w:t>
            </w:r>
          </w:p>
        </w:tc>
      </w:tr>
      <w:tr w:rsidR="004F2BBC" w:rsidRPr="004F2BBC" w14:paraId="144CBBD7" w14:textId="77777777" w:rsidTr="0025664E">
        <w:tc>
          <w:tcPr>
            <w:tcW w:w="466" w:type="pct"/>
            <w:tcBorders>
              <w:right w:val="single" w:sz="8" w:space="0" w:color="4F81BD"/>
            </w:tcBorders>
          </w:tcPr>
          <w:p w14:paraId="62D10F27"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3.1.</w:t>
            </w:r>
          </w:p>
        </w:tc>
        <w:tc>
          <w:tcPr>
            <w:tcW w:w="2908" w:type="pct"/>
          </w:tcPr>
          <w:p w14:paraId="093F277C"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Scrapings and chippings containing iron</w:t>
            </w:r>
          </w:p>
        </w:tc>
        <w:tc>
          <w:tcPr>
            <w:tcW w:w="1626" w:type="pct"/>
            <w:tcBorders>
              <w:left w:val="single" w:sz="8" w:space="0" w:color="4F81BD"/>
            </w:tcBorders>
          </w:tcPr>
          <w:p w14:paraId="56DA6B21"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12 01 01</w:t>
            </w:r>
          </w:p>
        </w:tc>
      </w:tr>
      <w:tr w:rsidR="004F2BBC" w:rsidRPr="004F2BBC" w14:paraId="10C60A8B" w14:textId="77777777" w:rsidTr="0025664E">
        <w:tc>
          <w:tcPr>
            <w:tcW w:w="466" w:type="pct"/>
            <w:tcBorders>
              <w:top w:val="single" w:sz="8" w:space="0" w:color="4F81BD"/>
              <w:bottom w:val="single" w:sz="8" w:space="0" w:color="4F81BD"/>
              <w:right w:val="single" w:sz="8" w:space="0" w:color="4F81BD"/>
            </w:tcBorders>
          </w:tcPr>
          <w:p w14:paraId="5ECEDB54"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3.2.</w:t>
            </w:r>
          </w:p>
        </w:tc>
        <w:tc>
          <w:tcPr>
            <w:tcW w:w="2908" w:type="pct"/>
            <w:tcBorders>
              <w:top w:val="single" w:sz="8" w:space="0" w:color="4F81BD"/>
              <w:bottom w:val="single" w:sz="8" w:space="0" w:color="4F81BD"/>
            </w:tcBorders>
          </w:tcPr>
          <w:p w14:paraId="40C11682"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Scrapings and chippings of ferrous metal</w:t>
            </w:r>
          </w:p>
        </w:tc>
        <w:tc>
          <w:tcPr>
            <w:tcW w:w="1626" w:type="pct"/>
            <w:tcBorders>
              <w:top w:val="single" w:sz="8" w:space="0" w:color="4F81BD"/>
              <w:left w:val="single" w:sz="8" w:space="0" w:color="4F81BD"/>
              <w:bottom w:val="single" w:sz="8" w:space="0" w:color="4F81BD"/>
            </w:tcBorders>
          </w:tcPr>
          <w:p w14:paraId="4A894FC5"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12 01 03</w:t>
            </w:r>
          </w:p>
        </w:tc>
      </w:tr>
      <w:tr w:rsidR="004F2BBC" w:rsidRPr="004F2BBC" w14:paraId="19D7F258" w14:textId="77777777" w:rsidTr="0025664E">
        <w:tc>
          <w:tcPr>
            <w:tcW w:w="466" w:type="pct"/>
            <w:tcBorders>
              <w:top w:val="single" w:sz="8" w:space="0" w:color="4F81BD"/>
              <w:bottom w:val="single" w:sz="8" w:space="0" w:color="4F81BD"/>
              <w:right w:val="single" w:sz="8" w:space="0" w:color="4F81BD"/>
            </w:tcBorders>
            <w:shd w:val="clear" w:color="auto" w:fill="DBE5F1"/>
          </w:tcPr>
          <w:p w14:paraId="188F1F09"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4.</w:t>
            </w:r>
          </w:p>
        </w:tc>
        <w:tc>
          <w:tcPr>
            <w:tcW w:w="4534" w:type="pct"/>
            <w:gridSpan w:val="2"/>
            <w:tcBorders>
              <w:top w:val="single" w:sz="8" w:space="0" w:color="4F81BD"/>
              <w:bottom w:val="single" w:sz="8" w:space="0" w:color="4F81BD"/>
            </w:tcBorders>
            <w:shd w:val="clear" w:color="auto" w:fill="DBE5F1"/>
          </w:tcPr>
          <w:p w14:paraId="45A65A03"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CONSTRUCTION WASTE AND WASTE FROM DEMOLITION OF THE BUILDING (INCLUDING EXCAVATED SOIL FROM CONTAMINATED LOCATIONS)</w:t>
            </w:r>
          </w:p>
        </w:tc>
      </w:tr>
      <w:tr w:rsidR="004F2BBC" w:rsidRPr="004F2BBC" w14:paraId="6C6FDB02" w14:textId="77777777" w:rsidTr="0025664E">
        <w:trPr>
          <w:trHeight w:val="65"/>
        </w:trPr>
        <w:tc>
          <w:tcPr>
            <w:tcW w:w="466" w:type="pct"/>
            <w:tcBorders>
              <w:right w:val="single" w:sz="8" w:space="0" w:color="4F81BD"/>
            </w:tcBorders>
            <w:vAlign w:val="center"/>
          </w:tcPr>
          <w:p w14:paraId="0C78D7DD"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4.1.</w:t>
            </w:r>
          </w:p>
        </w:tc>
        <w:tc>
          <w:tcPr>
            <w:tcW w:w="2908" w:type="pct"/>
          </w:tcPr>
          <w:p w14:paraId="12FDEE1D"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Concrete</w:t>
            </w:r>
          </w:p>
        </w:tc>
        <w:tc>
          <w:tcPr>
            <w:tcW w:w="1626" w:type="pct"/>
            <w:tcBorders>
              <w:left w:val="single" w:sz="8" w:space="0" w:color="4F81BD"/>
            </w:tcBorders>
            <w:vAlign w:val="center"/>
          </w:tcPr>
          <w:p w14:paraId="32A4842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17 01 01</w:t>
            </w:r>
          </w:p>
        </w:tc>
      </w:tr>
      <w:tr w:rsidR="004F2BBC" w:rsidRPr="004F2BBC" w14:paraId="404EEDDA" w14:textId="77777777" w:rsidTr="0025664E">
        <w:tc>
          <w:tcPr>
            <w:tcW w:w="466" w:type="pct"/>
            <w:tcBorders>
              <w:top w:val="single" w:sz="8" w:space="0" w:color="4F81BD"/>
              <w:bottom w:val="single" w:sz="8" w:space="0" w:color="4F81BD"/>
              <w:right w:val="single" w:sz="8" w:space="0" w:color="4F81BD"/>
            </w:tcBorders>
            <w:vAlign w:val="center"/>
          </w:tcPr>
          <w:p w14:paraId="1A31D710"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4.2.</w:t>
            </w:r>
          </w:p>
        </w:tc>
        <w:tc>
          <w:tcPr>
            <w:tcW w:w="2908" w:type="pct"/>
            <w:tcBorders>
              <w:top w:val="single" w:sz="8" w:space="0" w:color="4F81BD"/>
              <w:bottom w:val="single" w:sz="8" w:space="0" w:color="4F81BD"/>
            </w:tcBorders>
          </w:tcPr>
          <w:p w14:paraId="051433B1"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 xml:space="preserve">Bricks </w:t>
            </w:r>
          </w:p>
        </w:tc>
        <w:tc>
          <w:tcPr>
            <w:tcW w:w="1626" w:type="pct"/>
            <w:tcBorders>
              <w:top w:val="single" w:sz="8" w:space="0" w:color="4F81BD"/>
              <w:left w:val="single" w:sz="8" w:space="0" w:color="4F81BD"/>
              <w:bottom w:val="single" w:sz="8" w:space="0" w:color="4F81BD"/>
            </w:tcBorders>
            <w:vAlign w:val="center"/>
          </w:tcPr>
          <w:p w14:paraId="730FCD9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17 02 02</w:t>
            </w:r>
          </w:p>
        </w:tc>
      </w:tr>
      <w:tr w:rsidR="004F2BBC" w:rsidRPr="004F2BBC" w14:paraId="62609270" w14:textId="77777777" w:rsidTr="0025664E">
        <w:tc>
          <w:tcPr>
            <w:tcW w:w="466" w:type="pct"/>
            <w:tcBorders>
              <w:right w:val="single" w:sz="8" w:space="0" w:color="4F81BD"/>
            </w:tcBorders>
            <w:vAlign w:val="center"/>
          </w:tcPr>
          <w:p w14:paraId="2F078F80"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4.3.</w:t>
            </w:r>
          </w:p>
        </w:tc>
        <w:tc>
          <w:tcPr>
            <w:tcW w:w="2908" w:type="pct"/>
          </w:tcPr>
          <w:p w14:paraId="5018EA08"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Tiles, Tiling/ceramics</w:t>
            </w:r>
          </w:p>
        </w:tc>
        <w:tc>
          <w:tcPr>
            <w:tcW w:w="1626" w:type="pct"/>
            <w:tcBorders>
              <w:left w:val="single" w:sz="8" w:space="0" w:color="4F81BD"/>
            </w:tcBorders>
            <w:vAlign w:val="center"/>
          </w:tcPr>
          <w:p w14:paraId="66D7082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17 01 03</w:t>
            </w:r>
          </w:p>
        </w:tc>
      </w:tr>
      <w:tr w:rsidR="004F2BBC" w:rsidRPr="004F2BBC" w14:paraId="22F3E010" w14:textId="77777777" w:rsidTr="0025664E">
        <w:tc>
          <w:tcPr>
            <w:tcW w:w="466" w:type="pct"/>
            <w:tcBorders>
              <w:top w:val="single" w:sz="8" w:space="0" w:color="4F81BD"/>
              <w:bottom w:val="single" w:sz="8" w:space="0" w:color="4F81BD"/>
              <w:right w:val="single" w:sz="8" w:space="0" w:color="4F81BD"/>
            </w:tcBorders>
            <w:vAlign w:val="center"/>
          </w:tcPr>
          <w:p w14:paraId="2DDEBD76" w14:textId="77777777" w:rsidR="004F2BBC" w:rsidRPr="004F2BBC" w:rsidRDefault="004F2BBC" w:rsidP="0025664E">
            <w:pPr>
              <w:spacing w:line="240" w:lineRule="auto"/>
              <w:rPr>
                <w:rFonts w:cs="Times New Roman"/>
                <w:snapToGrid w:val="0"/>
                <w:sz w:val="20"/>
                <w:szCs w:val="20"/>
                <w:lang w:val="en-US"/>
              </w:rPr>
            </w:pPr>
            <w:r w:rsidRPr="004F2BBC">
              <w:rPr>
                <w:snapToGrid w:val="0"/>
                <w:sz w:val="20"/>
                <w:szCs w:val="20"/>
                <w:lang w:val="en-US"/>
              </w:rPr>
              <w:t>4.4.</w:t>
            </w:r>
          </w:p>
        </w:tc>
        <w:tc>
          <w:tcPr>
            <w:tcW w:w="2908" w:type="pct"/>
            <w:tcBorders>
              <w:top w:val="single" w:sz="8" w:space="0" w:color="4F81BD"/>
              <w:bottom w:val="single" w:sz="8" w:space="0" w:color="4F81BD"/>
            </w:tcBorders>
          </w:tcPr>
          <w:p w14:paraId="55172B7C"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Mixtures of concrete, bricks and ceramic tiles that do not contain hazardous materials</w:t>
            </w:r>
          </w:p>
        </w:tc>
        <w:tc>
          <w:tcPr>
            <w:tcW w:w="1626" w:type="pct"/>
            <w:tcBorders>
              <w:top w:val="single" w:sz="8" w:space="0" w:color="4F81BD"/>
              <w:left w:val="single" w:sz="8" w:space="0" w:color="4F81BD"/>
              <w:bottom w:val="single" w:sz="8" w:space="0" w:color="4F81BD"/>
            </w:tcBorders>
            <w:vAlign w:val="center"/>
          </w:tcPr>
          <w:p w14:paraId="74EC2928"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17 01 07</w:t>
            </w:r>
          </w:p>
        </w:tc>
      </w:tr>
      <w:tr w:rsidR="004F2BBC" w:rsidRPr="004F2BBC" w14:paraId="016151FA" w14:textId="77777777" w:rsidTr="0025664E">
        <w:tc>
          <w:tcPr>
            <w:tcW w:w="466" w:type="pct"/>
            <w:tcBorders>
              <w:bottom w:val="single" w:sz="8" w:space="0" w:color="4F81BD"/>
              <w:right w:val="single" w:sz="8" w:space="0" w:color="4F81BD"/>
            </w:tcBorders>
            <w:vAlign w:val="center"/>
          </w:tcPr>
          <w:p w14:paraId="00E79B7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4.5.</w:t>
            </w:r>
          </w:p>
        </w:tc>
        <w:tc>
          <w:tcPr>
            <w:tcW w:w="2908" w:type="pct"/>
            <w:tcBorders>
              <w:bottom w:val="single" w:sz="8" w:space="0" w:color="4F81BD"/>
            </w:tcBorders>
          </w:tcPr>
          <w:p w14:paraId="5043A295"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Wood, glass and plastic</w:t>
            </w:r>
          </w:p>
        </w:tc>
        <w:tc>
          <w:tcPr>
            <w:tcW w:w="1626" w:type="pct"/>
            <w:tcBorders>
              <w:left w:val="single" w:sz="8" w:space="0" w:color="4F81BD"/>
              <w:bottom w:val="single" w:sz="8" w:space="0" w:color="4F81BD"/>
            </w:tcBorders>
            <w:vAlign w:val="center"/>
          </w:tcPr>
          <w:p w14:paraId="4DC1081E"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 02 01, 02 and 03</w:t>
            </w:r>
          </w:p>
        </w:tc>
      </w:tr>
      <w:tr w:rsidR="004F2BBC" w:rsidRPr="004F2BBC" w14:paraId="0620EEFC" w14:textId="77777777" w:rsidTr="0025664E">
        <w:tc>
          <w:tcPr>
            <w:tcW w:w="466" w:type="pct"/>
            <w:tcBorders>
              <w:top w:val="single" w:sz="8" w:space="0" w:color="4F81BD"/>
              <w:bottom w:val="single" w:sz="8" w:space="0" w:color="4F81BD"/>
              <w:right w:val="single" w:sz="8" w:space="0" w:color="4F81BD"/>
            </w:tcBorders>
            <w:vAlign w:val="center"/>
          </w:tcPr>
          <w:p w14:paraId="0D928697"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4.6.</w:t>
            </w:r>
          </w:p>
        </w:tc>
        <w:tc>
          <w:tcPr>
            <w:tcW w:w="2908" w:type="pct"/>
            <w:tcBorders>
              <w:top w:val="single" w:sz="8" w:space="0" w:color="4F81BD"/>
              <w:bottom w:val="single" w:sz="8" w:space="0" w:color="4F81BD"/>
            </w:tcBorders>
          </w:tcPr>
          <w:p w14:paraId="49420D1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Iron and steel</w:t>
            </w:r>
          </w:p>
        </w:tc>
        <w:tc>
          <w:tcPr>
            <w:tcW w:w="1626" w:type="pct"/>
            <w:tcBorders>
              <w:top w:val="single" w:sz="8" w:space="0" w:color="4F81BD"/>
              <w:left w:val="single" w:sz="8" w:space="0" w:color="4F81BD"/>
              <w:bottom w:val="single" w:sz="8" w:space="0" w:color="4F81BD"/>
            </w:tcBorders>
            <w:vAlign w:val="center"/>
          </w:tcPr>
          <w:p w14:paraId="05FE416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17 04 05</w:t>
            </w:r>
          </w:p>
        </w:tc>
      </w:tr>
      <w:tr w:rsidR="004F2BBC" w:rsidRPr="004F2BBC" w14:paraId="09001B3F" w14:textId="77777777" w:rsidTr="0025664E">
        <w:tc>
          <w:tcPr>
            <w:tcW w:w="466" w:type="pct"/>
            <w:tcBorders>
              <w:top w:val="single" w:sz="8" w:space="0" w:color="4F81BD"/>
              <w:bottom w:val="single" w:sz="8" w:space="0" w:color="4F81BD"/>
              <w:right w:val="single" w:sz="8" w:space="0" w:color="4F81BD"/>
            </w:tcBorders>
          </w:tcPr>
          <w:p w14:paraId="387CDABE" w14:textId="77777777" w:rsidR="004F2BBC" w:rsidRPr="004F2BBC" w:rsidRDefault="004F2BBC" w:rsidP="0025664E">
            <w:pPr>
              <w:spacing w:line="240" w:lineRule="auto"/>
              <w:rPr>
                <w:rFonts w:cs="Times New Roman"/>
                <w:snapToGrid w:val="0"/>
                <w:sz w:val="20"/>
                <w:szCs w:val="20"/>
                <w:lang w:val="en-US"/>
              </w:rPr>
            </w:pPr>
            <w:r w:rsidRPr="004F2BBC">
              <w:rPr>
                <w:rFonts w:cs="Arial"/>
                <w:snapToGrid w:val="0"/>
                <w:sz w:val="20"/>
                <w:szCs w:val="20"/>
              </w:rPr>
              <w:t>4.7.</w:t>
            </w:r>
          </w:p>
        </w:tc>
        <w:tc>
          <w:tcPr>
            <w:tcW w:w="2908" w:type="pct"/>
            <w:tcBorders>
              <w:top w:val="single" w:sz="8" w:space="0" w:color="4F81BD"/>
              <w:bottom w:val="single" w:sz="8" w:space="0" w:color="4F81BD"/>
            </w:tcBorders>
          </w:tcPr>
          <w:p w14:paraId="28E07069"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Earth and stones, and earth excavated by means of an excavator</w:t>
            </w:r>
          </w:p>
        </w:tc>
        <w:tc>
          <w:tcPr>
            <w:tcW w:w="1626" w:type="pct"/>
            <w:tcBorders>
              <w:top w:val="single" w:sz="8" w:space="0" w:color="4F81BD"/>
              <w:left w:val="single" w:sz="8" w:space="0" w:color="4F81BD"/>
              <w:bottom w:val="single" w:sz="8" w:space="0" w:color="4F81BD"/>
            </w:tcBorders>
            <w:vAlign w:val="center"/>
          </w:tcPr>
          <w:p w14:paraId="45452743"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 05 04 and 06</w:t>
            </w:r>
          </w:p>
        </w:tc>
      </w:tr>
      <w:tr w:rsidR="004F2BBC" w:rsidRPr="004F2BBC" w14:paraId="7763A7A8" w14:textId="77777777" w:rsidTr="0025664E">
        <w:trPr>
          <w:trHeight w:val="301"/>
        </w:trPr>
        <w:tc>
          <w:tcPr>
            <w:tcW w:w="466" w:type="pct"/>
            <w:tcBorders>
              <w:top w:val="single" w:sz="8" w:space="0" w:color="4F81BD"/>
              <w:bottom w:val="single" w:sz="4" w:space="0" w:color="4F81BD"/>
              <w:right w:val="single" w:sz="8" w:space="0" w:color="4F81BD"/>
            </w:tcBorders>
          </w:tcPr>
          <w:p w14:paraId="6421F48F" w14:textId="77777777" w:rsidR="004F2BBC" w:rsidRPr="004F2BBC" w:rsidRDefault="004F2BBC" w:rsidP="0025664E">
            <w:pPr>
              <w:spacing w:line="240" w:lineRule="auto"/>
              <w:rPr>
                <w:snapToGrid w:val="0"/>
                <w:sz w:val="20"/>
                <w:szCs w:val="20"/>
                <w:lang w:val="en-US"/>
              </w:rPr>
            </w:pPr>
            <w:r w:rsidRPr="004F2BBC">
              <w:rPr>
                <w:rFonts w:cs="Arial"/>
                <w:snapToGrid w:val="0"/>
                <w:sz w:val="20"/>
                <w:szCs w:val="20"/>
              </w:rPr>
              <w:t>4.8.</w:t>
            </w:r>
          </w:p>
        </w:tc>
        <w:tc>
          <w:tcPr>
            <w:tcW w:w="2908" w:type="pct"/>
            <w:tcBorders>
              <w:top w:val="single" w:sz="8" w:space="0" w:color="4F81BD"/>
              <w:bottom w:val="single" w:sz="4" w:space="0" w:color="4F81BD"/>
            </w:tcBorders>
          </w:tcPr>
          <w:p w14:paraId="05B00664"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Insulating materials (Styrofoam)</w:t>
            </w:r>
          </w:p>
        </w:tc>
        <w:tc>
          <w:tcPr>
            <w:tcW w:w="1626" w:type="pct"/>
            <w:tcBorders>
              <w:top w:val="single" w:sz="8" w:space="0" w:color="4F81BD"/>
              <w:left w:val="single" w:sz="8" w:space="0" w:color="4F81BD"/>
              <w:bottom w:val="single" w:sz="4" w:space="0" w:color="4F81BD"/>
            </w:tcBorders>
            <w:vAlign w:val="center"/>
          </w:tcPr>
          <w:p w14:paraId="4CF1E825" w14:textId="77777777" w:rsidR="004F2BBC" w:rsidRPr="004F2BBC" w:rsidRDefault="004F2BBC" w:rsidP="0025664E">
            <w:pPr>
              <w:spacing w:line="240" w:lineRule="auto"/>
              <w:rPr>
                <w:rFonts w:cs="Times New Roman"/>
                <w:snapToGrid w:val="0"/>
                <w:sz w:val="20"/>
                <w:szCs w:val="20"/>
                <w:highlight w:val="yellow"/>
                <w:lang w:val="en-US"/>
              </w:rPr>
            </w:pPr>
            <w:r w:rsidRPr="004F2BBC">
              <w:rPr>
                <w:snapToGrid w:val="0"/>
                <w:sz w:val="20"/>
                <w:szCs w:val="20"/>
                <w:lang w:val="en-US"/>
              </w:rPr>
              <w:t>17 06 04</w:t>
            </w:r>
          </w:p>
        </w:tc>
      </w:tr>
      <w:tr w:rsidR="004F2BBC" w:rsidRPr="004F2BBC" w14:paraId="3D940FB2" w14:textId="77777777" w:rsidTr="0025664E">
        <w:trPr>
          <w:trHeight w:val="301"/>
        </w:trPr>
        <w:tc>
          <w:tcPr>
            <w:tcW w:w="466" w:type="pct"/>
            <w:tcBorders>
              <w:top w:val="single" w:sz="4" w:space="0" w:color="4F81BD"/>
              <w:right w:val="single" w:sz="8" w:space="0" w:color="4F81BD"/>
            </w:tcBorders>
          </w:tcPr>
          <w:p w14:paraId="4523DE87" w14:textId="77777777" w:rsidR="004F2BBC" w:rsidRPr="004F2BBC" w:rsidRDefault="004F2BBC" w:rsidP="0025664E">
            <w:pPr>
              <w:spacing w:line="240" w:lineRule="auto"/>
              <w:rPr>
                <w:snapToGrid w:val="0"/>
                <w:sz w:val="20"/>
                <w:szCs w:val="20"/>
                <w:lang w:val="en-US"/>
              </w:rPr>
            </w:pPr>
            <w:r w:rsidRPr="004F2BBC">
              <w:rPr>
                <w:rFonts w:cs="Arial"/>
                <w:snapToGrid w:val="0"/>
                <w:sz w:val="20"/>
                <w:szCs w:val="20"/>
              </w:rPr>
              <w:t>4.9.</w:t>
            </w:r>
          </w:p>
        </w:tc>
        <w:tc>
          <w:tcPr>
            <w:tcW w:w="2908" w:type="pct"/>
            <w:tcBorders>
              <w:top w:val="single" w:sz="4" w:space="0" w:color="4F81BD"/>
            </w:tcBorders>
          </w:tcPr>
          <w:p w14:paraId="0C1CBCA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Mixed construction waste and demolition waste not included in 17 09 01 17 09 02 and 17 09 03</w:t>
            </w:r>
          </w:p>
        </w:tc>
        <w:tc>
          <w:tcPr>
            <w:tcW w:w="1626" w:type="pct"/>
            <w:tcBorders>
              <w:top w:val="single" w:sz="4" w:space="0" w:color="4F81BD"/>
              <w:left w:val="single" w:sz="8" w:space="0" w:color="4F81BD"/>
            </w:tcBorders>
            <w:vAlign w:val="center"/>
          </w:tcPr>
          <w:p w14:paraId="457F3EAB"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17 09 04</w:t>
            </w:r>
          </w:p>
        </w:tc>
      </w:tr>
      <w:tr w:rsidR="004F2BBC" w:rsidRPr="004F2BBC" w14:paraId="5E65360F" w14:textId="77777777" w:rsidTr="0025664E">
        <w:tc>
          <w:tcPr>
            <w:tcW w:w="466" w:type="pct"/>
            <w:tcBorders>
              <w:top w:val="single" w:sz="8" w:space="0" w:color="4F81BD"/>
              <w:bottom w:val="single" w:sz="8" w:space="0" w:color="4F81BD"/>
              <w:right w:val="single" w:sz="8" w:space="0" w:color="4F81BD"/>
            </w:tcBorders>
            <w:shd w:val="clear" w:color="auto" w:fill="DBE5F1"/>
          </w:tcPr>
          <w:p w14:paraId="742AF6E1"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5.</w:t>
            </w:r>
          </w:p>
        </w:tc>
        <w:tc>
          <w:tcPr>
            <w:tcW w:w="4534" w:type="pct"/>
            <w:gridSpan w:val="2"/>
            <w:tcBorders>
              <w:top w:val="single" w:sz="8" w:space="0" w:color="4F81BD"/>
              <w:bottom w:val="single" w:sz="8" w:space="0" w:color="4F81BD"/>
            </w:tcBorders>
            <w:shd w:val="clear" w:color="auto" w:fill="DBE5F1"/>
          </w:tcPr>
          <w:p w14:paraId="2F4E0010"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 xml:space="preserve">WASTE FROM AGRICULTURE, GARDENING, AQUACULTURE; FORESTRY, HUNTING AND FISHING, </w:t>
            </w:r>
            <w:r w:rsidRPr="004F2BBC">
              <w:rPr>
                <w:caps/>
                <w:snapToGrid w:val="0"/>
                <w:sz w:val="20"/>
                <w:szCs w:val="20"/>
                <w:lang w:val="en-US"/>
              </w:rPr>
              <w:t>FOOD PREPARATION AND PROCESSING</w:t>
            </w:r>
          </w:p>
        </w:tc>
      </w:tr>
      <w:tr w:rsidR="004F2BBC" w:rsidRPr="004F2BBC" w14:paraId="0D90A7AE" w14:textId="77777777" w:rsidTr="0025664E">
        <w:trPr>
          <w:trHeight w:val="301"/>
        </w:trPr>
        <w:tc>
          <w:tcPr>
            <w:tcW w:w="466" w:type="pct"/>
            <w:tcBorders>
              <w:top w:val="single" w:sz="4" w:space="0" w:color="4F81BD"/>
              <w:right w:val="single" w:sz="8" w:space="0" w:color="4F81BD"/>
            </w:tcBorders>
          </w:tcPr>
          <w:p w14:paraId="6BD7CBE4" w14:textId="77777777" w:rsidR="004F2BBC" w:rsidRPr="004F2BBC" w:rsidRDefault="004F2BBC" w:rsidP="0025664E">
            <w:pPr>
              <w:spacing w:line="240" w:lineRule="auto"/>
              <w:rPr>
                <w:rFonts w:cs="Arial"/>
                <w:snapToGrid w:val="0"/>
                <w:sz w:val="20"/>
                <w:szCs w:val="20"/>
              </w:rPr>
            </w:pPr>
            <w:r w:rsidRPr="004F2BBC">
              <w:rPr>
                <w:rFonts w:cs="Arial"/>
                <w:snapToGrid w:val="0"/>
                <w:sz w:val="20"/>
                <w:szCs w:val="20"/>
              </w:rPr>
              <w:t>5.1</w:t>
            </w:r>
          </w:p>
        </w:tc>
        <w:tc>
          <w:tcPr>
            <w:tcW w:w="2908" w:type="pct"/>
            <w:tcBorders>
              <w:top w:val="single" w:sz="4" w:space="0" w:color="4F81BD"/>
            </w:tcBorders>
          </w:tcPr>
          <w:p w14:paraId="50B5DFFD"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Waste plant tissue</w:t>
            </w:r>
          </w:p>
        </w:tc>
        <w:tc>
          <w:tcPr>
            <w:tcW w:w="1626" w:type="pct"/>
            <w:tcBorders>
              <w:top w:val="single" w:sz="4" w:space="0" w:color="4F81BD"/>
              <w:left w:val="single" w:sz="8" w:space="0" w:color="4F81BD"/>
            </w:tcBorders>
            <w:vAlign w:val="center"/>
          </w:tcPr>
          <w:p w14:paraId="6C5ED7FB"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02 01 03</w:t>
            </w:r>
          </w:p>
        </w:tc>
      </w:tr>
      <w:tr w:rsidR="004F2BBC" w:rsidRPr="004F2BBC" w14:paraId="461D2BFD" w14:textId="77777777" w:rsidTr="0025664E">
        <w:tc>
          <w:tcPr>
            <w:tcW w:w="5000" w:type="pct"/>
            <w:gridSpan w:val="3"/>
            <w:tcBorders>
              <w:top w:val="single" w:sz="8" w:space="0" w:color="4F81BD"/>
              <w:bottom w:val="single" w:sz="8" w:space="0" w:color="4F81BD"/>
            </w:tcBorders>
          </w:tcPr>
          <w:p w14:paraId="017D7C7B" w14:textId="77777777" w:rsidR="004F2BBC" w:rsidRPr="004F2BBC" w:rsidRDefault="004F2BBC" w:rsidP="0025664E">
            <w:pPr>
              <w:spacing w:line="240" w:lineRule="auto"/>
              <w:rPr>
                <w:rFonts w:cs="Times New Roman"/>
                <w:snapToGrid w:val="0"/>
                <w:sz w:val="20"/>
                <w:szCs w:val="20"/>
                <w:highlight w:val="yellow"/>
                <w:lang w:val="en-US"/>
              </w:rPr>
            </w:pPr>
            <w:r w:rsidRPr="004F2BBC">
              <w:rPr>
                <w:b/>
                <w:bCs/>
                <w:snapToGrid w:val="0"/>
                <w:sz w:val="20"/>
                <w:szCs w:val="20"/>
                <w:lang w:val="en-US"/>
              </w:rPr>
              <w:lastRenderedPageBreak/>
              <w:t>HAZARDOUS WASTE*</w:t>
            </w:r>
          </w:p>
        </w:tc>
      </w:tr>
      <w:tr w:rsidR="004F2BBC" w:rsidRPr="004F2BBC" w14:paraId="1AACE0BD" w14:textId="77777777" w:rsidTr="0025664E">
        <w:tc>
          <w:tcPr>
            <w:tcW w:w="466" w:type="pct"/>
            <w:tcBorders>
              <w:right w:val="single" w:sz="8" w:space="0" w:color="4F81BD"/>
            </w:tcBorders>
            <w:shd w:val="clear" w:color="auto" w:fill="DBE5F1"/>
          </w:tcPr>
          <w:p w14:paraId="682D5051"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w:t>
            </w:r>
          </w:p>
        </w:tc>
        <w:tc>
          <w:tcPr>
            <w:tcW w:w="4534" w:type="pct"/>
            <w:gridSpan w:val="2"/>
            <w:shd w:val="clear" w:color="auto" w:fill="DBE5F1"/>
          </w:tcPr>
          <w:p w14:paraId="2D6F1CB4"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WASTE OILS, BITUMINOUS, SUBSTANCES CONTAINING OILS</w:t>
            </w:r>
          </w:p>
        </w:tc>
      </w:tr>
      <w:tr w:rsidR="004F2BBC" w:rsidRPr="004F2BBC" w14:paraId="0570C36E" w14:textId="77777777" w:rsidTr="0025664E">
        <w:tc>
          <w:tcPr>
            <w:tcW w:w="466" w:type="pct"/>
            <w:tcBorders>
              <w:top w:val="single" w:sz="8" w:space="0" w:color="4F81BD"/>
              <w:bottom w:val="single" w:sz="8" w:space="0" w:color="4F81BD"/>
              <w:right w:val="single" w:sz="8" w:space="0" w:color="4F81BD"/>
            </w:tcBorders>
            <w:vAlign w:val="center"/>
          </w:tcPr>
          <w:p w14:paraId="753660BD"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1.1</w:t>
            </w:r>
          </w:p>
        </w:tc>
        <w:tc>
          <w:tcPr>
            <w:tcW w:w="2908" w:type="pct"/>
            <w:tcBorders>
              <w:top w:val="single" w:sz="8" w:space="0" w:color="4F81BD"/>
              <w:bottom w:val="single" w:sz="8" w:space="0" w:color="4F81BD"/>
            </w:tcBorders>
          </w:tcPr>
          <w:p w14:paraId="422A27B3" w14:textId="77777777" w:rsidR="004F2BBC" w:rsidRPr="004F2BBC" w:rsidRDefault="004F2BBC" w:rsidP="0025664E">
            <w:pPr>
              <w:spacing w:line="240" w:lineRule="auto"/>
              <w:rPr>
                <w:rFonts w:cs="Times New Roman"/>
                <w:snapToGrid w:val="0"/>
                <w:sz w:val="20"/>
                <w:szCs w:val="20"/>
                <w:highlight w:val="yellow"/>
                <w:lang w:val="en-US"/>
              </w:rPr>
            </w:pPr>
            <w:bookmarkStart w:id="210" w:name="BM17"/>
            <w:bookmarkEnd w:id="210"/>
            <w:r w:rsidRPr="004F2BBC">
              <w:rPr>
                <w:snapToGrid w:val="0"/>
                <w:sz w:val="20"/>
                <w:szCs w:val="20"/>
                <w:lang w:val="en-US"/>
              </w:rPr>
              <w:t>Bituminous mixtures containing tar</w:t>
            </w:r>
          </w:p>
        </w:tc>
        <w:tc>
          <w:tcPr>
            <w:tcW w:w="1626" w:type="pct"/>
            <w:tcBorders>
              <w:top w:val="single" w:sz="8" w:space="0" w:color="4F81BD"/>
              <w:left w:val="single" w:sz="8" w:space="0" w:color="4F81BD"/>
              <w:bottom w:val="single" w:sz="8" w:space="0" w:color="4F81BD"/>
            </w:tcBorders>
            <w:vAlign w:val="center"/>
          </w:tcPr>
          <w:p w14:paraId="6641CD60"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 03 01*</w:t>
            </w:r>
          </w:p>
        </w:tc>
      </w:tr>
      <w:tr w:rsidR="004F2BBC" w:rsidRPr="004F2BBC" w14:paraId="61CF3EA0" w14:textId="77777777" w:rsidTr="0025664E">
        <w:tc>
          <w:tcPr>
            <w:tcW w:w="466" w:type="pct"/>
            <w:tcBorders>
              <w:right w:val="single" w:sz="8" w:space="0" w:color="4F81BD"/>
            </w:tcBorders>
            <w:vAlign w:val="center"/>
          </w:tcPr>
          <w:p w14:paraId="5206077C"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1.2</w:t>
            </w:r>
          </w:p>
        </w:tc>
        <w:tc>
          <w:tcPr>
            <w:tcW w:w="2908" w:type="pct"/>
          </w:tcPr>
          <w:p w14:paraId="4C5A068C" w14:textId="77777777" w:rsidR="004F2BBC" w:rsidRPr="004F2BBC" w:rsidRDefault="004F2BBC" w:rsidP="0025664E">
            <w:pPr>
              <w:spacing w:line="240" w:lineRule="auto"/>
              <w:rPr>
                <w:rFonts w:cs="Times New Roman"/>
                <w:snapToGrid w:val="0"/>
                <w:sz w:val="20"/>
                <w:szCs w:val="20"/>
                <w:highlight w:val="yellow"/>
                <w:lang w:val="en-US"/>
              </w:rPr>
            </w:pPr>
            <w:r w:rsidRPr="004F2BBC">
              <w:rPr>
                <w:snapToGrid w:val="0"/>
                <w:sz w:val="20"/>
                <w:szCs w:val="20"/>
                <w:lang w:val="en-US"/>
              </w:rPr>
              <w:t>Biodegradable hydraulic oil</w:t>
            </w:r>
          </w:p>
        </w:tc>
        <w:tc>
          <w:tcPr>
            <w:tcW w:w="1626" w:type="pct"/>
            <w:tcBorders>
              <w:left w:val="single" w:sz="8" w:space="0" w:color="4F81BD"/>
            </w:tcBorders>
            <w:vAlign w:val="center"/>
          </w:tcPr>
          <w:p w14:paraId="34BA1548"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13 01 12*</w:t>
            </w:r>
          </w:p>
        </w:tc>
      </w:tr>
      <w:tr w:rsidR="004F2BBC" w:rsidRPr="004F2BBC" w14:paraId="3346B998" w14:textId="77777777" w:rsidTr="0025664E">
        <w:tc>
          <w:tcPr>
            <w:tcW w:w="466" w:type="pct"/>
            <w:tcBorders>
              <w:top w:val="single" w:sz="8" w:space="0" w:color="4F81BD"/>
              <w:bottom w:val="single" w:sz="8" w:space="0" w:color="4F81BD"/>
              <w:right w:val="single" w:sz="8" w:space="0" w:color="4F81BD"/>
            </w:tcBorders>
            <w:vAlign w:val="center"/>
          </w:tcPr>
          <w:p w14:paraId="66A2674D"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1.3</w:t>
            </w:r>
          </w:p>
        </w:tc>
        <w:tc>
          <w:tcPr>
            <w:tcW w:w="2908" w:type="pct"/>
            <w:tcBorders>
              <w:top w:val="single" w:sz="8" w:space="0" w:color="4F81BD"/>
              <w:bottom w:val="single" w:sz="8" w:space="0" w:color="4F81BD"/>
            </w:tcBorders>
          </w:tcPr>
          <w:p w14:paraId="7F61D361" w14:textId="77777777" w:rsidR="004F2BBC" w:rsidRPr="004F2BBC" w:rsidRDefault="004F2BBC" w:rsidP="0025664E">
            <w:pPr>
              <w:spacing w:line="240" w:lineRule="auto"/>
              <w:rPr>
                <w:rFonts w:cs="Times New Roman"/>
                <w:snapToGrid w:val="0"/>
                <w:sz w:val="20"/>
                <w:szCs w:val="20"/>
                <w:highlight w:val="yellow"/>
                <w:lang w:val="en-US"/>
              </w:rPr>
            </w:pPr>
            <w:r w:rsidRPr="004F2BBC">
              <w:rPr>
                <w:snapToGrid w:val="0"/>
                <w:sz w:val="20"/>
                <w:szCs w:val="20"/>
                <w:lang w:val="en-US"/>
              </w:rPr>
              <w:t>Machine oils</w:t>
            </w:r>
          </w:p>
        </w:tc>
        <w:tc>
          <w:tcPr>
            <w:tcW w:w="1626" w:type="pct"/>
            <w:tcBorders>
              <w:top w:val="single" w:sz="8" w:space="0" w:color="4F81BD"/>
              <w:left w:val="single" w:sz="8" w:space="0" w:color="4F81BD"/>
              <w:bottom w:val="single" w:sz="8" w:space="0" w:color="4F81BD"/>
            </w:tcBorders>
            <w:vAlign w:val="center"/>
          </w:tcPr>
          <w:p w14:paraId="66F72B58"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13 02 06* and 07*</w:t>
            </w:r>
          </w:p>
        </w:tc>
      </w:tr>
      <w:tr w:rsidR="004F2BBC" w:rsidRPr="004F2BBC" w14:paraId="210BDB5A" w14:textId="77777777" w:rsidTr="0025664E">
        <w:tc>
          <w:tcPr>
            <w:tcW w:w="466" w:type="pct"/>
            <w:tcBorders>
              <w:right w:val="single" w:sz="8" w:space="0" w:color="4F81BD"/>
            </w:tcBorders>
            <w:vAlign w:val="center"/>
          </w:tcPr>
          <w:p w14:paraId="3B4AC1E7"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1.4</w:t>
            </w:r>
          </w:p>
        </w:tc>
        <w:tc>
          <w:tcPr>
            <w:tcW w:w="2908" w:type="pct"/>
          </w:tcPr>
          <w:p w14:paraId="3DFD91E9"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Packaging containing residues of hazardous substances or being contaminated with hazardous substances</w:t>
            </w:r>
          </w:p>
        </w:tc>
        <w:tc>
          <w:tcPr>
            <w:tcW w:w="1626" w:type="pct"/>
            <w:tcBorders>
              <w:left w:val="single" w:sz="8" w:space="0" w:color="4F81BD"/>
            </w:tcBorders>
            <w:vAlign w:val="center"/>
          </w:tcPr>
          <w:p w14:paraId="43D36D10"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15 01 10*</w:t>
            </w:r>
          </w:p>
        </w:tc>
      </w:tr>
      <w:tr w:rsidR="004F2BBC" w:rsidRPr="004F2BBC" w14:paraId="5E29A952" w14:textId="77777777" w:rsidTr="0025664E">
        <w:tc>
          <w:tcPr>
            <w:tcW w:w="466" w:type="pct"/>
            <w:tcBorders>
              <w:top w:val="single" w:sz="8" w:space="0" w:color="4F81BD"/>
              <w:bottom w:val="single" w:sz="8" w:space="0" w:color="4F81BD"/>
              <w:right w:val="single" w:sz="8" w:space="0" w:color="4F81BD"/>
            </w:tcBorders>
            <w:vAlign w:val="center"/>
          </w:tcPr>
          <w:p w14:paraId="5EEACBA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1.5</w:t>
            </w:r>
          </w:p>
        </w:tc>
        <w:tc>
          <w:tcPr>
            <w:tcW w:w="2908" w:type="pct"/>
            <w:tcBorders>
              <w:top w:val="single" w:sz="8" w:space="0" w:color="4F81BD"/>
              <w:bottom w:val="single" w:sz="8" w:space="0" w:color="4F81BD"/>
            </w:tcBorders>
          </w:tcPr>
          <w:p w14:paraId="7094D70E" w14:textId="77777777" w:rsidR="004F2BBC" w:rsidRPr="004F2BBC" w:rsidRDefault="004F2BBC" w:rsidP="0025664E">
            <w:pPr>
              <w:spacing w:line="240" w:lineRule="auto"/>
              <w:rPr>
                <w:rFonts w:cs="Times New Roman"/>
                <w:snapToGrid w:val="0"/>
                <w:sz w:val="20"/>
                <w:szCs w:val="20"/>
                <w:highlight w:val="yellow"/>
                <w:lang w:val="en-US"/>
              </w:rPr>
            </w:pPr>
            <w:r w:rsidRPr="004F2BBC">
              <w:rPr>
                <w:snapToGrid w:val="0"/>
                <w:sz w:val="20"/>
                <w:szCs w:val="20"/>
                <w:lang w:val="en-US"/>
              </w:rPr>
              <w:t>Lead batteries</w:t>
            </w:r>
          </w:p>
        </w:tc>
        <w:tc>
          <w:tcPr>
            <w:tcW w:w="1626" w:type="pct"/>
            <w:tcBorders>
              <w:top w:val="single" w:sz="8" w:space="0" w:color="4F81BD"/>
              <w:left w:val="single" w:sz="8" w:space="0" w:color="4F81BD"/>
              <w:bottom w:val="single" w:sz="8" w:space="0" w:color="4F81BD"/>
            </w:tcBorders>
            <w:vAlign w:val="center"/>
          </w:tcPr>
          <w:p w14:paraId="190B362A" w14:textId="77777777" w:rsidR="004F2BBC" w:rsidRPr="004F2BBC" w:rsidRDefault="004F2BBC" w:rsidP="0025664E">
            <w:pPr>
              <w:spacing w:line="240" w:lineRule="auto"/>
              <w:rPr>
                <w:rFonts w:cs="Times New Roman"/>
                <w:snapToGrid w:val="0"/>
                <w:sz w:val="20"/>
                <w:szCs w:val="20"/>
                <w:highlight w:val="yellow"/>
                <w:lang w:val="en-US"/>
              </w:rPr>
            </w:pPr>
            <w:r w:rsidRPr="004F2BBC">
              <w:rPr>
                <w:snapToGrid w:val="0"/>
                <w:sz w:val="20"/>
                <w:szCs w:val="20"/>
                <w:lang w:val="en-US"/>
              </w:rPr>
              <w:t>16 06 01*</w:t>
            </w:r>
          </w:p>
        </w:tc>
      </w:tr>
      <w:tr w:rsidR="004F2BBC" w:rsidRPr="004F2BBC" w14:paraId="2D6D1E1F" w14:textId="77777777" w:rsidTr="0025664E">
        <w:tc>
          <w:tcPr>
            <w:tcW w:w="466" w:type="pct"/>
            <w:tcBorders>
              <w:right w:val="single" w:sz="8" w:space="0" w:color="4F81BD"/>
            </w:tcBorders>
            <w:vAlign w:val="center"/>
          </w:tcPr>
          <w:p w14:paraId="7F51943D"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1.6</w:t>
            </w:r>
          </w:p>
        </w:tc>
        <w:tc>
          <w:tcPr>
            <w:tcW w:w="2908" w:type="pct"/>
          </w:tcPr>
          <w:p w14:paraId="77B0E61D"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Exploited absorbents (absorbent materials in case of oil and grease spillages, rags, protective clothing)</w:t>
            </w:r>
          </w:p>
        </w:tc>
        <w:tc>
          <w:tcPr>
            <w:tcW w:w="1626" w:type="pct"/>
            <w:tcBorders>
              <w:left w:val="single" w:sz="8" w:space="0" w:color="4F81BD"/>
            </w:tcBorders>
            <w:vAlign w:val="center"/>
          </w:tcPr>
          <w:p w14:paraId="5878CD69"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 xml:space="preserve">15 02 02* </w:t>
            </w:r>
          </w:p>
        </w:tc>
      </w:tr>
      <w:tr w:rsidR="004F2BBC" w:rsidRPr="004F2BBC" w14:paraId="4FCEDEF8" w14:textId="77777777" w:rsidTr="0025664E">
        <w:tc>
          <w:tcPr>
            <w:tcW w:w="466" w:type="pct"/>
            <w:tcBorders>
              <w:top w:val="single" w:sz="8" w:space="0" w:color="4F81BD"/>
              <w:bottom w:val="single" w:sz="8" w:space="0" w:color="4F81BD"/>
              <w:right w:val="single" w:sz="8" w:space="0" w:color="4F81BD"/>
            </w:tcBorders>
            <w:vAlign w:val="center"/>
          </w:tcPr>
          <w:p w14:paraId="4E295118"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w:t>
            </w:r>
          </w:p>
        </w:tc>
        <w:tc>
          <w:tcPr>
            <w:tcW w:w="2908" w:type="pct"/>
            <w:tcBorders>
              <w:top w:val="single" w:sz="8" w:space="0" w:color="4F81BD"/>
              <w:bottom w:val="single" w:sz="8" w:space="0" w:color="4F81BD"/>
            </w:tcBorders>
          </w:tcPr>
          <w:p w14:paraId="2218EAA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Inorganic media for the protection of wood</w:t>
            </w:r>
          </w:p>
        </w:tc>
        <w:tc>
          <w:tcPr>
            <w:tcW w:w="1626" w:type="pct"/>
            <w:tcBorders>
              <w:top w:val="single" w:sz="8" w:space="0" w:color="4F81BD"/>
              <w:left w:val="single" w:sz="8" w:space="0" w:color="4F81BD"/>
              <w:bottom w:val="single" w:sz="8" w:space="0" w:color="4F81BD"/>
            </w:tcBorders>
            <w:vAlign w:val="center"/>
          </w:tcPr>
          <w:p w14:paraId="30EEAF7B"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03 02 04*</w:t>
            </w:r>
          </w:p>
        </w:tc>
      </w:tr>
      <w:tr w:rsidR="004F2BBC" w:rsidRPr="004F2BBC" w14:paraId="772F2438" w14:textId="77777777" w:rsidTr="0025664E">
        <w:tc>
          <w:tcPr>
            <w:tcW w:w="466" w:type="pct"/>
            <w:tcBorders>
              <w:right w:val="single" w:sz="8" w:space="0" w:color="4F81BD"/>
            </w:tcBorders>
            <w:vAlign w:val="center"/>
          </w:tcPr>
          <w:p w14:paraId="4E4CAF67"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1.8</w:t>
            </w:r>
          </w:p>
        </w:tc>
        <w:tc>
          <w:tcPr>
            <w:tcW w:w="2908" w:type="pct"/>
          </w:tcPr>
          <w:p w14:paraId="6EF1DE0D"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Waste from the application and removal of paints and varnishes</w:t>
            </w:r>
          </w:p>
        </w:tc>
        <w:tc>
          <w:tcPr>
            <w:tcW w:w="1626" w:type="pct"/>
            <w:tcBorders>
              <w:left w:val="single" w:sz="8" w:space="0" w:color="4F81BD"/>
            </w:tcBorders>
            <w:vAlign w:val="center"/>
          </w:tcPr>
          <w:p w14:paraId="4FE09E8B" w14:textId="77777777" w:rsidR="004F2BBC" w:rsidRPr="004F2BBC" w:rsidRDefault="004F2BBC" w:rsidP="0025664E">
            <w:pPr>
              <w:spacing w:line="240" w:lineRule="auto"/>
              <w:rPr>
                <w:rFonts w:cs="Times New Roman"/>
                <w:snapToGrid w:val="0"/>
                <w:sz w:val="20"/>
                <w:szCs w:val="20"/>
                <w:highlight w:val="yellow"/>
                <w:lang w:val="en-US"/>
              </w:rPr>
            </w:pPr>
            <w:r w:rsidRPr="004F2BBC">
              <w:rPr>
                <w:snapToGrid w:val="0"/>
                <w:sz w:val="20"/>
                <w:szCs w:val="20"/>
                <w:lang w:val="en-US"/>
              </w:rPr>
              <w:t>08 01 11*, 13*, 15*, 17*, 19* and 21*</w:t>
            </w:r>
          </w:p>
        </w:tc>
      </w:tr>
      <w:tr w:rsidR="004F2BBC" w:rsidRPr="004F2BBC" w14:paraId="7E71B0EA" w14:textId="77777777" w:rsidTr="0025664E">
        <w:tc>
          <w:tcPr>
            <w:tcW w:w="466" w:type="pct"/>
            <w:tcBorders>
              <w:top w:val="single" w:sz="8" w:space="0" w:color="4F81BD"/>
              <w:bottom w:val="single" w:sz="8" w:space="0" w:color="4F81BD"/>
              <w:right w:val="single" w:sz="8" w:space="0" w:color="4F81BD"/>
            </w:tcBorders>
            <w:vAlign w:val="center"/>
          </w:tcPr>
          <w:p w14:paraId="668D5D7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1.9</w:t>
            </w:r>
          </w:p>
        </w:tc>
        <w:tc>
          <w:tcPr>
            <w:tcW w:w="2908" w:type="pct"/>
            <w:tcBorders>
              <w:top w:val="single" w:sz="8" w:space="0" w:color="4F81BD"/>
              <w:bottom w:val="single" w:sz="8" w:space="0" w:color="4F81BD"/>
            </w:tcBorders>
          </w:tcPr>
          <w:p w14:paraId="5848B35E"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Mixture of oil and grease from oil / water separators</w:t>
            </w:r>
          </w:p>
        </w:tc>
        <w:tc>
          <w:tcPr>
            <w:tcW w:w="1626" w:type="pct"/>
            <w:tcBorders>
              <w:top w:val="single" w:sz="8" w:space="0" w:color="4F81BD"/>
              <w:left w:val="single" w:sz="8" w:space="0" w:color="4F81BD"/>
              <w:bottom w:val="single" w:sz="8" w:space="0" w:color="4F81BD"/>
            </w:tcBorders>
            <w:vAlign w:val="center"/>
          </w:tcPr>
          <w:p w14:paraId="7815FC01" w14:textId="77777777" w:rsidR="004F2BBC" w:rsidRPr="004F2BBC" w:rsidRDefault="004F2BBC" w:rsidP="0025664E">
            <w:pPr>
              <w:spacing w:line="240" w:lineRule="auto"/>
              <w:rPr>
                <w:rFonts w:cs="Times New Roman"/>
                <w:snapToGrid w:val="0"/>
                <w:sz w:val="20"/>
                <w:szCs w:val="20"/>
                <w:highlight w:val="yellow"/>
                <w:lang w:val="en-US"/>
              </w:rPr>
            </w:pPr>
            <w:r w:rsidRPr="004F2BBC">
              <w:rPr>
                <w:snapToGrid w:val="0"/>
                <w:sz w:val="20"/>
                <w:szCs w:val="20"/>
                <w:lang w:val="en-US"/>
              </w:rPr>
              <w:t>19 08 10*</w:t>
            </w:r>
          </w:p>
        </w:tc>
      </w:tr>
      <w:tr w:rsidR="004F2BBC" w:rsidRPr="004F2BBC" w14:paraId="2C5FA60E" w14:textId="77777777" w:rsidTr="0025664E">
        <w:tc>
          <w:tcPr>
            <w:tcW w:w="466" w:type="pct"/>
            <w:tcBorders>
              <w:bottom w:val="single" w:sz="8" w:space="0" w:color="4F81BD"/>
              <w:right w:val="single" w:sz="8" w:space="0" w:color="4F81BD"/>
            </w:tcBorders>
            <w:vAlign w:val="center"/>
          </w:tcPr>
          <w:p w14:paraId="6A9CF944"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1.10</w:t>
            </w:r>
          </w:p>
        </w:tc>
        <w:tc>
          <w:tcPr>
            <w:tcW w:w="2908" w:type="pct"/>
            <w:tcBorders>
              <w:bottom w:val="single" w:sz="8" w:space="0" w:color="4F81BD"/>
            </w:tcBorders>
          </w:tcPr>
          <w:p w14:paraId="23139413"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Synthetic oil for heat transfer</w:t>
            </w:r>
          </w:p>
        </w:tc>
        <w:tc>
          <w:tcPr>
            <w:tcW w:w="1626" w:type="pct"/>
            <w:tcBorders>
              <w:left w:val="single" w:sz="8" w:space="0" w:color="4F81BD"/>
              <w:bottom w:val="single" w:sz="8" w:space="0" w:color="4F81BD"/>
            </w:tcBorders>
            <w:vAlign w:val="center"/>
          </w:tcPr>
          <w:p w14:paraId="412465BC"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13 03 09*</w:t>
            </w:r>
          </w:p>
        </w:tc>
      </w:tr>
    </w:tbl>
    <w:p w14:paraId="011FCDFD" w14:textId="77777777" w:rsidR="00F40E74" w:rsidRPr="006D625E" w:rsidRDefault="00F40E74" w:rsidP="00F40E74">
      <w:pPr>
        <w:spacing w:line="240" w:lineRule="auto"/>
        <w:rPr>
          <w:b/>
          <w:lang w:val="en-GB"/>
        </w:rPr>
      </w:pPr>
    </w:p>
    <w:p w14:paraId="3C2E211A" w14:textId="77777777" w:rsidR="00F40E74" w:rsidRPr="006D625E" w:rsidRDefault="00F40E74" w:rsidP="00F40E74">
      <w:pPr>
        <w:spacing w:line="240" w:lineRule="auto"/>
        <w:rPr>
          <w:b/>
          <w:lang w:val="en-GB"/>
        </w:rPr>
      </w:pPr>
    </w:p>
    <w:p w14:paraId="50B8B325" w14:textId="7F089242" w:rsidR="00F40E74" w:rsidRPr="006D625E" w:rsidRDefault="00F40E74" w:rsidP="00F40E74">
      <w:pPr>
        <w:spacing w:line="240" w:lineRule="auto"/>
        <w:rPr>
          <w:rFonts w:cs="Arial"/>
          <w:b/>
          <w:lang w:val="en-GB"/>
        </w:rPr>
      </w:pPr>
      <w:r w:rsidRPr="006D625E">
        <w:rPr>
          <w:b/>
          <w:lang w:val="en-GB"/>
        </w:rPr>
        <w:t xml:space="preserve">2.2. </w:t>
      </w:r>
      <w:bookmarkEnd w:id="205"/>
      <w:bookmarkEnd w:id="206"/>
      <w:bookmarkEnd w:id="207"/>
      <w:bookmarkEnd w:id="208"/>
      <w:bookmarkEnd w:id="209"/>
      <w:r w:rsidR="000413A9" w:rsidRPr="006D625E">
        <w:rPr>
          <w:rFonts w:cs="Arial"/>
          <w:b/>
          <w:lang w:val="en-GB"/>
        </w:rPr>
        <w:t>Waste Management Plan for Construction Phase and Structure Removal Phase</w:t>
      </w:r>
    </w:p>
    <w:p w14:paraId="58BD696F" w14:textId="77777777" w:rsidR="00F40E74" w:rsidRPr="006D625E" w:rsidRDefault="00F40E74" w:rsidP="00F40E74">
      <w:pPr>
        <w:pStyle w:val="PlainText"/>
        <w:rPr>
          <w:rFonts w:asciiTheme="minorHAnsi" w:hAnsiTheme="minorHAnsi" w:cs="Arial"/>
          <w:sz w:val="22"/>
          <w:szCs w:val="22"/>
          <w:u w:val="single"/>
          <w:lang w:val="en-GB"/>
        </w:rPr>
      </w:pPr>
      <w:bookmarkStart w:id="211" w:name="_Toc189109807"/>
      <w:bookmarkStart w:id="212" w:name="_Toc223075412"/>
    </w:p>
    <w:p w14:paraId="1A55C54D" w14:textId="77777777" w:rsidR="000413A9" w:rsidRPr="006D625E" w:rsidRDefault="000413A9" w:rsidP="000413A9">
      <w:pPr>
        <w:pStyle w:val="PlainText"/>
        <w:rPr>
          <w:rFonts w:asciiTheme="minorHAnsi" w:hAnsiTheme="minorHAnsi" w:cs="Arial"/>
          <w:sz w:val="22"/>
          <w:szCs w:val="22"/>
          <w:u w:val="single"/>
          <w:lang w:val="en-GB"/>
        </w:rPr>
      </w:pPr>
      <w:r w:rsidRPr="006D625E">
        <w:rPr>
          <w:rFonts w:asciiTheme="minorHAnsi" w:hAnsiTheme="minorHAnsi" w:cs="Arial"/>
          <w:sz w:val="22"/>
          <w:szCs w:val="22"/>
          <w:u w:val="single"/>
          <w:lang w:val="en-GB"/>
        </w:rPr>
        <w:t>Methods of Collection, Storage and Waste Handling</w:t>
      </w:r>
    </w:p>
    <w:p w14:paraId="677EC7DA" w14:textId="77777777" w:rsidR="000413A9" w:rsidRPr="006D625E" w:rsidRDefault="000413A9" w:rsidP="000413A9">
      <w:pPr>
        <w:spacing w:line="240" w:lineRule="auto"/>
        <w:rPr>
          <w:rFonts w:cs="Arial"/>
          <w:lang w:val="en-GB"/>
        </w:rPr>
      </w:pPr>
    </w:p>
    <w:p w14:paraId="05C5EED5" w14:textId="77777777" w:rsidR="000413A9" w:rsidRPr="006D625E" w:rsidRDefault="000413A9" w:rsidP="000413A9">
      <w:pPr>
        <w:spacing w:line="240" w:lineRule="auto"/>
        <w:rPr>
          <w:lang w:val="en-GB"/>
        </w:rPr>
      </w:pPr>
      <w:r w:rsidRPr="006D625E">
        <w:rPr>
          <w:lang w:val="en-GB"/>
        </w:rPr>
        <w:t>The goal of selective waste collection, storage and handling is to prevent the threat to human health and the environment, especially the discharge of harmful substances into the water and soil.  Collection and storage of waste will be organized within the construction site, and is based on general waste management principles:</w:t>
      </w:r>
    </w:p>
    <w:p w14:paraId="156825CB" w14:textId="77777777" w:rsidR="000413A9" w:rsidRPr="006D625E" w:rsidRDefault="000413A9" w:rsidP="00C80039">
      <w:pPr>
        <w:pStyle w:val="Normal1"/>
        <w:numPr>
          <w:ilvl w:val="0"/>
          <w:numId w:val="15"/>
        </w:numPr>
        <w:rPr>
          <w:lang w:val="en-GB"/>
        </w:rPr>
      </w:pPr>
      <w:r w:rsidRPr="006D625E">
        <w:rPr>
          <w:lang w:val="en-GB"/>
        </w:rPr>
        <w:t>Separate collection</w:t>
      </w:r>
    </w:p>
    <w:p w14:paraId="577E8A00" w14:textId="77777777" w:rsidR="000413A9" w:rsidRPr="006D625E" w:rsidRDefault="000413A9" w:rsidP="00C80039">
      <w:pPr>
        <w:pStyle w:val="Normal1"/>
        <w:numPr>
          <w:ilvl w:val="0"/>
          <w:numId w:val="15"/>
        </w:numPr>
        <w:rPr>
          <w:lang w:val="en-GB"/>
        </w:rPr>
      </w:pPr>
      <w:r w:rsidRPr="006D625E">
        <w:rPr>
          <w:lang w:val="en-GB"/>
        </w:rPr>
        <w:t>Prevention</w:t>
      </w:r>
    </w:p>
    <w:p w14:paraId="2C81171D" w14:textId="77777777" w:rsidR="000413A9" w:rsidRPr="006D625E" w:rsidRDefault="000413A9" w:rsidP="00C80039">
      <w:pPr>
        <w:pStyle w:val="Normal1"/>
        <w:numPr>
          <w:ilvl w:val="0"/>
          <w:numId w:val="15"/>
        </w:numPr>
        <w:rPr>
          <w:lang w:val="en-GB"/>
        </w:rPr>
      </w:pPr>
      <w:r w:rsidRPr="006D625E">
        <w:rPr>
          <w:lang w:val="en-GB"/>
        </w:rPr>
        <w:t>Recycling</w:t>
      </w:r>
    </w:p>
    <w:p w14:paraId="6F6089B3" w14:textId="77777777" w:rsidR="000413A9" w:rsidRPr="006D625E" w:rsidRDefault="000413A9" w:rsidP="000413A9">
      <w:pPr>
        <w:spacing w:line="240" w:lineRule="auto"/>
        <w:rPr>
          <w:rFonts w:cs="Times New Roman"/>
          <w:lang w:val="en-GB"/>
        </w:rPr>
      </w:pPr>
    </w:p>
    <w:p w14:paraId="658F93E2" w14:textId="77777777" w:rsidR="000413A9" w:rsidRPr="006D625E" w:rsidRDefault="000413A9" w:rsidP="000413A9">
      <w:pPr>
        <w:spacing w:line="240" w:lineRule="auto"/>
        <w:rPr>
          <w:lang w:val="en-GB"/>
        </w:rPr>
      </w:pPr>
      <w:r w:rsidRPr="006D625E">
        <w:rPr>
          <w:lang w:val="en-GB"/>
        </w:rPr>
        <w:t>Waste generated on construction site and in areas where administration is situated, will be collected selectively, or in separate containers in accordance with the waste. Waste incineration on site or in the open is prohibited.</w:t>
      </w:r>
    </w:p>
    <w:p w14:paraId="502928AE" w14:textId="77777777" w:rsidR="000413A9" w:rsidRPr="006D625E" w:rsidRDefault="000413A9" w:rsidP="000413A9">
      <w:pPr>
        <w:spacing w:line="240" w:lineRule="auto"/>
        <w:rPr>
          <w:lang w:val="en-GB"/>
        </w:rPr>
      </w:pPr>
    </w:p>
    <w:p w14:paraId="33CAF716" w14:textId="77777777" w:rsidR="004F2BBC" w:rsidRPr="00277DA0" w:rsidRDefault="004F2BBC" w:rsidP="004F2BBC">
      <w:pPr>
        <w:spacing w:line="240" w:lineRule="auto"/>
        <w:rPr>
          <w:lang w:val="en-US"/>
        </w:rPr>
      </w:pPr>
      <w:r w:rsidRPr="00277DA0">
        <w:rPr>
          <w:lang w:val="en-US"/>
        </w:rPr>
        <w:t xml:space="preserve">Basic principle to be followed is the separation of hazardous from non-hazardous waste, then the separation of construction waste from other waste categories, and particularly separation of waste </w:t>
      </w:r>
      <w:r>
        <w:rPr>
          <w:lang w:val="en-US"/>
        </w:rPr>
        <w:t xml:space="preserve">that can be </w:t>
      </w:r>
      <w:r w:rsidRPr="00277DA0">
        <w:rPr>
          <w:lang w:val="en-US"/>
        </w:rPr>
        <w:t>recycl</w:t>
      </w:r>
      <w:r>
        <w:rPr>
          <w:lang w:val="en-US"/>
        </w:rPr>
        <w:t>ed or given to third parties for re-use</w:t>
      </w:r>
      <w:r w:rsidRPr="00277DA0">
        <w:rPr>
          <w:lang w:val="en-US"/>
        </w:rPr>
        <w:t>.</w:t>
      </w:r>
    </w:p>
    <w:p w14:paraId="6C868AE1" w14:textId="77777777" w:rsidR="000413A9" w:rsidRPr="004F2BBC" w:rsidRDefault="000413A9" w:rsidP="000413A9">
      <w:pPr>
        <w:spacing w:line="240" w:lineRule="auto"/>
        <w:rPr>
          <w:lang w:val="en-US"/>
        </w:rPr>
      </w:pPr>
    </w:p>
    <w:p w14:paraId="008AD8AC" w14:textId="0C75E781" w:rsidR="000413A9" w:rsidRPr="006D625E" w:rsidRDefault="000413A9" w:rsidP="000413A9">
      <w:pPr>
        <w:spacing w:line="240" w:lineRule="auto"/>
        <w:rPr>
          <w:lang w:val="en-GB"/>
        </w:rPr>
      </w:pPr>
      <w:r w:rsidRPr="006D625E">
        <w:rPr>
          <w:lang w:val="en-GB"/>
        </w:rPr>
        <w:t xml:space="preserve">Hazardous waste and its packaging shall be marked pursuant to the regulations defining </w:t>
      </w:r>
      <w:r w:rsidR="006D625E" w:rsidRPr="006D625E">
        <w:rPr>
          <w:lang w:val="en-GB"/>
        </w:rPr>
        <w:t>labelling</w:t>
      </w:r>
      <w:r w:rsidRPr="006D625E">
        <w:rPr>
          <w:lang w:val="en-GB"/>
        </w:rPr>
        <w:t xml:space="preserve"> of dangerous goods. Hazardous waste should be collected</w:t>
      </w:r>
      <w:r w:rsidR="004F2BBC">
        <w:rPr>
          <w:lang w:val="en-GB"/>
        </w:rPr>
        <w:t xml:space="preserve"> separately</w:t>
      </w:r>
      <w:r w:rsidRPr="006D625E">
        <w:rPr>
          <w:lang w:val="en-GB"/>
        </w:rPr>
        <w:t xml:space="preserve"> and sorted by categories as defined in the table above.</w:t>
      </w:r>
    </w:p>
    <w:p w14:paraId="69A6E692" w14:textId="77777777" w:rsidR="000413A9" w:rsidRPr="006D625E" w:rsidRDefault="000413A9" w:rsidP="000413A9">
      <w:pPr>
        <w:spacing w:line="240" w:lineRule="auto"/>
        <w:rPr>
          <w:lang w:val="en-GB"/>
        </w:rPr>
      </w:pPr>
    </w:p>
    <w:p w14:paraId="42E84FB3" w14:textId="77777777" w:rsidR="000413A9" w:rsidRPr="006D625E" w:rsidRDefault="000413A9" w:rsidP="000413A9">
      <w:pPr>
        <w:spacing w:line="240" w:lineRule="auto"/>
        <w:rPr>
          <w:lang w:val="en-GB"/>
        </w:rPr>
      </w:pPr>
      <w:r w:rsidRPr="006D625E">
        <w:rPr>
          <w:lang w:val="en-GB"/>
        </w:rPr>
        <w:t>Waste oil shall be collected and stored separately. It is forbidden to discharge waste oil in surface and underground rivers, drains or soil, which also applies for substances containing mineral or synthetic oil.</w:t>
      </w:r>
    </w:p>
    <w:p w14:paraId="6546511B" w14:textId="77777777" w:rsidR="000413A9" w:rsidRPr="006D625E" w:rsidRDefault="000413A9" w:rsidP="000413A9">
      <w:pPr>
        <w:spacing w:line="240" w:lineRule="auto"/>
        <w:rPr>
          <w:rFonts w:cs="Times New Roman"/>
          <w:lang w:val="en-GB"/>
        </w:rPr>
      </w:pPr>
    </w:p>
    <w:p w14:paraId="55A252CC" w14:textId="77777777" w:rsidR="000413A9" w:rsidRPr="006D625E" w:rsidRDefault="000413A9" w:rsidP="000413A9">
      <w:pPr>
        <w:spacing w:line="240" w:lineRule="auto"/>
        <w:rPr>
          <w:lang w:val="en-GB"/>
        </w:rPr>
      </w:pPr>
      <w:r w:rsidRPr="006D625E">
        <w:rPr>
          <w:lang w:val="en-GB"/>
        </w:rPr>
        <w:t>Separately collected waste shall be stored on specially designated locations in adequate waster bins as follows:</w:t>
      </w:r>
    </w:p>
    <w:p w14:paraId="4F4F3BB8" w14:textId="77777777" w:rsidR="000413A9" w:rsidRPr="006D625E" w:rsidRDefault="000413A9" w:rsidP="00C80039">
      <w:pPr>
        <w:pStyle w:val="PlainText"/>
        <w:widowControl w:val="0"/>
        <w:numPr>
          <w:ilvl w:val="0"/>
          <w:numId w:val="18"/>
        </w:numPr>
        <w:tabs>
          <w:tab w:val="clear" w:pos="720"/>
          <w:tab w:val="num" w:pos="851"/>
        </w:tabs>
        <w:ind w:left="851" w:hanging="284"/>
        <w:rPr>
          <w:rFonts w:asciiTheme="minorHAnsi" w:hAnsiTheme="minorHAnsi" w:cs="Calibri"/>
          <w:sz w:val="22"/>
          <w:szCs w:val="22"/>
          <w:lang w:val="en-GB"/>
        </w:rPr>
      </w:pPr>
      <w:r w:rsidRPr="006D625E">
        <w:rPr>
          <w:rFonts w:asciiTheme="minorHAnsi" w:hAnsiTheme="minorHAnsi" w:cs="Calibri"/>
          <w:sz w:val="22"/>
          <w:szCs w:val="22"/>
          <w:lang w:val="en-GB"/>
        </w:rPr>
        <w:t>Container for hazardous waste – mixed hazardous waste (15 01 10*, 16 06 01*, 15 02 02*, 08 01 11*, 13*, 15*, 17*, 19* and 21*, 03 02 04*),</w:t>
      </w:r>
    </w:p>
    <w:p w14:paraId="2DB2D2FE" w14:textId="77777777" w:rsidR="000413A9" w:rsidRPr="006D625E" w:rsidRDefault="000413A9" w:rsidP="00C80039">
      <w:pPr>
        <w:pStyle w:val="PlainText"/>
        <w:widowControl w:val="0"/>
        <w:numPr>
          <w:ilvl w:val="0"/>
          <w:numId w:val="18"/>
        </w:numPr>
        <w:tabs>
          <w:tab w:val="clear" w:pos="720"/>
          <w:tab w:val="num" w:pos="851"/>
        </w:tabs>
        <w:ind w:left="851" w:hanging="284"/>
        <w:rPr>
          <w:rFonts w:asciiTheme="minorHAnsi" w:hAnsiTheme="minorHAnsi" w:cs="Calibri"/>
          <w:sz w:val="22"/>
          <w:szCs w:val="22"/>
          <w:lang w:val="en-GB"/>
        </w:rPr>
      </w:pPr>
      <w:r w:rsidRPr="006D625E">
        <w:rPr>
          <w:rFonts w:asciiTheme="minorHAnsi" w:hAnsiTheme="minorHAnsi" w:cs="Calibri"/>
          <w:sz w:val="22"/>
          <w:szCs w:val="22"/>
          <w:lang w:val="en-GB"/>
        </w:rPr>
        <w:t>Container for non-hazardous waste – mixed municipal waste (20 03 01),</w:t>
      </w:r>
    </w:p>
    <w:p w14:paraId="40552940" w14:textId="77777777" w:rsidR="000413A9" w:rsidRPr="006D625E" w:rsidRDefault="000413A9" w:rsidP="00C80039">
      <w:pPr>
        <w:pStyle w:val="PlainText"/>
        <w:widowControl w:val="0"/>
        <w:numPr>
          <w:ilvl w:val="0"/>
          <w:numId w:val="18"/>
        </w:numPr>
        <w:tabs>
          <w:tab w:val="clear" w:pos="720"/>
          <w:tab w:val="num" w:pos="851"/>
        </w:tabs>
        <w:ind w:left="851" w:hanging="284"/>
        <w:rPr>
          <w:rFonts w:asciiTheme="minorHAnsi" w:hAnsiTheme="minorHAnsi" w:cs="Calibri"/>
          <w:sz w:val="22"/>
          <w:szCs w:val="22"/>
          <w:lang w:val="en-GB"/>
        </w:rPr>
      </w:pPr>
      <w:r w:rsidRPr="006D625E">
        <w:rPr>
          <w:rFonts w:asciiTheme="minorHAnsi" w:hAnsiTheme="minorHAnsi" w:cs="Calibri"/>
          <w:sz w:val="22"/>
          <w:szCs w:val="22"/>
          <w:lang w:val="en-GB"/>
        </w:rPr>
        <w:t>Container for non-hazardous waste – mixed packaging waste which can be recycled (20 01 01 , 38 and 39),</w:t>
      </w:r>
    </w:p>
    <w:p w14:paraId="1E1C40F6" w14:textId="77777777" w:rsidR="000413A9" w:rsidRPr="006D625E" w:rsidRDefault="000413A9" w:rsidP="00C80039">
      <w:pPr>
        <w:pStyle w:val="PlainText"/>
        <w:widowControl w:val="0"/>
        <w:numPr>
          <w:ilvl w:val="0"/>
          <w:numId w:val="18"/>
        </w:numPr>
        <w:tabs>
          <w:tab w:val="clear" w:pos="720"/>
          <w:tab w:val="num" w:pos="851"/>
        </w:tabs>
        <w:ind w:left="851" w:hanging="284"/>
        <w:rPr>
          <w:rFonts w:asciiTheme="minorHAnsi" w:hAnsiTheme="minorHAnsi" w:cs="Calibri"/>
          <w:sz w:val="22"/>
          <w:szCs w:val="22"/>
          <w:lang w:val="en-GB"/>
        </w:rPr>
      </w:pPr>
      <w:r w:rsidRPr="006D625E">
        <w:rPr>
          <w:rFonts w:asciiTheme="minorHAnsi" w:hAnsiTheme="minorHAnsi" w:cs="Calibri"/>
          <w:sz w:val="22"/>
          <w:szCs w:val="22"/>
          <w:lang w:val="en-GB"/>
        </w:rPr>
        <w:lastRenderedPageBreak/>
        <w:t>Container for non-hazardous waste – mixed metal waste which can be recycled (12 01 and 03 and 17 04 05).</w:t>
      </w:r>
    </w:p>
    <w:p w14:paraId="3CF4E67F" w14:textId="77777777" w:rsidR="000413A9" w:rsidRPr="006D625E" w:rsidRDefault="000413A9" w:rsidP="000413A9">
      <w:pPr>
        <w:spacing w:line="240" w:lineRule="auto"/>
        <w:rPr>
          <w:rFonts w:cs="Times New Roman"/>
          <w:lang w:val="en-GB"/>
        </w:rPr>
      </w:pPr>
    </w:p>
    <w:p w14:paraId="1A3B7AC5" w14:textId="77777777" w:rsidR="000413A9" w:rsidRPr="006D625E" w:rsidRDefault="000413A9" w:rsidP="000413A9">
      <w:pPr>
        <w:spacing w:line="240" w:lineRule="auto"/>
        <w:rPr>
          <w:lang w:val="en-GB"/>
        </w:rPr>
      </w:pPr>
      <w:r w:rsidRPr="006D625E">
        <w:rPr>
          <w:lang w:val="en-GB"/>
        </w:rPr>
        <w:t>Containers shall be manufactured for the purposes above, thus shall not allow leakages. Each container must be appropriately marked.</w:t>
      </w:r>
    </w:p>
    <w:p w14:paraId="76E188DE" w14:textId="77777777" w:rsidR="000413A9" w:rsidRPr="006D625E" w:rsidRDefault="000413A9" w:rsidP="000413A9">
      <w:pPr>
        <w:spacing w:line="240" w:lineRule="auto"/>
        <w:rPr>
          <w:rFonts w:cs="Times New Roman"/>
          <w:lang w:val="en-GB"/>
        </w:rPr>
      </w:pPr>
    </w:p>
    <w:p w14:paraId="454C9A6B" w14:textId="77777777" w:rsidR="000413A9" w:rsidRPr="006D625E" w:rsidRDefault="000413A9" w:rsidP="000413A9">
      <w:pPr>
        <w:spacing w:line="240" w:lineRule="auto"/>
        <w:rPr>
          <w:lang w:val="en-GB"/>
        </w:rPr>
      </w:pPr>
      <w:r w:rsidRPr="006D625E">
        <w:rPr>
          <w:lang w:val="en-GB"/>
        </w:rPr>
        <w:t>Collected waste oils (13 02 06* and 07*) shall be stored in barrels or other suitable containers to prevent leakages. Servicing of vehicles shall take place exclusively in the service plateau away from watercourses and sensitive areas, where waste oil barrels are positioned.</w:t>
      </w:r>
    </w:p>
    <w:p w14:paraId="26CCD8C2" w14:textId="77777777" w:rsidR="000413A9" w:rsidRPr="006D625E" w:rsidRDefault="000413A9" w:rsidP="000413A9">
      <w:pPr>
        <w:spacing w:line="240" w:lineRule="auto"/>
        <w:rPr>
          <w:rFonts w:cs="Arial"/>
          <w:lang w:val="en-GB"/>
        </w:rPr>
      </w:pPr>
    </w:p>
    <w:p w14:paraId="1BA454CF" w14:textId="77777777" w:rsidR="000413A9" w:rsidRDefault="000413A9" w:rsidP="000413A9">
      <w:pPr>
        <w:spacing w:line="240" w:lineRule="auto"/>
        <w:rPr>
          <w:rFonts w:cs="Arial"/>
          <w:lang w:val="en-GB"/>
        </w:rPr>
      </w:pPr>
      <w:r w:rsidRPr="006D625E">
        <w:rPr>
          <w:rFonts w:cs="Arial"/>
          <w:lang w:val="en-GB"/>
        </w:rPr>
        <w:t>For disposal of construction waste, the Contractor shall provide temporary and permanent depositing locations along the route, within the construction zone and at a special location.</w:t>
      </w:r>
    </w:p>
    <w:p w14:paraId="223EF18B" w14:textId="77777777" w:rsidR="004F2BBC" w:rsidRDefault="004F2BBC" w:rsidP="000413A9">
      <w:pPr>
        <w:spacing w:line="240" w:lineRule="auto"/>
        <w:rPr>
          <w:rFonts w:cs="Arial"/>
          <w:lang w:val="en-GB"/>
        </w:rPr>
      </w:pPr>
    </w:p>
    <w:p w14:paraId="05116F70" w14:textId="77777777" w:rsidR="004F2BBC" w:rsidRPr="004F2BBC" w:rsidRDefault="004F2BBC" w:rsidP="004F2BBC">
      <w:pPr>
        <w:spacing w:line="240" w:lineRule="auto"/>
        <w:rPr>
          <w:rFonts w:cs="Arial"/>
          <w:lang w:val="en-GB"/>
        </w:rPr>
      </w:pPr>
      <w:r w:rsidRPr="004F2BBC">
        <w:rPr>
          <w:rFonts w:cs="Arial"/>
          <w:lang w:val="en-GB"/>
        </w:rPr>
        <w:t>Biodegradable waste, or waste plant tissue and material that is collected during the preparation of the construction site, will be selected and offered to the citizens for re-use. The remaining part will be handeled by an authorized operator for this type of waste.</w:t>
      </w:r>
    </w:p>
    <w:p w14:paraId="0A5643DF" w14:textId="77777777" w:rsidR="000413A9" w:rsidRPr="006D625E" w:rsidRDefault="000413A9" w:rsidP="000413A9">
      <w:pPr>
        <w:spacing w:line="240" w:lineRule="auto"/>
        <w:rPr>
          <w:rFonts w:cs="Arial"/>
          <w:lang w:val="en-GB"/>
        </w:rPr>
      </w:pPr>
    </w:p>
    <w:p w14:paraId="2A767E1B" w14:textId="77777777" w:rsidR="000413A9" w:rsidRPr="006D625E" w:rsidRDefault="000413A9" w:rsidP="000413A9">
      <w:pPr>
        <w:spacing w:line="240" w:lineRule="auto"/>
        <w:rPr>
          <w:rFonts w:cs="Arial"/>
          <w:lang w:val="en-GB"/>
        </w:rPr>
      </w:pPr>
      <w:r w:rsidRPr="006D625E">
        <w:rPr>
          <w:rFonts w:cs="Arial"/>
          <w:lang w:val="en-GB"/>
        </w:rPr>
        <w:t>Temporary landfill sites are required for deposition of humus, excavated materials, as well as for smaller amounts of buffer material and stone fractions. The Contractor shall identify permanent and temporary disposal locations, and obtain all required permits.</w:t>
      </w:r>
    </w:p>
    <w:p w14:paraId="1ED09F36" w14:textId="77777777" w:rsidR="000413A9" w:rsidRPr="006D625E" w:rsidRDefault="000413A9" w:rsidP="000413A9">
      <w:pPr>
        <w:spacing w:line="240" w:lineRule="auto"/>
        <w:rPr>
          <w:rFonts w:cs="Arial"/>
          <w:lang w:val="en-GB"/>
        </w:rPr>
      </w:pPr>
    </w:p>
    <w:p w14:paraId="4478A672" w14:textId="77777777" w:rsidR="000413A9" w:rsidRPr="006D625E" w:rsidRDefault="000413A9" w:rsidP="000413A9">
      <w:pPr>
        <w:spacing w:line="240" w:lineRule="auto"/>
        <w:rPr>
          <w:u w:val="single"/>
          <w:lang w:val="en-GB"/>
        </w:rPr>
      </w:pPr>
      <w:r w:rsidRPr="006D625E">
        <w:rPr>
          <w:u w:val="single"/>
          <w:lang w:val="en-GB"/>
        </w:rPr>
        <w:t>Waste Disposal</w:t>
      </w:r>
    </w:p>
    <w:p w14:paraId="6396365C" w14:textId="77777777" w:rsidR="000413A9" w:rsidRPr="006D625E" w:rsidRDefault="000413A9" w:rsidP="000413A9">
      <w:pPr>
        <w:spacing w:line="240" w:lineRule="auto"/>
        <w:rPr>
          <w:rFonts w:cs="Times New Roman"/>
          <w:u w:val="single"/>
          <w:lang w:val="en-GB"/>
        </w:rPr>
      </w:pPr>
    </w:p>
    <w:p w14:paraId="14B04430" w14:textId="77777777" w:rsidR="000413A9" w:rsidRPr="006D625E" w:rsidRDefault="000413A9" w:rsidP="000413A9">
      <w:pPr>
        <w:spacing w:line="240" w:lineRule="auto"/>
        <w:rPr>
          <w:lang w:val="en-GB"/>
        </w:rPr>
      </w:pPr>
      <w:r w:rsidRPr="006D625E">
        <w:rPr>
          <w:lang w:val="en-GB"/>
        </w:rPr>
        <w:t xml:space="preserve">The producer shall deliver all selectively collected waste to the operator i.e. to companies authorized for waste collection, transport and treatment pursuant to the </w:t>
      </w:r>
      <w:r w:rsidRPr="006D625E">
        <w:rPr>
          <w:i/>
          <w:iCs/>
          <w:lang w:val="en-GB"/>
        </w:rPr>
        <w:t xml:space="preserve">Law on Waste </w:t>
      </w:r>
      <w:r w:rsidRPr="006D625E">
        <w:rPr>
          <w:lang w:val="en-GB"/>
        </w:rPr>
        <w:t>(“Official Gazette of FB&amp;H”, no. 33/03).</w:t>
      </w:r>
    </w:p>
    <w:p w14:paraId="493493F8" w14:textId="77777777" w:rsidR="000413A9" w:rsidRPr="006D625E" w:rsidRDefault="000413A9" w:rsidP="000413A9">
      <w:pPr>
        <w:spacing w:line="240" w:lineRule="auto"/>
        <w:rPr>
          <w:rFonts w:cs="Times New Roman"/>
          <w:lang w:val="en-GB"/>
        </w:rPr>
      </w:pPr>
    </w:p>
    <w:p w14:paraId="011D6338" w14:textId="77777777" w:rsidR="000413A9" w:rsidRPr="006D625E" w:rsidRDefault="000413A9" w:rsidP="000413A9">
      <w:pPr>
        <w:spacing w:line="240" w:lineRule="auto"/>
        <w:rPr>
          <w:lang w:val="en-GB"/>
        </w:rPr>
      </w:pPr>
      <w:r w:rsidRPr="006D625E">
        <w:rPr>
          <w:lang w:val="en-GB"/>
        </w:rPr>
        <w:t>In the procedure for the selection of the best offer for waste (hazardous) disposal, the producer will require a proof from the bidder of being registered for execution of waste management activities in accordance with applicable regulations.</w:t>
      </w:r>
    </w:p>
    <w:p w14:paraId="5F7411D1" w14:textId="77777777" w:rsidR="000413A9" w:rsidRPr="006D625E" w:rsidRDefault="000413A9" w:rsidP="000413A9">
      <w:pPr>
        <w:spacing w:line="240" w:lineRule="auto"/>
        <w:rPr>
          <w:lang w:val="en-GB"/>
        </w:rPr>
      </w:pPr>
    </w:p>
    <w:p w14:paraId="02DC5ACB" w14:textId="77777777" w:rsidR="000413A9" w:rsidRPr="006D625E" w:rsidRDefault="000413A9" w:rsidP="000413A9">
      <w:pPr>
        <w:spacing w:line="240" w:lineRule="auto"/>
        <w:rPr>
          <w:lang w:val="en-GB"/>
        </w:rPr>
      </w:pPr>
      <w:r w:rsidRPr="006D625E">
        <w:rPr>
          <w:lang w:val="en-GB"/>
        </w:rPr>
        <w:t>The Contractor signs a Contract with the selected company.</w:t>
      </w:r>
    </w:p>
    <w:p w14:paraId="5A93D0D9" w14:textId="77777777" w:rsidR="000413A9" w:rsidRPr="006D625E" w:rsidRDefault="000413A9" w:rsidP="000413A9">
      <w:pPr>
        <w:spacing w:line="240" w:lineRule="auto"/>
        <w:rPr>
          <w:rFonts w:cs="Arial"/>
          <w:lang w:val="en-GB"/>
        </w:rPr>
      </w:pPr>
    </w:p>
    <w:p w14:paraId="73BFEA06" w14:textId="77777777" w:rsidR="000413A9" w:rsidRPr="006D625E" w:rsidRDefault="000413A9" w:rsidP="000413A9">
      <w:pPr>
        <w:spacing w:line="240" w:lineRule="auto"/>
        <w:rPr>
          <w:u w:val="single"/>
          <w:lang w:val="en-GB"/>
        </w:rPr>
      </w:pPr>
      <w:r w:rsidRPr="006D625E">
        <w:rPr>
          <w:u w:val="single"/>
          <w:lang w:val="en-GB"/>
        </w:rPr>
        <w:t>Record Keeping</w:t>
      </w:r>
    </w:p>
    <w:p w14:paraId="2481ED2E" w14:textId="77777777" w:rsidR="000413A9" w:rsidRPr="006D625E" w:rsidRDefault="000413A9" w:rsidP="000413A9">
      <w:pPr>
        <w:spacing w:line="240" w:lineRule="auto"/>
        <w:rPr>
          <w:rFonts w:cs="Times New Roman"/>
          <w:u w:val="single"/>
          <w:lang w:val="en-GB"/>
        </w:rPr>
      </w:pPr>
    </w:p>
    <w:p w14:paraId="2774C113" w14:textId="77777777" w:rsidR="000413A9" w:rsidRPr="006D625E" w:rsidRDefault="000413A9" w:rsidP="000413A9">
      <w:pPr>
        <w:spacing w:line="240" w:lineRule="auto"/>
        <w:rPr>
          <w:rStyle w:val="longtext1"/>
          <w:rFonts w:cs="Times New Roman"/>
          <w:lang w:val="en-GB"/>
        </w:rPr>
      </w:pPr>
      <w:r w:rsidRPr="006D625E">
        <w:rPr>
          <w:lang w:val="en-GB"/>
        </w:rPr>
        <w:t>Waste producer maintains records of the type and the quantities of the waste produced. The record includes the following information:</w:t>
      </w:r>
    </w:p>
    <w:p w14:paraId="451FB4B1" w14:textId="77777777" w:rsidR="000413A9" w:rsidRPr="006D625E" w:rsidRDefault="000413A9" w:rsidP="00C80039">
      <w:pPr>
        <w:pStyle w:val="Normal1"/>
        <w:numPr>
          <w:ilvl w:val="0"/>
          <w:numId w:val="15"/>
        </w:numPr>
        <w:rPr>
          <w:lang w:val="en-GB"/>
        </w:rPr>
      </w:pPr>
      <w:r w:rsidRPr="006D625E">
        <w:rPr>
          <w:lang w:val="en-GB"/>
        </w:rPr>
        <w:t>data on produced waste and causes of its occurrence,</w:t>
      </w:r>
    </w:p>
    <w:p w14:paraId="6C63CC61" w14:textId="77777777" w:rsidR="000413A9" w:rsidRPr="006D625E" w:rsidRDefault="000413A9" w:rsidP="00C80039">
      <w:pPr>
        <w:pStyle w:val="Normal1"/>
        <w:numPr>
          <w:ilvl w:val="0"/>
          <w:numId w:val="15"/>
        </w:numPr>
        <w:rPr>
          <w:lang w:val="en-GB"/>
        </w:rPr>
      </w:pPr>
      <w:r w:rsidRPr="006D625E">
        <w:rPr>
          <w:lang w:val="en-GB"/>
        </w:rPr>
        <w:t>waste storage,</w:t>
      </w:r>
    </w:p>
    <w:p w14:paraId="4BA49C86" w14:textId="77777777" w:rsidR="000413A9" w:rsidRPr="006D625E" w:rsidRDefault="000413A9" w:rsidP="00C80039">
      <w:pPr>
        <w:pStyle w:val="Normal1"/>
        <w:numPr>
          <w:ilvl w:val="0"/>
          <w:numId w:val="15"/>
        </w:numPr>
        <w:rPr>
          <w:lang w:val="en-GB"/>
        </w:rPr>
      </w:pPr>
      <w:r w:rsidRPr="006D625E">
        <w:rPr>
          <w:lang w:val="en-GB"/>
        </w:rPr>
        <w:t>Waste removal.</w:t>
      </w:r>
    </w:p>
    <w:p w14:paraId="0515A11E" w14:textId="77777777" w:rsidR="000413A9" w:rsidRPr="006D625E" w:rsidRDefault="000413A9" w:rsidP="000413A9">
      <w:pPr>
        <w:spacing w:line="240" w:lineRule="auto"/>
        <w:rPr>
          <w:rFonts w:cs="Times New Roman"/>
          <w:lang w:val="en-GB"/>
        </w:rPr>
      </w:pPr>
    </w:p>
    <w:p w14:paraId="29D2A69C" w14:textId="77777777" w:rsidR="000413A9" w:rsidRPr="006D625E" w:rsidRDefault="000413A9" w:rsidP="000413A9">
      <w:pPr>
        <w:spacing w:line="240" w:lineRule="auto"/>
        <w:rPr>
          <w:lang w:val="en-GB"/>
        </w:rPr>
      </w:pPr>
      <w:r w:rsidRPr="006D625E">
        <w:rPr>
          <w:lang w:val="en-GB"/>
        </w:rPr>
        <w:t>The producer is the record sheet for each waste shipment, in two copies, one copy for the operator and one for his own records.</w:t>
      </w:r>
    </w:p>
    <w:p w14:paraId="114E76AE" w14:textId="77777777" w:rsidR="000413A9" w:rsidRPr="006D625E" w:rsidRDefault="000413A9" w:rsidP="000413A9">
      <w:pPr>
        <w:spacing w:line="240" w:lineRule="auto"/>
        <w:rPr>
          <w:lang w:val="en-GB"/>
        </w:rPr>
      </w:pPr>
    </w:p>
    <w:p w14:paraId="0A2BBA0B" w14:textId="77777777" w:rsidR="000413A9" w:rsidRPr="006D625E" w:rsidRDefault="000413A9" w:rsidP="000413A9">
      <w:pPr>
        <w:spacing w:line="240" w:lineRule="auto"/>
        <w:rPr>
          <w:lang w:val="en-GB"/>
        </w:rPr>
      </w:pPr>
      <w:r w:rsidRPr="006D625E">
        <w:rPr>
          <w:lang w:val="en-GB"/>
        </w:rPr>
        <w:t xml:space="preserve">Delivered waste record sheets of delivered waste are to be kept in the Contractor’s permanent office, and copies on temporary sites for inspection purposes. </w:t>
      </w:r>
    </w:p>
    <w:p w14:paraId="4A8D00C0" w14:textId="77777777" w:rsidR="000413A9" w:rsidRPr="006D625E" w:rsidRDefault="000413A9" w:rsidP="000413A9">
      <w:pPr>
        <w:pStyle w:val="PlainText"/>
        <w:rPr>
          <w:rFonts w:ascii="Cambria" w:hAnsi="Cambria" w:cs="Cambria"/>
          <w:sz w:val="22"/>
          <w:szCs w:val="22"/>
          <w:u w:val="single"/>
          <w:lang w:val="en-GB" w:eastAsia="hr-HR"/>
        </w:rPr>
      </w:pPr>
    </w:p>
    <w:p w14:paraId="1E62ADE7" w14:textId="77777777" w:rsidR="000413A9" w:rsidRPr="006D625E" w:rsidRDefault="000413A9" w:rsidP="000413A9">
      <w:pPr>
        <w:spacing w:line="240" w:lineRule="auto"/>
        <w:rPr>
          <w:u w:val="single"/>
          <w:lang w:val="en-GB"/>
        </w:rPr>
      </w:pPr>
      <w:r w:rsidRPr="006D625E">
        <w:rPr>
          <w:u w:val="single"/>
          <w:lang w:val="en-GB"/>
        </w:rPr>
        <w:t>Responsibility</w:t>
      </w:r>
    </w:p>
    <w:p w14:paraId="4AB63CD3" w14:textId="77777777" w:rsidR="000413A9" w:rsidRPr="006D625E" w:rsidRDefault="000413A9" w:rsidP="000413A9">
      <w:pPr>
        <w:spacing w:line="240" w:lineRule="auto"/>
        <w:rPr>
          <w:rFonts w:cs="Times New Roman"/>
          <w:u w:val="single"/>
          <w:lang w:val="en-GB"/>
        </w:rPr>
      </w:pPr>
    </w:p>
    <w:p w14:paraId="4C48568C" w14:textId="77777777" w:rsidR="000413A9" w:rsidRPr="006D625E" w:rsidRDefault="000413A9" w:rsidP="000413A9">
      <w:pPr>
        <w:spacing w:line="240" w:lineRule="auto"/>
        <w:rPr>
          <w:lang w:val="en-GB"/>
        </w:rPr>
      </w:pPr>
      <w:r w:rsidRPr="006D625E">
        <w:rPr>
          <w:lang w:val="en-GB"/>
        </w:rPr>
        <w:t>The Contractor shall appoint a Supervising Engineer to be responsible for supervision of waste management operations at the construction site.</w:t>
      </w:r>
    </w:p>
    <w:p w14:paraId="4C685009" w14:textId="77777777" w:rsidR="00F40E74" w:rsidRPr="006D625E" w:rsidRDefault="00F40E74" w:rsidP="00F40E74">
      <w:pPr>
        <w:spacing w:line="240" w:lineRule="auto"/>
        <w:rPr>
          <w:rFonts w:cs="Arial"/>
          <w:lang w:val="en-GB" w:eastAsia="sl-SI"/>
        </w:rPr>
      </w:pPr>
    </w:p>
    <w:bookmarkEnd w:id="211"/>
    <w:bookmarkEnd w:id="212"/>
    <w:p w14:paraId="2E2B1855" w14:textId="77777777" w:rsidR="007F3AD7" w:rsidRDefault="007F3AD7" w:rsidP="00F40E74">
      <w:pPr>
        <w:spacing w:line="240" w:lineRule="auto"/>
        <w:rPr>
          <w:rFonts w:cs="Arial"/>
          <w:b/>
          <w:lang w:val="en-GB"/>
        </w:rPr>
      </w:pPr>
    </w:p>
    <w:p w14:paraId="58D34654" w14:textId="6B336809" w:rsidR="00F40E74" w:rsidRPr="006D625E" w:rsidRDefault="00F40E74" w:rsidP="00F40E74">
      <w:pPr>
        <w:spacing w:line="240" w:lineRule="auto"/>
        <w:rPr>
          <w:rFonts w:cs="Arial"/>
          <w:b/>
          <w:lang w:val="en-GB"/>
        </w:rPr>
      </w:pPr>
      <w:r w:rsidRPr="006D625E">
        <w:rPr>
          <w:rFonts w:cs="Arial"/>
          <w:b/>
          <w:lang w:val="en-GB"/>
        </w:rPr>
        <w:lastRenderedPageBreak/>
        <w:t xml:space="preserve">3. </w:t>
      </w:r>
      <w:r w:rsidR="00665D1B" w:rsidRPr="006D625E">
        <w:rPr>
          <w:rFonts w:cs="Arial"/>
          <w:b/>
          <w:lang w:val="en-GB"/>
        </w:rPr>
        <w:t>WASTE MANAGEMENT IN THE OPERATION PHASE</w:t>
      </w:r>
    </w:p>
    <w:p w14:paraId="3C3DF549" w14:textId="77777777" w:rsidR="00F40E74" w:rsidRPr="006D625E" w:rsidRDefault="00F40E74" w:rsidP="00F40E74">
      <w:pPr>
        <w:spacing w:line="240" w:lineRule="auto"/>
        <w:rPr>
          <w:rFonts w:cs="Arial"/>
          <w:b/>
          <w:lang w:val="en-GB"/>
        </w:rPr>
      </w:pPr>
    </w:p>
    <w:p w14:paraId="2FF7B328" w14:textId="7275FFFD" w:rsidR="00F40E74" w:rsidRPr="006D625E" w:rsidRDefault="00F40E74" w:rsidP="00F40E74">
      <w:pPr>
        <w:spacing w:line="240" w:lineRule="auto"/>
        <w:rPr>
          <w:rFonts w:cs="Arial"/>
          <w:b/>
          <w:lang w:val="en-GB"/>
        </w:rPr>
      </w:pPr>
      <w:r w:rsidRPr="006D625E">
        <w:rPr>
          <w:rFonts w:cs="Arial"/>
          <w:b/>
          <w:lang w:val="en-GB"/>
        </w:rPr>
        <w:t xml:space="preserve">3.1. </w:t>
      </w:r>
      <w:r w:rsidR="00665D1B" w:rsidRPr="006D625E">
        <w:rPr>
          <w:rFonts w:cs="Arial"/>
          <w:b/>
          <w:lang w:val="en-GB"/>
        </w:rPr>
        <w:t>Classification of Waste Occurred in the Operation Phase</w:t>
      </w:r>
    </w:p>
    <w:p w14:paraId="4CA0E3DE" w14:textId="77777777" w:rsidR="00F40E74" w:rsidRPr="006D625E" w:rsidRDefault="00F40E74" w:rsidP="00F40E74">
      <w:pPr>
        <w:autoSpaceDE w:val="0"/>
        <w:autoSpaceDN w:val="0"/>
        <w:adjustRightInd w:val="0"/>
        <w:spacing w:line="240" w:lineRule="auto"/>
        <w:rPr>
          <w:rFonts w:cs="Arial"/>
          <w:lang w:val="en-GB"/>
        </w:rPr>
      </w:pPr>
    </w:p>
    <w:p w14:paraId="358DB56B" w14:textId="77777777" w:rsidR="00665D1B" w:rsidRPr="006D625E" w:rsidRDefault="00665D1B" w:rsidP="00665D1B">
      <w:pPr>
        <w:spacing w:line="240" w:lineRule="auto"/>
        <w:rPr>
          <w:rFonts w:cs="Arial"/>
          <w:lang w:val="en-GB"/>
        </w:rPr>
      </w:pPr>
      <w:r w:rsidRPr="006D625E">
        <w:rPr>
          <w:rFonts w:cs="Arial"/>
          <w:lang w:val="en-GB"/>
        </w:rPr>
        <w:t>Waste in the operation phase occurs during maintenance of pumping stations and possibly reservoirs, and in case of the need for replacement tubes due to malfunction, cracking, or the like. Furthermore, waste in the operation phase occurs also during agricultural activities.</w:t>
      </w:r>
    </w:p>
    <w:p w14:paraId="1875AC08" w14:textId="77777777" w:rsidR="00665D1B" w:rsidRPr="006D625E" w:rsidRDefault="00665D1B" w:rsidP="00665D1B">
      <w:pPr>
        <w:spacing w:line="240" w:lineRule="auto"/>
        <w:rPr>
          <w:rFonts w:cs="Arial"/>
          <w:lang w:val="en-GB"/>
        </w:rPr>
      </w:pPr>
    </w:p>
    <w:p w14:paraId="7555606E" w14:textId="77777777" w:rsidR="00665D1B" w:rsidRPr="006D625E" w:rsidRDefault="00665D1B" w:rsidP="00665D1B">
      <w:pPr>
        <w:spacing w:line="240" w:lineRule="auto"/>
        <w:rPr>
          <w:rFonts w:cs="Arial"/>
          <w:lang w:val="en-GB"/>
        </w:rPr>
      </w:pPr>
      <w:r w:rsidRPr="006D625E">
        <w:rPr>
          <w:rFonts w:cs="Arial"/>
          <w:lang w:val="en-GB"/>
        </w:rPr>
        <w:t>Pumping stations are designed to be automatic, without crew, thus the only waste that may occur is the waste generated from maintenance of power equipment and water pumps.</w:t>
      </w:r>
    </w:p>
    <w:p w14:paraId="67615EA2" w14:textId="77777777" w:rsidR="00665D1B" w:rsidRPr="006D625E" w:rsidRDefault="00665D1B" w:rsidP="00665D1B">
      <w:pPr>
        <w:spacing w:line="240" w:lineRule="auto"/>
        <w:rPr>
          <w:rFonts w:cs="Arial"/>
          <w:lang w:val="en-GB"/>
        </w:rPr>
      </w:pPr>
    </w:p>
    <w:p w14:paraId="5BDE3257" w14:textId="1D7864AA" w:rsidR="00F40E74" w:rsidRPr="006D625E" w:rsidRDefault="00665D1B" w:rsidP="00665D1B">
      <w:pPr>
        <w:spacing w:line="240" w:lineRule="auto"/>
        <w:rPr>
          <w:rFonts w:cs="Arial"/>
          <w:lang w:val="en-GB"/>
        </w:rPr>
      </w:pPr>
      <w:r w:rsidRPr="006D625E">
        <w:rPr>
          <w:rFonts w:cs="Arial"/>
          <w:lang w:val="en-GB"/>
        </w:rPr>
        <w:t>All the types of waste generated at specific locations in the course of operating the planned irrigation systems are presented below.</w:t>
      </w:r>
    </w:p>
    <w:p w14:paraId="763E11CA" w14:textId="77777777" w:rsidR="00F40E74" w:rsidRPr="006D625E" w:rsidRDefault="00F40E74" w:rsidP="00F40E74">
      <w:pPr>
        <w:pStyle w:val="Caption"/>
        <w:spacing w:after="0"/>
        <w:rPr>
          <w:rFonts w:cs="Arial"/>
          <w:lang w:val="en-GB"/>
        </w:rPr>
      </w:pPr>
      <w:bookmarkStart w:id="213" w:name="_Toc270599132"/>
      <w:bookmarkStart w:id="214" w:name="_Toc280084754"/>
    </w:p>
    <w:bookmarkEnd w:id="213"/>
    <w:bookmarkEnd w:id="214"/>
    <w:p w14:paraId="35E7BFCD" w14:textId="77777777" w:rsidR="00665D1B" w:rsidRPr="006B58DF" w:rsidRDefault="00665D1B" w:rsidP="00665D1B">
      <w:pPr>
        <w:pStyle w:val="Caption"/>
        <w:spacing w:after="0"/>
        <w:rPr>
          <w:rFonts w:cs="Arial"/>
          <w:color w:val="000000"/>
          <w:sz w:val="20"/>
          <w:szCs w:val="20"/>
          <w:lang w:val="en-GB"/>
        </w:rPr>
      </w:pPr>
      <w:r w:rsidRPr="006B58DF">
        <w:rPr>
          <w:rFonts w:cs="Arial"/>
          <w:sz w:val="20"/>
          <w:szCs w:val="20"/>
          <w:lang w:val="en-GB"/>
        </w:rPr>
        <w:t>Classification of Waste Occurred during Operation of Irrigation Systems</w:t>
      </w:r>
    </w:p>
    <w:tbl>
      <w:tblPr>
        <w:tblW w:w="5000" w:type="pct"/>
        <w:tblInd w:w="2" w:type="dxa"/>
        <w:tblBorders>
          <w:top w:val="single" w:sz="8" w:space="0" w:color="4F81BD"/>
          <w:left w:val="single" w:sz="8" w:space="0" w:color="4F81BD"/>
          <w:bottom w:val="single" w:sz="8" w:space="0" w:color="4F81BD"/>
          <w:right w:val="single" w:sz="8" w:space="0" w:color="4F81BD"/>
        </w:tblBorders>
        <w:tblLook w:val="0020" w:firstRow="1" w:lastRow="0" w:firstColumn="0" w:lastColumn="0" w:noHBand="0" w:noVBand="0"/>
      </w:tblPr>
      <w:tblGrid>
        <w:gridCol w:w="860"/>
        <w:gridCol w:w="5372"/>
        <w:gridCol w:w="3004"/>
      </w:tblGrid>
      <w:tr w:rsidR="004F2BBC" w:rsidRPr="004F2BBC" w14:paraId="0D075853" w14:textId="77777777" w:rsidTr="0025664E">
        <w:trPr>
          <w:tblHeader/>
        </w:trPr>
        <w:tc>
          <w:tcPr>
            <w:tcW w:w="466" w:type="pct"/>
            <w:tcBorders>
              <w:top w:val="single" w:sz="8" w:space="0" w:color="4F81BD"/>
              <w:bottom w:val="single" w:sz="4" w:space="0" w:color="FFFFFF"/>
              <w:right w:val="single" w:sz="4" w:space="0" w:color="FFFFFF"/>
            </w:tcBorders>
            <w:shd w:val="clear" w:color="auto" w:fill="365F91"/>
          </w:tcPr>
          <w:p w14:paraId="45AF7F9E" w14:textId="77777777" w:rsidR="004F2BBC" w:rsidRPr="004F2BBC" w:rsidRDefault="004F2BBC" w:rsidP="0025664E">
            <w:pPr>
              <w:spacing w:line="240" w:lineRule="auto"/>
              <w:rPr>
                <w:b/>
                <w:bCs/>
                <w:color w:val="FFFFFF"/>
                <w:sz w:val="20"/>
                <w:szCs w:val="20"/>
                <w:lang w:val="en-US"/>
              </w:rPr>
            </w:pPr>
            <w:r w:rsidRPr="004F2BBC">
              <w:rPr>
                <w:b/>
                <w:bCs/>
                <w:color w:val="FFFFFF"/>
                <w:sz w:val="20"/>
                <w:szCs w:val="20"/>
                <w:lang w:val="en-US"/>
              </w:rPr>
              <w:t>No.</w:t>
            </w:r>
          </w:p>
        </w:tc>
        <w:tc>
          <w:tcPr>
            <w:tcW w:w="2908" w:type="pct"/>
            <w:tcBorders>
              <w:top w:val="single" w:sz="8" w:space="0" w:color="4F81BD"/>
              <w:left w:val="single" w:sz="4" w:space="0" w:color="FFFFFF"/>
              <w:right w:val="single" w:sz="4" w:space="0" w:color="FFFFFF"/>
            </w:tcBorders>
            <w:shd w:val="clear" w:color="auto" w:fill="365F91"/>
          </w:tcPr>
          <w:p w14:paraId="78BF9D92" w14:textId="77777777" w:rsidR="004F2BBC" w:rsidRPr="004F2BBC" w:rsidRDefault="004F2BBC" w:rsidP="0025664E">
            <w:pPr>
              <w:spacing w:line="240" w:lineRule="auto"/>
              <w:rPr>
                <w:b/>
                <w:bCs/>
                <w:color w:val="FFFFFF"/>
                <w:sz w:val="20"/>
                <w:szCs w:val="20"/>
                <w:lang w:val="en-US"/>
              </w:rPr>
            </w:pPr>
            <w:r w:rsidRPr="004F2BBC">
              <w:rPr>
                <w:b/>
                <w:bCs/>
                <w:color w:val="FFFFFF"/>
                <w:sz w:val="20"/>
                <w:szCs w:val="20"/>
                <w:lang w:val="en-US"/>
              </w:rPr>
              <w:t>Group</w:t>
            </w:r>
          </w:p>
        </w:tc>
        <w:tc>
          <w:tcPr>
            <w:tcW w:w="1626" w:type="pct"/>
            <w:tcBorders>
              <w:top w:val="single" w:sz="8" w:space="0" w:color="4F81BD"/>
              <w:left w:val="single" w:sz="4" w:space="0" w:color="FFFFFF"/>
            </w:tcBorders>
            <w:shd w:val="clear" w:color="auto" w:fill="365F91"/>
          </w:tcPr>
          <w:p w14:paraId="6A0CEDB0" w14:textId="77777777" w:rsidR="004F2BBC" w:rsidRPr="004F2BBC" w:rsidRDefault="004F2BBC" w:rsidP="0025664E">
            <w:pPr>
              <w:spacing w:line="240" w:lineRule="auto"/>
              <w:rPr>
                <w:b/>
                <w:bCs/>
                <w:color w:val="FFFFFF"/>
                <w:sz w:val="20"/>
                <w:szCs w:val="20"/>
                <w:lang w:val="en-US"/>
              </w:rPr>
            </w:pPr>
            <w:r w:rsidRPr="004F2BBC">
              <w:rPr>
                <w:b/>
                <w:bCs/>
                <w:color w:val="FFFFFF"/>
                <w:sz w:val="20"/>
                <w:szCs w:val="20"/>
                <w:lang w:val="en-US"/>
              </w:rPr>
              <w:t>Waste Code</w:t>
            </w:r>
          </w:p>
        </w:tc>
      </w:tr>
      <w:tr w:rsidR="004F2BBC" w:rsidRPr="004F2BBC" w14:paraId="7E851207" w14:textId="77777777" w:rsidTr="0025664E">
        <w:tc>
          <w:tcPr>
            <w:tcW w:w="5000" w:type="pct"/>
            <w:gridSpan w:val="3"/>
            <w:tcBorders>
              <w:top w:val="single" w:sz="8" w:space="0" w:color="4F81BD"/>
              <w:bottom w:val="single" w:sz="8" w:space="0" w:color="4F81BD"/>
            </w:tcBorders>
          </w:tcPr>
          <w:p w14:paraId="6DD42464" w14:textId="77777777" w:rsidR="004F2BBC" w:rsidRPr="004F2BBC" w:rsidRDefault="004F2BBC" w:rsidP="0025664E">
            <w:pPr>
              <w:spacing w:line="240" w:lineRule="auto"/>
              <w:rPr>
                <w:rFonts w:cs="Times New Roman"/>
                <w:b/>
                <w:bCs/>
                <w:snapToGrid w:val="0"/>
                <w:sz w:val="20"/>
                <w:szCs w:val="20"/>
                <w:highlight w:val="yellow"/>
                <w:lang w:val="en-US"/>
              </w:rPr>
            </w:pPr>
            <w:r w:rsidRPr="004F2BBC">
              <w:rPr>
                <w:b/>
                <w:bCs/>
                <w:snapToGrid w:val="0"/>
                <w:sz w:val="20"/>
                <w:szCs w:val="20"/>
                <w:lang w:val="en-US"/>
              </w:rPr>
              <w:t>NON-HAZARDOUS WASTE</w:t>
            </w:r>
          </w:p>
        </w:tc>
      </w:tr>
      <w:tr w:rsidR="004F2BBC" w:rsidRPr="004F2BBC" w14:paraId="74085C12" w14:textId="77777777" w:rsidTr="0025664E">
        <w:tc>
          <w:tcPr>
            <w:tcW w:w="466" w:type="pct"/>
            <w:tcBorders>
              <w:right w:val="single" w:sz="8" w:space="0" w:color="4F81BD"/>
            </w:tcBorders>
            <w:shd w:val="clear" w:color="auto" w:fill="DBE5F1"/>
          </w:tcPr>
          <w:p w14:paraId="52118091"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w:t>
            </w:r>
          </w:p>
        </w:tc>
        <w:tc>
          <w:tcPr>
            <w:tcW w:w="4534" w:type="pct"/>
            <w:gridSpan w:val="2"/>
            <w:shd w:val="clear" w:color="auto" w:fill="DBE5F1"/>
          </w:tcPr>
          <w:p w14:paraId="047E156B"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MUNICIPAL WASTE (WASTE FROM HOUSEHOLDS AND SIMILAR WASTE FROM INDUSTRIAL AND CRAFT PLANTS AND FROM INSTITUTIONS) INCLUDING SEPARATELY COLLECTED COMPONENTS</w:t>
            </w:r>
          </w:p>
        </w:tc>
      </w:tr>
      <w:tr w:rsidR="004F2BBC" w:rsidRPr="004F2BBC" w14:paraId="65F24FD8" w14:textId="77777777" w:rsidTr="0025664E">
        <w:trPr>
          <w:trHeight w:val="256"/>
        </w:trPr>
        <w:tc>
          <w:tcPr>
            <w:tcW w:w="466" w:type="pct"/>
            <w:tcBorders>
              <w:top w:val="single" w:sz="8" w:space="0" w:color="4F81BD"/>
              <w:bottom w:val="single" w:sz="8" w:space="0" w:color="4F81BD"/>
              <w:right w:val="single" w:sz="8" w:space="0" w:color="4F81BD"/>
            </w:tcBorders>
          </w:tcPr>
          <w:p w14:paraId="7FC11333"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1.1</w:t>
            </w:r>
          </w:p>
        </w:tc>
        <w:tc>
          <w:tcPr>
            <w:tcW w:w="2908" w:type="pct"/>
            <w:tcBorders>
              <w:top w:val="single" w:sz="8" w:space="0" w:color="4F81BD"/>
              <w:bottom w:val="single" w:sz="8" w:space="0" w:color="4F81BD"/>
            </w:tcBorders>
          </w:tcPr>
          <w:p w14:paraId="2D0A84B0" w14:textId="77777777" w:rsidR="004F2BBC" w:rsidRPr="004F2BBC" w:rsidRDefault="004F2BBC" w:rsidP="0025664E">
            <w:pPr>
              <w:pStyle w:val="CommentText"/>
              <w:rPr>
                <w:rFonts w:ascii="Calibri" w:hAnsi="Calibri" w:cs="Calibri"/>
                <w:snapToGrid w:val="0"/>
                <w:color w:val="404040"/>
                <w:lang w:val="en-US"/>
              </w:rPr>
            </w:pPr>
            <w:r w:rsidRPr="004F2BBC">
              <w:rPr>
                <w:rFonts w:ascii="Calibri" w:hAnsi="Calibri" w:cs="Calibri"/>
                <w:snapToGrid w:val="0"/>
                <w:color w:val="404040"/>
                <w:lang w:val="en-US"/>
              </w:rPr>
              <w:t>Mixed municipal waste</w:t>
            </w:r>
          </w:p>
        </w:tc>
        <w:tc>
          <w:tcPr>
            <w:tcW w:w="1626" w:type="pct"/>
            <w:tcBorders>
              <w:top w:val="single" w:sz="8" w:space="0" w:color="4F81BD"/>
              <w:left w:val="single" w:sz="8" w:space="0" w:color="4F81BD"/>
              <w:bottom w:val="single" w:sz="8" w:space="0" w:color="4F81BD"/>
            </w:tcBorders>
          </w:tcPr>
          <w:p w14:paraId="079122D7"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20 03 01</w:t>
            </w:r>
          </w:p>
        </w:tc>
      </w:tr>
      <w:tr w:rsidR="004F2BBC" w:rsidRPr="004F2BBC" w14:paraId="33EAEB4A" w14:textId="77777777" w:rsidTr="0025664E">
        <w:trPr>
          <w:trHeight w:val="256"/>
        </w:trPr>
        <w:tc>
          <w:tcPr>
            <w:tcW w:w="466" w:type="pct"/>
            <w:tcBorders>
              <w:top w:val="single" w:sz="8" w:space="0" w:color="4F81BD"/>
              <w:bottom w:val="single" w:sz="8" w:space="0" w:color="4F81BD"/>
              <w:right w:val="single" w:sz="8" w:space="0" w:color="4F81BD"/>
            </w:tcBorders>
            <w:shd w:val="clear" w:color="auto" w:fill="DBE5F1"/>
          </w:tcPr>
          <w:p w14:paraId="1BEE051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w:t>
            </w:r>
          </w:p>
        </w:tc>
        <w:tc>
          <w:tcPr>
            <w:tcW w:w="4534" w:type="pct"/>
            <w:gridSpan w:val="2"/>
            <w:tcBorders>
              <w:top w:val="single" w:sz="8" w:space="0" w:color="4F81BD"/>
              <w:bottom w:val="single" w:sz="8" w:space="0" w:color="4F81BD"/>
            </w:tcBorders>
            <w:shd w:val="clear" w:color="auto" w:fill="DBE5F1"/>
          </w:tcPr>
          <w:p w14:paraId="1545DAE3"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CONSTRUCTION WASTE AND WASTE FROM DEMOLITION OF THE BUILDING (INCLUDING EXCAVATED SOIL FROM CONTAMINATED LOCATIONS)</w:t>
            </w:r>
          </w:p>
        </w:tc>
      </w:tr>
      <w:tr w:rsidR="004F2BBC" w:rsidRPr="004F2BBC" w14:paraId="4D2C6818" w14:textId="77777777" w:rsidTr="0025664E">
        <w:trPr>
          <w:trHeight w:val="256"/>
        </w:trPr>
        <w:tc>
          <w:tcPr>
            <w:tcW w:w="466" w:type="pct"/>
            <w:tcBorders>
              <w:top w:val="single" w:sz="8" w:space="0" w:color="4F81BD"/>
              <w:bottom w:val="single" w:sz="8" w:space="0" w:color="4F81BD"/>
              <w:right w:val="single" w:sz="8" w:space="0" w:color="4F81BD"/>
            </w:tcBorders>
          </w:tcPr>
          <w:p w14:paraId="565151E5"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2.1</w:t>
            </w:r>
          </w:p>
        </w:tc>
        <w:tc>
          <w:tcPr>
            <w:tcW w:w="2908" w:type="pct"/>
            <w:tcBorders>
              <w:top w:val="single" w:sz="8" w:space="0" w:color="4F81BD"/>
              <w:bottom w:val="single" w:sz="8" w:space="0" w:color="4F81BD"/>
            </w:tcBorders>
          </w:tcPr>
          <w:p w14:paraId="08BF9A22"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Plastic</w:t>
            </w:r>
          </w:p>
        </w:tc>
        <w:tc>
          <w:tcPr>
            <w:tcW w:w="1626" w:type="pct"/>
            <w:tcBorders>
              <w:top w:val="single" w:sz="8" w:space="0" w:color="4F81BD"/>
              <w:left w:val="single" w:sz="8" w:space="0" w:color="4F81BD"/>
              <w:bottom w:val="single" w:sz="8" w:space="0" w:color="4F81BD"/>
            </w:tcBorders>
          </w:tcPr>
          <w:p w14:paraId="3988B8F5"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 xml:space="preserve">17 02 03 </w:t>
            </w:r>
          </w:p>
        </w:tc>
      </w:tr>
      <w:tr w:rsidR="004F2BBC" w:rsidRPr="004F2BBC" w14:paraId="047C655B" w14:textId="77777777" w:rsidTr="0025664E">
        <w:trPr>
          <w:trHeight w:val="256"/>
        </w:trPr>
        <w:tc>
          <w:tcPr>
            <w:tcW w:w="466" w:type="pct"/>
            <w:tcBorders>
              <w:top w:val="single" w:sz="8" w:space="0" w:color="4F81BD"/>
              <w:bottom w:val="single" w:sz="8" w:space="0" w:color="4F81BD"/>
              <w:right w:val="single" w:sz="8" w:space="0" w:color="4F81BD"/>
            </w:tcBorders>
          </w:tcPr>
          <w:p w14:paraId="3BA2396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2.2</w:t>
            </w:r>
          </w:p>
        </w:tc>
        <w:tc>
          <w:tcPr>
            <w:tcW w:w="2908" w:type="pct"/>
            <w:tcBorders>
              <w:top w:val="single" w:sz="8" w:space="0" w:color="4F81BD"/>
              <w:bottom w:val="single" w:sz="8" w:space="0" w:color="4F81BD"/>
            </w:tcBorders>
          </w:tcPr>
          <w:p w14:paraId="5982338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Soil and stones, and excavator dredging operations</w:t>
            </w:r>
          </w:p>
        </w:tc>
        <w:tc>
          <w:tcPr>
            <w:tcW w:w="1626" w:type="pct"/>
            <w:tcBorders>
              <w:top w:val="single" w:sz="8" w:space="0" w:color="4F81BD"/>
              <w:left w:val="single" w:sz="8" w:space="0" w:color="4F81BD"/>
              <w:bottom w:val="single" w:sz="8" w:space="0" w:color="4F81BD"/>
            </w:tcBorders>
          </w:tcPr>
          <w:p w14:paraId="7300E5CA"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17 05 04 and 06</w:t>
            </w:r>
          </w:p>
        </w:tc>
      </w:tr>
      <w:tr w:rsidR="004F2BBC" w:rsidRPr="004F2BBC" w14:paraId="669917C8" w14:textId="77777777" w:rsidTr="0025664E">
        <w:tc>
          <w:tcPr>
            <w:tcW w:w="466" w:type="pct"/>
            <w:tcBorders>
              <w:top w:val="single" w:sz="4" w:space="0" w:color="1F497D"/>
              <w:bottom w:val="single" w:sz="4" w:space="0" w:color="1F497D"/>
              <w:right w:val="single" w:sz="8" w:space="0" w:color="4F81BD"/>
            </w:tcBorders>
            <w:shd w:val="clear" w:color="auto" w:fill="DBE5F1"/>
            <w:vAlign w:val="center"/>
          </w:tcPr>
          <w:p w14:paraId="334907FC"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w:t>
            </w:r>
          </w:p>
        </w:tc>
        <w:tc>
          <w:tcPr>
            <w:tcW w:w="4534" w:type="pct"/>
            <w:gridSpan w:val="2"/>
            <w:tcBorders>
              <w:top w:val="single" w:sz="4" w:space="0" w:color="1F497D"/>
              <w:bottom w:val="single" w:sz="4" w:space="0" w:color="1F497D"/>
            </w:tcBorders>
            <w:shd w:val="clear" w:color="auto" w:fill="DBE5F1"/>
          </w:tcPr>
          <w:p w14:paraId="13C423AB" w14:textId="77777777" w:rsidR="004F2BBC" w:rsidRPr="004F2BBC" w:rsidRDefault="004F2BBC" w:rsidP="0025664E">
            <w:pPr>
              <w:spacing w:line="240" w:lineRule="auto"/>
              <w:rPr>
                <w:caps/>
                <w:snapToGrid w:val="0"/>
                <w:sz w:val="20"/>
                <w:szCs w:val="20"/>
                <w:lang w:val="en-US"/>
              </w:rPr>
            </w:pPr>
            <w:r w:rsidRPr="004F2BBC">
              <w:rPr>
                <w:caps/>
                <w:snapToGrid w:val="0"/>
                <w:sz w:val="20"/>
                <w:szCs w:val="20"/>
                <w:lang w:val="en-US"/>
              </w:rPr>
              <w:t>Waste from agriculture, horticulture, aquaculture, FORESTRY, HUNTING AND FISHING, FOOD PREPARATION AND PROCESSING</w:t>
            </w:r>
          </w:p>
        </w:tc>
      </w:tr>
      <w:tr w:rsidR="004F2BBC" w:rsidRPr="004F2BBC" w14:paraId="7CBD958C" w14:textId="77777777" w:rsidTr="0025664E">
        <w:tc>
          <w:tcPr>
            <w:tcW w:w="466" w:type="pct"/>
            <w:tcBorders>
              <w:top w:val="single" w:sz="4" w:space="0" w:color="1F497D"/>
              <w:bottom w:val="single" w:sz="4" w:space="0" w:color="1F497D"/>
              <w:right w:val="single" w:sz="8" w:space="0" w:color="4F81BD"/>
            </w:tcBorders>
          </w:tcPr>
          <w:p w14:paraId="1A324A7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3.1.</w:t>
            </w:r>
          </w:p>
        </w:tc>
        <w:tc>
          <w:tcPr>
            <w:tcW w:w="2908" w:type="pct"/>
            <w:tcBorders>
              <w:top w:val="single" w:sz="4" w:space="0" w:color="1F497D"/>
              <w:bottom w:val="single" w:sz="4" w:space="0" w:color="1F497D"/>
            </w:tcBorders>
          </w:tcPr>
          <w:p w14:paraId="1660A0C3"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Sludge from washing and cleaning</w:t>
            </w:r>
          </w:p>
        </w:tc>
        <w:tc>
          <w:tcPr>
            <w:tcW w:w="1626" w:type="pct"/>
            <w:tcBorders>
              <w:top w:val="single" w:sz="4" w:space="0" w:color="1F497D"/>
              <w:left w:val="single" w:sz="8" w:space="0" w:color="4F81BD"/>
              <w:bottom w:val="single" w:sz="4" w:space="0" w:color="1F497D"/>
            </w:tcBorders>
          </w:tcPr>
          <w:p w14:paraId="14041C47"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02 01 01</w:t>
            </w:r>
          </w:p>
        </w:tc>
      </w:tr>
      <w:tr w:rsidR="004F2BBC" w:rsidRPr="004F2BBC" w14:paraId="67D756D8" w14:textId="77777777" w:rsidTr="0025664E">
        <w:tc>
          <w:tcPr>
            <w:tcW w:w="466" w:type="pct"/>
            <w:tcBorders>
              <w:top w:val="single" w:sz="4" w:space="0" w:color="1F497D"/>
              <w:bottom w:val="single" w:sz="4" w:space="0" w:color="1F497D"/>
              <w:right w:val="single" w:sz="8" w:space="0" w:color="4F81BD"/>
            </w:tcBorders>
          </w:tcPr>
          <w:p w14:paraId="101F2030"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3.2.</w:t>
            </w:r>
          </w:p>
        </w:tc>
        <w:tc>
          <w:tcPr>
            <w:tcW w:w="2908" w:type="pct"/>
            <w:tcBorders>
              <w:top w:val="single" w:sz="4" w:space="0" w:color="1F497D"/>
              <w:bottom w:val="single" w:sz="4" w:space="0" w:color="1F497D"/>
            </w:tcBorders>
          </w:tcPr>
          <w:p w14:paraId="15227C8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Vegetable tissues waste</w:t>
            </w:r>
          </w:p>
        </w:tc>
        <w:tc>
          <w:tcPr>
            <w:tcW w:w="1626" w:type="pct"/>
            <w:tcBorders>
              <w:top w:val="single" w:sz="4" w:space="0" w:color="1F497D"/>
              <w:left w:val="single" w:sz="8" w:space="0" w:color="4F81BD"/>
              <w:bottom w:val="single" w:sz="4" w:space="0" w:color="1F497D"/>
            </w:tcBorders>
          </w:tcPr>
          <w:p w14:paraId="670FE529"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02 01 03</w:t>
            </w:r>
          </w:p>
        </w:tc>
      </w:tr>
      <w:tr w:rsidR="004F2BBC" w:rsidRPr="004F2BBC" w14:paraId="74AE11CC" w14:textId="77777777" w:rsidTr="0025664E">
        <w:tc>
          <w:tcPr>
            <w:tcW w:w="466" w:type="pct"/>
            <w:tcBorders>
              <w:top w:val="single" w:sz="4" w:space="0" w:color="1F497D"/>
              <w:bottom w:val="single" w:sz="4" w:space="0" w:color="1F497D"/>
              <w:right w:val="single" w:sz="8" w:space="0" w:color="4F81BD"/>
            </w:tcBorders>
          </w:tcPr>
          <w:p w14:paraId="4B2B8D7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3.3.</w:t>
            </w:r>
          </w:p>
        </w:tc>
        <w:tc>
          <w:tcPr>
            <w:tcW w:w="2908" w:type="pct"/>
            <w:tcBorders>
              <w:top w:val="single" w:sz="4" w:space="0" w:color="1F497D"/>
              <w:bottom w:val="single" w:sz="4" w:space="0" w:color="1F497D"/>
            </w:tcBorders>
          </w:tcPr>
          <w:p w14:paraId="60DEBE68"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Hazardous plastic (including packaging)</w:t>
            </w:r>
          </w:p>
        </w:tc>
        <w:tc>
          <w:tcPr>
            <w:tcW w:w="1626" w:type="pct"/>
            <w:tcBorders>
              <w:top w:val="single" w:sz="4" w:space="0" w:color="1F497D"/>
              <w:left w:val="single" w:sz="8" w:space="0" w:color="4F81BD"/>
              <w:bottom w:val="single" w:sz="4" w:space="0" w:color="1F497D"/>
            </w:tcBorders>
          </w:tcPr>
          <w:p w14:paraId="5C3B941D"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02 01 04</w:t>
            </w:r>
          </w:p>
        </w:tc>
      </w:tr>
      <w:tr w:rsidR="004F2BBC" w:rsidRPr="004F2BBC" w14:paraId="566EFC20" w14:textId="77777777" w:rsidTr="0025664E">
        <w:tc>
          <w:tcPr>
            <w:tcW w:w="466" w:type="pct"/>
            <w:tcBorders>
              <w:top w:val="single" w:sz="4" w:space="0" w:color="1F497D"/>
              <w:bottom w:val="single" w:sz="4" w:space="0" w:color="1F497D"/>
              <w:right w:val="single" w:sz="8" w:space="0" w:color="4F81BD"/>
            </w:tcBorders>
            <w:vAlign w:val="center"/>
          </w:tcPr>
          <w:p w14:paraId="54EDA33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3.4.</w:t>
            </w:r>
          </w:p>
        </w:tc>
        <w:tc>
          <w:tcPr>
            <w:tcW w:w="2908" w:type="pct"/>
            <w:tcBorders>
              <w:top w:val="single" w:sz="4" w:space="0" w:color="1F497D"/>
              <w:bottom w:val="single" w:sz="4" w:space="0" w:color="1F497D"/>
            </w:tcBorders>
            <w:vAlign w:val="center"/>
          </w:tcPr>
          <w:p w14:paraId="3B9B423B"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Waste from chemicals used in agriculture and waste included in 02 01 08</w:t>
            </w:r>
          </w:p>
        </w:tc>
        <w:tc>
          <w:tcPr>
            <w:tcW w:w="1626" w:type="pct"/>
            <w:tcBorders>
              <w:top w:val="single" w:sz="4" w:space="0" w:color="1F497D"/>
              <w:left w:val="single" w:sz="8" w:space="0" w:color="4F81BD"/>
              <w:bottom w:val="single" w:sz="4" w:space="0" w:color="1F497D"/>
            </w:tcBorders>
            <w:vAlign w:val="center"/>
          </w:tcPr>
          <w:p w14:paraId="4E48B5B0"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02 01 09</w:t>
            </w:r>
          </w:p>
        </w:tc>
      </w:tr>
      <w:tr w:rsidR="004F2BBC" w:rsidRPr="004F2BBC" w14:paraId="338720AD" w14:textId="77777777" w:rsidTr="0025664E">
        <w:tc>
          <w:tcPr>
            <w:tcW w:w="466" w:type="pct"/>
            <w:tcBorders>
              <w:top w:val="single" w:sz="4" w:space="0" w:color="1F497D"/>
              <w:bottom w:val="single" w:sz="4" w:space="0" w:color="1F497D"/>
              <w:right w:val="single" w:sz="8" w:space="0" w:color="4F81BD"/>
            </w:tcBorders>
          </w:tcPr>
          <w:p w14:paraId="7ACB33A2"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3.5.</w:t>
            </w:r>
          </w:p>
        </w:tc>
        <w:tc>
          <w:tcPr>
            <w:tcW w:w="2908" w:type="pct"/>
            <w:tcBorders>
              <w:top w:val="single" w:sz="4" w:space="0" w:color="1F497D"/>
              <w:bottom w:val="single" w:sz="4" w:space="0" w:color="1F497D"/>
            </w:tcBorders>
          </w:tcPr>
          <w:p w14:paraId="6088D02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Hazardous metal</w:t>
            </w:r>
          </w:p>
        </w:tc>
        <w:tc>
          <w:tcPr>
            <w:tcW w:w="1626" w:type="pct"/>
            <w:tcBorders>
              <w:top w:val="single" w:sz="4" w:space="0" w:color="1F497D"/>
              <w:left w:val="single" w:sz="8" w:space="0" w:color="4F81BD"/>
              <w:bottom w:val="single" w:sz="4" w:space="0" w:color="1F497D"/>
            </w:tcBorders>
          </w:tcPr>
          <w:p w14:paraId="7BA63D35"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02 01 10</w:t>
            </w:r>
          </w:p>
        </w:tc>
      </w:tr>
      <w:tr w:rsidR="004F2BBC" w:rsidRPr="004F2BBC" w14:paraId="3B246F40" w14:textId="77777777" w:rsidTr="0025664E">
        <w:tc>
          <w:tcPr>
            <w:tcW w:w="466" w:type="pct"/>
            <w:tcBorders>
              <w:top w:val="single" w:sz="4" w:space="0" w:color="1F497D"/>
              <w:bottom w:val="single" w:sz="4" w:space="0" w:color="1F497D"/>
              <w:right w:val="single" w:sz="8" w:space="0" w:color="4F81BD"/>
            </w:tcBorders>
          </w:tcPr>
          <w:p w14:paraId="61FD6197"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3.6.</w:t>
            </w:r>
          </w:p>
        </w:tc>
        <w:tc>
          <w:tcPr>
            <w:tcW w:w="2908" w:type="pct"/>
            <w:tcBorders>
              <w:top w:val="single" w:sz="4" w:space="0" w:color="1F497D"/>
              <w:bottom w:val="single" w:sz="4" w:space="0" w:color="1F497D"/>
            </w:tcBorders>
          </w:tcPr>
          <w:p w14:paraId="5095C867"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Wastes not specified in any other way</w:t>
            </w:r>
          </w:p>
        </w:tc>
        <w:tc>
          <w:tcPr>
            <w:tcW w:w="1626" w:type="pct"/>
            <w:tcBorders>
              <w:top w:val="single" w:sz="4" w:space="0" w:color="1F497D"/>
              <w:left w:val="single" w:sz="8" w:space="0" w:color="4F81BD"/>
              <w:bottom w:val="single" w:sz="4" w:space="0" w:color="1F497D"/>
            </w:tcBorders>
          </w:tcPr>
          <w:p w14:paraId="1D35FC80"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02 01 99</w:t>
            </w:r>
          </w:p>
        </w:tc>
      </w:tr>
      <w:tr w:rsidR="004F2BBC" w:rsidRPr="004F2BBC" w14:paraId="6CD3804D" w14:textId="77777777" w:rsidTr="0025664E">
        <w:tc>
          <w:tcPr>
            <w:tcW w:w="5000" w:type="pct"/>
            <w:gridSpan w:val="3"/>
            <w:tcBorders>
              <w:top w:val="single" w:sz="8" w:space="0" w:color="4F81BD"/>
              <w:bottom w:val="single" w:sz="8" w:space="0" w:color="4F81BD"/>
            </w:tcBorders>
          </w:tcPr>
          <w:p w14:paraId="7FCCBF4A" w14:textId="77777777" w:rsidR="004F2BBC" w:rsidRPr="004F2BBC" w:rsidRDefault="004F2BBC" w:rsidP="0025664E">
            <w:pPr>
              <w:spacing w:line="240" w:lineRule="auto"/>
              <w:rPr>
                <w:rFonts w:cs="Times New Roman"/>
                <w:snapToGrid w:val="0"/>
                <w:sz w:val="20"/>
                <w:szCs w:val="20"/>
                <w:highlight w:val="yellow"/>
                <w:lang w:val="en-US"/>
              </w:rPr>
            </w:pPr>
            <w:r w:rsidRPr="004F2BBC">
              <w:rPr>
                <w:b/>
                <w:bCs/>
                <w:snapToGrid w:val="0"/>
                <w:sz w:val="20"/>
                <w:szCs w:val="20"/>
                <w:lang w:val="en-US"/>
              </w:rPr>
              <w:t>HAZARDOUS WASTE *</w:t>
            </w:r>
          </w:p>
        </w:tc>
      </w:tr>
      <w:tr w:rsidR="004F2BBC" w:rsidRPr="004F2BBC" w14:paraId="441F8283" w14:textId="77777777" w:rsidTr="0025664E">
        <w:tc>
          <w:tcPr>
            <w:tcW w:w="466" w:type="pct"/>
            <w:tcBorders>
              <w:right w:val="single" w:sz="8" w:space="0" w:color="4F81BD"/>
            </w:tcBorders>
            <w:shd w:val="clear" w:color="auto" w:fill="DBE5F1"/>
          </w:tcPr>
          <w:p w14:paraId="08EE0515"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w:t>
            </w:r>
          </w:p>
        </w:tc>
        <w:tc>
          <w:tcPr>
            <w:tcW w:w="4534" w:type="pct"/>
            <w:gridSpan w:val="2"/>
            <w:shd w:val="clear" w:color="auto" w:fill="DBE5F1"/>
          </w:tcPr>
          <w:p w14:paraId="2E45BAE4"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WATER OILS AND WASTE FROM LIQUID FUELS</w:t>
            </w:r>
          </w:p>
        </w:tc>
      </w:tr>
      <w:tr w:rsidR="004F2BBC" w:rsidRPr="004F2BBC" w14:paraId="6105B77B" w14:textId="77777777" w:rsidTr="0025664E">
        <w:tc>
          <w:tcPr>
            <w:tcW w:w="466" w:type="pct"/>
            <w:tcBorders>
              <w:top w:val="single" w:sz="8" w:space="0" w:color="4F81BD"/>
              <w:bottom w:val="single" w:sz="8" w:space="0" w:color="4F81BD"/>
              <w:right w:val="single" w:sz="8" w:space="0" w:color="4F81BD"/>
            </w:tcBorders>
          </w:tcPr>
          <w:p w14:paraId="07DEB29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1.1</w:t>
            </w:r>
          </w:p>
        </w:tc>
        <w:tc>
          <w:tcPr>
            <w:tcW w:w="2908" w:type="pct"/>
            <w:tcBorders>
              <w:top w:val="single" w:sz="8" w:space="0" w:color="4F81BD"/>
              <w:bottom w:val="single" w:sz="8" w:space="0" w:color="4F81BD"/>
            </w:tcBorders>
          </w:tcPr>
          <w:p w14:paraId="0575D38D" w14:textId="77777777" w:rsidR="004F2BBC" w:rsidRPr="004F2BBC" w:rsidRDefault="004F2BBC" w:rsidP="0025664E">
            <w:pPr>
              <w:spacing w:line="240" w:lineRule="auto"/>
              <w:rPr>
                <w:rFonts w:cs="Times New Roman"/>
                <w:snapToGrid w:val="0"/>
                <w:sz w:val="20"/>
                <w:szCs w:val="20"/>
                <w:lang w:val="en-US"/>
              </w:rPr>
            </w:pPr>
            <w:r w:rsidRPr="004F2BBC">
              <w:rPr>
                <w:rFonts w:cs="Times New Roman"/>
                <w:snapToGrid w:val="0"/>
                <w:sz w:val="20"/>
                <w:szCs w:val="20"/>
                <w:lang w:val="en-US"/>
              </w:rPr>
              <w:t>Synthetic oils for motors, devices and lubrication</w:t>
            </w:r>
          </w:p>
          <w:p w14:paraId="14417E66" w14:textId="77777777" w:rsidR="004F2BBC" w:rsidRPr="004F2BBC" w:rsidRDefault="004F2BBC" w:rsidP="0025664E">
            <w:pPr>
              <w:spacing w:line="240" w:lineRule="auto"/>
              <w:rPr>
                <w:rFonts w:cs="Times New Roman"/>
                <w:snapToGrid w:val="0"/>
                <w:sz w:val="20"/>
                <w:szCs w:val="20"/>
                <w:highlight w:val="yellow"/>
                <w:lang w:val="en-US"/>
              </w:rPr>
            </w:pPr>
            <w:r w:rsidRPr="004F2BBC">
              <w:rPr>
                <w:rFonts w:cs="Times New Roman"/>
                <w:snapToGrid w:val="0"/>
                <w:sz w:val="20"/>
                <w:szCs w:val="20"/>
                <w:lang w:val="en-US"/>
              </w:rPr>
              <w:t>Biodegradable oils for motors, devices and lubrication</w:t>
            </w:r>
          </w:p>
        </w:tc>
        <w:tc>
          <w:tcPr>
            <w:tcW w:w="1626" w:type="pct"/>
            <w:tcBorders>
              <w:top w:val="single" w:sz="8" w:space="0" w:color="4F81BD"/>
              <w:left w:val="single" w:sz="8" w:space="0" w:color="4F81BD"/>
              <w:bottom w:val="single" w:sz="8" w:space="0" w:color="4F81BD"/>
            </w:tcBorders>
          </w:tcPr>
          <w:p w14:paraId="2F9ACF0B"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13 02 06* and 07*</w:t>
            </w:r>
          </w:p>
        </w:tc>
      </w:tr>
      <w:tr w:rsidR="004F2BBC" w:rsidRPr="004F2BBC" w14:paraId="69DE5659" w14:textId="77777777" w:rsidTr="0025664E">
        <w:tc>
          <w:tcPr>
            <w:tcW w:w="466" w:type="pct"/>
            <w:tcBorders>
              <w:right w:val="single" w:sz="8" w:space="0" w:color="4F81BD"/>
            </w:tcBorders>
            <w:shd w:val="clear" w:color="auto" w:fill="DBE5F1"/>
            <w:vAlign w:val="center"/>
          </w:tcPr>
          <w:p w14:paraId="335CC56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 xml:space="preserve">2. </w:t>
            </w:r>
          </w:p>
        </w:tc>
        <w:tc>
          <w:tcPr>
            <w:tcW w:w="4534" w:type="pct"/>
            <w:gridSpan w:val="2"/>
            <w:shd w:val="clear" w:color="auto" w:fill="DBE5F1"/>
          </w:tcPr>
          <w:p w14:paraId="090D9A1F"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 xml:space="preserve">WASTE PACKAGING, APSORBENS, ABSORPTION MATERIALS, FILTER MATERIALS AND PROTECTIVE CLOTHES NOT OTHERWISE SPECIFIED </w:t>
            </w:r>
          </w:p>
        </w:tc>
      </w:tr>
      <w:tr w:rsidR="004F2BBC" w:rsidRPr="004F2BBC" w14:paraId="7063C431" w14:textId="77777777" w:rsidTr="0025664E">
        <w:tc>
          <w:tcPr>
            <w:tcW w:w="466" w:type="pct"/>
            <w:tcBorders>
              <w:top w:val="single" w:sz="8" w:space="0" w:color="4F81BD"/>
              <w:bottom w:val="single" w:sz="8" w:space="0" w:color="4F81BD"/>
              <w:right w:val="single" w:sz="8" w:space="0" w:color="4F81BD"/>
            </w:tcBorders>
            <w:vAlign w:val="center"/>
          </w:tcPr>
          <w:p w14:paraId="11A3924A"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2.1.</w:t>
            </w:r>
          </w:p>
        </w:tc>
        <w:tc>
          <w:tcPr>
            <w:tcW w:w="2908" w:type="pct"/>
            <w:tcBorders>
              <w:top w:val="single" w:sz="8" w:space="0" w:color="4F81BD"/>
              <w:bottom w:val="single" w:sz="8" w:space="0" w:color="4F81BD"/>
            </w:tcBorders>
          </w:tcPr>
          <w:p w14:paraId="4B2FE152" w14:textId="77777777" w:rsidR="004F2BBC" w:rsidRPr="004F2BBC" w:rsidRDefault="004F2BBC" w:rsidP="0025664E">
            <w:pPr>
              <w:spacing w:line="240" w:lineRule="auto"/>
              <w:rPr>
                <w:rFonts w:cs="Times New Roman"/>
                <w:snapToGrid w:val="0"/>
                <w:sz w:val="20"/>
                <w:szCs w:val="20"/>
                <w:highlight w:val="yellow"/>
                <w:lang w:val="en-US"/>
              </w:rPr>
            </w:pPr>
            <w:r w:rsidRPr="004F2BBC">
              <w:rPr>
                <w:rFonts w:cs="Times New Roman"/>
                <w:snapToGrid w:val="0"/>
                <w:sz w:val="20"/>
                <w:szCs w:val="20"/>
                <w:lang w:val="en-US"/>
              </w:rPr>
              <w:t>Packaging containing residues of hazardous substances or contaminated with harmful substances</w:t>
            </w:r>
          </w:p>
        </w:tc>
        <w:tc>
          <w:tcPr>
            <w:tcW w:w="1626" w:type="pct"/>
            <w:tcBorders>
              <w:top w:val="single" w:sz="8" w:space="0" w:color="4F81BD"/>
              <w:left w:val="single" w:sz="8" w:space="0" w:color="4F81BD"/>
              <w:bottom w:val="single" w:sz="8" w:space="0" w:color="4F81BD"/>
            </w:tcBorders>
          </w:tcPr>
          <w:p w14:paraId="06E3E8B9" w14:textId="77777777" w:rsidR="004F2BBC" w:rsidRPr="004F2BBC" w:rsidRDefault="004F2BBC" w:rsidP="0025664E">
            <w:pPr>
              <w:spacing w:line="240" w:lineRule="auto"/>
              <w:rPr>
                <w:snapToGrid w:val="0"/>
                <w:sz w:val="20"/>
                <w:szCs w:val="20"/>
                <w:lang w:val="en-US"/>
              </w:rPr>
            </w:pPr>
            <w:r w:rsidRPr="004F2BBC">
              <w:rPr>
                <w:rFonts w:cs="Arial"/>
                <w:snapToGrid w:val="0"/>
                <w:sz w:val="20"/>
                <w:szCs w:val="20"/>
              </w:rPr>
              <w:t>15 01 10*</w:t>
            </w:r>
          </w:p>
        </w:tc>
      </w:tr>
      <w:tr w:rsidR="004F2BBC" w:rsidRPr="004F2BBC" w14:paraId="1F21C9D8" w14:textId="77777777" w:rsidTr="0025664E">
        <w:tc>
          <w:tcPr>
            <w:tcW w:w="466" w:type="pct"/>
            <w:tcBorders>
              <w:top w:val="single" w:sz="8" w:space="0" w:color="4F81BD"/>
              <w:bottom w:val="single" w:sz="8" w:space="0" w:color="4F81BD"/>
              <w:right w:val="single" w:sz="8" w:space="0" w:color="4F81BD"/>
            </w:tcBorders>
          </w:tcPr>
          <w:p w14:paraId="3E6A747A"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2.2.</w:t>
            </w:r>
          </w:p>
        </w:tc>
        <w:tc>
          <w:tcPr>
            <w:tcW w:w="2908" w:type="pct"/>
            <w:tcBorders>
              <w:top w:val="single" w:sz="8" w:space="0" w:color="4F81BD"/>
              <w:bottom w:val="single" w:sz="8" w:space="0" w:color="4F81BD"/>
            </w:tcBorders>
          </w:tcPr>
          <w:p w14:paraId="15033CB9" w14:textId="77777777" w:rsidR="004F2BBC" w:rsidRPr="004F2BBC" w:rsidRDefault="004F2BBC" w:rsidP="0025664E">
            <w:pPr>
              <w:spacing w:line="240" w:lineRule="auto"/>
              <w:rPr>
                <w:rFonts w:cs="Times New Roman"/>
                <w:snapToGrid w:val="0"/>
                <w:sz w:val="20"/>
                <w:szCs w:val="20"/>
                <w:lang w:val="en-US"/>
              </w:rPr>
            </w:pPr>
            <w:r w:rsidRPr="004F2BBC">
              <w:rPr>
                <w:rFonts w:cs="Times New Roman"/>
                <w:snapToGrid w:val="0"/>
                <w:sz w:val="20"/>
                <w:szCs w:val="20"/>
                <w:lang w:val="en-US"/>
              </w:rPr>
              <w:t>Used absorbents (absorbing substances in case of oil and grease leakage, cloth, protective clothing)</w:t>
            </w:r>
          </w:p>
        </w:tc>
        <w:tc>
          <w:tcPr>
            <w:tcW w:w="1626" w:type="pct"/>
            <w:tcBorders>
              <w:top w:val="single" w:sz="8" w:space="0" w:color="4F81BD"/>
              <w:left w:val="single" w:sz="8" w:space="0" w:color="4F81BD"/>
              <w:bottom w:val="single" w:sz="8" w:space="0" w:color="4F81BD"/>
            </w:tcBorders>
          </w:tcPr>
          <w:p w14:paraId="383D34DD" w14:textId="77777777" w:rsidR="004F2BBC" w:rsidRPr="004F2BBC" w:rsidRDefault="004F2BBC" w:rsidP="0025664E">
            <w:pPr>
              <w:spacing w:line="240" w:lineRule="auto"/>
              <w:rPr>
                <w:snapToGrid w:val="0"/>
                <w:sz w:val="20"/>
                <w:szCs w:val="20"/>
                <w:lang w:val="en-US"/>
              </w:rPr>
            </w:pPr>
            <w:r w:rsidRPr="004F2BBC">
              <w:rPr>
                <w:rFonts w:cs="Arial"/>
                <w:snapToGrid w:val="0"/>
                <w:sz w:val="20"/>
                <w:szCs w:val="20"/>
              </w:rPr>
              <w:t xml:space="preserve">15 02 02* </w:t>
            </w:r>
          </w:p>
        </w:tc>
      </w:tr>
      <w:tr w:rsidR="004F2BBC" w:rsidRPr="004F2BBC" w14:paraId="2F7316D4" w14:textId="77777777" w:rsidTr="0025664E">
        <w:tc>
          <w:tcPr>
            <w:tcW w:w="466" w:type="pct"/>
            <w:tcBorders>
              <w:top w:val="single" w:sz="4" w:space="0" w:color="1F497D"/>
              <w:bottom w:val="single" w:sz="4" w:space="0" w:color="1F497D"/>
              <w:right w:val="single" w:sz="8" w:space="0" w:color="4F81BD"/>
            </w:tcBorders>
            <w:shd w:val="clear" w:color="auto" w:fill="DBE5F1"/>
            <w:vAlign w:val="center"/>
          </w:tcPr>
          <w:p w14:paraId="6E4928DA"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w:t>
            </w:r>
          </w:p>
        </w:tc>
        <w:tc>
          <w:tcPr>
            <w:tcW w:w="4534" w:type="pct"/>
            <w:gridSpan w:val="2"/>
            <w:tcBorders>
              <w:top w:val="single" w:sz="4" w:space="0" w:color="1F497D"/>
              <w:bottom w:val="single" w:sz="4" w:space="0" w:color="1F497D"/>
            </w:tcBorders>
            <w:shd w:val="clear" w:color="auto" w:fill="DBE5F1"/>
            <w:vAlign w:val="center"/>
          </w:tcPr>
          <w:p w14:paraId="07B114AE"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WASTE FROM AGRICULTURE, HORTICULTURE, AQUACULTURE, FORESTRY, HUNTING AND FISHING, FOOD PREPARATION AND PROCESSING</w:t>
            </w:r>
          </w:p>
        </w:tc>
      </w:tr>
      <w:tr w:rsidR="004F2BBC" w:rsidRPr="004F2BBC" w14:paraId="0658020A" w14:textId="77777777" w:rsidTr="0025664E">
        <w:tc>
          <w:tcPr>
            <w:tcW w:w="466" w:type="pct"/>
            <w:tcBorders>
              <w:top w:val="single" w:sz="4" w:space="0" w:color="1F497D"/>
              <w:bottom w:val="single" w:sz="4" w:space="0" w:color="1F497D"/>
              <w:right w:val="single" w:sz="8" w:space="0" w:color="4F81BD"/>
            </w:tcBorders>
            <w:vAlign w:val="center"/>
          </w:tcPr>
          <w:p w14:paraId="6D3F7EA8"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3.1.</w:t>
            </w:r>
          </w:p>
        </w:tc>
        <w:tc>
          <w:tcPr>
            <w:tcW w:w="2908" w:type="pct"/>
            <w:tcBorders>
              <w:top w:val="single" w:sz="4" w:space="0" w:color="1F497D"/>
              <w:bottom w:val="single" w:sz="4" w:space="0" w:color="1F497D"/>
            </w:tcBorders>
            <w:vAlign w:val="center"/>
          </w:tcPr>
          <w:p w14:paraId="37EAE359"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Waste from chemicals used in agriculture and containing hazardous materials</w:t>
            </w:r>
          </w:p>
        </w:tc>
        <w:tc>
          <w:tcPr>
            <w:tcW w:w="1626" w:type="pct"/>
            <w:tcBorders>
              <w:top w:val="single" w:sz="4" w:space="0" w:color="1F497D"/>
              <w:left w:val="single" w:sz="8" w:space="0" w:color="4F81BD"/>
              <w:bottom w:val="single" w:sz="4" w:space="0" w:color="1F497D"/>
            </w:tcBorders>
            <w:vAlign w:val="center"/>
          </w:tcPr>
          <w:p w14:paraId="4920B1F6" w14:textId="77777777" w:rsidR="004F2BBC" w:rsidRPr="004F2BBC" w:rsidRDefault="004F2BBC" w:rsidP="0025664E">
            <w:pPr>
              <w:spacing w:line="240" w:lineRule="auto"/>
              <w:rPr>
                <w:snapToGrid w:val="0"/>
                <w:sz w:val="20"/>
                <w:szCs w:val="20"/>
                <w:lang w:val="en-US"/>
              </w:rPr>
            </w:pPr>
            <w:r w:rsidRPr="004F2BBC">
              <w:rPr>
                <w:snapToGrid w:val="0"/>
                <w:sz w:val="20"/>
                <w:szCs w:val="20"/>
                <w:lang w:val="en-US"/>
              </w:rPr>
              <w:t>02 01 08*</w:t>
            </w:r>
          </w:p>
        </w:tc>
      </w:tr>
    </w:tbl>
    <w:p w14:paraId="4FF04479" w14:textId="77777777" w:rsidR="00F40E74" w:rsidRPr="006D625E" w:rsidRDefault="00F40E74" w:rsidP="00F40E74">
      <w:pPr>
        <w:spacing w:line="240" w:lineRule="auto"/>
        <w:rPr>
          <w:rFonts w:cs="Arial"/>
          <w:b/>
          <w:lang w:val="en-GB"/>
        </w:rPr>
      </w:pPr>
    </w:p>
    <w:p w14:paraId="4F7FB856" w14:textId="77777777" w:rsidR="00F40E74" w:rsidRPr="006D625E" w:rsidRDefault="00F40E74" w:rsidP="00F40E74">
      <w:pPr>
        <w:spacing w:line="240" w:lineRule="auto"/>
        <w:rPr>
          <w:rFonts w:cs="Arial"/>
          <w:b/>
          <w:lang w:val="en-GB"/>
        </w:rPr>
      </w:pPr>
    </w:p>
    <w:p w14:paraId="71CFA809" w14:textId="0E77CAAF" w:rsidR="00F40E74" w:rsidRPr="006D625E" w:rsidRDefault="00F40E74" w:rsidP="00F40E74">
      <w:pPr>
        <w:spacing w:line="240" w:lineRule="auto"/>
        <w:rPr>
          <w:rFonts w:cs="Arial"/>
          <w:b/>
          <w:lang w:val="en-GB"/>
        </w:rPr>
      </w:pPr>
      <w:bookmarkStart w:id="215" w:name="_Toc239817458"/>
      <w:bookmarkStart w:id="216" w:name="_Toc270599198"/>
      <w:bookmarkStart w:id="217" w:name="_Toc282090791"/>
      <w:bookmarkStart w:id="218" w:name="_Toc244662836"/>
      <w:bookmarkStart w:id="219" w:name="_Toc257791362"/>
      <w:r w:rsidRPr="006D625E">
        <w:rPr>
          <w:rFonts w:cs="Arial"/>
          <w:b/>
          <w:lang w:val="en-GB"/>
        </w:rPr>
        <w:t xml:space="preserve">3.2 </w:t>
      </w:r>
      <w:bookmarkEnd w:id="215"/>
      <w:bookmarkEnd w:id="216"/>
      <w:bookmarkEnd w:id="217"/>
      <w:bookmarkEnd w:id="218"/>
      <w:bookmarkEnd w:id="219"/>
      <w:r w:rsidR="00665D1B" w:rsidRPr="006D625E">
        <w:rPr>
          <w:rFonts w:cs="Arial"/>
          <w:b/>
          <w:lang w:val="en-GB"/>
        </w:rPr>
        <w:t>Waste Management in the Operation Phase</w:t>
      </w:r>
    </w:p>
    <w:p w14:paraId="466E5795" w14:textId="77777777" w:rsidR="00F40E74" w:rsidRPr="006D625E" w:rsidRDefault="00F40E74" w:rsidP="00F40E74">
      <w:pPr>
        <w:spacing w:line="240" w:lineRule="auto"/>
        <w:rPr>
          <w:rFonts w:cs="Arial"/>
          <w:lang w:val="en-GB"/>
        </w:rPr>
      </w:pPr>
    </w:p>
    <w:p w14:paraId="135299F4" w14:textId="77777777" w:rsidR="00665D1B" w:rsidRPr="006D625E" w:rsidRDefault="00665D1B" w:rsidP="00665D1B">
      <w:pPr>
        <w:spacing w:line="240" w:lineRule="auto"/>
        <w:rPr>
          <w:lang w:val="en-GB"/>
        </w:rPr>
      </w:pPr>
      <w:r w:rsidRPr="006D625E">
        <w:rPr>
          <w:lang w:val="en-GB"/>
        </w:rPr>
        <w:t>Collection and storage of waste in this case as well will be based on the principles of prevention and separate collection. Waste incineration on site or in the open is prohibited.</w:t>
      </w:r>
    </w:p>
    <w:p w14:paraId="62E8E2EE" w14:textId="77777777" w:rsidR="00665D1B" w:rsidRPr="006D625E" w:rsidRDefault="00665D1B" w:rsidP="00665D1B">
      <w:pPr>
        <w:spacing w:line="240" w:lineRule="auto"/>
        <w:rPr>
          <w:rFonts w:cs="Times New Roman"/>
          <w:lang w:val="en-GB"/>
        </w:rPr>
      </w:pPr>
      <w:r w:rsidRPr="006D625E">
        <w:rPr>
          <w:lang w:val="en-GB"/>
        </w:rPr>
        <w:t>Waste management is presented as follows:</w:t>
      </w:r>
    </w:p>
    <w:p w14:paraId="1B56B4A2" w14:textId="77777777" w:rsidR="00665D1B" w:rsidRPr="006D625E" w:rsidRDefault="00665D1B" w:rsidP="00665D1B">
      <w:pPr>
        <w:spacing w:line="240" w:lineRule="auto"/>
        <w:rPr>
          <w:rFonts w:cs="Arial"/>
          <w:lang w:val="en-GB"/>
        </w:rPr>
      </w:pPr>
    </w:p>
    <w:p w14:paraId="685C5B1A" w14:textId="77777777" w:rsidR="00665D1B" w:rsidRPr="006D625E" w:rsidRDefault="00665D1B" w:rsidP="00665D1B">
      <w:pPr>
        <w:autoSpaceDE w:val="0"/>
        <w:autoSpaceDN w:val="0"/>
        <w:adjustRightInd w:val="0"/>
        <w:spacing w:line="240" w:lineRule="auto"/>
        <w:rPr>
          <w:rFonts w:eastAsia="Calibri" w:cs="Arial"/>
          <w:u w:val="single"/>
          <w:lang w:val="en-GB"/>
        </w:rPr>
      </w:pPr>
      <w:r w:rsidRPr="006D625E">
        <w:rPr>
          <w:rFonts w:eastAsia="Calibri" w:cs="Arial"/>
          <w:u w:val="single"/>
          <w:lang w:val="en-GB"/>
        </w:rPr>
        <w:t>Waste Collection, Storing and Handling Methods</w:t>
      </w:r>
    </w:p>
    <w:p w14:paraId="3A1FF3C0" w14:textId="77777777" w:rsidR="00665D1B" w:rsidRPr="006D625E" w:rsidRDefault="00665D1B" w:rsidP="00665D1B">
      <w:pPr>
        <w:autoSpaceDE w:val="0"/>
        <w:autoSpaceDN w:val="0"/>
        <w:adjustRightInd w:val="0"/>
        <w:spacing w:line="240" w:lineRule="auto"/>
        <w:rPr>
          <w:rFonts w:cs="Arial"/>
          <w:lang w:val="en-GB"/>
        </w:rPr>
      </w:pPr>
    </w:p>
    <w:p w14:paraId="76D6D787" w14:textId="55993423" w:rsidR="00665D1B" w:rsidRPr="006D625E" w:rsidRDefault="00665D1B" w:rsidP="00665D1B">
      <w:pPr>
        <w:spacing w:line="240" w:lineRule="auto"/>
        <w:rPr>
          <w:lang w:val="en-GB"/>
        </w:rPr>
      </w:pPr>
      <w:r w:rsidRPr="006D625E">
        <w:rPr>
          <w:lang w:val="en-GB"/>
        </w:rPr>
        <w:t xml:space="preserve">Waste producer, or individual users associated into the Water Users Association, is responsible to secure that waste management is compliant to the principle of good working practices pursuant to legal regulations. A restriction can impose a temporary waste management method in the respective municipality that does not </w:t>
      </w:r>
      <w:r w:rsidR="006D625E" w:rsidRPr="006D625E">
        <w:rPr>
          <w:lang w:val="en-GB"/>
        </w:rPr>
        <w:t>favour</w:t>
      </w:r>
      <w:r w:rsidRPr="006D625E">
        <w:rPr>
          <w:lang w:val="en-GB"/>
        </w:rPr>
        <w:t xml:space="preserve"> separate waste collection.</w:t>
      </w:r>
    </w:p>
    <w:p w14:paraId="2B173A86" w14:textId="77777777" w:rsidR="00665D1B" w:rsidRPr="006D625E" w:rsidRDefault="00665D1B" w:rsidP="00665D1B">
      <w:pPr>
        <w:autoSpaceDE w:val="0"/>
        <w:autoSpaceDN w:val="0"/>
        <w:adjustRightInd w:val="0"/>
        <w:spacing w:line="240" w:lineRule="auto"/>
        <w:rPr>
          <w:rFonts w:cs="Arial"/>
          <w:highlight w:val="yellow"/>
          <w:lang w:val="en-GB"/>
        </w:rPr>
      </w:pPr>
    </w:p>
    <w:p w14:paraId="352CF07C" w14:textId="599CB95F" w:rsidR="00665D1B" w:rsidRPr="006D625E" w:rsidRDefault="00665D1B" w:rsidP="00665D1B">
      <w:pPr>
        <w:autoSpaceDE w:val="0"/>
        <w:autoSpaceDN w:val="0"/>
        <w:adjustRightInd w:val="0"/>
        <w:spacing w:line="240" w:lineRule="auto"/>
        <w:rPr>
          <w:rFonts w:cs="Arial"/>
          <w:lang w:val="en-GB"/>
        </w:rPr>
      </w:pPr>
      <w:r w:rsidRPr="006D625E">
        <w:rPr>
          <w:rFonts w:cs="Arial"/>
          <w:lang w:val="en-GB"/>
        </w:rPr>
        <w:t xml:space="preserve">During regular maintenance of power equipment and water pumps in pumping stations, there is waste in form of greased and oiled cloth, hazardous waste oils, etc., </w:t>
      </w:r>
      <w:r w:rsidR="006D625E" w:rsidRPr="006D625E">
        <w:rPr>
          <w:rFonts w:cs="Arial"/>
          <w:lang w:val="en-GB"/>
        </w:rPr>
        <w:t>labelled</w:t>
      </w:r>
      <w:r w:rsidRPr="006D625E">
        <w:rPr>
          <w:rFonts w:cs="Arial"/>
          <w:lang w:val="en-GB"/>
        </w:rPr>
        <w:t xml:space="preserve"> as 15 02 02*. This waste should be collected, selected and temporarily deposited to the planned facility sites for the maintenance duration. Barrels or other suitable containers, properly </w:t>
      </w:r>
      <w:r w:rsidR="006D625E" w:rsidRPr="006D625E">
        <w:rPr>
          <w:rFonts w:cs="Arial"/>
          <w:lang w:val="en-GB"/>
        </w:rPr>
        <w:t>labelled</w:t>
      </w:r>
      <w:r w:rsidRPr="006D625E">
        <w:rPr>
          <w:rFonts w:cs="Arial"/>
          <w:lang w:val="en-GB"/>
        </w:rPr>
        <w:t xml:space="preserve"> to avoid environmental pollution will be procured for the storing of collected waste oils (13 02 06* and 07*), classified as hazardous waste. Waste collected by these means is to be placed at companies dealing with the concerned waste disposal. Water User Association is responsible to sign a contract with the referred companies. In case of and occasional appearance of a leak of oil and fats, remove them with a cloth, and temporarily store oily rags in metal barrels. Fat occasionally removed off the equipment, due to the appearance of mechanical particles or due to replacement needs, is to be removed applying the same method. </w:t>
      </w:r>
    </w:p>
    <w:p w14:paraId="18129BAB" w14:textId="77777777" w:rsidR="00665D1B" w:rsidRPr="006D625E" w:rsidRDefault="00665D1B" w:rsidP="00665D1B">
      <w:pPr>
        <w:autoSpaceDE w:val="0"/>
        <w:autoSpaceDN w:val="0"/>
        <w:adjustRightInd w:val="0"/>
        <w:spacing w:line="240" w:lineRule="auto"/>
        <w:rPr>
          <w:rFonts w:cs="Arial"/>
          <w:lang w:val="en-GB"/>
        </w:rPr>
      </w:pPr>
    </w:p>
    <w:p w14:paraId="1CEAA1B3" w14:textId="77777777" w:rsidR="00665D1B" w:rsidRPr="006D625E" w:rsidRDefault="00665D1B" w:rsidP="00665D1B">
      <w:pPr>
        <w:spacing w:line="240" w:lineRule="auto"/>
        <w:rPr>
          <w:lang w:val="en-GB"/>
        </w:rPr>
      </w:pPr>
      <w:r w:rsidRPr="006D625E">
        <w:rPr>
          <w:lang w:val="en-GB"/>
        </w:rPr>
        <w:t>In the process of agricultural production, organic waste occurs mainly from waste plant tissues (02 01 03) and shall be collected separately and subjected to the process of composting. Composting should be implemented jointly as organized by the Water Users Association. It is necessary to find a suitable waste composting location in coordination with the municipality.</w:t>
      </w:r>
    </w:p>
    <w:p w14:paraId="704A1ACE" w14:textId="77777777" w:rsidR="00665D1B" w:rsidRPr="006D625E" w:rsidRDefault="00665D1B" w:rsidP="00665D1B">
      <w:pPr>
        <w:spacing w:line="240" w:lineRule="auto"/>
        <w:rPr>
          <w:lang w:val="en-GB"/>
        </w:rPr>
      </w:pPr>
    </w:p>
    <w:p w14:paraId="65F33550" w14:textId="77777777" w:rsidR="00665D1B" w:rsidRPr="006D625E" w:rsidRDefault="00665D1B" w:rsidP="00665D1B">
      <w:pPr>
        <w:spacing w:line="240" w:lineRule="auto"/>
        <w:rPr>
          <w:rFonts w:cs="Arial"/>
          <w:lang w:val="en-GB"/>
        </w:rPr>
      </w:pPr>
      <w:r w:rsidRPr="006D625E">
        <w:rPr>
          <w:lang w:val="en-GB"/>
        </w:rPr>
        <w:t>Containers of the chemicals used for plant protection are classified as hazardous waste (02 01 08*). Such containers should be selected and collected separately in specially marked bags as organized by the Water Users Association. The collected waste must be handed over to the company dealing with hazardous waste and the Water Users Association is responsible to sign a contract with the referred company prior to the system commencement.</w:t>
      </w:r>
    </w:p>
    <w:p w14:paraId="3E512E3B" w14:textId="77777777" w:rsidR="00665D1B" w:rsidRPr="006D625E" w:rsidRDefault="00665D1B" w:rsidP="00665D1B">
      <w:pPr>
        <w:autoSpaceDE w:val="0"/>
        <w:autoSpaceDN w:val="0"/>
        <w:adjustRightInd w:val="0"/>
        <w:spacing w:line="240" w:lineRule="auto"/>
        <w:rPr>
          <w:rFonts w:cs="Arial"/>
          <w:lang w:val="en-GB"/>
        </w:rPr>
      </w:pPr>
    </w:p>
    <w:p w14:paraId="4B67640D" w14:textId="77777777" w:rsidR="00665D1B" w:rsidRPr="006D625E" w:rsidRDefault="00665D1B" w:rsidP="00665D1B">
      <w:pPr>
        <w:autoSpaceDE w:val="0"/>
        <w:autoSpaceDN w:val="0"/>
        <w:adjustRightInd w:val="0"/>
        <w:spacing w:line="240" w:lineRule="auto"/>
        <w:rPr>
          <w:lang w:val="en-GB"/>
        </w:rPr>
      </w:pPr>
      <w:r w:rsidRPr="006D625E">
        <w:rPr>
          <w:lang w:val="en-GB"/>
        </w:rPr>
        <w:t>Municipal waste marked as 20 03 01, 17 02 03, 02 01 04, 02 01 10, 02 01 99 may occur on the irrigated location, as generated by individual producers especially during planting and harvesting operations. In case the municipality has not established a separate waste collection system, such waste must be collected and temporarily stored in plastic buckets or containers installed by the municipal utility in the region. This category includes non-hazardous waste from chemicals used in agriculture (02 01 09). If there is no waste collection service, each manufacturer must arrange collection and transport to the nearest buckets/containers for waste disposal installed by the municipal utility. Upon establishment of organized separate waste collection systems by municipal structures, recyclable waste (plastics, paper, glass and iron) will be separated and disposed of in special containers intended for the concerned purpose.</w:t>
      </w:r>
    </w:p>
    <w:p w14:paraId="58761FA9" w14:textId="77777777" w:rsidR="00665D1B" w:rsidRPr="006D625E" w:rsidRDefault="00665D1B" w:rsidP="00665D1B">
      <w:pPr>
        <w:tabs>
          <w:tab w:val="left" w:pos="1139"/>
        </w:tabs>
        <w:autoSpaceDE w:val="0"/>
        <w:autoSpaceDN w:val="0"/>
        <w:adjustRightInd w:val="0"/>
        <w:spacing w:line="240" w:lineRule="auto"/>
        <w:rPr>
          <w:rFonts w:cs="Times New Roman"/>
          <w:lang w:val="en-GB"/>
        </w:rPr>
      </w:pPr>
      <w:r w:rsidRPr="006D625E">
        <w:rPr>
          <w:rFonts w:cs="Times New Roman"/>
          <w:lang w:val="en-GB"/>
        </w:rPr>
        <w:tab/>
      </w:r>
    </w:p>
    <w:p w14:paraId="46A98789" w14:textId="77777777" w:rsidR="00665D1B" w:rsidRPr="006D625E" w:rsidRDefault="00665D1B" w:rsidP="00665D1B">
      <w:pPr>
        <w:spacing w:line="240" w:lineRule="auto"/>
        <w:rPr>
          <w:rFonts w:cs="Arial"/>
          <w:lang w:val="en-GB"/>
        </w:rPr>
      </w:pPr>
      <w:r w:rsidRPr="006D625E">
        <w:rPr>
          <w:lang w:val="en-GB"/>
        </w:rPr>
        <w:t>During construction works involving pipe replacements and in case of failures, pipe bursts or similar, clay layer (17 05 04 and 06) must be deposited separately and reinstated after pipe lying. Possible surplus material must be deposited at predetermined locations, until transported to the landfill.</w:t>
      </w:r>
    </w:p>
    <w:p w14:paraId="70C1773F" w14:textId="77777777" w:rsidR="00665D1B" w:rsidRPr="006D625E" w:rsidRDefault="00665D1B" w:rsidP="00665D1B">
      <w:pPr>
        <w:autoSpaceDE w:val="0"/>
        <w:autoSpaceDN w:val="0"/>
        <w:adjustRightInd w:val="0"/>
        <w:spacing w:line="240" w:lineRule="auto"/>
        <w:rPr>
          <w:rFonts w:cs="Arial"/>
          <w:highlight w:val="yellow"/>
          <w:lang w:val="en-GB"/>
        </w:rPr>
      </w:pPr>
    </w:p>
    <w:p w14:paraId="49089BFB" w14:textId="77777777" w:rsidR="00665D1B" w:rsidRPr="006D625E" w:rsidRDefault="00665D1B" w:rsidP="00665D1B">
      <w:pPr>
        <w:spacing w:line="240" w:lineRule="auto"/>
        <w:rPr>
          <w:u w:val="single"/>
          <w:lang w:val="en-GB"/>
        </w:rPr>
      </w:pPr>
      <w:r w:rsidRPr="006D625E">
        <w:rPr>
          <w:u w:val="single"/>
          <w:lang w:val="en-GB"/>
        </w:rPr>
        <w:t>Waste Disposal</w:t>
      </w:r>
    </w:p>
    <w:p w14:paraId="6A54BBD5" w14:textId="77777777" w:rsidR="00665D1B" w:rsidRPr="006D625E" w:rsidRDefault="00665D1B" w:rsidP="00665D1B">
      <w:pPr>
        <w:spacing w:line="240" w:lineRule="auto"/>
        <w:rPr>
          <w:rFonts w:cs="Arial"/>
          <w:u w:val="single"/>
          <w:lang w:val="en-GB"/>
        </w:rPr>
      </w:pPr>
    </w:p>
    <w:p w14:paraId="4FB6B770" w14:textId="77777777" w:rsidR="00665D1B" w:rsidRPr="006D625E" w:rsidRDefault="00665D1B" w:rsidP="00665D1B">
      <w:pPr>
        <w:spacing w:line="240" w:lineRule="auto"/>
        <w:rPr>
          <w:lang w:val="en-GB"/>
        </w:rPr>
      </w:pPr>
      <w:r w:rsidRPr="006D625E">
        <w:rPr>
          <w:lang w:val="en-GB"/>
        </w:rPr>
        <w:t>It is necessary to enter into contracts for removal and disposal of all generated waste with companies that have obtained all required waste management permits.</w:t>
      </w:r>
    </w:p>
    <w:p w14:paraId="2FA83475" w14:textId="77777777" w:rsidR="00665D1B" w:rsidRPr="006D625E" w:rsidRDefault="00665D1B" w:rsidP="00665D1B">
      <w:pPr>
        <w:spacing w:line="240" w:lineRule="auto"/>
        <w:rPr>
          <w:lang w:val="en-GB"/>
        </w:rPr>
      </w:pPr>
    </w:p>
    <w:p w14:paraId="62F12E24" w14:textId="730A463A" w:rsidR="00665D1B" w:rsidRPr="006D625E" w:rsidRDefault="00665D1B" w:rsidP="00665D1B">
      <w:pPr>
        <w:spacing w:line="240" w:lineRule="auto"/>
        <w:rPr>
          <w:lang w:val="en-GB"/>
        </w:rPr>
      </w:pPr>
      <w:r w:rsidRPr="006D625E">
        <w:rPr>
          <w:lang w:val="en-GB"/>
        </w:rPr>
        <w:lastRenderedPageBreak/>
        <w:t xml:space="preserve">Waste producer will hand over all (selectively) collected waste to the operator or authorized waste collection, transport and treatment enterprises, pursuant to the </w:t>
      </w:r>
      <w:r w:rsidRPr="006D625E">
        <w:rPr>
          <w:i/>
          <w:iCs/>
          <w:lang w:val="en-GB"/>
        </w:rPr>
        <w:t xml:space="preserve">Regulation on Selective Waste Collection, Packaging And </w:t>
      </w:r>
      <w:r w:rsidR="006D625E" w:rsidRPr="006D625E">
        <w:rPr>
          <w:i/>
          <w:iCs/>
          <w:lang w:val="en-GB"/>
        </w:rPr>
        <w:t>Labelling</w:t>
      </w:r>
      <w:r w:rsidRPr="006D625E">
        <w:rPr>
          <w:i/>
          <w:iCs/>
          <w:lang w:val="en-GB"/>
        </w:rPr>
        <w:t xml:space="preserve"> </w:t>
      </w:r>
      <w:r w:rsidRPr="006D625E">
        <w:rPr>
          <w:lang w:val="en-GB"/>
        </w:rPr>
        <w:t>(“Official Gazette of FB&amp;H” no. 38/06). The operator undertakes the obligation to transport waste to the final waste treatment process or final disposal.</w:t>
      </w:r>
    </w:p>
    <w:p w14:paraId="5983F969" w14:textId="77777777" w:rsidR="00665D1B" w:rsidRPr="006D625E" w:rsidRDefault="00665D1B" w:rsidP="00665D1B">
      <w:pPr>
        <w:spacing w:line="240" w:lineRule="auto"/>
        <w:rPr>
          <w:lang w:val="en-GB"/>
        </w:rPr>
      </w:pPr>
    </w:p>
    <w:p w14:paraId="37042549" w14:textId="77777777" w:rsidR="00665D1B" w:rsidRPr="006D625E" w:rsidRDefault="00665D1B" w:rsidP="00665D1B">
      <w:pPr>
        <w:spacing w:line="240" w:lineRule="auto"/>
        <w:rPr>
          <w:lang w:val="en-GB"/>
        </w:rPr>
      </w:pPr>
      <w:r w:rsidRPr="006D625E">
        <w:rPr>
          <w:lang w:val="en-GB"/>
        </w:rPr>
        <w:t>Final disposal of municipal waste will be carried out regularly to the municipal/regional landfill by means of the municipal public utility trucks and pursuant to the concluded contract.</w:t>
      </w:r>
    </w:p>
    <w:p w14:paraId="351729D4" w14:textId="77777777" w:rsidR="00665D1B" w:rsidRPr="006D625E" w:rsidRDefault="00665D1B" w:rsidP="00665D1B">
      <w:pPr>
        <w:autoSpaceDE w:val="0"/>
        <w:autoSpaceDN w:val="0"/>
        <w:adjustRightInd w:val="0"/>
        <w:spacing w:line="240" w:lineRule="auto"/>
        <w:rPr>
          <w:rFonts w:cs="Arial"/>
          <w:lang w:val="en-GB"/>
        </w:rPr>
      </w:pPr>
    </w:p>
    <w:p w14:paraId="54AC685B" w14:textId="6901E26E" w:rsidR="00665D1B" w:rsidRPr="006D625E" w:rsidRDefault="00665D1B" w:rsidP="00665D1B">
      <w:pPr>
        <w:autoSpaceDE w:val="0"/>
        <w:autoSpaceDN w:val="0"/>
        <w:adjustRightInd w:val="0"/>
        <w:spacing w:line="240" w:lineRule="auto"/>
        <w:rPr>
          <w:lang w:val="en-GB"/>
        </w:rPr>
      </w:pPr>
      <w:r w:rsidRPr="006D625E">
        <w:rPr>
          <w:lang w:val="en-GB"/>
        </w:rPr>
        <w:t xml:space="preserve">Hazardous waste will be handed over to the operators authorized to deal with hazardous waste. In the course of transportation, it must be </w:t>
      </w:r>
      <w:r w:rsidR="006D625E" w:rsidRPr="006D625E">
        <w:rPr>
          <w:lang w:val="en-GB"/>
        </w:rPr>
        <w:t>labelled</w:t>
      </w:r>
      <w:r w:rsidRPr="006D625E">
        <w:rPr>
          <w:lang w:val="en-GB"/>
        </w:rPr>
        <w:t xml:space="preserve"> and packaged in accordance with the regulations. Transportation of hazardous waste must comply with general requirements for the carriage of dangerous goods. Transport of hazardous waste shall be accompanied by appropriate documentation as set out in accordance with the </w:t>
      </w:r>
      <w:r w:rsidRPr="006D625E">
        <w:rPr>
          <w:i/>
          <w:iCs/>
          <w:lang w:val="en-GB"/>
        </w:rPr>
        <w:t xml:space="preserve">Regulation on Selective Waste Collection, Packaging and </w:t>
      </w:r>
      <w:r w:rsidR="006D625E" w:rsidRPr="006D625E">
        <w:rPr>
          <w:i/>
          <w:iCs/>
          <w:lang w:val="en-GB"/>
        </w:rPr>
        <w:t>Labelling</w:t>
      </w:r>
      <w:r w:rsidRPr="006D625E">
        <w:rPr>
          <w:i/>
          <w:iCs/>
          <w:lang w:val="en-GB"/>
        </w:rPr>
        <w:t xml:space="preserve"> </w:t>
      </w:r>
      <w:r w:rsidRPr="006D625E">
        <w:rPr>
          <w:lang w:val="en-GB"/>
        </w:rPr>
        <w:t>(“Official Gazette of FB&amp;H” no. 38/06).</w:t>
      </w:r>
    </w:p>
    <w:p w14:paraId="752C49B1" w14:textId="77777777" w:rsidR="00665D1B" w:rsidRPr="006D625E" w:rsidRDefault="00665D1B" w:rsidP="00665D1B">
      <w:pPr>
        <w:autoSpaceDE w:val="0"/>
        <w:autoSpaceDN w:val="0"/>
        <w:adjustRightInd w:val="0"/>
        <w:spacing w:line="240" w:lineRule="auto"/>
        <w:rPr>
          <w:rFonts w:cs="Times New Roman"/>
          <w:lang w:val="en-GB"/>
        </w:rPr>
      </w:pPr>
    </w:p>
    <w:p w14:paraId="3F13F4F3" w14:textId="77777777" w:rsidR="00665D1B" w:rsidRPr="006D625E" w:rsidRDefault="00665D1B" w:rsidP="00665D1B">
      <w:pPr>
        <w:spacing w:line="240" w:lineRule="auto"/>
        <w:rPr>
          <w:lang w:val="en-GB"/>
        </w:rPr>
      </w:pPr>
      <w:r w:rsidRPr="006D625E">
        <w:rPr>
          <w:lang w:val="en-GB"/>
        </w:rPr>
        <w:t>The producer or waste holder of who transports hazardous waste to the operator within the Federation of Bosnia and Herzegovina shall ensure that the wastes are accompanied by completed forms (hereinafter referred to as transport documents), available at the Cantonal Ministry of Environment. A sample of transport documents is provided in Appendix 1 of this Plan.</w:t>
      </w:r>
    </w:p>
    <w:p w14:paraId="7BA8EC9C" w14:textId="77777777" w:rsidR="00665D1B" w:rsidRPr="006D625E" w:rsidRDefault="00665D1B" w:rsidP="00665D1B">
      <w:pPr>
        <w:autoSpaceDE w:val="0"/>
        <w:autoSpaceDN w:val="0"/>
        <w:adjustRightInd w:val="0"/>
        <w:spacing w:line="240" w:lineRule="auto"/>
        <w:rPr>
          <w:rFonts w:cs="Arial"/>
          <w:lang w:val="en-GB"/>
        </w:rPr>
      </w:pPr>
    </w:p>
    <w:p w14:paraId="1A8A10D0" w14:textId="77777777" w:rsidR="00665D1B" w:rsidRPr="006D625E" w:rsidRDefault="00665D1B" w:rsidP="00665D1B">
      <w:pPr>
        <w:spacing w:line="240" w:lineRule="auto"/>
        <w:rPr>
          <w:lang w:val="en-GB"/>
        </w:rPr>
      </w:pPr>
      <w:r w:rsidRPr="006D625E">
        <w:rPr>
          <w:lang w:val="en-GB"/>
        </w:rPr>
        <w:t>The waste carrier and recipient shall sign transport documents. In the event that the same carrier repeatedly carries similar types of waste, it is possible to provide one transport documents valid for certain period of time but not longer than 12 months. A copy of transport documents is kept in archives of the carrier and the recipient for the period of two years from the waste transport date.</w:t>
      </w:r>
    </w:p>
    <w:p w14:paraId="3DB3C405" w14:textId="77777777" w:rsidR="00665D1B" w:rsidRPr="006D625E" w:rsidRDefault="00665D1B" w:rsidP="00665D1B">
      <w:pPr>
        <w:spacing w:line="240" w:lineRule="auto"/>
        <w:rPr>
          <w:lang w:val="en-GB"/>
        </w:rPr>
      </w:pPr>
    </w:p>
    <w:p w14:paraId="3473C018" w14:textId="77777777" w:rsidR="00665D1B" w:rsidRPr="006D625E" w:rsidRDefault="00665D1B" w:rsidP="00665D1B">
      <w:pPr>
        <w:spacing w:line="240" w:lineRule="auto"/>
        <w:rPr>
          <w:lang w:val="en-GB"/>
        </w:rPr>
      </w:pPr>
      <w:r w:rsidRPr="006D625E">
        <w:rPr>
          <w:lang w:val="en-GB"/>
        </w:rPr>
        <w:t>During the period above, the carrier is obliged to provide transport documents within seven days from receipt of the written request of the Cantonal Minister for environment.</w:t>
      </w:r>
    </w:p>
    <w:p w14:paraId="579D2F1C" w14:textId="77777777" w:rsidR="00665D1B" w:rsidRPr="006D625E" w:rsidRDefault="00665D1B" w:rsidP="00665D1B">
      <w:pPr>
        <w:spacing w:line="240" w:lineRule="auto"/>
        <w:rPr>
          <w:rFonts w:cs="Arial"/>
          <w:u w:val="single"/>
          <w:lang w:val="en-GB"/>
        </w:rPr>
      </w:pPr>
    </w:p>
    <w:p w14:paraId="44252F92" w14:textId="77777777" w:rsidR="00665D1B" w:rsidRPr="006D625E" w:rsidRDefault="00665D1B" w:rsidP="00665D1B">
      <w:pPr>
        <w:spacing w:line="240" w:lineRule="auto"/>
        <w:rPr>
          <w:u w:val="single"/>
          <w:lang w:val="en-GB"/>
        </w:rPr>
      </w:pPr>
      <w:r w:rsidRPr="006D625E">
        <w:rPr>
          <w:u w:val="single"/>
          <w:lang w:val="en-GB"/>
        </w:rPr>
        <w:t>Record Keeping</w:t>
      </w:r>
    </w:p>
    <w:p w14:paraId="619ECB2E" w14:textId="77777777" w:rsidR="00665D1B" w:rsidRPr="006D625E" w:rsidRDefault="00665D1B" w:rsidP="00665D1B">
      <w:pPr>
        <w:autoSpaceDE w:val="0"/>
        <w:autoSpaceDN w:val="0"/>
        <w:adjustRightInd w:val="0"/>
        <w:spacing w:line="240" w:lineRule="auto"/>
        <w:rPr>
          <w:rFonts w:cs="Arial"/>
          <w:lang w:val="en-GB"/>
        </w:rPr>
      </w:pPr>
    </w:p>
    <w:p w14:paraId="23E58711" w14:textId="77777777" w:rsidR="00665D1B" w:rsidRPr="006D625E" w:rsidRDefault="00665D1B" w:rsidP="00665D1B">
      <w:pPr>
        <w:spacing w:line="240" w:lineRule="auto"/>
        <w:rPr>
          <w:lang w:val="en-GB"/>
        </w:rPr>
      </w:pPr>
      <w:r w:rsidRPr="006D625E">
        <w:rPr>
          <w:lang w:val="en-GB"/>
        </w:rPr>
        <w:t>Responsible person from the Water Users Association keeps the record of the occurrence of all waste types on the site. It is necessary to keep records on waste types and quantities.</w:t>
      </w:r>
    </w:p>
    <w:p w14:paraId="377B6B79" w14:textId="77777777" w:rsidR="00665D1B" w:rsidRPr="006D625E" w:rsidRDefault="00665D1B" w:rsidP="00665D1B">
      <w:pPr>
        <w:spacing w:line="240" w:lineRule="auto"/>
        <w:rPr>
          <w:lang w:val="en-GB"/>
        </w:rPr>
      </w:pPr>
    </w:p>
    <w:p w14:paraId="14D6C1B3" w14:textId="77777777" w:rsidR="00665D1B" w:rsidRPr="006D625E" w:rsidRDefault="00665D1B" w:rsidP="00665D1B">
      <w:pPr>
        <w:spacing w:line="240" w:lineRule="auto"/>
        <w:rPr>
          <w:lang w:val="en-GB"/>
        </w:rPr>
      </w:pPr>
      <w:r w:rsidRPr="006D625E">
        <w:rPr>
          <w:lang w:val="en-GB"/>
        </w:rPr>
        <w:t>Producer shall, for each waste shipment, prepare a record list in two copies, one for the operator and one for own records.</w:t>
      </w:r>
    </w:p>
    <w:p w14:paraId="0DD1A11C" w14:textId="77777777" w:rsidR="00665D1B" w:rsidRPr="006D625E" w:rsidRDefault="00665D1B" w:rsidP="00665D1B">
      <w:pPr>
        <w:spacing w:line="240" w:lineRule="auto"/>
        <w:rPr>
          <w:lang w:val="en-GB"/>
        </w:rPr>
      </w:pPr>
    </w:p>
    <w:p w14:paraId="3E1E61AD" w14:textId="77777777" w:rsidR="00665D1B" w:rsidRPr="006D625E" w:rsidRDefault="00665D1B" w:rsidP="00665D1B">
      <w:pPr>
        <w:autoSpaceDE w:val="0"/>
        <w:autoSpaceDN w:val="0"/>
        <w:adjustRightInd w:val="0"/>
        <w:spacing w:line="240" w:lineRule="auto"/>
        <w:rPr>
          <w:rFonts w:cs="Arial"/>
          <w:lang w:val="en-GB"/>
        </w:rPr>
      </w:pPr>
      <w:r w:rsidRPr="006D625E">
        <w:rPr>
          <w:lang w:val="en-GB"/>
        </w:rPr>
        <w:t>Based on the stored documents, it is easy to determine the exact amount of delivered non-hazardous and hazardous waste.</w:t>
      </w:r>
    </w:p>
    <w:p w14:paraId="2E95EDA9" w14:textId="77777777" w:rsidR="00665D1B" w:rsidRPr="006D625E" w:rsidRDefault="00665D1B" w:rsidP="00665D1B">
      <w:pPr>
        <w:autoSpaceDE w:val="0"/>
        <w:autoSpaceDN w:val="0"/>
        <w:adjustRightInd w:val="0"/>
        <w:spacing w:line="240" w:lineRule="auto"/>
        <w:rPr>
          <w:rFonts w:cs="Arial"/>
          <w:lang w:val="en-GB"/>
        </w:rPr>
      </w:pPr>
    </w:p>
    <w:p w14:paraId="48CB2EA2" w14:textId="77777777" w:rsidR="00665D1B" w:rsidRPr="006D625E" w:rsidRDefault="00665D1B" w:rsidP="00665D1B">
      <w:pPr>
        <w:spacing w:line="240" w:lineRule="auto"/>
        <w:rPr>
          <w:rFonts w:cs="Times New Roman"/>
          <w:u w:val="single"/>
          <w:lang w:val="en-GB"/>
        </w:rPr>
      </w:pPr>
      <w:r w:rsidRPr="006D625E">
        <w:rPr>
          <w:u w:val="single"/>
          <w:lang w:val="en-GB"/>
        </w:rPr>
        <w:t>Responsibility</w:t>
      </w:r>
      <w:r w:rsidRPr="006D625E">
        <w:rPr>
          <w:u w:val="single"/>
          <w:lang w:val="en-GB" w:eastAsia="hr-HR"/>
        </w:rPr>
        <w:t xml:space="preserve"> </w:t>
      </w:r>
    </w:p>
    <w:p w14:paraId="35C8C635" w14:textId="77777777" w:rsidR="00665D1B" w:rsidRPr="006D625E" w:rsidRDefault="00665D1B" w:rsidP="00665D1B">
      <w:pPr>
        <w:pStyle w:val="PlainText"/>
        <w:rPr>
          <w:rFonts w:asciiTheme="minorHAnsi" w:hAnsiTheme="minorHAnsi" w:cs="Arial"/>
          <w:sz w:val="22"/>
          <w:szCs w:val="22"/>
          <w:u w:val="single"/>
          <w:lang w:val="en-GB" w:eastAsia="hr-HR"/>
        </w:rPr>
      </w:pPr>
    </w:p>
    <w:p w14:paraId="7268B26C" w14:textId="77777777" w:rsidR="00665D1B" w:rsidRPr="006D625E" w:rsidRDefault="00665D1B" w:rsidP="00665D1B">
      <w:pPr>
        <w:autoSpaceDE w:val="0"/>
        <w:autoSpaceDN w:val="0"/>
        <w:adjustRightInd w:val="0"/>
        <w:spacing w:line="240" w:lineRule="auto"/>
        <w:rPr>
          <w:rFonts w:cs="Arial"/>
          <w:lang w:val="en-GB"/>
        </w:rPr>
      </w:pPr>
      <w:r w:rsidRPr="006D625E">
        <w:rPr>
          <w:lang w:val="en-GB"/>
        </w:rPr>
        <w:t>Waste Management responsibility is as bellow</w:t>
      </w:r>
      <w:r w:rsidRPr="006D625E">
        <w:rPr>
          <w:rFonts w:cs="Arial"/>
          <w:lang w:val="en-GB"/>
        </w:rPr>
        <w:t>:</w:t>
      </w:r>
    </w:p>
    <w:p w14:paraId="3591CAE7" w14:textId="77777777" w:rsidR="00665D1B" w:rsidRPr="006D625E" w:rsidRDefault="00665D1B" w:rsidP="00C80039">
      <w:pPr>
        <w:pStyle w:val="Normal1"/>
        <w:numPr>
          <w:ilvl w:val="0"/>
          <w:numId w:val="15"/>
        </w:numPr>
        <w:rPr>
          <w:lang w:val="en-GB"/>
        </w:rPr>
      </w:pPr>
      <w:r w:rsidRPr="006D625E">
        <w:rPr>
          <w:lang w:val="en-GB"/>
        </w:rPr>
        <w:t>Water Users Association will appoint a person who, inter alia, will be responsible to organize collection and temporary storage of hazardous waste and waste subject to composting.</w:t>
      </w:r>
    </w:p>
    <w:p w14:paraId="00C7BDF1" w14:textId="77777777" w:rsidR="00F40E74" w:rsidRPr="002A4C72" w:rsidRDefault="00F40E74" w:rsidP="00F40E74">
      <w:pPr>
        <w:spacing w:line="240" w:lineRule="auto"/>
        <w:rPr>
          <w:rFonts w:cs="Arial"/>
        </w:rPr>
      </w:pPr>
      <w:r w:rsidRPr="002A4C72">
        <w:rPr>
          <w:rFonts w:cs="Arial"/>
        </w:rPr>
        <w:br w:type="page"/>
      </w:r>
    </w:p>
    <w:p w14:paraId="5248C369" w14:textId="77777777" w:rsidR="00F40E74" w:rsidRPr="002A4C72" w:rsidRDefault="00F40E74" w:rsidP="00F40E74">
      <w:pPr>
        <w:rPr>
          <w:rFonts w:ascii="Arial" w:hAnsi="Arial" w:cs="Arial"/>
          <w:b/>
        </w:rPr>
      </w:pPr>
    </w:p>
    <w:p w14:paraId="4C7D860C" w14:textId="299D3939" w:rsidR="004827F7" w:rsidRDefault="00F40E74" w:rsidP="00F40E74">
      <w:pPr>
        <w:jc w:val="right"/>
      </w:pPr>
      <w:r w:rsidRPr="002A4C72">
        <w:rPr>
          <w:rFonts w:ascii="Arial" w:hAnsi="Arial" w:cs="Arial"/>
          <w:noProof/>
          <w:lang w:val="bs-Latn-BA" w:eastAsia="bs-Latn-BA"/>
        </w:rPr>
        <w:drawing>
          <wp:inline distT="0" distB="0" distL="0" distR="0" wp14:anchorId="3BD33D4B" wp14:editId="78E0F737">
            <wp:extent cx="5980856" cy="7306733"/>
            <wp:effectExtent l="0" t="0" r="127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5663" cy="7312606"/>
                    </a:xfrm>
                    <a:prstGeom prst="rect">
                      <a:avLst/>
                    </a:prstGeom>
                    <a:noFill/>
                    <a:ln w="9525">
                      <a:noFill/>
                      <a:miter lim="800000"/>
                      <a:headEnd/>
                      <a:tailEnd/>
                    </a:ln>
                  </pic:spPr>
                </pic:pic>
              </a:graphicData>
            </a:graphic>
          </wp:inline>
        </w:drawing>
      </w:r>
      <w:r w:rsidR="004827F7">
        <w:br w:type="page"/>
      </w:r>
    </w:p>
    <w:p w14:paraId="3031B414" w14:textId="77777777" w:rsidR="007F3AD7" w:rsidRDefault="007F3AD7" w:rsidP="007F3AD7">
      <w:pPr>
        <w:jc w:val="right"/>
        <w:rPr>
          <w:rFonts w:eastAsia="Times New Roman" w:cs="Times New Roman"/>
          <w:b/>
          <w:color w:val="1F497D"/>
          <w:spacing w:val="5"/>
          <w:kern w:val="28"/>
          <w:sz w:val="32"/>
          <w:szCs w:val="32"/>
          <w:lang w:val="en-GB"/>
        </w:rPr>
      </w:pPr>
      <w:bookmarkStart w:id="220" w:name="_Hlk74689522"/>
      <w:r w:rsidRPr="007162F7">
        <w:rPr>
          <w:rFonts w:eastAsia="Times New Roman" w:cs="Times New Roman"/>
          <w:b/>
          <w:color w:val="1F497D"/>
          <w:spacing w:val="5"/>
          <w:kern w:val="28"/>
          <w:sz w:val="32"/>
          <w:szCs w:val="32"/>
          <w:lang w:val="en-GB"/>
        </w:rPr>
        <w:lastRenderedPageBreak/>
        <w:t>ANNEX</w:t>
      </w:r>
      <w:r w:rsidRPr="007162F7">
        <w:rPr>
          <w:rFonts w:eastAsiaTheme="majorEastAsia" w:cstheme="majorBidi"/>
          <w:b/>
          <w:color w:val="1F497D" w:themeColor="text2"/>
          <w:spacing w:val="5"/>
          <w:kern w:val="28"/>
          <w:sz w:val="32"/>
          <w:szCs w:val="32"/>
          <w:lang w:val="en-GB"/>
        </w:rPr>
        <w:t xml:space="preserve"> 3. </w:t>
      </w:r>
      <w:r>
        <w:rPr>
          <w:rFonts w:eastAsiaTheme="majorEastAsia" w:cstheme="majorBidi"/>
          <w:b/>
          <w:color w:val="1F497D" w:themeColor="text2"/>
          <w:spacing w:val="5"/>
          <w:kern w:val="28"/>
          <w:sz w:val="32"/>
          <w:szCs w:val="32"/>
          <w:lang w:val="en-GB"/>
        </w:rPr>
        <w:t>LEGAL FRAMEWORK</w:t>
      </w:r>
    </w:p>
    <w:p w14:paraId="7DD634B6" w14:textId="77777777" w:rsidR="007F3AD7" w:rsidRDefault="007F3AD7" w:rsidP="007F3AD7">
      <w:pPr>
        <w:jc w:val="left"/>
        <w:rPr>
          <w:lang w:val="en-GB"/>
        </w:rPr>
      </w:pPr>
      <w:r>
        <w:rPr>
          <w:lang w:val="en-GB"/>
        </w:rPr>
        <w:br w:type="page"/>
      </w:r>
    </w:p>
    <w:p w14:paraId="1DB114F8" w14:textId="77777777" w:rsidR="007F3AD7" w:rsidRPr="00B800A6" w:rsidRDefault="007F3AD7" w:rsidP="00C80039">
      <w:pPr>
        <w:pStyle w:val="ListParagraph"/>
        <w:numPr>
          <w:ilvl w:val="0"/>
          <w:numId w:val="23"/>
        </w:numPr>
        <w:spacing w:before="240" w:after="240" w:line="240" w:lineRule="auto"/>
        <w:ind w:left="714" w:hanging="357"/>
        <w:contextualSpacing w:val="0"/>
        <w:rPr>
          <w:rFonts w:cs="Calibri"/>
          <w:b/>
          <w:bCs/>
          <w:szCs w:val="24"/>
          <w:lang w:val="en-US"/>
        </w:rPr>
      </w:pPr>
      <w:bookmarkStart w:id="221" w:name="_Toc73522629"/>
      <w:r w:rsidRPr="00B800A6">
        <w:rPr>
          <w:rFonts w:cs="Calibri"/>
          <w:b/>
          <w:bCs/>
          <w:szCs w:val="24"/>
          <w:lang w:val="en-US"/>
        </w:rPr>
        <w:lastRenderedPageBreak/>
        <w:t xml:space="preserve"> </w:t>
      </w:r>
      <w:bookmarkStart w:id="222" w:name="_Toc19223872"/>
      <w:bookmarkStart w:id="223" w:name="_Ref22298726"/>
      <w:bookmarkStart w:id="224" w:name="_Ref22298730"/>
      <w:bookmarkStart w:id="225" w:name="_Toc31811088"/>
      <w:bookmarkStart w:id="226" w:name="_Ref3199173"/>
      <w:r w:rsidRPr="00B800A6">
        <w:rPr>
          <w:rFonts w:cs="Calibri"/>
          <w:b/>
          <w:bCs/>
          <w:szCs w:val="24"/>
          <w:lang w:val="en-US"/>
        </w:rPr>
        <w:t>Environmental Impact Assessment Procedure</w:t>
      </w:r>
      <w:bookmarkEnd w:id="221"/>
      <w:bookmarkEnd w:id="222"/>
      <w:bookmarkEnd w:id="223"/>
      <w:bookmarkEnd w:id="224"/>
      <w:bookmarkEnd w:id="225"/>
      <w:r w:rsidRPr="00B800A6">
        <w:rPr>
          <w:rFonts w:cs="Calibri"/>
          <w:b/>
          <w:bCs/>
          <w:szCs w:val="24"/>
          <w:lang w:val="en-US"/>
        </w:rPr>
        <w:t xml:space="preserve"> </w:t>
      </w:r>
      <w:bookmarkEnd w:id="226"/>
    </w:p>
    <w:p w14:paraId="2D7E2278" w14:textId="77777777" w:rsidR="007F3AD7" w:rsidRPr="00B800A6" w:rsidRDefault="007F3AD7" w:rsidP="007F3AD7">
      <w:pPr>
        <w:spacing w:after="160"/>
        <w:rPr>
          <w:rFonts w:cs="Calibri"/>
          <w:szCs w:val="24"/>
          <w:lang w:val="en-US"/>
        </w:rPr>
      </w:pPr>
      <w:r w:rsidRPr="00B800A6">
        <w:rPr>
          <w:rFonts w:cs="Calibri"/>
          <w:szCs w:val="24"/>
          <w:lang w:val="en-US"/>
        </w:rPr>
        <w:t xml:space="preserve">Responsibility for the Environmental Impact Assessment (EIA) procedure in FBiH is shared between the Federation and Cantonal Ministries responsible for the environment. Procedure for issuing Environmental Permits in FBiH is defined by: </w:t>
      </w:r>
    </w:p>
    <w:p w14:paraId="5AFD2E28"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Law on Environmental Protection of FBiH</w:t>
      </w:r>
      <w:r w:rsidRPr="00B800A6">
        <w:rPr>
          <w:vertAlign w:val="superscript"/>
          <w:lang w:val="en-US"/>
        </w:rPr>
        <w:footnoteReference w:id="19"/>
      </w:r>
      <w:r w:rsidRPr="00B800A6">
        <w:rPr>
          <w:lang w:val="en-US"/>
        </w:rPr>
        <w:t>,</w:t>
      </w:r>
    </w:p>
    <w:p w14:paraId="3DE0A932" w14:textId="77777777" w:rsidR="007F3AD7" w:rsidRPr="00B800A6" w:rsidRDefault="007F3AD7" w:rsidP="00C80039">
      <w:pPr>
        <w:numPr>
          <w:ilvl w:val="0"/>
          <w:numId w:val="22"/>
        </w:numPr>
        <w:spacing w:after="200" w:line="276" w:lineRule="auto"/>
        <w:ind w:left="425" w:hanging="357"/>
        <w:rPr>
          <w:lang w:val="en-US"/>
        </w:rPr>
      </w:pPr>
      <w:r w:rsidRPr="00B800A6">
        <w:rPr>
          <w:lang w:val="en-US"/>
        </w:rPr>
        <w:t>FBiH Rulebook on Plants and Facilities Subject to EIA, and Plants and Facilities which may be Constructed and Commissioned only if they have an Environmental Permit</w:t>
      </w:r>
      <w:r w:rsidRPr="00B800A6">
        <w:rPr>
          <w:vertAlign w:val="superscript"/>
          <w:lang w:val="en-US"/>
        </w:rPr>
        <w:footnoteReference w:id="20"/>
      </w:r>
      <w:r w:rsidRPr="00B800A6">
        <w:rPr>
          <w:lang w:val="en-US"/>
        </w:rPr>
        <w:t xml:space="preserve"> .</w:t>
      </w:r>
    </w:p>
    <w:p w14:paraId="6EC7B5E2" w14:textId="77777777" w:rsidR="007F3AD7" w:rsidRPr="00B800A6" w:rsidRDefault="007F3AD7" w:rsidP="007F3AD7">
      <w:pPr>
        <w:spacing w:after="160"/>
        <w:rPr>
          <w:rFonts w:cs="Calibri"/>
          <w:lang w:val="en-US"/>
        </w:rPr>
      </w:pPr>
      <w:r w:rsidRPr="00B800A6">
        <w:rPr>
          <w:rFonts w:cs="Calibri"/>
          <w:lang w:val="en-US"/>
        </w:rPr>
        <w:t xml:space="preserve">The FBiH Rulebook specifies the following: </w:t>
      </w:r>
    </w:p>
    <w:p w14:paraId="7E998D51"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Plants and facilities or significant changes to existing plants and facilities for which the Federal Ministry of Environment and Tourism (FMET) is obliged to carry out the environmental impact assessment (EIA) procedure in the process of issuing an environmental permit;</w:t>
      </w:r>
    </w:p>
    <w:p w14:paraId="63CF641E"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Plants and facilities or significant changes to existing plants and facilities for which FMET determines whether the EIA must be conducted, in the process of issuing an environmental permit;</w:t>
      </w:r>
    </w:p>
    <w:p w14:paraId="2640D14E" w14:textId="77777777" w:rsidR="007F3AD7" w:rsidRPr="00B800A6" w:rsidRDefault="007F3AD7" w:rsidP="00C80039">
      <w:pPr>
        <w:numPr>
          <w:ilvl w:val="0"/>
          <w:numId w:val="22"/>
        </w:numPr>
        <w:spacing w:after="200" w:line="276" w:lineRule="auto"/>
        <w:ind w:left="425" w:hanging="357"/>
        <w:rPr>
          <w:lang w:val="en-US"/>
        </w:rPr>
      </w:pPr>
      <w:r w:rsidRPr="00B800A6">
        <w:rPr>
          <w:lang w:val="en-US"/>
        </w:rPr>
        <w:t>Plant and facilities for which EIA is not obligatory and which can be constructed and commissioned only if they have an environmental permit issued by the FMET.</w:t>
      </w:r>
    </w:p>
    <w:p w14:paraId="1FAA6139" w14:textId="77777777" w:rsidR="007F3AD7" w:rsidRPr="00B800A6" w:rsidRDefault="007F3AD7" w:rsidP="007F3AD7">
      <w:pPr>
        <w:spacing w:after="160"/>
        <w:rPr>
          <w:rFonts w:cs="Calibri"/>
          <w:szCs w:val="20"/>
          <w:lang w:val="en-US"/>
        </w:rPr>
      </w:pPr>
      <w:r w:rsidRPr="00B800A6">
        <w:rPr>
          <w:rFonts w:cs="Calibri"/>
          <w:b/>
          <w:szCs w:val="24"/>
          <w:u w:val="single"/>
          <w:lang w:val="en-US"/>
        </w:rPr>
        <w:t>For plants and facilities subject to an EIA</w:t>
      </w:r>
      <w:r w:rsidRPr="00B800A6">
        <w:rPr>
          <w:rFonts w:cs="Calibri"/>
          <w:szCs w:val="24"/>
          <w:lang w:val="en-US"/>
        </w:rPr>
        <w:t xml:space="preserve"> the assessment procedure begins by submitting an Environmental Impact Assessment Study (EIA Study) to FMET in one written and electronic copy. EIA study is prepared by the legal entities authorized by FMET. The context of the EIA Study is prescribed by the </w:t>
      </w:r>
      <w:r w:rsidRPr="00B800A6">
        <w:rPr>
          <w:rFonts w:cs="Calibri"/>
          <w:szCs w:val="20"/>
          <w:lang w:val="en-US"/>
        </w:rPr>
        <w:t>Rulebook on Plants and Facilities Subject to EIA, and Plants and Facilities which may be Constructed and Commissioned only if they have an Environmental Permit</w:t>
      </w:r>
      <w:r w:rsidRPr="00B800A6">
        <w:rPr>
          <w:rFonts w:cs="Calibri"/>
          <w:szCs w:val="20"/>
          <w:vertAlign w:val="superscript"/>
          <w:lang w:val="en-US"/>
        </w:rPr>
        <w:footnoteReference w:id="21"/>
      </w:r>
      <w:r w:rsidRPr="00B800A6">
        <w:rPr>
          <w:rFonts w:cs="Calibri"/>
          <w:szCs w:val="20"/>
          <w:lang w:val="en-US"/>
        </w:rPr>
        <w:t>. As per article 12 of this Rulebook the EIA study must contain the minimally following:</w:t>
      </w:r>
    </w:p>
    <w:p w14:paraId="666090E9"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Description of the proposed project,</w:t>
      </w:r>
    </w:p>
    <w:p w14:paraId="21A4263E"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Description of the environment that might be endangered by the project,</w:t>
      </w:r>
    </w:p>
    <w:p w14:paraId="315BEC12"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Description of the significant environmental impacts, </w:t>
      </w:r>
    </w:p>
    <w:p w14:paraId="2E7C3652"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Description of the mitigation measure of negative impacts,</w:t>
      </w:r>
    </w:p>
    <w:p w14:paraId="6E3CC213"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Draft of basic alternatives,</w:t>
      </w:r>
    </w:p>
    <w:p w14:paraId="2BEE4E63"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Non-technical resume,</w:t>
      </w:r>
    </w:p>
    <w:p w14:paraId="7041ECA0" w14:textId="77777777" w:rsidR="007F3AD7" w:rsidRPr="00B800A6" w:rsidRDefault="007F3AD7" w:rsidP="00C80039">
      <w:pPr>
        <w:numPr>
          <w:ilvl w:val="0"/>
          <w:numId w:val="22"/>
        </w:numPr>
        <w:spacing w:after="200" w:line="276" w:lineRule="auto"/>
        <w:ind w:left="425" w:hanging="357"/>
        <w:rPr>
          <w:lang w:val="en-US"/>
        </w:rPr>
      </w:pPr>
      <w:r w:rsidRPr="00B800A6">
        <w:rPr>
          <w:lang w:val="en-US"/>
        </w:rPr>
        <w:t>Indication of the difficulties.</w:t>
      </w:r>
    </w:p>
    <w:p w14:paraId="2C1FACF6" w14:textId="77777777" w:rsidR="007F3AD7" w:rsidRPr="00B800A6" w:rsidRDefault="007F3AD7" w:rsidP="007F3A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rPr>
          <w:rFonts w:cs="Calibri"/>
          <w:szCs w:val="24"/>
          <w:lang w:val="en-US"/>
        </w:rPr>
      </w:pPr>
      <w:r w:rsidRPr="00B800A6">
        <w:rPr>
          <w:rFonts w:cs="Calibri"/>
          <w:szCs w:val="24"/>
          <w:lang w:val="en-US"/>
        </w:rPr>
        <w:t xml:space="preserve">EIA study also contains a special part related to possible impact of the project to the environment of the other entity or Brčko District BiH.  </w:t>
      </w:r>
    </w:p>
    <w:p w14:paraId="563B3681" w14:textId="77777777" w:rsidR="007F3AD7" w:rsidRPr="00B800A6" w:rsidRDefault="007F3AD7" w:rsidP="007F3AD7">
      <w:pPr>
        <w:spacing w:after="160"/>
        <w:rPr>
          <w:rFonts w:cs="Calibri"/>
          <w:szCs w:val="24"/>
          <w:lang w:val="en-US"/>
        </w:rPr>
      </w:pPr>
      <w:r w:rsidRPr="00B800A6">
        <w:rPr>
          <w:rFonts w:cs="Calibri"/>
          <w:szCs w:val="24"/>
          <w:lang w:val="en-US"/>
        </w:rPr>
        <w:t xml:space="preserve">FMET publicly disclosed the electronic version of the EIA Study through its website, informs and invites all the interested parties and the general public to public consultation, and appoints an expert committee to evaluate the EIA Study. Within the 30 days after completion of the public consultation process, the evaluation by the expert committee must be completed. Once the process of evaluation of the EIA study is completed, the FMET issues a Decision on Approval or </w:t>
      </w:r>
      <w:r w:rsidRPr="00B800A6">
        <w:rPr>
          <w:rFonts w:cs="Calibri"/>
          <w:szCs w:val="24"/>
          <w:lang w:val="en-US"/>
        </w:rPr>
        <w:lastRenderedPageBreak/>
        <w:t>Rejection of the EIA Study within the 60 days. In case of approval, FMET issues a Decision on Granting of the Environmental Permit. In case of rejection, the procedure is terminated. The new procedure with the new EIA study can be started within the 6 months after Decision on Rejection of the EIA Study.</w:t>
      </w:r>
    </w:p>
    <w:p w14:paraId="38A6C43C" w14:textId="77777777" w:rsidR="007F3AD7" w:rsidRPr="00B800A6" w:rsidRDefault="007F3AD7" w:rsidP="007F3AD7">
      <w:pPr>
        <w:pStyle w:val="TableofFigures"/>
        <w:spacing w:after="160" w:line="240" w:lineRule="auto"/>
        <w:rPr>
          <w:lang w:val="en-US"/>
        </w:rPr>
      </w:pPr>
      <w:r w:rsidRPr="00B800A6">
        <w:rPr>
          <w:rFonts w:eastAsia="Calibri"/>
          <w:b/>
          <w:u w:val="single"/>
          <w:lang w:val="en-US"/>
        </w:rPr>
        <w:t>For plants and facilities for which FMET determines whether they need an EIA</w:t>
      </w:r>
      <w:r w:rsidRPr="00B800A6">
        <w:rPr>
          <w:rFonts w:eastAsia="Calibri"/>
          <w:lang w:val="en-US"/>
        </w:rPr>
        <w:t xml:space="preserve"> the procedure begins by development and submission of a Request for Prior Impact Assessment. </w:t>
      </w:r>
    </w:p>
    <w:p w14:paraId="70C315AC" w14:textId="77777777" w:rsidR="007F3AD7" w:rsidRPr="00B800A6" w:rsidRDefault="007F3AD7" w:rsidP="007F3AD7">
      <w:pPr>
        <w:pStyle w:val="TableofFigures"/>
        <w:rPr>
          <w:rFonts w:eastAsia="Calibri"/>
          <w:lang w:val="en-US"/>
        </w:rPr>
      </w:pPr>
      <w:r w:rsidRPr="00B800A6">
        <w:rPr>
          <w:rFonts w:eastAsia="Calibri"/>
          <w:lang w:val="en-US"/>
        </w:rPr>
        <w:t>The request for a Prior impact assessment contains:</w:t>
      </w:r>
    </w:p>
    <w:p w14:paraId="07236C90"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description of the project, including information on its purpose and size, </w:t>
      </w:r>
    </w:p>
    <w:p w14:paraId="75087433"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excerpt from the spatial planning act, </w:t>
      </w:r>
    </w:p>
    <w:p w14:paraId="605EC8F4"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information on the type and quantity of materials to be used, and the type and level of emissions, </w:t>
      </w:r>
    </w:p>
    <w:p w14:paraId="2F501F5E"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description of the possible effects of the project on the environment during its construction, during its operation or exploitation and during the decommissioning phase, </w:t>
      </w:r>
    </w:p>
    <w:p w14:paraId="2FD0341D"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description of basic and auxiliary raw materials and other sources of energy, </w:t>
      </w:r>
    </w:p>
    <w:p w14:paraId="616C03A4"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description of the environment in the area affected by the project, </w:t>
      </w:r>
    </w:p>
    <w:p w14:paraId="07D492E2"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brief overview of alternative solutions with regard to environmental impacts,</w:t>
      </w:r>
    </w:p>
    <w:p w14:paraId="01139596"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information on possible difficulties encountered by the applicant in data collecting process, and </w:t>
      </w:r>
    </w:p>
    <w:p w14:paraId="675E58C8" w14:textId="77777777" w:rsidR="007F3AD7" w:rsidRPr="00B800A6" w:rsidRDefault="007F3AD7" w:rsidP="00C80039">
      <w:pPr>
        <w:numPr>
          <w:ilvl w:val="0"/>
          <w:numId w:val="22"/>
        </w:numPr>
        <w:spacing w:after="200" w:line="276" w:lineRule="auto"/>
        <w:ind w:left="425" w:hanging="357"/>
        <w:rPr>
          <w:lang w:val="en-US"/>
        </w:rPr>
      </w:pPr>
      <w:r w:rsidRPr="00B800A6">
        <w:rPr>
          <w:lang w:val="en-US"/>
        </w:rPr>
        <w:t>non-technical summary.</w:t>
      </w:r>
    </w:p>
    <w:p w14:paraId="2980E0D4" w14:textId="77777777" w:rsidR="007F3AD7" w:rsidRPr="00B800A6" w:rsidRDefault="007F3AD7" w:rsidP="007F3AD7">
      <w:pPr>
        <w:spacing w:after="160"/>
        <w:rPr>
          <w:rStyle w:val="SubtleEmphasis"/>
          <w:color w:val="auto"/>
          <w:lang w:val="en-US"/>
        </w:rPr>
      </w:pPr>
      <w:r w:rsidRPr="00B800A6">
        <w:rPr>
          <w:rStyle w:val="SubtleEmphasis"/>
          <w:color w:val="auto"/>
          <w:lang w:val="en-US"/>
        </w:rPr>
        <w:t xml:space="preserve">In the process of considering and deciding on the request for a Prior impact assessment, the FFMET is obliged to submit a copy of the request and provide free access to the competent administrative body in the canton and the unit of local self-government in whose territory the project is carried out, administrative bodies and organizations responsible for the protection of environmental components, responsible for the protection of cultural, historical and natural heritage, responsible for health protection as well as to other interested parties in order to obtain their opinion. </w:t>
      </w:r>
    </w:p>
    <w:p w14:paraId="503DE0BC" w14:textId="77777777" w:rsidR="007F3AD7" w:rsidRPr="00B800A6" w:rsidRDefault="007F3AD7" w:rsidP="007F3AD7">
      <w:pPr>
        <w:spacing w:after="160"/>
        <w:rPr>
          <w:rFonts w:cs="Calibri"/>
          <w:szCs w:val="24"/>
          <w:lang w:val="en-US"/>
        </w:rPr>
      </w:pPr>
      <w:r w:rsidRPr="00B800A6">
        <w:rPr>
          <w:rStyle w:val="SubtleEmphasis"/>
          <w:color w:val="auto"/>
          <w:lang w:val="en-US"/>
        </w:rPr>
        <w:t>If it is a project with a significant impact on the environment of another entity or Brčko District, or another state, the request is also forwarded to the body responsible for environmental protection of the other entity and Brčko District.</w:t>
      </w:r>
    </w:p>
    <w:p w14:paraId="70E35D37" w14:textId="77777777" w:rsidR="007F3AD7" w:rsidRPr="00B800A6" w:rsidRDefault="007F3AD7" w:rsidP="007F3AD7">
      <w:pPr>
        <w:spacing w:after="160"/>
        <w:rPr>
          <w:rStyle w:val="SubtleEmphasis"/>
          <w:rFonts w:cs="Calibri"/>
          <w:color w:val="auto"/>
          <w:szCs w:val="24"/>
          <w:lang w:val="en-US"/>
        </w:rPr>
      </w:pPr>
      <w:r w:rsidRPr="00B800A6">
        <w:rPr>
          <w:rFonts w:cs="Calibri"/>
          <w:szCs w:val="24"/>
          <w:lang w:val="en-US"/>
        </w:rPr>
        <w:t>In case the project site is within a zone under any type of protection regime as regulated by the Law on Waters (water protection zone) or Law on Nature Protection, then the assessment is mandatory in order to check compliance of the proposed activities with protection regimes and potential impacts.</w:t>
      </w:r>
    </w:p>
    <w:p w14:paraId="5D7C0DC6" w14:textId="77777777" w:rsidR="007F3AD7" w:rsidRPr="00B800A6" w:rsidRDefault="007F3AD7" w:rsidP="007F3AD7">
      <w:pPr>
        <w:spacing w:after="160"/>
        <w:rPr>
          <w:rStyle w:val="SubtleEmphasis"/>
          <w:color w:val="auto"/>
          <w:lang w:val="en-US"/>
        </w:rPr>
      </w:pPr>
      <w:r w:rsidRPr="00B800A6">
        <w:rPr>
          <w:rStyle w:val="SubtleEmphasis"/>
          <w:color w:val="auto"/>
          <w:lang w:val="en-US"/>
        </w:rPr>
        <w:t>Within above-described process the FMET determines on the basis of the Prior environmental impact assessment that further impact assessment is required, or that an environmental impact assessment is mandatory, and determines the obligation to prepare an environmental impact assessment study, the scope</w:t>
      </w:r>
      <w:r w:rsidRPr="00B800A6">
        <w:rPr>
          <w:lang w:val="en-US"/>
        </w:rPr>
        <w:t xml:space="preserve"> </w:t>
      </w:r>
      <w:r w:rsidRPr="00B800A6">
        <w:rPr>
          <w:rStyle w:val="SubtleEmphasis"/>
          <w:color w:val="auto"/>
          <w:lang w:val="en-US"/>
        </w:rPr>
        <w:t>and the content of the Study.</w:t>
      </w:r>
      <w:r w:rsidRPr="00B800A6">
        <w:rPr>
          <w:rStyle w:val="Heading2Char"/>
          <w:rFonts w:eastAsia="Calibri"/>
          <w:color w:val="auto"/>
          <w:lang w:val="en-US"/>
        </w:rPr>
        <w:t xml:space="preserve"> </w:t>
      </w:r>
    </w:p>
    <w:p w14:paraId="7B295C70" w14:textId="77777777" w:rsidR="007F3AD7" w:rsidRPr="00B800A6" w:rsidRDefault="007F3AD7" w:rsidP="007F3AD7">
      <w:pPr>
        <w:spacing w:after="160"/>
        <w:rPr>
          <w:rFonts w:cs="Calibri"/>
          <w:szCs w:val="24"/>
          <w:lang w:val="en-US"/>
        </w:rPr>
      </w:pPr>
      <w:r w:rsidRPr="00B800A6">
        <w:rPr>
          <w:rFonts w:cs="Calibri"/>
          <w:szCs w:val="24"/>
          <w:lang w:val="en-US"/>
        </w:rPr>
        <w:t xml:space="preserve">If FMET decides, that there is no need for an EIA Study, FMET issues a Decision on Granting the Environmental Permit. Otherwise, it issues a Conclusion on the Need to Develop an EIA Study. </w:t>
      </w:r>
    </w:p>
    <w:p w14:paraId="7CCC2A06" w14:textId="77777777" w:rsidR="007F3AD7" w:rsidRPr="00B800A6" w:rsidRDefault="007F3AD7" w:rsidP="007F3AD7">
      <w:pPr>
        <w:spacing w:after="160"/>
        <w:rPr>
          <w:rFonts w:cs="Calibri"/>
          <w:szCs w:val="24"/>
          <w:lang w:val="en-US"/>
        </w:rPr>
      </w:pPr>
      <w:r w:rsidRPr="00B800A6">
        <w:rPr>
          <w:rFonts w:cs="Calibri"/>
          <w:b/>
          <w:szCs w:val="24"/>
          <w:u w:val="single"/>
          <w:lang w:val="en-US"/>
        </w:rPr>
        <w:lastRenderedPageBreak/>
        <w:t>For plants and facilities which do not need an EIA, and for which FMET issues an Environmental Permit</w:t>
      </w:r>
      <w:r w:rsidRPr="00B800A6">
        <w:rPr>
          <w:rFonts w:cs="Calibri"/>
          <w:szCs w:val="24"/>
          <w:lang w:val="en-US"/>
        </w:rPr>
        <w:t xml:space="preserve">, the environmental permitting procedure begins by submitting to FMET an Application for Obtaining an Environmental Permit, and FMET is obliged to issue the Permit or </w:t>
      </w:r>
      <w:r w:rsidRPr="00B800A6">
        <w:rPr>
          <w:rStyle w:val="SubtleEmphasis"/>
          <w:color w:val="auto"/>
          <w:lang w:val="en-US"/>
        </w:rPr>
        <w:t>reject the application for an environmental permit</w:t>
      </w:r>
      <w:r w:rsidRPr="00B800A6">
        <w:rPr>
          <w:rFonts w:cs="Calibri"/>
          <w:szCs w:val="24"/>
          <w:lang w:val="en-US"/>
        </w:rPr>
        <w:t xml:space="preserve"> within 60 days. </w:t>
      </w:r>
    </w:p>
    <w:p w14:paraId="3F751367" w14:textId="77777777" w:rsidR="007F3AD7" w:rsidRPr="00B800A6" w:rsidRDefault="007F3AD7" w:rsidP="007F3AD7">
      <w:pPr>
        <w:spacing w:after="160"/>
        <w:rPr>
          <w:rFonts w:cs="Calibri"/>
          <w:szCs w:val="24"/>
          <w:lang w:val="en-US"/>
        </w:rPr>
      </w:pPr>
      <w:r w:rsidRPr="00B800A6">
        <w:rPr>
          <w:rFonts w:cs="Calibri"/>
          <w:szCs w:val="24"/>
          <w:lang w:val="en-US"/>
        </w:rPr>
        <w:t xml:space="preserve">Application for Obtaining an Environmental Permit, besides the general data on the applicant, location of the plant or facility and decision from the relevant Tad Administration Office, must contain the following: </w:t>
      </w:r>
    </w:p>
    <w:p w14:paraId="09762D90"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description of plant and facility (plan, description of plant and facility, technical description of operation, plant capacity, etc.),</w:t>
      </w:r>
    </w:p>
    <w:p w14:paraId="15BEAA4F"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description of basic and auxiliary raw materials, other substances and energy used or produced by the plant and plant, </w:t>
      </w:r>
    </w:p>
    <w:p w14:paraId="4E9846A1"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description of the condition of the location of the plant and facility, </w:t>
      </w:r>
    </w:p>
    <w:p w14:paraId="42DA7597"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description of emission sources, nature and quantities of emissions from plants and facilities into the environment (air, water, soil), ie. zero status report, as well as identification of significant environmental impacts, </w:t>
      </w:r>
    </w:p>
    <w:p w14:paraId="51DDF94C"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description of the proposed measures, technologies and other techniques to prevent or, if that is not possible, to reduce the emissions from the installation, </w:t>
      </w:r>
    </w:p>
    <w:p w14:paraId="4BB1B179"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description of measures to prevent the production of waste as well as to recover useful material from the waste produced by the facility, </w:t>
      </w:r>
    </w:p>
    <w:p w14:paraId="7AF25921"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description of other measures to comply with the basic obligations of the operator,</w:t>
      </w:r>
    </w:p>
    <w:p w14:paraId="3E522F97"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description of the planned emission reduction measures and a description of the planned monitoring,</w:t>
      </w:r>
    </w:p>
    <w:p w14:paraId="71F87D35"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excerpt from the planning act, </w:t>
      </w:r>
    </w:p>
    <w:p w14:paraId="64E853C9"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final water act, </w:t>
      </w:r>
    </w:p>
    <w:p w14:paraId="3FE337D6"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non-technical summary, </w:t>
      </w:r>
    </w:p>
    <w:p w14:paraId="0AE1E337"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conceptual design, </w:t>
      </w:r>
    </w:p>
    <w:p w14:paraId="16D659A0"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waste management plan, </w:t>
      </w:r>
    </w:p>
    <w:p w14:paraId="3838FBC8" w14:textId="77777777" w:rsidR="007F3AD7" w:rsidRPr="00B800A6" w:rsidRDefault="007F3AD7" w:rsidP="00C80039">
      <w:pPr>
        <w:numPr>
          <w:ilvl w:val="0"/>
          <w:numId w:val="22"/>
        </w:numPr>
        <w:spacing w:after="200" w:line="276" w:lineRule="auto"/>
        <w:ind w:left="425" w:hanging="357"/>
        <w:rPr>
          <w:lang w:val="en-US"/>
        </w:rPr>
      </w:pPr>
      <w:r w:rsidRPr="00B800A6">
        <w:rPr>
          <w:lang w:val="en-US"/>
        </w:rPr>
        <w:t>safety report and/or plan for the prevention of large-scale accidents, if it is a plant or installation that can cause a large-scale accident.</w:t>
      </w:r>
    </w:p>
    <w:p w14:paraId="7D200B62" w14:textId="77777777" w:rsidR="007F3AD7" w:rsidRPr="00B800A6" w:rsidRDefault="007F3AD7" w:rsidP="007F3AD7">
      <w:pPr>
        <w:spacing w:after="160"/>
        <w:rPr>
          <w:rFonts w:cs="Calibri"/>
          <w:szCs w:val="24"/>
          <w:lang w:val="en-US"/>
        </w:rPr>
      </w:pPr>
      <w:r w:rsidRPr="00B800A6">
        <w:rPr>
          <w:rFonts w:cs="Calibri"/>
          <w:szCs w:val="24"/>
          <w:lang w:val="en-US"/>
        </w:rPr>
        <w:t xml:space="preserve">FMET </w:t>
      </w:r>
      <w:r w:rsidRPr="00B800A6">
        <w:rPr>
          <w:rStyle w:val="SubtleEmphasis"/>
          <w:color w:val="auto"/>
          <w:lang w:val="en-US"/>
        </w:rPr>
        <w:t xml:space="preserve">will reject the application for the issuance of the </w:t>
      </w:r>
      <w:r w:rsidRPr="00B800A6">
        <w:rPr>
          <w:rFonts w:cs="Calibri"/>
          <w:szCs w:val="24"/>
          <w:lang w:val="en-US"/>
        </w:rPr>
        <w:t>Environmental Permit</w:t>
      </w:r>
      <w:r w:rsidRPr="00B800A6">
        <w:rPr>
          <w:rStyle w:val="SubtleEmphasis"/>
          <w:color w:val="auto"/>
          <w:lang w:val="en-US"/>
        </w:rPr>
        <w:t xml:space="preserve"> if the application is not completed in a timely manner or contains inaccurate data that are of importance for the issuance of an Environmental Permit. </w:t>
      </w:r>
    </w:p>
    <w:p w14:paraId="5161A5BD" w14:textId="77777777" w:rsidR="007F3AD7" w:rsidRPr="00B800A6" w:rsidRDefault="007F3AD7" w:rsidP="007F3AD7">
      <w:pPr>
        <w:spacing w:after="160"/>
        <w:rPr>
          <w:rFonts w:cs="Calibri"/>
          <w:szCs w:val="24"/>
          <w:lang w:val="en-US"/>
        </w:rPr>
      </w:pPr>
      <w:r w:rsidRPr="00B800A6">
        <w:rPr>
          <w:rFonts w:cs="Calibri"/>
          <w:szCs w:val="24"/>
          <w:lang w:val="en-US"/>
        </w:rPr>
        <w:t>For projects, plants and facilities which can be constructed and commissioned only if they have an Environmental Permit, and which fall under Cantonal level responsibility based on their capacity and size, it is necessary to prepare an Application for Obtaining an Environmental Permit. The Application is submitted to the responsible Cantonal Ministry of Environment, which is obliged to disclose the Application on its website, and to forward copies of the Application to interested stakeholders for suggestions and comments in order to ensure public participation. The Environmental Permit is issued based on the Application.</w:t>
      </w:r>
    </w:p>
    <w:p w14:paraId="2A20164F" w14:textId="77777777" w:rsidR="007F3AD7" w:rsidRDefault="007F3AD7" w:rsidP="007F3AD7">
      <w:pPr>
        <w:jc w:val="left"/>
        <w:rPr>
          <w:rFonts w:cs="Calibri"/>
          <w:b/>
          <w:bCs/>
          <w:szCs w:val="24"/>
          <w:lang w:val="en-US"/>
        </w:rPr>
      </w:pPr>
      <w:bookmarkStart w:id="227" w:name="_Toc73522630"/>
      <w:r>
        <w:rPr>
          <w:rFonts w:cs="Calibri"/>
          <w:b/>
          <w:bCs/>
          <w:szCs w:val="24"/>
          <w:lang w:val="en-US"/>
        </w:rPr>
        <w:br w:type="page"/>
      </w:r>
    </w:p>
    <w:p w14:paraId="2C049597" w14:textId="77777777" w:rsidR="007F3AD7" w:rsidRPr="00B800A6" w:rsidRDefault="007F3AD7" w:rsidP="00C80039">
      <w:pPr>
        <w:pStyle w:val="ListParagraph"/>
        <w:numPr>
          <w:ilvl w:val="0"/>
          <w:numId w:val="23"/>
        </w:numPr>
        <w:spacing w:before="240" w:after="240" w:line="240" w:lineRule="auto"/>
        <w:ind w:left="714" w:hanging="357"/>
        <w:contextualSpacing w:val="0"/>
        <w:rPr>
          <w:rFonts w:cs="Calibri"/>
          <w:b/>
          <w:bCs/>
          <w:szCs w:val="24"/>
          <w:lang w:val="en-US"/>
        </w:rPr>
      </w:pPr>
      <w:r w:rsidRPr="00B800A6">
        <w:rPr>
          <w:rFonts w:cs="Calibri"/>
          <w:b/>
          <w:bCs/>
          <w:szCs w:val="24"/>
          <w:lang w:val="en-US"/>
        </w:rPr>
        <w:lastRenderedPageBreak/>
        <w:t>Agriculture Regulations</w:t>
      </w:r>
      <w:bookmarkEnd w:id="227"/>
    </w:p>
    <w:p w14:paraId="46EB80DF" w14:textId="77777777" w:rsidR="007F3AD7" w:rsidRPr="00B800A6" w:rsidRDefault="007F3AD7" w:rsidP="007F3AD7">
      <w:pPr>
        <w:rPr>
          <w:rFonts w:cs="Calibri"/>
          <w:szCs w:val="24"/>
          <w:lang w:val="en-US"/>
        </w:rPr>
      </w:pPr>
      <w:r w:rsidRPr="00B800A6">
        <w:rPr>
          <w:rFonts w:cs="Calibri"/>
          <w:szCs w:val="24"/>
          <w:lang w:val="en-US"/>
        </w:rPr>
        <w:t>The tables below present regulations related to agriculture in BiH and FBiH.</w:t>
      </w:r>
    </w:p>
    <w:p w14:paraId="53BBBBA2" w14:textId="77777777" w:rsidR="007F3AD7" w:rsidRDefault="007F3AD7" w:rsidP="007F3AD7">
      <w:pPr>
        <w:pStyle w:val="BVIfnrCharCharCharCharChar"/>
        <w:spacing w:after="120"/>
        <w:rPr>
          <w:i/>
          <w:iCs/>
          <w:sz w:val="20"/>
          <w:szCs w:val="16"/>
          <w:vertAlign w:val="baseline"/>
        </w:rPr>
      </w:pPr>
      <w:bookmarkStart w:id="228" w:name="_Toc73441882"/>
      <w:bookmarkStart w:id="229" w:name="_Toc17936065"/>
    </w:p>
    <w:p w14:paraId="641A20C6" w14:textId="77777777" w:rsidR="007F3AD7" w:rsidRPr="00B800A6" w:rsidRDefault="007F3AD7" w:rsidP="007F3AD7">
      <w:pPr>
        <w:pStyle w:val="BVIfnrCharCharCharCharChar"/>
        <w:spacing w:after="120"/>
        <w:rPr>
          <w:i/>
          <w:iCs/>
          <w:sz w:val="20"/>
          <w:szCs w:val="16"/>
          <w:vertAlign w:val="baseline"/>
        </w:rPr>
      </w:pPr>
      <w:r w:rsidRPr="00B800A6">
        <w:rPr>
          <w:i/>
          <w:iCs/>
          <w:sz w:val="20"/>
          <w:szCs w:val="16"/>
          <w:vertAlign w:val="baseline"/>
        </w:rPr>
        <w:t>Regulations in agriculture, BiH</w:t>
      </w:r>
      <w:bookmarkEnd w:id="228"/>
    </w:p>
    <w:tbl>
      <w:tblPr>
        <w:tblStyle w:val="GridTable1Light-Accent1"/>
        <w:tblW w:w="9493" w:type="dxa"/>
        <w:tblLook w:val="00A0" w:firstRow="1" w:lastRow="0" w:firstColumn="1" w:lastColumn="0" w:noHBand="0" w:noVBand="0"/>
      </w:tblPr>
      <w:tblGrid>
        <w:gridCol w:w="2689"/>
        <w:gridCol w:w="6804"/>
      </w:tblGrid>
      <w:tr w:rsidR="007F3AD7" w:rsidRPr="004105A9" w14:paraId="51CC404A" w14:textId="77777777" w:rsidTr="00C3672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89" w:type="dxa"/>
            <w:hideMark/>
          </w:tcPr>
          <w:p w14:paraId="59682D7C" w14:textId="77777777" w:rsidR="007F3AD7" w:rsidRPr="004105A9" w:rsidRDefault="007F3AD7" w:rsidP="00C36725">
            <w:pPr>
              <w:pStyle w:val="NormalWeb"/>
              <w:spacing w:before="20" w:beforeAutospacing="0" w:after="20" w:afterAutospacing="0"/>
              <w:jc w:val="center"/>
              <w:rPr>
                <w:rFonts w:asciiTheme="minorHAnsi" w:hAnsiTheme="minorHAnsi" w:cstheme="minorHAnsi"/>
                <w:bCs w:val="0"/>
                <w:lang w:val="en-US"/>
              </w:rPr>
            </w:pPr>
            <w:bookmarkStart w:id="230" w:name="_Hlk73206617"/>
            <w:bookmarkEnd w:id="229"/>
            <w:r w:rsidRPr="004105A9">
              <w:rPr>
                <w:rFonts w:asciiTheme="minorHAnsi" w:hAnsiTheme="minorHAnsi" w:cstheme="minorHAnsi"/>
                <w:bCs w:val="0"/>
                <w:lang w:val="en-US"/>
              </w:rPr>
              <w:t>Regulation</w:t>
            </w:r>
          </w:p>
        </w:tc>
        <w:tc>
          <w:tcPr>
            <w:tcW w:w="6804" w:type="dxa"/>
            <w:hideMark/>
          </w:tcPr>
          <w:p w14:paraId="0CA5DAEC" w14:textId="77777777" w:rsidR="007F3AD7" w:rsidRPr="004105A9" w:rsidRDefault="007F3AD7" w:rsidP="00C36725">
            <w:pPr>
              <w:pStyle w:val="NormalWeb"/>
              <w:spacing w:before="20" w:beforeAutospacing="0" w:after="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lang w:val="en-US"/>
              </w:rPr>
            </w:pPr>
            <w:r w:rsidRPr="004105A9">
              <w:rPr>
                <w:rFonts w:asciiTheme="minorHAnsi" w:hAnsiTheme="minorHAnsi" w:cstheme="minorHAnsi"/>
                <w:bCs w:val="0"/>
                <w:lang w:val="en-US"/>
              </w:rPr>
              <w:t>Brief Description</w:t>
            </w:r>
          </w:p>
        </w:tc>
      </w:tr>
      <w:tr w:rsidR="007F3AD7" w:rsidRPr="004105A9" w14:paraId="5246327F" w14:textId="77777777" w:rsidTr="00C36725">
        <w:tc>
          <w:tcPr>
            <w:cnfStyle w:val="001000000000" w:firstRow="0" w:lastRow="0" w:firstColumn="1" w:lastColumn="0" w:oddVBand="0" w:evenVBand="0" w:oddHBand="0" w:evenHBand="0" w:firstRowFirstColumn="0" w:firstRowLastColumn="0" w:lastRowFirstColumn="0" w:lastRowLastColumn="0"/>
            <w:tcW w:w="2689" w:type="dxa"/>
          </w:tcPr>
          <w:p w14:paraId="23CB2556"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lang w:val="en-US"/>
              </w:rPr>
              <w:t>Law on Agriculture, Food and Rural Development of Bosnia and Herzegovina („Official Gazette of BiH”, No. 50/08)</w:t>
            </w:r>
          </w:p>
        </w:tc>
        <w:tc>
          <w:tcPr>
            <w:tcW w:w="6804" w:type="dxa"/>
          </w:tcPr>
          <w:p w14:paraId="43640E89"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lang w:val="en-US"/>
              </w:rPr>
              <w:t>This Law:</w:t>
            </w:r>
          </w:p>
          <w:p w14:paraId="708E83BF"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lang w:val="en-US"/>
              </w:rPr>
              <w:t>a) establishes a framework for institutional structures, competencies, responsibilities, etc., at all levels of government in BiH involved in the development of the agriculture, food sector and rural development;</w:t>
            </w:r>
          </w:p>
          <w:p w14:paraId="26611865"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lang w:val="en-US"/>
              </w:rPr>
              <w:t>b) establishes a framework and mechanisms for strengthening competitiveness, the quality of agricultural and food products and the application of standards necessary for achieving more dynamic development in the agricultural, food and rural development sectors;</w:t>
            </w:r>
          </w:p>
          <w:p w14:paraId="75F1A4A5"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lang w:val="en-US"/>
              </w:rPr>
              <w:t>c) establishes the framework and mechanisms necessary for the preparation of accession and accession to the EU and fulfil all obligations set out in international agreements related to the sector of agriculture, food and rural development in BiH.</w:t>
            </w:r>
          </w:p>
        </w:tc>
      </w:tr>
      <w:tr w:rsidR="007F3AD7" w:rsidRPr="004105A9" w14:paraId="1EA5E349" w14:textId="77777777" w:rsidTr="00C36725">
        <w:tc>
          <w:tcPr>
            <w:cnfStyle w:val="001000000000" w:firstRow="0" w:lastRow="0" w:firstColumn="1" w:lastColumn="0" w:oddVBand="0" w:evenVBand="0" w:oddHBand="0" w:evenHBand="0" w:firstRowFirstColumn="0" w:firstRowLastColumn="0" w:lastRowFirstColumn="0" w:lastRowLastColumn="0"/>
            <w:tcW w:w="2689" w:type="dxa"/>
          </w:tcPr>
          <w:p w14:paraId="6A0C02FB" w14:textId="77777777" w:rsidR="007F3AD7" w:rsidRPr="004105A9" w:rsidRDefault="007F3AD7" w:rsidP="00C36725">
            <w:pPr>
              <w:pStyle w:val="NormalWeb"/>
              <w:spacing w:before="20" w:beforeAutospacing="0" w:after="20" w:afterAutospacing="0"/>
              <w:rPr>
                <w:rFonts w:asciiTheme="minorHAnsi" w:hAnsiTheme="minorHAnsi" w:cstheme="minorHAnsi"/>
                <w:lang w:val="en-US"/>
              </w:rPr>
            </w:pPr>
            <w:r w:rsidRPr="004105A9">
              <w:rPr>
                <w:rFonts w:asciiTheme="minorHAnsi" w:hAnsiTheme="minorHAnsi" w:cstheme="minorHAnsi"/>
                <w:b w:val="0"/>
                <w:bCs w:val="0"/>
                <w:lang w:val="en-US"/>
              </w:rPr>
              <w:t>Law on Protection of New Plants Varieties in Bosnia and Herzegovina („Official Gazette of BiH”, No. 14/10, 32/13)</w:t>
            </w:r>
          </w:p>
        </w:tc>
        <w:tc>
          <w:tcPr>
            <w:tcW w:w="6804" w:type="dxa"/>
          </w:tcPr>
          <w:p w14:paraId="69DB5702"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r w:rsidRPr="004105A9">
              <w:rPr>
                <w:rFonts w:asciiTheme="minorHAnsi" w:hAnsiTheme="minorHAnsi" w:cstheme="minorHAnsi"/>
                <w:shd w:val="clear" w:color="auto" w:fill="FFFFFF"/>
                <w:lang w:val="en-US"/>
              </w:rPr>
              <w:t>This Law regulates the procedure for protection of new varieties of plants, conditions, distribution, methods and procedures for the protection and the duration of the breeding rights.</w:t>
            </w:r>
          </w:p>
        </w:tc>
      </w:tr>
      <w:tr w:rsidR="007F3AD7" w:rsidRPr="004105A9" w14:paraId="114B46AE" w14:textId="77777777" w:rsidTr="00C36725">
        <w:tc>
          <w:tcPr>
            <w:cnfStyle w:val="001000000000" w:firstRow="0" w:lastRow="0" w:firstColumn="1" w:lastColumn="0" w:oddVBand="0" w:evenVBand="0" w:oddHBand="0" w:evenHBand="0" w:firstRowFirstColumn="0" w:firstRowLastColumn="0" w:lastRowFirstColumn="0" w:lastRowLastColumn="0"/>
            <w:tcW w:w="2689" w:type="dxa"/>
          </w:tcPr>
          <w:p w14:paraId="5D0D2F26"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lang w:val="en-US"/>
              </w:rPr>
              <w:t>Law on Plant Health Protection („Official Gazette of BiH”, No. 23/03)</w:t>
            </w:r>
          </w:p>
        </w:tc>
        <w:tc>
          <w:tcPr>
            <w:tcW w:w="6804" w:type="dxa"/>
          </w:tcPr>
          <w:p w14:paraId="5DD6B785"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shd w:val="clear" w:color="auto" w:fill="FFFFFF"/>
                <w:lang w:val="en-US"/>
              </w:rPr>
              <w:t>This Law regulates the health of plants, determines the measures and commitments to prevent occurrences, entrance and spread of harmful organisms on plants, plant products and other regulated objects and their eradication, regulates biological plant protection, sets out the collection and exchange of data and systems of information, regulates the public services concerning plant health, determine the authorities responsible for implementing the Law and prescribing penalties for violations of this Law.</w:t>
            </w:r>
          </w:p>
        </w:tc>
      </w:tr>
      <w:tr w:rsidR="007F3AD7" w:rsidRPr="004105A9" w14:paraId="4E1784E9" w14:textId="77777777" w:rsidTr="00C36725">
        <w:tc>
          <w:tcPr>
            <w:cnfStyle w:val="001000000000" w:firstRow="0" w:lastRow="0" w:firstColumn="1" w:lastColumn="0" w:oddVBand="0" w:evenVBand="0" w:oddHBand="0" w:evenHBand="0" w:firstRowFirstColumn="0" w:firstRowLastColumn="0" w:lastRowFirstColumn="0" w:lastRowLastColumn="0"/>
            <w:tcW w:w="2689" w:type="dxa"/>
          </w:tcPr>
          <w:p w14:paraId="0FE34121"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lang w:val="en-US"/>
              </w:rPr>
              <w:t>Law on Mineral Fertilizers („Official Gazette of BiH”, No. 46/04, 76/11)</w:t>
            </w:r>
          </w:p>
        </w:tc>
        <w:tc>
          <w:tcPr>
            <w:tcW w:w="6804" w:type="dxa"/>
          </w:tcPr>
          <w:p w14:paraId="1C464025"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shd w:val="clear" w:color="auto" w:fill="FFFFFF"/>
                <w:lang w:val="en-US"/>
              </w:rPr>
              <w:t xml:space="preserve">This Law deals with issues of distribution of mineral fertilizers and issuing permits for such activities, testing the quality of fertilizer, keeping records and carrying out inspections. To enforce the provisions of this Law, it is necessary to adopt detailed sub-regulations. </w:t>
            </w:r>
          </w:p>
        </w:tc>
      </w:tr>
      <w:tr w:rsidR="007F3AD7" w:rsidRPr="004105A9" w14:paraId="5F545E7C" w14:textId="77777777" w:rsidTr="00C36725">
        <w:tc>
          <w:tcPr>
            <w:cnfStyle w:val="001000000000" w:firstRow="0" w:lastRow="0" w:firstColumn="1" w:lastColumn="0" w:oddVBand="0" w:evenVBand="0" w:oddHBand="0" w:evenHBand="0" w:firstRowFirstColumn="0" w:firstRowLastColumn="0" w:lastRowFirstColumn="0" w:lastRowLastColumn="0"/>
            <w:tcW w:w="2689" w:type="dxa"/>
            <w:hideMark/>
          </w:tcPr>
          <w:p w14:paraId="7752C4B2"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lang w:val="en-US"/>
              </w:rPr>
              <w:t>Law on Phytopharmaceutical Products in Bosnia and Herzegovina („Official Gazette of BiH”, No. 49/04)</w:t>
            </w:r>
          </w:p>
        </w:tc>
        <w:tc>
          <w:tcPr>
            <w:tcW w:w="6804" w:type="dxa"/>
            <w:hideMark/>
          </w:tcPr>
          <w:p w14:paraId="3D50C9A4"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shd w:val="clear" w:color="auto" w:fill="FFFFFF"/>
                <w:lang w:val="en-US"/>
              </w:rPr>
              <w:t xml:space="preserve">This Law regulates the transport and control of active substances that represent phytopharmaceutical products (hereinafter referred to as PPP), PPP registration, licensing under this Law, transport, use and supervision of PPP, the remains of PPP, keeping a register of PPP and the register of legal entities and natural persons dealing with traffic of PPP, providing information on and maintaining records in relation to PPP, the technical requirements for devices for application PPP and their components, competencies of the authorities responsible for the execution of the Law and supervision over its implementation, and regulations adopted pursuant to this Law. </w:t>
            </w:r>
          </w:p>
        </w:tc>
      </w:tr>
      <w:tr w:rsidR="007F3AD7" w:rsidRPr="004105A9" w14:paraId="160EFCE7" w14:textId="77777777" w:rsidTr="00C36725">
        <w:tc>
          <w:tcPr>
            <w:cnfStyle w:val="001000000000" w:firstRow="0" w:lastRow="0" w:firstColumn="1" w:lastColumn="0" w:oddVBand="0" w:evenVBand="0" w:oddHBand="0" w:evenHBand="0" w:firstRowFirstColumn="0" w:firstRowLastColumn="0" w:lastRowFirstColumn="0" w:lastRowLastColumn="0"/>
            <w:tcW w:w="2689" w:type="dxa"/>
          </w:tcPr>
          <w:p w14:paraId="42B9A6F2"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lang w:val="en-US"/>
              </w:rPr>
              <w:t>Law on Seeds and Seedlings in Bosnia and Herzegovina („Official Gazette of BiH”, No. 03/05)</w:t>
            </w:r>
          </w:p>
          <w:p w14:paraId="67465AF8"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p>
        </w:tc>
        <w:tc>
          <w:tcPr>
            <w:tcW w:w="6804" w:type="dxa"/>
          </w:tcPr>
          <w:p w14:paraId="111CB9C2"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shd w:val="clear" w:color="auto" w:fill="FFFFFF"/>
                <w:lang w:val="en-US"/>
              </w:rPr>
              <w:t>The purpose of this Law is to provide quality seeds and planting material of agricultural plants to encourage cost-effective agricultural production, with environment and consumer protection.</w:t>
            </w:r>
          </w:p>
        </w:tc>
      </w:tr>
      <w:tr w:rsidR="007F3AD7" w:rsidRPr="004105A9" w14:paraId="0E5D3B80" w14:textId="77777777" w:rsidTr="00C36725">
        <w:tc>
          <w:tcPr>
            <w:cnfStyle w:val="001000000000" w:firstRow="0" w:lastRow="0" w:firstColumn="1" w:lastColumn="0" w:oddVBand="0" w:evenVBand="0" w:oddHBand="0" w:evenHBand="0" w:firstRowFirstColumn="0" w:firstRowLastColumn="0" w:lastRowFirstColumn="0" w:lastRowLastColumn="0"/>
            <w:tcW w:w="2689" w:type="dxa"/>
          </w:tcPr>
          <w:p w14:paraId="5808F0F3" w14:textId="77777777" w:rsidR="007F3AD7" w:rsidRPr="004105A9" w:rsidRDefault="007F3AD7" w:rsidP="00C36725">
            <w:pPr>
              <w:pStyle w:val="NormalWeb"/>
              <w:spacing w:before="20" w:beforeAutospacing="0" w:after="20" w:afterAutospacing="0"/>
              <w:rPr>
                <w:rFonts w:asciiTheme="minorHAnsi" w:hAnsiTheme="minorHAnsi" w:cstheme="minorHAnsi"/>
                <w:shd w:val="clear" w:color="auto" w:fill="FFFFFF"/>
                <w:lang w:val="en-US"/>
              </w:rPr>
            </w:pPr>
            <w:r w:rsidRPr="004105A9">
              <w:rPr>
                <w:rFonts w:asciiTheme="minorHAnsi" w:hAnsiTheme="minorHAnsi" w:cstheme="minorHAnsi"/>
                <w:b w:val="0"/>
                <w:bCs w:val="0"/>
                <w:shd w:val="clear" w:color="auto" w:fill="FFFFFF"/>
                <w:lang w:val="en-US"/>
              </w:rPr>
              <w:t xml:space="preserve">Law on Genetically Modified Organisms </w:t>
            </w:r>
            <w:r w:rsidRPr="004105A9">
              <w:rPr>
                <w:rFonts w:asciiTheme="minorHAnsi" w:hAnsiTheme="minorHAnsi" w:cstheme="minorHAnsi"/>
                <w:b w:val="0"/>
                <w:bCs w:val="0"/>
                <w:lang w:val="en-US"/>
              </w:rPr>
              <w:t xml:space="preserve">(„Official Gazette of BiH”, No. </w:t>
            </w:r>
            <w:r w:rsidRPr="004105A9">
              <w:rPr>
                <w:rFonts w:asciiTheme="minorHAnsi" w:hAnsiTheme="minorHAnsi" w:cstheme="minorHAnsi"/>
                <w:b w:val="0"/>
                <w:bCs w:val="0"/>
                <w:shd w:val="clear" w:color="auto" w:fill="FFFFFF"/>
                <w:lang w:val="en-US"/>
              </w:rPr>
              <w:t>23/09)</w:t>
            </w:r>
          </w:p>
        </w:tc>
        <w:tc>
          <w:tcPr>
            <w:tcW w:w="6804" w:type="dxa"/>
          </w:tcPr>
          <w:p w14:paraId="6A107B9B"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r w:rsidRPr="004105A9">
              <w:rPr>
                <w:rFonts w:asciiTheme="minorHAnsi" w:hAnsiTheme="minorHAnsi" w:cstheme="minorHAnsi"/>
                <w:shd w:val="clear" w:color="auto" w:fill="FFFFFF"/>
                <w:lang w:val="en-US"/>
              </w:rPr>
              <w:t>This Law prescribes the procedure and conditions for restricted use, transboundary transfer, deliberate release into the environment and placing on the market of genetically modified organisms and products consisting of, containing or derived from genetically modified organisms (GMO).</w:t>
            </w:r>
          </w:p>
          <w:p w14:paraId="1562E7A4"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r w:rsidRPr="004105A9">
              <w:rPr>
                <w:rFonts w:asciiTheme="minorHAnsi" w:hAnsiTheme="minorHAnsi" w:cstheme="minorHAnsi"/>
                <w:shd w:val="clear" w:color="auto" w:fill="FFFFFF"/>
                <w:lang w:val="en-US"/>
              </w:rPr>
              <w:t xml:space="preserve">The aim of this Law is to ensure a high level of protection of human life and health, animal health and welfare, environment and consumer interests, with </w:t>
            </w:r>
            <w:r w:rsidRPr="004105A9">
              <w:rPr>
                <w:rFonts w:asciiTheme="minorHAnsi" w:hAnsiTheme="minorHAnsi" w:cstheme="minorHAnsi"/>
                <w:shd w:val="clear" w:color="auto" w:fill="FFFFFF"/>
                <w:lang w:val="en-US"/>
              </w:rPr>
              <w:lastRenderedPageBreak/>
              <w:t>regard to GMOs and GMO products, as well as living modified organisms, while effectively functioning market of BiH.</w:t>
            </w:r>
          </w:p>
        </w:tc>
      </w:tr>
      <w:tr w:rsidR="007F3AD7" w:rsidRPr="004105A9" w14:paraId="76339F6B" w14:textId="77777777" w:rsidTr="00C36725">
        <w:tc>
          <w:tcPr>
            <w:cnfStyle w:val="001000000000" w:firstRow="0" w:lastRow="0" w:firstColumn="1" w:lastColumn="0" w:oddVBand="0" w:evenVBand="0" w:oddHBand="0" w:evenHBand="0" w:firstRowFirstColumn="0" w:firstRowLastColumn="0" w:lastRowFirstColumn="0" w:lastRowLastColumn="0"/>
            <w:tcW w:w="2689" w:type="dxa"/>
          </w:tcPr>
          <w:p w14:paraId="29C04477" w14:textId="77777777" w:rsidR="007F3AD7" w:rsidRPr="004105A9" w:rsidRDefault="007F3AD7" w:rsidP="00C36725">
            <w:pPr>
              <w:pStyle w:val="NormalWeb"/>
              <w:spacing w:before="20" w:beforeAutospacing="0" w:after="20" w:afterAutospacing="0"/>
              <w:rPr>
                <w:rFonts w:asciiTheme="minorHAnsi" w:hAnsiTheme="minorHAnsi" w:cstheme="minorHAnsi"/>
                <w:b w:val="0"/>
                <w:bCs w:val="0"/>
                <w:shd w:val="clear" w:color="auto" w:fill="FFFFFF"/>
                <w:lang w:val="en-US"/>
              </w:rPr>
            </w:pPr>
            <w:r w:rsidRPr="004105A9">
              <w:rPr>
                <w:rFonts w:asciiTheme="minorHAnsi" w:hAnsiTheme="minorHAnsi" w:cstheme="minorHAnsi"/>
                <w:b w:val="0"/>
                <w:bCs w:val="0"/>
                <w:shd w:val="clear" w:color="auto" w:fill="FFFFFF"/>
                <w:lang w:val="en-US"/>
              </w:rPr>
              <w:lastRenderedPageBreak/>
              <w:t xml:space="preserve">Law on veterinary medicine </w:t>
            </w:r>
            <w:r w:rsidRPr="004105A9">
              <w:rPr>
                <w:rFonts w:asciiTheme="minorHAnsi" w:hAnsiTheme="minorHAnsi" w:cstheme="minorHAnsi"/>
                <w:b w:val="0"/>
                <w:bCs w:val="0"/>
                <w:lang w:val="en-US"/>
              </w:rPr>
              <w:t>(„Official Gazette of BiH”, No. 34</w:t>
            </w:r>
            <w:r w:rsidRPr="004105A9">
              <w:rPr>
                <w:rFonts w:asciiTheme="minorHAnsi" w:hAnsiTheme="minorHAnsi" w:cstheme="minorHAnsi"/>
                <w:b w:val="0"/>
                <w:bCs w:val="0"/>
                <w:shd w:val="clear" w:color="auto" w:fill="FFFFFF"/>
                <w:lang w:val="en-US"/>
              </w:rPr>
              <w:t>/02)</w:t>
            </w:r>
          </w:p>
        </w:tc>
        <w:tc>
          <w:tcPr>
            <w:tcW w:w="6804" w:type="dxa"/>
          </w:tcPr>
          <w:p w14:paraId="500F4E17"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r w:rsidRPr="004105A9">
              <w:rPr>
                <w:rFonts w:asciiTheme="minorHAnsi" w:hAnsiTheme="minorHAnsi" w:cstheme="minorHAnsi"/>
                <w:shd w:val="clear" w:color="auto" w:fill="FFFFFF"/>
                <w:lang w:val="en-US"/>
              </w:rPr>
              <w:t>This Law regulates which state and entity services must plan, implement, monitor, control, update through this law and bylaws, infectious animal diseases, veterinary prevention, minimum volume of animal health care, fees and costs for animal health care, veterinary activities and their performance, databases and information system, inspection control, as well as the rights and duties of legal and natural persons under this law.</w:t>
            </w:r>
          </w:p>
        </w:tc>
      </w:tr>
      <w:tr w:rsidR="007F3AD7" w:rsidRPr="004105A9" w14:paraId="0917BEF3" w14:textId="77777777" w:rsidTr="00C36725">
        <w:tc>
          <w:tcPr>
            <w:cnfStyle w:val="001000000000" w:firstRow="0" w:lastRow="0" w:firstColumn="1" w:lastColumn="0" w:oddVBand="0" w:evenVBand="0" w:oddHBand="0" w:evenHBand="0" w:firstRowFirstColumn="0" w:firstRowLastColumn="0" w:lastRowFirstColumn="0" w:lastRowLastColumn="0"/>
            <w:tcW w:w="2689" w:type="dxa"/>
          </w:tcPr>
          <w:p w14:paraId="3577CE9F" w14:textId="77777777" w:rsidR="007F3AD7" w:rsidRPr="004105A9" w:rsidRDefault="007F3AD7" w:rsidP="00C36725">
            <w:pPr>
              <w:pStyle w:val="NormalWeb"/>
              <w:spacing w:before="20" w:beforeAutospacing="0" w:after="20" w:afterAutospacing="0"/>
              <w:rPr>
                <w:rFonts w:asciiTheme="minorHAnsi" w:hAnsiTheme="minorHAnsi" w:cstheme="minorHAnsi"/>
                <w:b w:val="0"/>
                <w:bCs w:val="0"/>
                <w:shd w:val="clear" w:color="auto" w:fill="FFFFFF"/>
                <w:lang w:val="en-US"/>
              </w:rPr>
            </w:pPr>
            <w:r w:rsidRPr="004105A9">
              <w:rPr>
                <w:rFonts w:asciiTheme="minorHAnsi" w:hAnsiTheme="minorHAnsi" w:cstheme="minorHAnsi"/>
                <w:b w:val="0"/>
                <w:bCs w:val="0"/>
                <w:shd w:val="clear" w:color="auto" w:fill="FFFFFF"/>
                <w:lang w:val="en-US"/>
              </w:rPr>
              <w:t xml:space="preserve">Law on animal protection and welfare </w:t>
            </w:r>
            <w:r w:rsidRPr="004105A9">
              <w:rPr>
                <w:rFonts w:asciiTheme="minorHAnsi" w:hAnsiTheme="minorHAnsi" w:cstheme="minorHAnsi"/>
                <w:b w:val="0"/>
                <w:bCs w:val="0"/>
                <w:lang w:val="en-US"/>
              </w:rPr>
              <w:t xml:space="preserve">(„Official Gazette of BiH”, No. </w:t>
            </w:r>
            <w:r w:rsidRPr="004105A9">
              <w:rPr>
                <w:rFonts w:asciiTheme="minorHAnsi" w:hAnsiTheme="minorHAnsi" w:cstheme="minorHAnsi"/>
                <w:b w:val="0"/>
                <w:bCs w:val="0"/>
                <w:shd w:val="clear" w:color="auto" w:fill="FFFFFF"/>
                <w:lang w:val="en-US"/>
              </w:rPr>
              <w:t>25/09)</w:t>
            </w:r>
          </w:p>
        </w:tc>
        <w:tc>
          <w:tcPr>
            <w:tcW w:w="6804" w:type="dxa"/>
          </w:tcPr>
          <w:p w14:paraId="503E8240"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r w:rsidRPr="004105A9">
              <w:rPr>
                <w:rFonts w:asciiTheme="minorHAnsi" w:hAnsiTheme="minorHAnsi" w:cstheme="minorHAnsi"/>
                <w:shd w:val="clear" w:color="auto" w:fill="FFFFFF"/>
                <w:lang w:val="en-US"/>
              </w:rPr>
              <w:t>This Law regulates the responsibility of humans for the protection and welfare of animals in terms of keeping, housing and nutrition, protection from torture, protection of animals at the time of killing or slaughter, stress during transport, protection of wild animals, and treatment of abandoned animals, pets and laboratory animals. , the formation of an ethics commission and an expert council, as well as supervision over the implementation of this law and criminal sanctions for violators of the law.</w:t>
            </w:r>
          </w:p>
        </w:tc>
      </w:tr>
      <w:tr w:rsidR="007F3AD7" w:rsidRPr="004105A9" w14:paraId="034190F0" w14:textId="77777777" w:rsidTr="00C36725">
        <w:tc>
          <w:tcPr>
            <w:cnfStyle w:val="001000000000" w:firstRow="0" w:lastRow="0" w:firstColumn="1" w:lastColumn="0" w:oddVBand="0" w:evenVBand="0" w:oddHBand="0" w:evenHBand="0" w:firstRowFirstColumn="0" w:firstRowLastColumn="0" w:lastRowFirstColumn="0" w:lastRowLastColumn="0"/>
            <w:tcW w:w="2689" w:type="dxa"/>
          </w:tcPr>
          <w:p w14:paraId="6F0520C1"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bidi="ta-IN"/>
              </w:rPr>
            </w:pPr>
            <w:r w:rsidRPr="004105A9">
              <w:rPr>
                <w:rFonts w:asciiTheme="minorHAnsi" w:hAnsiTheme="minorHAnsi" w:cstheme="minorHAnsi"/>
                <w:b w:val="0"/>
                <w:bCs w:val="0"/>
                <w:lang w:val="en-US"/>
              </w:rPr>
              <w:t>Regulations of the list of harmful organisms, lists of plants, plant products and regulated objects („Official Gazette of BiH”, No. 48/13)</w:t>
            </w:r>
          </w:p>
        </w:tc>
        <w:tc>
          <w:tcPr>
            <w:tcW w:w="6804" w:type="dxa"/>
          </w:tcPr>
          <w:p w14:paraId="32C679F6"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shd w:val="clear" w:color="auto" w:fill="FFFFFF"/>
                <w:lang w:val="en-US"/>
              </w:rPr>
              <w:t>These Regulations prescribe the contents of the list of harmful organisms, the contents of the list of plants, plant products and regulated objects.</w:t>
            </w:r>
          </w:p>
        </w:tc>
      </w:tr>
      <w:tr w:rsidR="007F3AD7" w:rsidRPr="004105A9" w14:paraId="651B1AF9" w14:textId="77777777" w:rsidTr="00C36725">
        <w:tc>
          <w:tcPr>
            <w:cnfStyle w:val="001000000000" w:firstRow="0" w:lastRow="0" w:firstColumn="1" w:lastColumn="0" w:oddVBand="0" w:evenVBand="0" w:oddHBand="0" w:evenHBand="0" w:firstRowFirstColumn="0" w:firstRowLastColumn="0" w:lastRowFirstColumn="0" w:lastRowLastColumn="0"/>
            <w:tcW w:w="2689" w:type="dxa"/>
            <w:hideMark/>
          </w:tcPr>
          <w:p w14:paraId="0561EE01"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shd w:val="clear" w:color="auto" w:fill="FFFFFF"/>
                <w:lang w:val="en-US"/>
              </w:rPr>
              <w:t xml:space="preserve">The list of active substances permitted for use in phytopharmaceutical products in Bosnia and Herzegovina </w:t>
            </w:r>
            <w:r w:rsidRPr="004105A9">
              <w:rPr>
                <w:rFonts w:asciiTheme="minorHAnsi" w:hAnsiTheme="minorHAnsi" w:cstheme="minorHAnsi"/>
                <w:b w:val="0"/>
                <w:bCs w:val="0"/>
                <w:lang w:val="en-US"/>
              </w:rPr>
              <w:t>(„Official Gazette of BiH”, No. 21/20, 33/20, 49/20)</w:t>
            </w:r>
          </w:p>
        </w:tc>
        <w:tc>
          <w:tcPr>
            <w:tcW w:w="6804" w:type="dxa"/>
            <w:hideMark/>
          </w:tcPr>
          <w:p w14:paraId="18F4534A"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r w:rsidRPr="004105A9">
              <w:rPr>
                <w:rFonts w:asciiTheme="minorHAnsi" w:hAnsiTheme="minorHAnsi" w:cstheme="minorHAnsi"/>
                <w:shd w:val="clear" w:color="auto" w:fill="FFFFFF"/>
                <w:lang w:val="en-US"/>
              </w:rPr>
              <w:t>The list of active substances permitted in phytopharmaceutical products aligned with the official list of active substances permitted in the European Union.</w:t>
            </w:r>
          </w:p>
          <w:p w14:paraId="702C0DD2"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p>
        </w:tc>
      </w:tr>
      <w:tr w:rsidR="007F3AD7" w:rsidRPr="004105A9" w14:paraId="5857127C" w14:textId="77777777" w:rsidTr="00C36725">
        <w:tc>
          <w:tcPr>
            <w:cnfStyle w:val="001000000000" w:firstRow="0" w:lastRow="0" w:firstColumn="1" w:lastColumn="0" w:oddVBand="0" w:evenVBand="0" w:oddHBand="0" w:evenHBand="0" w:firstRowFirstColumn="0" w:firstRowLastColumn="0" w:lastRowFirstColumn="0" w:lastRowLastColumn="0"/>
            <w:tcW w:w="2689" w:type="dxa"/>
            <w:hideMark/>
          </w:tcPr>
          <w:p w14:paraId="5BE6B76B"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shd w:val="clear" w:color="auto" w:fill="FFFFFF"/>
                <w:lang w:val="en-US"/>
              </w:rPr>
              <w:t xml:space="preserve">Decision to ban registration, import and transport of active substances and phytopharmaceutical resources containing active substances, whose transportation and use is banned in the European Union </w:t>
            </w:r>
            <w:r w:rsidRPr="004105A9">
              <w:rPr>
                <w:rFonts w:asciiTheme="minorHAnsi" w:hAnsiTheme="minorHAnsi" w:cstheme="minorHAnsi"/>
                <w:b w:val="0"/>
                <w:bCs w:val="0"/>
                <w:lang w:val="en-US"/>
              </w:rPr>
              <w:t>(„Official Gazette of BiH”, No. 02/11)</w:t>
            </w:r>
          </w:p>
        </w:tc>
        <w:tc>
          <w:tcPr>
            <w:tcW w:w="6804" w:type="dxa"/>
            <w:hideMark/>
          </w:tcPr>
          <w:p w14:paraId="3D177277"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r w:rsidRPr="004105A9">
              <w:rPr>
                <w:rFonts w:asciiTheme="minorHAnsi" w:hAnsiTheme="minorHAnsi" w:cstheme="minorHAnsi"/>
                <w:shd w:val="clear" w:color="auto" w:fill="FFFFFF"/>
                <w:lang w:val="en-US"/>
              </w:rPr>
              <w:t>Decision with a list of banned substances and phytopharmaceutical products whose use is banned in the European Union.</w:t>
            </w:r>
          </w:p>
          <w:p w14:paraId="478F1CF7"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p>
        </w:tc>
      </w:tr>
      <w:bookmarkEnd w:id="230"/>
    </w:tbl>
    <w:p w14:paraId="1F6D0853" w14:textId="77777777" w:rsidR="007F3AD7" w:rsidRPr="00B800A6" w:rsidRDefault="007F3AD7" w:rsidP="007F3AD7">
      <w:pPr>
        <w:autoSpaceDE w:val="0"/>
        <w:autoSpaceDN w:val="0"/>
        <w:adjustRightInd w:val="0"/>
        <w:rPr>
          <w:rFonts w:cs="Arial"/>
          <w:sz w:val="20"/>
          <w:szCs w:val="20"/>
          <w:lang w:val="en-US"/>
        </w:rPr>
      </w:pPr>
    </w:p>
    <w:p w14:paraId="34E5137F" w14:textId="77777777" w:rsidR="007F3AD7" w:rsidRDefault="007F3AD7" w:rsidP="007F3AD7">
      <w:pPr>
        <w:jc w:val="left"/>
        <w:rPr>
          <w:i/>
          <w:iCs/>
          <w:sz w:val="20"/>
          <w:szCs w:val="16"/>
          <w:lang w:val="en-US"/>
        </w:rPr>
      </w:pPr>
      <w:bookmarkStart w:id="231" w:name="_Toc73441883"/>
      <w:bookmarkStart w:id="232" w:name="_Toc17936066"/>
      <w:r>
        <w:rPr>
          <w:i/>
          <w:iCs/>
          <w:sz w:val="20"/>
          <w:szCs w:val="16"/>
        </w:rPr>
        <w:br w:type="page"/>
      </w:r>
    </w:p>
    <w:p w14:paraId="5329C394" w14:textId="77777777" w:rsidR="007F3AD7" w:rsidRPr="00B800A6" w:rsidRDefault="007F3AD7" w:rsidP="007F3AD7">
      <w:pPr>
        <w:pStyle w:val="BVIfnrCharCharCharCharChar"/>
        <w:spacing w:after="120"/>
        <w:rPr>
          <w:i/>
          <w:iCs/>
          <w:sz w:val="20"/>
          <w:szCs w:val="16"/>
          <w:vertAlign w:val="baseline"/>
        </w:rPr>
      </w:pPr>
      <w:r w:rsidRPr="00B800A6">
        <w:rPr>
          <w:i/>
          <w:iCs/>
          <w:sz w:val="20"/>
          <w:szCs w:val="16"/>
          <w:vertAlign w:val="baseline"/>
        </w:rPr>
        <w:lastRenderedPageBreak/>
        <w:t>Regulations in agriculture, FBiH</w:t>
      </w:r>
      <w:bookmarkEnd w:id="231"/>
    </w:p>
    <w:tbl>
      <w:tblPr>
        <w:tblStyle w:val="GridTable1Light-Accent1"/>
        <w:tblW w:w="9322" w:type="dxa"/>
        <w:tblLook w:val="04A0" w:firstRow="1" w:lastRow="0" w:firstColumn="1" w:lastColumn="0" w:noHBand="0" w:noVBand="1"/>
      </w:tblPr>
      <w:tblGrid>
        <w:gridCol w:w="3227"/>
        <w:gridCol w:w="6095"/>
      </w:tblGrid>
      <w:tr w:rsidR="007F3AD7" w:rsidRPr="004105A9" w14:paraId="0B98E9E3" w14:textId="77777777" w:rsidTr="007F3A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27" w:type="dxa"/>
          </w:tcPr>
          <w:p w14:paraId="0440F9CF" w14:textId="77777777" w:rsidR="007F3AD7" w:rsidRPr="004105A9" w:rsidRDefault="007F3AD7" w:rsidP="00C36725">
            <w:pPr>
              <w:pStyle w:val="NormalWeb"/>
              <w:spacing w:before="20" w:beforeAutospacing="0" w:after="20" w:afterAutospacing="0"/>
              <w:jc w:val="center"/>
              <w:rPr>
                <w:rFonts w:asciiTheme="minorHAnsi" w:hAnsiTheme="minorHAnsi" w:cstheme="minorHAnsi"/>
                <w:bCs w:val="0"/>
                <w:lang w:val="en-US"/>
              </w:rPr>
            </w:pPr>
            <w:bookmarkStart w:id="233" w:name="_Hlk73207084"/>
            <w:bookmarkEnd w:id="232"/>
            <w:r w:rsidRPr="004105A9">
              <w:rPr>
                <w:rFonts w:asciiTheme="minorHAnsi" w:hAnsiTheme="minorHAnsi" w:cstheme="minorHAnsi"/>
                <w:bCs w:val="0"/>
                <w:lang w:val="en-US"/>
              </w:rPr>
              <w:t>Regulation</w:t>
            </w:r>
          </w:p>
        </w:tc>
        <w:tc>
          <w:tcPr>
            <w:tcW w:w="6095" w:type="dxa"/>
          </w:tcPr>
          <w:p w14:paraId="4BBC2309" w14:textId="77777777" w:rsidR="007F3AD7" w:rsidRPr="004105A9" w:rsidRDefault="007F3AD7" w:rsidP="00C36725">
            <w:pPr>
              <w:pStyle w:val="NormalWeb"/>
              <w:spacing w:before="20" w:beforeAutospacing="0" w:after="20" w:afterAutospacing="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lang w:val="en-US"/>
              </w:rPr>
            </w:pPr>
            <w:r w:rsidRPr="004105A9">
              <w:rPr>
                <w:rFonts w:asciiTheme="minorHAnsi" w:hAnsiTheme="minorHAnsi" w:cstheme="minorHAnsi"/>
                <w:bCs w:val="0"/>
                <w:lang w:val="en-US"/>
              </w:rPr>
              <w:t>Brief Description</w:t>
            </w:r>
          </w:p>
        </w:tc>
      </w:tr>
      <w:tr w:rsidR="007F3AD7" w:rsidRPr="004105A9" w14:paraId="423EBD8A" w14:textId="77777777" w:rsidTr="007F3AD7">
        <w:trPr>
          <w:trHeight w:val="1453"/>
        </w:trPr>
        <w:tc>
          <w:tcPr>
            <w:cnfStyle w:val="001000000000" w:firstRow="0" w:lastRow="0" w:firstColumn="1" w:lastColumn="0" w:oddVBand="0" w:evenVBand="0" w:oddHBand="0" w:evenHBand="0" w:firstRowFirstColumn="0" w:firstRowLastColumn="0" w:lastRowFirstColumn="0" w:lastRowLastColumn="0"/>
            <w:tcW w:w="3227" w:type="dxa"/>
          </w:tcPr>
          <w:p w14:paraId="0451663C"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lang w:val="en-US"/>
              </w:rPr>
              <w:t xml:space="preserve">Law on Agriculture </w:t>
            </w:r>
            <w:r w:rsidRPr="004105A9">
              <w:rPr>
                <w:rFonts w:asciiTheme="minorHAnsi" w:hAnsiTheme="minorHAnsi" w:cstheme="minorHAnsi"/>
                <w:b w:val="0"/>
                <w:bCs w:val="0"/>
                <w:shd w:val="clear" w:color="auto" w:fill="FFFFFF"/>
                <w:lang w:val="en-US"/>
              </w:rPr>
              <w:t xml:space="preserve">("Official Gazette of FBiH", No. </w:t>
            </w:r>
            <w:r w:rsidRPr="004105A9">
              <w:rPr>
                <w:rFonts w:asciiTheme="minorHAnsi" w:hAnsiTheme="minorHAnsi" w:cstheme="minorHAnsi"/>
                <w:b w:val="0"/>
                <w:bCs w:val="0"/>
                <w:lang w:val="en-US"/>
              </w:rPr>
              <w:t>88/07, 04/10, 27/12, 07/13)</w:t>
            </w:r>
          </w:p>
        </w:tc>
        <w:tc>
          <w:tcPr>
            <w:tcW w:w="6095" w:type="dxa"/>
          </w:tcPr>
          <w:p w14:paraId="41CBCB30"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lang w:val="en-US"/>
              </w:rPr>
              <w:t>This Law opens the processes for strengthening competitiveness and raising the quality of agri-food products, as well as the application of standards necessary for achieving more dynamic development in the sector of agriculture, processing and rural development. The law clearly indicates the path of European integration, in a way that support measures for agriculture and rural development will be gradually adjusted at all levels of government, in order to harmonize with the types of measures in the EU.</w:t>
            </w:r>
          </w:p>
        </w:tc>
      </w:tr>
      <w:tr w:rsidR="007F3AD7" w:rsidRPr="004105A9" w14:paraId="268DDECE" w14:textId="77777777" w:rsidTr="007F3AD7">
        <w:tc>
          <w:tcPr>
            <w:cnfStyle w:val="001000000000" w:firstRow="0" w:lastRow="0" w:firstColumn="1" w:lastColumn="0" w:oddVBand="0" w:evenVBand="0" w:oddHBand="0" w:evenHBand="0" w:firstRowFirstColumn="0" w:firstRowLastColumn="0" w:lastRowFirstColumn="0" w:lastRowLastColumn="0"/>
            <w:tcW w:w="3227" w:type="dxa"/>
          </w:tcPr>
          <w:p w14:paraId="7BFA2D72"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shd w:val="clear" w:color="auto" w:fill="FFFFFF"/>
                <w:lang w:val="en-US"/>
              </w:rPr>
              <w:t xml:space="preserve">Law on Agricultural Land ("Official Gazette of FBiH", No. </w:t>
            </w:r>
            <w:r w:rsidRPr="004105A9">
              <w:rPr>
                <w:rFonts w:asciiTheme="minorHAnsi" w:hAnsiTheme="minorHAnsi" w:cstheme="minorHAnsi"/>
                <w:b w:val="0"/>
                <w:bCs w:val="0"/>
                <w:lang w:val="en-US"/>
              </w:rPr>
              <w:t>52/09)</w:t>
            </w:r>
          </w:p>
          <w:p w14:paraId="47AE7835" w14:textId="77777777" w:rsidR="007F3AD7" w:rsidRPr="004105A9" w:rsidRDefault="007F3AD7" w:rsidP="00C36725">
            <w:pPr>
              <w:pStyle w:val="NormalWeb"/>
              <w:spacing w:before="20" w:beforeAutospacing="0" w:after="20" w:afterAutospacing="0"/>
              <w:rPr>
                <w:rFonts w:asciiTheme="minorHAnsi" w:hAnsiTheme="minorHAnsi" w:cstheme="minorHAnsi"/>
                <w:shd w:val="clear" w:color="auto" w:fill="FFFFFF"/>
                <w:lang w:val="en-US"/>
              </w:rPr>
            </w:pPr>
          </w:p>
        </w:tc>
        <w:tc>
          <w:tcPr>
            <w:tcW w:w="6095" w:type="dxa"/>
          </w:tcPr>
          <w:p w14:paraId="0B466498"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lang w:val="en-US"/>
              </w:rPr>
              <w:t xml:space="preserve">This Law defines the term, management, protection and establishment of agricultural land (Article 1), as well as allocation of responsibility for activities related to the cantons and municipalities. It also contains provisions concerning the construction and use of irrigation systems (Articles 85-91). According to Article 26 of this law, discharge of hazardous materials on agricultural land in such quantities that may adversely affect the fertility of agricultural land and the quality of the product is prohibited, as well as the inappropriate use of mineral and organic fertilizers, and pesticides. </w:t>
            </w:r>
          </w:p>
        </w:tc>
      </w:tr>
      <w:tr w:rsidR="007F3AD7" w:rsidRPr="004105A9" w14:paraId="18988C5B" w14:textId="77777777" w:rsidTr="007F3AD7">
        <w:tc>
          <w:tcPr>
            <w:cnfStyle w:val="001000000000" w:firstRow="0" w:lastRow="0" w:firstColumn="1" w:lastColumn="0" w:oddVBand="0" w:evenVBand="0" w:oddHBand="0" w:evenHBand="0" w:firstRowFirstColumn="0" w:firstRowLastColumn="0" w:lastRowFirstColumn="0" w:lastRowLastColumn="0"/>
            <w:tcW w:w="3227" w:type="dxa"/>
          </w:tcPr>
          <w:p w14:paraId="2BA95888"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shd w:val="clear" w:color="auto" w:fill="FFFFFF"/>
                <w:lang w:val="en-US"/>
              </w:rPr>
              <w:t>Law on the Recognition and Protection of Agricultural and Forest Plants ("Official Gazette of FBiH", No. 31/00)</w:t>
            </w:r>
          </w:p>
        </w:tc>
        <w:tc>
          <w:tcPr>
            <w:tcW w:w="6095" w:type="dxa"/>
          </w:tcPr>
          <w:p w14:paraId="1AB62F20"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lang w:val="en-US"/>
              </w:rPr>
              <w:t>This Law regulates recognition and protection of new varieties and foreign varieties (cultivars) of agricultural and forest plants.</w:t>
            </w:r>
          </w:p>
          <w:p w14:paraId="5A3AB0AC"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p>
        </w:tc>
      </w:tr>
      <w:tr w:rsidR="007F3AD7" w:rsidRPr="004105A9" w14:paraId="3386F0E7" w14:textId="77777777" w:rsidTr="007F3AD7">
        <w:tc>
          <w:tcPr>
            <w:cnfStyle w:val="001000000000" w:firstRow="0" w:lastRow="0" w:firstColumn="1" w:lastColumn="0" w:oddVBand="0" w:evenVBand="0" w:oddHBand="0" w:evenHBand="0" w:firstRowFirstColumn="0" w:firstRowLastColumn="0" w:lastRowFirstColumn="0" w:lastRowLastColumn="0"/>
            <w:tcW w:w="3227" w:type="dxa"/>
          </w:tcPr>
          <w:p w14:paraId="2F4D38AE" w14:textId="77777777" w:rsidR="007F3AD7" w:rsidRPr="004105A9" w:rsidRDefault="007F3AD7" w:rsidP="00C36725">
            <w:pPr>
              <w:pStyle w:val="NormalWeb"/>
              <w:spacing w:before="20" w:beforeAutospacing="0" w:after="20" w:afterAutospacing="0"/>
              <w:rPr>
                <w:rFonts w:asciiTheme="minorHAnsi" w:hAnsiTheme="minorHAnsi" w:cstheme="minorHAnsi"/>
                <w:b w:val="0"/>
                <w:bCs w:val="0"/>
                <w:shd w:val="clear" w:color="auto" w:fill="FFFFFF"/>
                <w:lang w:val="en-US"/>
              </w:rPr>
            </w:pPr>
            <w:r w:rsidRPr="004105A9">
              <w:rPr>
                <w:rFonts w:asciiTheme="minorHAnsi" w:hAnsiTheme="minorHAnsi" w:cstheme="minorHAnsi"/>
                <w:b w:val="0"/>
                <w:bCs w:val="0"/>
                <w:shd w:val="clear" w:color="auto" w:fill="FFFFFF"/>
                <w:lang w:val="en-US"/>
              </w:rPr>
              <w:t>Law on Seeds and Seedlings of Agricultural Plants ("Official Gazette of FBiH", No. 55/01, 31/14)</w:t>
            </w:r>
          </w:p>
          <w:p w14:paraId="408438D6" w14:textId="77777777" w:rsidR="007F3AD7" w:rsidRPr="004105A9" w:rsidRDefault="007F3AD7" w:rsidP="00C36725">
            <w:pPr>
              <w:pStyle w:val="NormalWeb"/>
              <w:spacing w:before="20" w:beforeAutospacing="0" w:after="20" w:afterAutospacing="0"/>
              <w:rPr>
                <w:rFonts w:asciiTheme="minorHAnsi" w:hAnsiTheme="minorHAnsi" w:cstheme="minorHAnsi"/>
                <w:b w:val="0"/>
                <w:bCs w:val="0"/>
                <w:shd w:val="clear" w:color="auto" w:fill="FFFFFF"/>
                <w:lang w:val="en-US"/>
              </w:rPr>
            </w:pPr>
          </w:p>
        </w:tc>
        <w:tc>
          <w:tcPr>
            <w:tcW w:w="6095" w:type="dxa"/>
          </w:tcPr>
          <w:p w14:paraId="2B854A7A"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shd w:val="clear" w:color="auto" w:fill="FFFFFF"/>
                <w:lang w:val="en-US"/>
              </w:rPr>
              <w:t>This Law regulates manufacture, transport and import of agricultural seeds and planting materials, and other issues of importance to implementation of a unified system and approach to these issues in the territory of the Federation of Bosnia and Herzegovina.</w:t>
            </w:r>
          </w:p>
        </w:tc>
      </w:tr>
      <w:tr w:rsidR="007F3AD7" w:rsidRPr="004105A9" w14:paraId="5D3ED44A" w14:textId="77777777" w:rsidTr="007F3AD7">
        <w:tc>
          <w:tcPr>
            <w:cnfStyle w:val="001000000000" w:firstRow="0" w:lastRow="0" w:firstColumn="1" w:lastColumn="0" w:oddVBand="0" w:evenVBand="0" w:oddHBand="0" w:evenHBand="0" w:firstRowFirstColumn="0" w:firstRowLastColumn="0" w:lastRowFirstColumn="0" w:lastRowLastColumn="0"/>
            <w:tcW w:w="3227" w:type="dxa"/>
          </w:tcPr>
          <w:p w14:paraId="5AD4ABCD" w14:textId="77777777" w:rsidR="007F3AD7" w:rsidRPr="004105A9" w:rsidRDefault="007F3AD7" w:rsidP="00C36725">
            <w:pPr>
              <w:pStyle w:val="NormalWeb"/>
              <w:spacing w:before="20" w:beforeAutospacing="0" w:after="20" w:afterAutospacing="0"/>
              <w:rPr>
                <w:rFonts w:asciiTheme="minorHAnsi" w:hAnsiTheme="minorHAnsi" w:cstheme="minorHAnsi"/>
                <w:shd w:val="clear" w:color="auto" w:fill="FFFFFF"/>
                <w:lang w:val="en-US"/>
              </w:rPr>
            </w:pPr>
            <w:r w:rsidRPr="004105A9">
              <w:rPr>
                <w:rFonts w:asciiTheme="minorHAnsi" w:hAnsiTheme="minorHAnsi" w:cstheme="minorHAnsi"/>
                <w:b w:val="0"/>
                <w:bCs w:val="0"/>
                <w:shd w:val="clear" w:color="auto" w:fill="FFFFFF"/>
                <w:lang w:val="en-US"/>
              </w:rPr>
              <w:t>Rulebook on the content, manner and conditions of entry in the registers of agricultural seeds and agricultural seedlings ("Official Gazette of FBiH", No. 05/03)</w:t>
            </w:r>
          </w:p>
        </w:tc>
        <w:tc>
          <w:tcPr>
            <w:tcW w:w="6095" w:type="dxa"/>
          </w:tcPr>
          <w:p w14:paraId="2BCFC82B"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r w:rsidRPr="004105A9">
              <w:rPr>
                <w:rFonts w:asciiTheme="minorHAnsi" w:hAnsiTheme="minorHAnsi" w:cstheme="minorHAnsi"/>
                <w:shd w:val="clear" w:color="auto" w:fill="FFFFFF"/>
                <w:lang w:val="en-US"/>
              </w:rPr>
              <w:t xml:space="preserve">This Rulebook prescribes the content, form and manner of keeping the Register of producers of agricultural seeds, seedlings and mycelium of edible and medicinal mushrooms, the Register of agricultural seed processors, the Register of laboratories for quality control of agricultural seeds, the Register of importers of agricultural seeds, planting material, seedlings and mycelium of edible and medicinal mushrooms, the Register of Producers of agricultural </w:t>
            </w:r>
            <w:r w:rsidRPr="004105A9">
              <w:rPr>
                <w:rFonts w:asciiTheme="minorHAnsi" w:hAnsiTheme="minorHAnsi" w:cstheme="minorHAnsi"/>
                <w:b/>
                <w:bCs/>
                <w:shd w:val="clear" w:color="auto" w:fill="FFFFFF"/>
                <w:lang w:val="en-US"/>
              </w:rPr>
              <w:t>s</w:t>
            </w:r>
            <w:r w:rsidRPr="004105A9">
              <w:rPr>
                <w:rFonts w:asciiTheme="minorHAnsi" w:hAnsiTheme="minorHAnsi" w:cstheme="minorHAnsi"/>
                <w:shd w:val="clear" w:color="auto" w:fill="FFFFFF"/>
                <w:lang w:val="en-US"/>
              </w:rPr>
              <w:t>eedlings and the conditions that must be met by legal entities for entry in the Register and the content of the application for entry.</w:t>
            </w:r>
          </w:p>
        </w:tc>
      </w:tr>
      <w:tr w:rsidR="007F3AD7" w:rsidRPr="004105A9" w14:paraId="2CDBD88E" w14:textId="77777777" w:rsidTr="007F3AD7">
        <w:tc>
          <w:tcPr>
            <w:cnfStyle w:val="001000000000" w:firstRow="0" w:lastRow="0" w:firstColumn="1" w:lastColumn="0" w:oddVBand="0" w:evenVBand="0" w:oddHBand="0" w:evenHBand="0" w:firstRowFirstColumn="0" w:firstRowLastColumn="0" w:lastRowFirstColumn="0" w:lastRowLastColumn="0"/>
            <w:tcW w:w="3227" w:type="dxa"/>
          </w:tcPr>
          <w:p w14:paraId="4E62FD57" w14:textId="77777777" w:rsidR="007F3AD7" w:rsidRPr="004105A9" w:rsidRDefault="007F3AD7" w:rsidP="00C36725">
            <w:pPr>
              <w:pStyle w:val="NormalWeb"/>
              <w:spacing w:before="20" w:beforeAutospacing="0" w:after="20" w:afterAutospacing="0"/>
              <w:rPr>
                <w:rFonts w:asciiTheme="minorHAnsi" w:hAnsiTheme="minorHAnsi" w:cstheme="minorHAnsi"/>
                <w:shd w:val="clear" w:color="auto" w:fill="FFFFFF"/>
                <w:lang w:val="en-US"/>
              </w:rPr>
            </w:pPr>
            <w:r w:rsidRPr="004105A9">
              <w:rPr>
                <w:rFonts w:asciiTheme="minorHAnsi" w:hAnsiTheme="minorHAnsi" w:cstheme="minorHAnsi"/>
                <w:b w:val="0"/>
                <w:bCs w:val="0"/>
                <w:shd w:val="clear" w:color="auto" w:fill="FFFFFF"/>
                <w:lang w:val="en-US"/>
              </w:rPr>
              <w:t>Rulebook on basic requirements, on the quality of agricultural seedlings, method of packaging, sealing, declaration and storage conditions of seedlings of agricultural plants ("Official Gazette of FBiH", No. 51/03, 58/03)</w:t>
            </w:r>
          </w:p>
        </w:tc>
        <w:tc>
          <w:tcPr>
            <w:tcW w:w="6095" w:type="dxa"/>
          </w:tcPr>
          <w:p w14:paraId="469DC002"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r w:rsidRPr="004105A9">
              <w:rPr>
                <w:rFonts w:asciiTheme="minorHAnsi" w:hAnsiTheme="minorHAnsi" w:cstheme="minorHAnsi"/>
                <w:shd w:val="clear" w:color="auto" w:fill="FFFFFF"/>
                <w:lang w:val="en-US"/>
              </w:rPr>
              <w:t xml:space="preserve">This Rulebook prescribes the basic requirements for the quality of agricultural </w:t>
            </w:r>
            <w:r w:rsidRPr="004105A9">
              <w:rPr>
                <w:rFonts w:asciiTheme="minorHAnsi" w:hAnsiTheme="minorHAnsi" w:cstheme="minorHAnsi"/>
                <w:b/>
                <w:bCs/>
                <w:shd w:val="clear" w:color="auto" w:fill="FFFFFF"/>
                <w:lang w:val="en-US"/>
              </w:rPr>
              <w:t>s</w:t>
            </w:r>
            <w:r w:rsidRPr="004105A9">
              <w:rPr>
                <w:rFonts w:asciiTheme="minorHAnsi" w:hAnsiTheme="minorHAnsi" w:cstheme="minorHAnsi"/>
                <w:shd w:val="clear" w:color="auto" w:fill="FFFFFF"/>
                <w:lang w:val="en-US"/>
              </w:rPr>
              <w:t xml:space="preserve">eedlings, the method of packaging, sealing and declaring, the form and color of the declaration according to the subcategory of </w:t>
            </w:r>
            <w:r w:rsidRPr="004105A9">
              <w:rPr>
                <w:rFonts w:asciiTheme="minorHAnsi" w:hAnsiTheme="minorHAnsi" w:cstheme="minorHAnsi"/>
                <w:b/>
                <w:bCs/>
                <w:shd w:val="clear" w:color="auto" w:fill="FFFFFF"/>
                <w:lang w:val="en-US"/>
              </w:rPr>
              <w:t>s</w:t>
            </w:r>
            <w:r w:rsidRPr="004105A9">
              <w:rPr>
                <w:rFonts w:asciiTheme="minorHAnsi" w:hAnsiTheme="minorHAnsi" w:cstheme="minorHAnsi"/>
                <w:shd w:val="clear" w:color="auto" w:fill="FFFFFF"/>
                <w:lang w:val="en-US"/>
              </w:rPr>
              <w:t xml:space="preserve">eedlings, the manner of keeping records on issued declarations, and conditions for maintaining the quality of </w:t>
            </w:r>
            <w:r w:rsidRPr="004105A9">
              <w:rPr>
                <w:rFonts w:asciiTheme="minorHAnsi" w:hAnsiTheme="minorHAnsi" w:cstheme="minorHAnsi"/>
                <w:b/>
                <w:bCs/>
                <w:shd w:val="clear" w:color="auto" w:fill="FFFFFF"/>
                <w:lang w:val="en-US"/>
              </w:rPr>
              <w:t>s</w:t>
            </w:r>
            <w:r w:rsidRPr="004105A9">
              <w:rPr>
                <w:rFonts w:asciiTheme="minorHAnsi" w:hAnsiTheme="minorHAnsi" w:cstheme="minorHAnsi"/>
                <w:shd w:val="clear" w:color="auto" w:fill="FFFFFF"/>
                <w:lang w:val="en-US"/>
              </w:rPr>
              <w:t>eedlings.</w:t>
            </w:r>
          </w:p>
        </w:tc>
      </w:tr>
      <w:tr w:rsidR="007F3AD7" w:rsidRPr="004105A9" w14:paraId="6F5E6E83" w14:textId="77777777" w:rsidTr="007F3AD7">
        <w:tc>
          <w:tcPr>
            <w:cnfStyle w:val="001000000000" w:firstRow="0" w:lastRow="0" w:firstColumn="1" w:lastColumn="0" w:oddVBand="0" w:evenVBand="0" w:oddHBand="0" w:evenHBand="0" w:firstRowFirstColumn="0" w:firstRowLastColumn="0" w:lastRowFirstColumn="0" w:lastRowLastColumn="0"/>
            <w:tcW w:w="3227" w:type="dxa"/>
          </w:tcPr>
          <w:p w14:paraId="090F9289" w14:textId="77777777" w:rsidR="007F3AD7" w:rsidRPr="004105A9" w:rsidRDefault="007F3AD7" w:rsidP="00C36725">
            <w:pPr>
              <w:pStyle w:val="NormalWeb"/>
              <w:spacing w:before="20" w:beforeAutospacing="0" w:after="20" w:afterAutospacing="0"/>
              <w:rPr>
                <w:rFonts w:asciiTheme="minorHAnsi" w:hAnsiTheme="minorHAnsi" w:cstheme="minorHAnsi"/>
                <w:shd w:val="clear" w:color="auto" w:fill="FFFFFF"/>
                <w:lang w:val="en-US"/>
              </w:rPr>
            </w:pPr>
            <w:r w:rsidRPr="004105A9">
              <w:rPr>
                <w:rFonts w:asciiTheme="minorHAnsi" w:hAnsiTheme="minorHAnsi" w:cstheme="minorHAnsi"/>
                <w:b w:val="0"/>
                <w:bCs w:val="0"/>
                <w:shd w:val="clear" w:color="auto" w:fill="FFFFFF"/>
                <w:lang w:val="en-US"/>
              </w:rPr>
              <w:t>Ordinance on basic requirements for the quality, packaging and declaration of agricultural plant seeds ("Official Gazette of FBiH", No. 49/03, 12/04)</w:t>
            </w:r>
          </w:p>
        </w:tc>
        <w:tc>
          <w:tcPr>
            <w:tcW w:w="6095" w:type="dxa"/>
          </w:tcPr>
          <w:p w14:paraId="3575482B"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hd w:val="clear" w:color="auto" w:fill="FFFFFF"/>
                <w:lang w:val="en-US"/>
              </w:rPr>
            </w:pPr>
            <w:r w:rsidRPr="004105A9">
              <w:rPr>
                <w:rFonts w:asciiTheme="minorHAnsi" w:hAnsiTheme="minorHAnsi" w:cstheme="minorHAnsi"/>
                <w:shd w:val="clear" w:color="auto" w:fill="FFFFFF"/>
                <w:lang w:val="en-US"/>
              </w:rPr>
              <w:t>This Rulebook prescribes obligations, procedures and methods for seed sampling in order to determine the quality of seeds, conditions and manner of packing and declaring seeds, obligations to keep and form records kept by processors and importers of seeds, and conditions for keeping and storing seeds in the store.</w:t>
            </w:r>
          </w:p>
        </w:tc>
      </w:tr>
      <w:tr w:rsidR="007F3AD7" w:rsidRPr="004105A9" w14:paraId="25CEFF86" w14:textId="77777777" w:rsidTr="007F3AD7">
        <w:tc>
          <w:tcPr>
            <w:cnfStyle w:val="001000000000" w:firstRow="0" w:lastRow="0" w:firstColumn="1" w:lastColumn="0" w:oddVBand="0" w:evenVBand="0" w:oddHBand="0" w:evenHBand="0" w:firstRowFirstColumn="0" w:firstRowLastColumn="0" w:lastRowFirstColumn="0" w:lastRowLastColumn="0"/>
            <w:tcW w:w="3227" w:type="dxa"/>
          </w:tcPr>
          <w:p w14:paraId="14C29014" w14:textId="77777777" w:rsidR="007F3AD7" w:rsidRPr="004105A9" w:rsidRDefault="007F3AD7" w:rsidP="00C36725">
            <w:pPr>
              <w:pStyle w:val="NormalWeb"/>
              <w:spacing w:before="20" w:beforeAutospacing="0" w:after="20" w:afterAutospacing="0"/>
              <w:rPr>
                <w:rFonts w:asciiTheme="minorHAnsi" w:hAnsiTheme="minorHAnsi" w:cstheme="minorHAnsi"/>
                <w:b w:val="0"/>
                <w:bCs w:val="0"/>
                <w:lang w:val="en-US"/>
              </w:rPr>
            </w:pPr>
            <w:r w:rsidRPr="004105A9">
              <w:rPr>
                <w:rFonts w:asciiTheme="minorHAnsi" w:hAnsiTheme="minorHAnsi" w:cstheme="minorHAnsi"/>
                <w:b w:val="0"/>
                <w:bCs w:val="0"/>
                <w:lang w:val="en-US"/>
              </w:rPr>
              <w:t>Instructions on determining the admissible amounts of hazardous substances in soil and methods of testing ("Official Gazette of FBiH", No. 72/09)</w:t>
            </w:r>
          </w:p>
        </w:tc>
        <w:tc>
          <w:tcPr>
            <w:tcW w:w="6095" w:type="dxa"/>
          </w:tcPr>
          <w:p w14:paraId="071E05BE" w14:textId="77777777" w:rsidR="007F3AD7" w:rsidRPr="004105A9" w:rsidRDefault="007F3AD7" w:rsidP="00C36725">
            <w:pPr>
              <w:pStyle w:val="NormalWeb"/>
              <w:spacing w:before="20" w:beforeAutospacing="0" w:after="2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lang w:val="en-US"/>
              </w:rPr>
            </w:pPr>
            <w:r w:rsidRPr="004105A9">
              <w:rPr>
                <w:rFonts w:asciiTheme="minorHAnsi" w:hAnsiTheme="minorHAnsi" w:cstheme="minorHAnsi"/>
                <w:shd w:val="clear" w:color="auto" w:fill="FFFFFF"/>
                <w:lang w:val="en-US"/>
              </w:rPr>
              <w:t>These Regulations define harmful and hazardous materials, including sludge from wastewater treatment, maximum admissible content in different types of land. In addition, these Regulations prescribe sampling and monitoring the presence of organic and mineral wastes, and pesticides in soil.</w:t>
            </w:r>
          </w:p>
        </w:tc>
      </w:tr>
      <w:bookmarkEnd w:id="233"/>
    </w:tbl>
    <w:p w14:paraId="112D85AF" w14:textId="77777777" w:rsidR="007F3AD7" w:rsidRPr="00B800A6" w:rsidRDefault="007F3AD7" w:rsidP="007F3AD7">
      <w:pPr>
        <w:rPr>
          <w:rFonts w:cs="Calibri"/>
          <w:szCs w:val="24"/>
          <w:lang w:val="en-US"/>
        </w:rPr>
      </w:pPr>
    </w:p>
    <w:p w14:paraId="1A6E416D" w14:textId="77777777" w:rsidR="007F3AD7" w:rsidRPr="00B800A6" w:rsidRDefault="007F3AD7" w:rsidP="00C80039">
      <w:pPr>
        <w:pStyle w:val="ListParagraph"/>
        <w:numPr>
          <w:ilvl w:val="0"/>
          <w:numId w:val="23"/>
        </w:numPr>
        <w:spacing w:before="240" w:after="240" w:line="240" w:lineRule="auto"/>
        <w:ind w:left="714" w:hanging="357"/>
        <w:contextualSpacing w:val="0"/>
        <w:rPr>
          <w:rFonts w:cs="Calibri"/>
          <w:b/>
          <w:bCs/>
          <w:szCs w:val="24"/>
          <w:lang w:val="en-US"/>
        </w:rPr>
      </w:pPr>
      <w:bookmarkStart w:id="234" w:name="_Toc73522631"/>
      <w:bookmarkStart w:id="235" w:name="_Toc19223873"/>
      <w:bookmarkStart w:id="236" w:name="_Toc31811089"/>
      <w:r w:rsidRPr="00B800A6">
        <w:rPr>
          <w:rFonts w:cs="Calibri"/>
          <w:b/>
          <w:bCs/>
          <w:szCs w:val="24"/>
          <w:lang w:val="en-US"/>
        </w:rPr>
        <w:lastRenderedPageBreak/>
        <w:t>Waste Management Regulations</w:t>
      </w:r>
      <w:bookmarkEnd w:id="234"/>
      <w:bookmarkEnd w:id="235"/>
      <w:bookmarkEnd w:id="236"/>
    </w:p>
    <w:p w14:paraId="12D0A494" w14:textId="77777777" w:rsidR="007F3AD7" w:rsidRPr="00B800A6" w:rsidRDefault="007F3AD7" w:rsidP="007F3AD7">
      <w:pPr>
        <w:spacing w:after="160"/>
        <w:rPr>
          <w:rFonts w:cs="Calibri"/>
          <w:szCs w:val="24"/>
          <w:lang w:val="en-US"/>
        </w:rPr>
      </w:pPr>
      <w:r w:rsidRPr="00B800A6">
        <w:rPr>
          <w:rFonts w:cs="Calibri"/>
          <w:szCs w:val="24"/>
          <w:lang w:val="en-US"/>
        </w:rPr>
        <w:t xml:space="preserve">In FBiH, the waste management is regulated by the </w:t>
      </w:r>
      <w:r w:rsidRPr="00B800A6">
        <w:rPr>
          <w:rFonts w:cs="Calibri"/>
          <w:szCs w:val="24"/>
          <w:u w:val="single"/>
          <w:lang w:val="en-US"/>
        </w:rPr>
        <w:t>Law</w:t>
      </w:r>
      <w:r w:rsidRPr="00B800A6">
        <w:rPr>
          <w:rFonts w:cs="Calibri"/>
          <w:iCs/>
          <w:szCs w:val="24"/>
          <w:u w:val="single"/>
          <w:lang w:val="en-US"/>
        </w:rPr>
        <w:t xml:space="preserve"> on Waste Management FBiH</w:t>
      </w:r>
      <w:r w:rsidRPr="00B800A6">
        <w:rPr>
          <w:rFonts w:cs="Calibri"/>
          <w:szCs w:val="24"/>
          <w:vertAlign w:val="superscript"/>
          <w:lang w:val="en-US"/>
        </w:rPr>
        <w:footnoteReference w:id="22"/>
      </w:r>
      <w:r w:rsidRPr="00B800A6">
        <w:rPr>
          <w:rFonts w:cs="Calibri"/>
          <w:szCs w:val="24"/>
          <w:lang w:val="en-US"/>
        </w:rPr>
        <w:t xml:space="preserve">. According to the Environmental protection law of FBiH the Environmental Permit Application must be accompanied by a Waste Management Plan. Article 19. of the Waste Management Law of FBiH prescribes that the Waste Management Plan contains the following: </w:t>
      </w:r>
    </w:p>
    <w:p w14:paraId="69467B29"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Documentation on the waste generated by the company (origin, type of waste pursuant to waste classification list, composition, volume), </w:t>
      </w:r>
    </w:p>
    <w:p w14:paraId="4FEFB2FA"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Measures to be taken to limit waste generation, particularly in case of hazardous waste, </w:t>
      </w:r>
    </w:p>
    <w:p w14:paraId="39B20DEB"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Separation of waste, particularly separation of hazardous waste from other types of waste and from recyclables, </w:t>
      </w:r>
    </w:p>
    <w:p w14:paraId="7ECCB5D3"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Waste disposal at the landfill sites, </w:t>
      </w:r>
    </w:p>
    <w:p w14:paraId="0E686E78" w14:textId="77777777" w:rsidR="007F3AD7" w:rsidRPr="00B800A6" w:rsidRDefault="007F3AD7" w:rsidP="00C80039">
      <w:pPr>
        <w:numPr>
          <w:ilvl w:val="0"/>
          <w:numId w:val="22"/>
        </w:numPr>
        <w:spacing w:after="200" w:line="276" w:lineRule="auto"/>
        <w:ind w:left="425" w:hanging="357"/>
        <w:rPr>
          <w:lang w:val="en-US"/>
        </w:rPr>
      </w:pPr>
      <w:r w:rsidRPr="00B800A6">
        <w:rPr>
          <w:lang w:val="en-US"/>
        </w:rPr>
        <w:t xml:space="preserve">Waste treatment and/or disposal methods. </w:t>
      </w:r>
    </w:p>
    <w:p w14:paraId="5762AD29" w14:textId="77777777" w:rsidR="007F3AD7" w:rsidRPr="00B800A6" w:rsidRDefault="007F3AD7" w:rsidP="007F3AD7">
      <w:pPr>
        <w:spacing w:after="160"/>
        <w:rPr>
          <w:rFonts w:cs="Calibri"/>
          <w:szCs w:val="24"/>
          <w:lang w:val="en-US"/>
        </w:rPr>
      </w:pPr>
      <w:r w:rsidRPr="00B800A6">
        <w:rPr>
          <w:rFonts w:cs="Calibri"/>
          <w:szCs w:val="24"/>
          <w:lang w:val="en-US"/>
        </w:rPr>
        <w:t>The Regulation on Waste Categories with Lists</w:t>
      </w:r>
      <w:r w:rsidRPr="00B800A6">
        <w:rPr>
          <w:rFonts w:cs="Calibri"/>
          <w:szCs w:val="24"/>
          <w:vertAlign w:val="superscript"/>
          <w:lang w:val="en-US"/>
        </w:rPr>
        <w:footnoteReference w:id="23"/>
      </w:r>
      <w:r w:rsidRPr="00B800A6">
        <w:rPr>
          <w:rFonts w:cs="Calibri"/>
          <w:szCs w:val="24"/>
          <w:lang w:val="en-US"/>
        </w:rPr>
        <w:t xml:space="preserve"> defines waste categories by activities. Some waste categories which may be generated as a result of activities potentially included in this Project are provided below. </w:t>
      </w:r>
    </w:p>
    <w:p w14:paraId="7F99E73D" w14:textId="77777777" w:rsidR="007F3AD7" w:rsidRPr="00B800A6" w:rsidRDefault="007F3AD7" w:rsidP="007F3AD7">
      <w:pPr>
        <w:pStyle w:val="BVIfnrCharCharCharCharChar"/>
        <w:spacing w:after="120"/>
        <w:rPr>
          <w:i/>
          <w:iCs/>
          <w:sz w:val="20"/>
          <w:szCs w:val="16"/>
          <w:vertAlign w:val="baseline"/>
        </w:rPr>
      </w:pPr>
      <w:bookmarkStart w:id="237" w:name="_Toc73441884"/>
      <w:bookmarkStart w:id="238" w:name="_Toc28188041"/>
      <w:r w:rsidRPr="00B800A6">
        <w:rPr>
          <w:i/>
          <w:iCs/>
          <w:sz w:val="20"/>
          <w:szCs w:val="16"/>
          <w:vertAlign w:val="baseline"/>
        </w:rPr>
        <w:t>Waste Generated by the Activities Potentially Included by the Project</w:t>
      </w:r>
      <w:bookmarkEnd w:id="237"/>
      <w:r w:rsidRPr="00B800A6">
        <w:rPr>
          <w:i/>
          <w:iCs/>
          <w:sz w:val="20"/>
          <w:szCs w:val="16"/>
          <w:vertAlign w:val="baseline"/>
        </w:rPr>
        <w:t xml:space="preserve"> </w:t>
      </w:r>
      <w:bookmarkEnd w:id="238"/>
    </w:p>
    <w:tbl>
      <w:tblPr>
        <w:tblStyle w:val="GridTable1Light-Accent1"/>
        <w:tblW w:w="4885" w:type="pct"/>
        <w:tblLook w:val="04A0" w:firstRow="1" w:lastRow="0" w:firstColumn="1" w:lastColumn="0" w:noHBand="0" w:noVBand="1"/>
      </w:tblPr>
      <w:tblGrid>
        <w:gridCol w:w="6750"/>
        <w:gridCol w:w="2274"/>
      </w:tblGrid>
      <w:tr w:rsidR="007F3AD7" w:rsidRPr="00B800A6" w14:paraId="4F650C1D" w14:textId="77777777" w:rsidTr="00C367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40" w:type="pct"/>
          </w:tcPr>
          <w:p w14:paraId="4E491E33" w14:textId="77777777" w:rsidR="007F3AD7" w:rsidRPr="00B800A6" w:rsidRDefault="007F3AD7" w:rsidP="00C36725">
            <w:pPr>
              <w:spacing w:before="60" w:after="60"/>
              <w:ind w:left="144" w:right="144"/>
              <w:rPr>
                <w:rFonts w:cs="Calibri"/>
                <w:bCs w:val="0"/>
                <w:sz w:val="20"/>
                <w:szCs w:val="20"/>
                <w:lang w:val="en-US"/>
              </w:rPr>
            </w:pPr>
            <w:r w:rsidRPr="00B800A6">
              <w:rPr>
                <w:rFonts w:cs="Calibri"/>
                <w:bCs w:val="0"/>
                <w:sz w:val="20"/>
                <w:szCs w:val="20"/>
                <w:lang w:val="en-US"/>
              </w:rPr>
              <w:t xml:space="preserve">Activity from which the Waste Originates </w:t>
            </w:r>
          </w:p>
        </w:tc>
        <w:tc>
          <w:tcPr>
            <w:tcW w:w="1260" w:type="pct"/>
          </w:tcPr>
          <w:p w14:paraId="66185AEC" w14:textId="77777777" w:rsidR="007F3AD7" w:rsidRPr="00B800A6" w:rsidRDefault="007F3AD7" w:rsidP="00C36725">
            <w:pPr>
              <w:spacing w:before="60" w:after="60"/>
              <w:ind w:left="144" w:right="144"/>
              <w:cnfStyle w:val="100000000000" w:firstRow="1" w:lastRow="0" w:firstColumn="0" w:lastColumn="0" w:oddVBand="0" w:evenVBand="0" w:oddHBand="0" w:evenHBand="0" w:firstRowFirstColumn="0" w:firstRowLastColumn="0" w:lastRowFirstColumn="0" w:lastRowLastColumn="0"/>
              <w:rPr>
                <w:rFonts w:cs="Calibri"/>
                <w:bCs w:val="0"/>
                <w:sz w:val="20"/>
                <w:szCs w:val="20"/>
                <w:lang w:val="en-US"/>
              </w:rPr>
            </w:pPr>
            <w:r w:rsidRPr="00B800A6">
              <w:rPr>
                <w:rFonts w:cs="Calibri"/>
                <w:bCs w:val="0"/>
                <w:sz w:val="20"/>
                <w:szCs w:val="20"/>
                <w:lang w:val="en-US"/>
              </w:rPr>
              <w:t xml:space="preserve">Regulation Code </w:t>
            </w:r>
          </w:p>
        </w:tc>
      </w:tr>
      <w:tr w:rsidR="007F3AD7" w:rsidRPr="00B800A6" w14:paraId="12361119" w14:textId="77777777" w:rsidTr="00C36725">
        <w:tc>
          <w:tcPr>
            <w:cnfStyle w:val="001000000000" w:firstRow="0" w:lastRow="0" w:firstColumn="1" w:lastColumn="0" w:oddVBand="0" w:evenVBand="0" w:oddHBand="0" w:evenHBand="0" w:firstRowFirstColumn="0" w:firstRowLastColumn="0" w:lastRowFirstColumn="0" w:lastRowLastColumn="0"/>
            <w:tcW w:w="3740" w:type="pct"/>
          </w:tcPr>
          <w:p w14:paraId="728EA274" w14:textId="77777777" w:rsidR="007F3AD7" w:rsidRPr="00B800A6" w:rsidRDefault="007F3AD7" w:rsidP="00C36725">
            <w:pPr>
              <w:spacing w:before="60" w:after="60"/>
              <w:rPr>
                <w:rFonts w:ascii="Calibri" w:eastAsia="Calibri" w:hAnsi="Calibri" w:cs="Calibri"/>
                <w:b w:val="0"/>
                <w:bCs w:val="0"/>
                <w:sz w:val="20"/>
                <w:szCs w:val="20"/>
                <w:lang w:val="en-US"/>
              </w:rPr>
            </w:pPr>
            <w:r w:rsidRPr="00B800A6">
              <w:rPr>
                <w:rFonts w:ascii="Calibri" w:eastAsia="Calibri" w:hAnsi="Calibri" w:cs="Calibri"/>
                <w:b w:val="0"/>
                <w:bCs w:val="0"/>
                <w:sz w:val="20"/>
                <w:szCs w:val="20"/>
                <w:lang w:val="en-US"/>
              </w:rPr>
              <w:t>Wastes from agriculture, horticulture, aquaculture, forestry, hunting and fishing</w:t>
            </w:r>
          </w:p>
        </w:tc>
        <w:tc>
          <w:tcPr>
            <w:tcW w:w="1260" w:type="pct"/>
          </w:tcPr>
          <w:p w14:paraId="64FB27E3" w14:textId="77777777" w:rsidR="007F3AD7" w:rsidRPr="00B800A6" w:rsidRDefault="007F3AD7" w:rsidP="00C36725">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US"/>
              </w:rPr>
            </w:pPr>
            <w:r w:rsidRPr="00B800A6">
              <w:rPr>
                <w:rFonts w:ascii="Calibri" w:eastAsia="Calibri" w:hAnsi="Calibri" w:cs="Calibri"/>
                <w:sz w:val="20"/>
                <w:szCs w:val="20"/>
                <w:lang w:val="en-US"/>
              </w:rPr>
              <w:t>02 01</w:t>
            </w:r>
          </w:p>
        </w:tc>
      </w:tr>
      <w:tr w:rsidR="007F3AD7" w:rsidRPr="00B800A6" w14:paraId="12CAEF37" w14:textId="77777777" w:rsidTr="00C36725">
        <w:tc>
          <w:tcPr>
            <w:cnfStyle w:val="001000000000" w:firstRow="0" w:lastRow="0" w:firstColumn="1" w:lastColumn="0" w:oddVBand="0" w:evenVBand="0" w:oddHBand="0" w:evenHBand="0" w:firstRowFirstColumn="0" w:firstRowLastColumn="0" w:lastRowFirstColumn="0" w:lastRowLastColumn="0"/>
            <w:tcW w:w="3740" w:type="pct"/>
          </w:tcPr>
          <w:p w14:paraId="3F3AB98F" w14:textId="77777777" w:rsidR="007F3AD7" w:rsidRPr="00B800A6" w:rsidRDefault="007F3AD7" w:rsidP="00C36725">
            <w:pPr>
              <w:spacing w:before="60" w:after="60"/>
              <w:ind w:right="144"/>
              <w:rPr>
                <w:rFonts w:cs="Calibri"/>
                <w:b w:val="0"/>
                <w:bCs w:val="0"/>
                <w:sz w:val="20"/>
                <w:szCs w:val="20"/>
                <w:lang w:val="en-US"/>
              </w:rPr>
            </w:pPr>
            <w:r w:rsidRPr="00B800A6">
              <w:rPr>
                <w:rFonts w:cs="Calibri"/>
                <w:b w:val="0"/>
                <w:bCs w:val="0"/>
                <w:sz w:val="20"/>
                <w:szCs w:val="20"/>
                <w:lang w:val="en-US"/>
              </w:rPr>
              <w:t>Soil (including excavated soil from polluted/contaminated sites), rocks and excavated soil from excavator operation</w:t>
            </w:r>
          </w:p>
        </w:tc>
        <w:tc>
          <w:tcPr>
            <w:tcW w:w="1260" w:type="pct"/>
          </w:tcPr>
          <w:p w14:paraId="4AED75BF" w14:textId="77777777" w:rsidR="007F3AD7" w:rsidRPr="00B800A6" w:rsidRDefault="007F3AD7" w:rsidP="00C36725">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US"/>
              </w:rPr>
            </w:pPr>
            <w:r w:rsidRPr="00B800A6">
              <w:rPr>
                <w:rFonts w:ascii="Calibri" w:eastAsia="Calibri" w:hAnsi="Calibri" w:cs="Calibri"/>
                <w:sz w:val="20"/>
                <w:szCs w:val="20"/>
                <w:lang w:val="en-US"/>
              </w:rPr>
              <w:t>17 05</w:t>
            </w:r>
          </w:p>
        </w:tc>
      </w:tr>
      <w:tr w:rsidR="007F3AD7" w:rsidRPr="00B800A6" w14:paraId="589D60ED" w14:textId="77777777" w:rsidTr="00C36725">
        <w:tc>
          <w:tcPr>
            <w:cnfStyle w:val="001000000000" w:firstRow="0" w:lastRow="0" w:firstColumn="1" w:lastColumn="0" w:oddVBand="0" w:evenVBand="0" w:oddHBand="0" w:evenHBand="0" w:firstRowFirstColumn="0" w:firstRowLastColumn="0" w:lastRowFirstColumn="0" w:lastRowLastColumn="0"/>
            <w:tcW w:w="3740" w:type="pct"/>
          </w:tcPr>
          <w:p w14:paraId="0E47C7C2" w14:textId="77777777" w:rsidR="007F3AD7" w:rsidRPr="00B800A6" w:rsidRDefault="007F3AD7" w:rsidP="00C36725">
            <w:pPr>
              <w:spacing w:before="60" w:after="60"/>
              <w:ind w:right="144"/>
              <w:rPr>
                <w:rFonts w:cs="Calibri"/>
                <w:b w:val="0"/>
                <w:bCs w:val="0"/>
                <w:sz w:val="20"/>
                <w:szCs w:val="20"/>
                <w:lang w:val="en-US"/>
              </w:rPr>
            </w:pPr>
            <w:r w:rsidRPr="00B800A6">
              <w:rPr>
                <w:rFonts w:cs="Calibri"/>
                <w:b w:val="0"/>
                <w:bCs w:val="0"/>
                <w:sz w:val="20"/>
                <w:szCs w:val="20"/>
                <w:lang w:val="en-US"/>
              </w:rPr>
              <w:t>Insulating materials and construction materials containing asbestos</w:t>
            </w:r>
          </w:p>
        </w:tc>
        <w:tc>
          <w:tcPr>
            <w:tcW w:w="1260" w:type="pct"/>
          </w:tcPr>
          <w:p w14:paraId="72C7087C" w14:textId="77777777" w:rsidR="007F3AD7" w:rsidRPr="00B800A6" w:rsidRDefault="007F3AD7" w:rsidP="00C36725">
            <w:pPr>
              <w:spacing w:before="60" w:after="6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US"/>
              </w:rPr>
            </w:pPr>
            <w:r w:rsidRPr="00B800A6">
              <w:rPr>
                <w:rFonts w:ascii="Calibri" w:eastAsia="Calibri" w:hAnsi="Calibri" w:cs="Calibri"/>
                <w:sz w:val="20"/>
                <w:szCs w:val="20"/>
                <w:lang w:val="en-US"/>
              </w:rPr>
              <w:t>17 06</w:t>
            </w:r>
          </w:p>
        </w:tc>
      </w:tr>
    </w:tbl>
    <w:p w14:paraId="289C42E2" w14:textId="77777777" w:rsidR="007F3AD7" w:rsidRPr="004105A9" w:rsidRDefault="007F3AD7" w:rsidP="007F3AD7">
      <w:pPr>
        <w:spacing w:after="160"/>
        <w:rPr>
          <w:rFonts w:cs="Calibri"/>
          <w:szCs w:val="24"/>
          <w:lang w:val="en-US"/>
        </w:rPr>
      </w:pPr>
      <w:bookmarkStart w:id="239" w:name="_Toc73522632"/>
    </w:p>
    <w:p w14:paraId="0DBEA954" w14:textId="77777777" w:rsidR="007F3AD7" w:rsidRPr="00B800A6" w:rsidRDefault="007F3AD7" w:rsidP="00C80039">
      <w:pPr>
        <w:pStyle w:val="ListParagraph"/>
        <w:numPr>
          <w:ilvl w:val="0"/>
          <w:numId w:val="23"/>
        </w:numPr>
        <w:spacing w:before="240" w:after="240" w:line="240" w:lineRule="auto"/>
        <w:ind w:left="714" w:hanging="357"/>
        <w:contextualSpacing w:val="0"/>
        <w:rPr>
          <w:rFonts w:cs="Calibri"/>
          <w:b/>
          <w:bCs/>
          <w:szCs w:val="24"/>
          <w:lang w:val="en-US"/>
        </w:rPr>
      </w:pPr>
      <w:r w:rsidRPr="00B800A6">
        <w:rPr>
          <w:rFonts w:cs="Calibri"/>
          <w:b/>
          <w:bCs/>
          <w:szCs w:val="24"/>
          <w:lang w:val="en-US"/>
        </w:rPr>
        <w:t>Water Management Regulations</w:t>
      </w:r>
      <w:bookmarkEnd w:id="239"/>
    </w:p>
    <w:p w14:paraId="6672AB18" w14:textId="77777777" w:rsidR="007F3AD7" w:rsidRPr="00B800A6" w:rsidRDefault="007F3AD7" w:rsidP="007F3AD7">
      <w:pPr>
        <w:spacing w:after="160"/>
        <w:rPr>
          <w:rFonts w:cs="Calibri"/>
          <w:szCs w:val="24"/>
          <w:lang w:val="en-US"/>
        </w:rPr>
      </w:pPr>
      <w:r w:rsidRPr="00B800A6">
        <w:rPr>
          <w:rFonts w:cs="Calibri"/>
          <w:szCs w:val="24"/>
          <w:lang w:val="en-US"/>
        </w:rPr>
        <w:t xml:space="preserve">In FBiH, the </w:t>
      </w:r>
      <w:r w:rsidRPr="00B800A6">
        <w:rPr>
          <w:rFonts w:cs="Calibri"/>
          <w:iCs/>
          <w:szCs w:val="24"/>
          <w:lang w:val="en-US"/>
        </w:rPr>
        <w:t>Water Law of FBiH</w:t>
      </w:r>
      <w:r w:rsidRPr="00B800A6">
        <w:rPr>
          <w:rFonts w:cs="Calibri"/>
          <w:szCs w:val="24"/>
          <w:vertAlign w:val="superscript"/>
          <w:lang w:val="en-US"/>
        </w:rPr>
        <w:footnoteReference w:id="24"/>
      </w:r>
      <w:r w:rsidRPr="00B800A6">
        <w:rPr>
          <w:rFonts w:cs="Calibri"/>
          <w:szCs w:val="24"/>
          <w:vertAlign w:val="superscript"/>
          <w:lang w:val="en-US"/>
        </w:rPr>
        <w:t xml:space="preserve"> </w:t>
      </w:r>
      <w:r w:rsidRPr="00B800A6">
        <w:rPr>
          <w:rFonts w:cs="Calibri"/>
          <w:szCs w:val="24"/>
          <w:lang w:val="en-US"/>
        </w:rPr>
        <w:t xml:space="preserve">prescribes that </w:t>
      </w:r>
      <w:r w:rsidRPr="00B800A6">
        <w:rPr>
          <w:rStyle w:val="SubtleEmphasis"/>
          <w:color w:val="auto"/>
          <w:lang w:val="en-US"/>
        </w:rPr>
        <w:t>water management acts must be obtained, regardless of their impact on water abstraction in all industries and activities, especially for industry and energy,</w:t>
      </w:r>
      <w:r w:rsidRPr="00B800A6">
        <w:rPr>
          <w:rFonts w:cs="Calibri"/>
          <w:szCs w:val="24"/>
          <w:lang w:val="en-US"/>
        </w:rPr>
        <w:t xml:space="preserve"> as well as for any other activity which may affect volume and quality of water, the water management acts must be obtained.</w:t>
      </w:r>
    </w:p>
    <w:p w14:paraId="581A9EAB" w14:textId="77777777" w:rsidR="007F3AD7" w:rsidRPr="00B800A6" w:rsidRDefault="007F3AD7" w:rsidP="007F3AD7">
      <w:pPr>
        <w:spacing w:after="160"/>
        <w:rPr>
          <w:lang w:val="en-US" w:eastAsia="hr-HR"/>
        </w:rPr>
      </w:pPr>
      <w:r w:rsidRPr="00B800A6">
        <w:rPr>
          <w:lang w:val="en-US" w:eastAsia="hr-HR"/>
        </w:rPr>
        <w:t>According to the Water Law of FBiH, water-permitting process consists of three stages:</w:t>
      </w:r>
    </w:p>
    <w:p w14:paraId="1045F5FE" w14:textId="77777777" w:rsidR="007F3AD7" w:rsidRPr="00B800A6" w:rsidRDefault="007F3AD7" w:rsidP="00C80039">
      <w:pPr>
        <w:numPr>
          <w:ilvl w:val="0"/>
          <w:numId w:val="21"/>
        </w:numPr>
        <w:spacing w:line="240" w:lineRule="auto"/>
        <w:rPr>
          <w:lang w:val="en-US" w:eastAsia="hr-HR"/>
        </w:rPr>
      </w:pPr>
      <w:r w:rsidRPr="00B800A6">
        <w:rPr>
          <w:lang w:val="en-US" w:eastAsia="hr-HR"/>
        </w:rPr>
        <w:t xml:space="preserve">issuing of Preliminary Water Approval; </w:t>
      </w:r>
    </w:p>
    <w:p w14:paraId="66FACC04" w14:textId="77777777" w:rsidR="007F3AD7" w:rsidRPr="00B800A6" w:rsidRDefault="007F3AD7" w:rsidP="00C80039">
      <w:pPr>
        <w:numPr>
          <w:ilvl w:val="0"/>
          <w:numId w:val="21"/>
        </w:numPr>
        <w:spacing w:line="240" w:lineRule="auto"/>
        <w:rPr>
          <w:lang w:val="en-US" w:eastAsia="hr-HR"/>
        </w:rPr>
      </w:pPr>
      <w:r w:rsidRPr="00B800A6">
        <w:rPr>
          <w:lang w:val="en-US" w:eastAsia="hr-HR"/>
        </w:rPr>
        <w:t>issuing of Water Approval;</w:t>
      </w:r>
    </w:p>
    <w:p w14:paraId="3E719EE1" w14:textId="77777777" w:rsidR="007F3AD7" w:rsidRPr="00B800A6" w:rsidRDefault="007F3AD7" w:rsidP="00C80039">
      <w:pPr>
        <w:numPr>
          <w:ilvl w:val="0"/>
          <w:numId w:val="21"/>
        </w:numPr>
        <w:spacing w:line="240" w:lineRule="auto"/>
        <w:rPr>
          <w:lang w:val="en-US" w:eastAsia="hr-HR"/>
        </w:rPr>
      </w:pPr>
      <w:r w:rsidRPr="00B800A6">
        <w:rPr>
          <w:lang w:val="en-US" w:eastAsia="hr-HR"/>
        </w:rPr>
        <w:t>issuing of Water Permit.</w:t>
      </w:r>
    </w:p>
    <w:p w14:paraId="27E8E705" w14:textId="77777777" w:rsidR="007F3AD7" w:rsidRPr="00B800A6" w:rsidRDefault="007F3AD7" w:rsidP="007F3AD7">
      <w:pPr>
        <w:rPr>
          <w:lang w:val="en-US" w:eastAsia="hr-HR"/>
        </w:rPr>
      </w:pPr>
      <w:r w:rsidRPr="00B800A6">
        <w:rPr>
          <w:lang w:val="en-US" w:eastAsia="hr-HR"/>
        </w:rPr>
        <w:t xml:space="preserve"> </w:t>
      </w:r>
    </w:p>
    <w:p w14:paraId="2CF37705" w14:textId="77777777" w:rsidR="007F3AD7" w:rsidRPr="00B800A6" w:rsidRDefault="007F3AD7" w:rsidP="007F3AD7">
      <w:pPr>
        <w:spacing w:after="160"/>
        <w:rPr>
          <w:lang w:val="en-US" w:eastAsia="hr-HR"/>
        </w:rPr>
      </w:pPr>
      <w:r w:rsidRPr="00B800A6">
        <w:rPr>
          <w:lang w:val="en-US" w:eastAsia="hr-HR"/>
        </w:rPr>
        <w:t xml:space="preserve">Preliminary Water Approval sets the conditions, which have to be meet by project documentation, such as project design. Request for issuing of Preliminary Water Approval should be submitted parallel with request for issuing of Environmental Permit, as they both are </w:t>
      </w:r>
      <w:r w:rsidRPr="00B800A6">
        <w:rPr>
          <w:lang w:val="en-US" w:eastAsia="hr-HR"/>
        </w:rPr>
        <w:lastRenderedPageBreak/>
        <w:t xml:space="preserve">the subject of issuing of Location Permit and Urban Permit. Request for Preliminary Water Approval has to be accompanied with Study for issuing of Preliminary Water Permit. This Study must be prepared by the company licensed by Federal Ministry of Agriculture, Water and Forestry. Preliminary Water Approval validity is expiring after three years, if Request for Water Approval was not submitted in that period. </w:t>
      </w:r>
    </w:p>
    <w:p w14:paraId="1329CA3E" w14:textId="77777777" w:rsidR="007F3AD7" w:rsidRPr="00B800A6" w:rsidRDefault="007F3AD7" w:rsidP="007F3AD7">
      <w:pPr>
        <w:spacing w:after="160"/>
        <w:rPr>
          <w:lang w:val="en-US" w:eastAsia="hr-HR"/>
        </w:rPr>
      </w:pPr>
      <w:r w:rsidRPr="00B800A6">
        <w:rPr>
          <w:lang w:val="en-US" w:eastAsia="hr-HR"/>
        </w:rPr>
        <w:t xml:space="preserve">Water Approval confirms that project documentation submitted with Request for issuing of Water Approval is in accordance with Preliminary Water Approval, other water acts and planning documentation. Request for issuing of Construction Permit has to be accompanied with Water Approval. Water Approval validity is expiring after two years, if Construction Permit was not issued and construction works were not started in that period. </w:t>
      </w:r>
    </w:p>
    <w:p w14:paraId="454074AE" w14:textId="77777777" w:rsidR="007F3AD7" w:rsidRPr="00B800A6" w:rsidRDefault="007F3AD7" w:rsidP="007F3AD7">
      <w:pPr>
        <w:spacing w:after="160"/>
        <w:rPr>
          <w:lang w:val="en-US" w:eastAsia="hr-HR"/>
        </w:rPr>
      </w:pPr>
      <w:r w:rsidRPr="00B800A6">
        <w:rPr>
          <w:lang w:val="en-US"/>
        </w:rPr>
        <w:t xml:space="preserve">Water Permit confirms that all the requirements set in the Water Approval are met and is issued before the Use Permit. The Water Permit defines purpose, terms and conditions of water use, facility and plant operating regime, terms and conditions of wastewater discharge, terms and condition of solid waste and liquid waste disposal and other terms and conditions. It also defines the applicant’s obligations related to wastewater measurement, measurement frequency, quality control and records keeping on used water, as well as obligations related to water fees accounting and payment. </w:t>
      </w:r>
      <w:r w:rsidRPr="00B800A6">
        <w:rPr>
          <w:lang w:val="en-US" w:eastAsia="hr-HR"/>
        </w:rPr>
        <w:t>Water Permit is being issued for limited time period, but not longer than for 15 years.</w:t>
      </w:r>
    </w:p>
    <w:p w14:paraId="54C90DFA" w14:textId="77777777" w:rsidR="007F3AD7" w:rsidRPr="00B800A6" w:rsidRDefault="007F3AD7" w:rsidP="007F3AD7">
      <w:pPr>
        <w:spacing w:after="160"/>
        <w:rPr>
          <w:rFonts w:cs="Calibri"/>
          <w:szCs w:val="24"/>
          <w:lang w:val="en-US"/>
        </w:rPr>
      </w:pPr>
      <w:r w:rsidRPr="00B800A6">
        <w:rPr>
          <w:rFonts w:cs="Calibri"/>
          <w:szCs w:val="24"/>
          <w:lang w:val="en-US"/>
        </w:rPr>
        <w:t>In FBiH, water documentation is issued pursuant to the Regulation on Content, Form, Terms and Conditions and Manner of Issuance and Keeping of Water Documentation</w:t>
      </w:r>
      <w:r w:rsidRPr="00B800A6">
        <w:rPr>
          <w:rFonts w:cs="Calibri"/>
          <w:szCs w:val="24"/>
          <w:vertAlign w:val="superscript"/>
          <w:lang w:val="en-US"/>
        </w:rPr>
        <w:footnoteReference w:id="25"/>
      </w:r>
      <w:r w:rsidRPr="00B800A6">
        <w:rPr>
          <w:rFonts w:cs="Calibri"/>
          <w:szCs w:val="24"/>
          <w:lang w:val="en-US"/>
        </w:rPr>
        <w:t xml:space="preserve">. </w:t>
      </w:r>
    </w:p>
    <w:p w14:paraId="402A16B2" w14:textId="77777777" w:rsidR="007F3AD7" w:rsidRPr="00B800A6" w:rsidRDefault="007F3AD7" w:rsidP="007F3AD7">
      <w:pPr>
        <w:spacing w:after="160"/>
        <w:rPr>
          <w:rFonts w:cs="Calibri"/>
          <w:szCs w:val="24"/>
          <w:lang w:val="en-US"/>
        </w:rPr>
      </w:pPr>
      <w:r w:rsidRPr="00B800A6">
        <w:rPr>
          <w:rFonts w:cs="Calibri"/>
          <w:szCs w:val="24"/>
          <w:lang w:val="en-US"/>
        </w:rPr>
        <w:t xml:space="preserve">Article 111 of the Water law of FBiH foresee that Preliminary Water Approval is obtained within the Environmental Permit obtaining procedure. It is thus ensured that the environmental ministry can integrate in the Environmental Permit any water protection-related recommendations and measures.  </w:t>
      </w:r>
    </w:p>
    <w:p w14:paraId="29B59391" w14:textId="77777777" w:rsidR="007F3AD7" w:rsidRPr="00B800A6" w:rsidRDefault="007F3AD7" w:rsidP="007F3AD7">
      <w:pPr>
        <w:spacing w:after="160"/>
        <w:rPr>
          <w:rFonts w:cs="Calibri"/>
          <w:szCs w:val="24"/>
          <w:lang w:val="en-US"/>
        </w:rPr>
      </w:pPr>
      <w:r w:rsidRPr="00B800A6">
        <w:rPr>
          <w:rFonts w:cs="Calibri"/>
          <w:szCs w:val="24"/>
          <w:lang w:val="en-US"/>
        </w:rPr>
        <w:t xml:space="preserve">In FBiH, the Sava River Water Agency, the Adriatic Sea Water Agency and Cantonal Ministries are responsible for issuing water management acts. </w:t>
      </w:r>
    </w:p>
    <w:p w14:paraId="35EAE08B" w14:textId="77777777" w:rsidR="007F3AD7" w:rsidRPr="00B800A6" w:rsidRDefault="007F3AD7" w:rsidP="00C80039">
      <w:pPr>
        <w:pStyle w:val="ListParagraph"/>
        <w:numPr>
          <w:ilvl w:val="0"/>
          <w:numId w:val="23"/>
        </w:numPr>
        <w:spacing w:before="240" w:after="240" w:line="240" w:lineRule="auto"/>
        <w:ind w:left="714" w:hanging="357"/>
        <w:contextualSpacing w:val="0"/>
        <w:rPr>
          <w:rFonts w:cs="Calibri"/>
          <w:b/>
          <w:bCs/>
          <w:szCs w:val="24"/>
          <w:lang w:val="en-US"/>
        </w:rPr>
      </w:pPr>
      <w:bookmarkStart w:id="240" w:name="_Toc73522633"/>
      <w:r w:rsidRPr="00B800A6">
        <w:rPr>
          <w:rFonts w:cs="Calibri"/>
          <w:b/>
          <w:bCs/>
          <w:szCs w:val="24"/>
          <w:lang w:val="en-US"/>
        </w:rPr>
        <w:t>Construction Regulations</w:t>
      </w:r>
      <w:bookmarkEnd w:id="240"/>
    </w:p>
    <w:p w14:paraId="0EB4F730" w14:textId="77777777" w:rsidR="007F3AD7" w:rsidRPr="00B800A6" w:rsidRDefault="007F3AD7" w:rsidP="007F3AD7">
      <w:pPr>
        <w:spacing w:after="160"/>
        <w:rPr>
          <w:rFonts w:eastAsia="Arial" w:cs="Arial"/>
          <w:lang w:val="en-US"/>
        </w:rPr>
      </w:pPr>
      <w:r w:rsidRPr="00B800A6">
        <w:rPr>
          <w:rFonts w:eastAsia="Arial" w:cs="Arial"/>
          <w:lang w:val="en-US"/>
        </w:rPr>
        <w:t xml:space="preserve">The purpose of spatial planning is the optimal deployment of people, material goods and activities in space through organization, arrangement, use and protection of land resources. Spatial planning adopts an integrated approach that combines natural, anthropogenic and created spaces to solve spatial conflicts. In legal terms, spatial planning in BiH is the exclusive constitutional competence of entities and cantons. Such division of competencies requires the adoption of laws and bylaws at entity and cantonal level. The coverage of the country with spatial plans is incomplete. </w:t>
      </w:r>
    </w:p>
    <w:p w14:paraId="4F7B92E0" w14:textId="77777777" w:rsidR="007F3AD7" w:rsidRPr="00B800A6" w:rsidRDefault="007F3AD7" w:rsidP="007F3AD7">
      <w:pPr>
        <w:spacing w:after="160"/>
        <w:rPr>
          <w:rFonts w:cs="Calibri"/>
          <w:szCs w:val="24"/>
          <w:lang w:val="en-US"/>
        </w:rPr>
      </w:pPr>
      <w:r w:rsidRPr="00B800A6">
        <w:rPr>
          <w:rFonts w:cs="Calibri"/>
          <w:szCs w:val="24"/>
          <w:lang w:val="en-US"/>
        </w:rPr>
        <w:t>In FBiH, construction is governed by the following legislation:</w:t>
      </w:r>
    </w:p>
    <w:p w14:paraId="52BE7C2E" w14:textId="77777777" w:rsidR="007F3AD7" w:rsidRPr="00B800A6" w:rsidRDefault="007F3AD7" w:rsidP="00C80039">
      <w:pPr>
        <w:numPr>
          <w:ilvl w:val="0"/>
          <w:numId w:val="22"/>
        </w:numPr>
        <w:spacing w:after="200" w:line="276" w:lineRule="auto"/>
        <w:ind w:left="426"/>
        <w:contextualSpacing/>
        <w:rPr>
          <w:lang w:val="en-US"/>
        </w:rPr>
      </w:pPr>
      <w:r w:rsidRPr="00B800A6">
        <w:rPr>
          <w:lang w:val="en-US"/>
        </w:rPr>
        <w:lastRenderedPageBreak/>
        <w:t>The Law on Physical Planning and Land Use of FBiH</w:t>
      </w:r>
      <w:r w:rsidRPr="00B800A6">
        <w:rPr>
          <w:vertAlign w:val="superscript"/>
          <w:lang w:val="en-US"/>
        </w:rPr>
        <w:footnoteReference w:id="26"/>
      </w:r>
    </w:p>
    <w:p w14:paraId="70AEE49F" w14:textId="77777777" w:rsidR="007F3AD7" w:rsidRPr="00B800A6" w:rsidRDefault="007F3AD7" w:rsidP="00C80039">
      <w:pPr>
        <w:numPr>
          <w:ilvl w:val="0"/>
          <w:numId w:val="22"/>
        </w:numPr>
        <w:spacing w:after="200" w:line="276" w:lineRule="auto"/>
        <w:ind w:left="425" w:hanging="357"/>
        <w:rPr>
          <w:lang w:val="en-US"/>
        </w:rPr>
      </w:pPr>
      <w:r w:rsidRPr="00B800A6">
        <w:rPr>
          <w:lang w:val="en-US"/>
        </w:rPr>
        <w:t>Cantonal Laws on Physical Planning and Construction.</w:t>
      </w:r>
    </w:p>
    <w:p w14:paraId="0085A7E5" w14:textId="77777777" w:rsidR="007F3AD7" w:rsidRPr="00B800A6" w:rsidRDefault="007F3AD7" w:rsidP="007F3AD7">
      <w:pPr>
        <w:spacing w:after="160"/>
        <w:rPr>
          <w:lang w:val="en-US"/>
        </w:rPr>
      </w:pPr>
      <w:r w:rsidRPr="00B800A6">
        <w:rPr>
          <w:lang w:val="en-US"/>
        </w:rPr>
        <w:t xml:space="preserve">The </w:t>
      </w:r>
      <w:r w:rsidRPr="00B800A6">
        <w:rPr>
          <w:u w:val="single"/>
          <w:lang w:val="en-US"/>
        </w:rPr>
        <w:t>Law on Physical Planning and Land Use of FBiH</w:t>
      </w:r>
      <w:r w:rsidRPr="00B800A6">
        <w:rPr>
          <w:lang w:val="en-US"/>
        </w:rPr>
        <w:t xml:space="preserve"> regulates: planning of land use through the development and adoption of planning documents and their implementation; the type and content of planning documents; land use at the entity level; control of the implementation of planning documents relevant for the entity; control over the enforcement of this legislation and penalties for legal entities and individuals.</w:t>
      </w:r>
    </w:p>
    <w:p w14:paraId="2286A0AF" w14:textId="77777777" w:rsidR="007F3AD7" w:rsidRPr="00B800A6" w:rsidRDefault="007F3AD7" w:rsidP="007F3AD7">
      <w:pPr>
        <w:spacing w:after="160"/>
        <w:rPr>
          <w:lang w:val="en-US"/>
        </w:rPr>
      </w:pPr>
      <w:r w:rsidRPr="00B800A6">
        <w:rPr>
          <w:lang w:val="en-US"/>
        </w:rPr>
        <w:t>Planning at all federal levels must be harmonized with specific regulations from the sectors of environment, water, land, forestry, health etc. as per article 9 of the Law.</w:t>
      </w:r>
    </w:p>
    <w:p w14:paraId="21CF1EA9" w14:textId="77777777" w:rsidR="007F3AD7" w:rsidRPr="00B800A6" w:rsidRDefault="007F3AD7" w:rsidP="007F3AD7">
      <w:pPr>
        <w:spacing w:after="160"/>
        <w:rPr>
          <w:lang w:val="en-US"/>
        </w:rPr>
      </w:pPr>
      <w:r w:rsidRPr="00B800A6">
        <w:rPr>
          <w:lang w:val="en-US"/>
        </w:rPr>
        <w:t xml:space="preserve">Article 25. stipulates that institution responsible for enacting of Physical plan must provide to the entity that is responsible for elaboration of the Plan all relevant documentation including: water management plans, forestry plans, environmental strategy, development plan of agriculture, economy, transport etc. Institution responsible for enacting of Physical plan must enable cooperation and harmonization of the opinions with all stakeholders and space users and particularly with institutions responsible for water, forestry, agriculture, transport, energy, tourism health etc., and provide opinions and approvals from responsible institutions. </w:t>
      </w:r>
    </w:p>
    <w:p w14:paraId="21D80A82" w14:textId="77777777" w:rsidR="007F3AD7" w:rsidRPr="00B800A6" w:rsidRDefault="007F3AD7" w:rsidP="007F3AD7">
      <w:pPr>
        <w:spacing w:after="160"/>
        <w:rPr>
          <w:rFonts w:cs="Calibri"/>
          <w:szCs w:val="24"/>
          <w:lang w:val="en-US"/>
        </w:rPr>
      </w:pPr>
      <w:r w:rsidRPr="00B800A6">
        <w:rPr>
          <w:rFonts w:cs="Calibri"/>
          <w:szCs w:val="24"/>
          <w:lang w:val="en-US"/>
        </w:rPr>
        <w:t>Pursuant to this law and cantonal regulations on physical planning and construction, in order to construct facilities, it is necessary to obtain an Urban Permit, Construction Permit and Use Permit. Depending on the type of construction, these permits are issued by the Federal Ministry of Spatial Planning, the Cantonal Ministries relevant for spatial planning, or by the local self-government units (Cities or Municipalities).</w:t>
      </w:r>
    </w:p>
    <w:p w14:paraId="7817D588" w14:textId="77777777" w:rsidR="007F3AD7" w:rsidRPr="00B800A6" w:rsidRDefault="007F3AD7" w:rsidP="007F3AD7">
      <w:pPr>
        <w:spacing w:after="160"/>
        <w:rPr>
          <w:rFonts w:cs="Calibri"/>
          <w:lang w:val="en-US"/>
        </w:rPr>
      </w:pPr>
      <w:r w:rsidRPr="00B800A6">
        <w:rPr>
          <w:rFonts w:cs="Calibri"/>
          <w:lang w:val="en-US"/>
        </w:rPr>
        <w:t>The Decree on Construction Site Organization, Mandatory Documentation on Construction Site and Construction Participants</w:t>
      </w:r>
      <w:r w:rsidRPr="00B800A6">
        <w:rPr>
          <w:rFonts w:cs="Calibri"/>
          <w:vertAlign w:val="superscript"/>
          <w:lang w:val="en-US"/>
        </w:rPr>
        <w:footnoteReference w:id="27"/>
      </w:r>
      <w:r w:rsidRPr="00B800A6">
        <w:rPr>
          <w:rFonts w:cs="Calibri"/>
          <w:lang w:val="en-US"/>
        </w:rPr>
        <w:t xml:space="preserve"> specifies the documents that must be kept at construction sites, including a </w:t>
      </w:r>
      <w:r w:rsidRPr="00B800A6">
        <w:rPr>
          <w:lang w:val="en-US"/>
        </w:rPr>
        <w:t>Construction Site Organization Plan (CSOP). The CSOP</w:t>
      </w:r>
      <w:r w:rsidRPr="00B800A6">
        <w:rPr>
          <w:rFonts w:cs="Calibri"/>
          <w:lang w:val="en-US"/>
        </w:rPr>
        <w:t xml:space="preserve"> contains the following:</w:t>
      </w:r>
      <w:r w:rsidRPr="00B800A6">
        <w:rPr>
          <w:rFonts w:cs="Calibri"/>
          <w:sz w:val="16"/>
          <w:szCs w:val="16"/>
          <w:shd w:val="clear" w:color="auto" w:fill="FFFFFF"/>
          <w:lang w:val="en-US"/>
        </w:rPr>
        <w:t xml:space="preserve"> </w:t>
      </w:r>
    </w:p>
    <w:p w14:paraId="4567C2B9"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Description of preparatory works and site arrangements works during and after construction works,</w:t>
      </w:r>
    </w:p>
    <w:p w14:paraId="38A5FC43"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Description of technological scheme,</w:t>
      </w:r>
    </w:p>
    <w:p w14:paraId="52CB7400"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Elaborate on Safety (composed of Elaborate on Protection at Work and Fire Fighting and Explosion Protection Elaborate),</w:t>
      </w:r>
    </w:p>
    <w:p w14:paraId="622DFFC9" w14:textId="77777777" w:rsidR="007F3AD7" w:rsidRPr="00B800A6" w:rsidRDefault="007F3AD7" w:rsidP="00C80039">
      <w:pPr>
        <w:numPr>
          <w:ilvl w:val="0"/>
          <w:numId w:val="22"/>
        </w:numPr>
        <w:spacing w:after="200" w:line="276" w:lineRule="auto"/>
        <w:ind w:left="425" w:hanging="357"/>
        <w:rPr>
          <w:lang w:val="en-US"/>
        </w:rPr>
      </w:pPr>
      <w:r w:rsidRPr="00B800A6">
        <w:rPr>
          <w:lang w:val="en-US"/>
        </w:rPr>
        <w:t xml:space="preserve">Environmental Protection Elaborate during construction works. </w:t>
      </w:r>
    </w:p>
    <w:p w14:paraId="19BAAF6B" w14:textId="77777777" w:rsidR="007F3AD7" w:rsidRPr="00B800A6" w:rsidRDefault="007F3AD7" w:rsidP="007F3AD7">
      <w:pPr>
        <w:spacing w:after="160"/>
        <w:rPr>
          <w:rFonts w:cs="Calibri"/>
          <w:lang w:val="en-US"/>
        </w:rPr>
      </w:pPr>
      <w:r w:rsidRPr="00B800A6">
        <w:rPr>
          <w:rFonts w:cs="Calibri"/>
          <w:lang w:val="en-US"/>
        </w:rPr>
        <w:t xml:space="preserve">The </w:t>
      </w:r>
      <w:r w:rsidRPr="00B800A6">
        <w:rPr>
          <w:lang w:val="en-US"/>
        </w:rPr>
        <w:t>CSOP</w:t>
      </w:r>
      <w:r w:rsidRPr="00B800A6">
        <w:rPr>
          <w:rFonts w:cs="Calibri"/>
          <w:lang w:val="en-US"/>
        </w:rPr>
        <w:t xml:space="preserve"> must be developed by the Contractor for construction works prior to the commencement of construction works. It has to be controlled and signed by the Supervisory Authority which is the legal entity responsible for the overall supervision of construction works, as stipulated by the above-mentioned Decree. The Plan should correspond to the requirements, safety measures and obligations contained in the Environmental Permit or environmental protection requirements laid down in the construction approval process.</w:t>
      </w:r>
    </w:p>
    <w:p w14:paraId="29E856D7" w14:textId="77777777" w:rsidR="007F3AD7" w:rsidRPr="00B800A6" w:rsidRDefault="007F3AD7" w:rsidP="007F3AD7">
      <w:pPr>
        <w:spacing w:after="160"/>
        <w:rPr>
          <w:bCs/>
          <w:lang w:val="en-US" w:eastAsia="hr-HR"/>
        </w:rPr>
      </w:pPr>
      <w:r w:rsidRPr="00B800A6">
        <w:rPr>
          <w:lang w:val="en-US" w:eastAsia="hr-HR"/>
        </w:rPr>
        <w:lastRenderedPageBreak/>
        <w:t>Water Approval and Environmental Permit are both the subject of issuing of Urban Permit.</w:t>
      </w:r>
      <w:r w:rsidRPr="00B800A6">
        <w:rPr>
          <w:bCs/>
          <w:lang w:val="en-US" w:eastAsia="hr-HR"/>
        </w:rPr>
        <w:t xml:space="preserve"> </w:t>
      </w:r>
      <w:r w:rsidRPr="00B800A6">
        <w:rPr>
          <w:lang w:val="en-US" w:eastAsia="hr-HR"/>
        </w:rPr>
        <w:t xml:space="preserve">Investor is responsible for submission of Request for issuing of Urban Permit. Request has to be accompanied with Preliminary design. Ministry is obliged to respond on the request 30 days upon submission of Request. If the Request is not complete (e.g., document is missing), the authority will request this document, and 30 days period will start after all missing documents are submitted. Location permit is valid one year, and within that period Request for issuing of Construction Permit have to be submitted. </w:t>
      </w:r>
    </w:p>
    <w:p w14:paraId="51584E12" w14:textId="77777777" w:rsidR="007F3AD7" w:rsidRPr="00B800A6" w:rsidRDefault="007F3AD7" w:rsidP="007F3AD7">
      <w:pPr>
        <w:spacing w:after="160"/>
        <w:rPr>
          <w:b/>
          <w:lang w:val="en-US" w:eastAsia="hr-HR"/>
        </w:rPr>
      </w:pPr>
      <w:r w:rsidRPr="00B800A6">
        <w:rPr>
          <w:bCs/>
          <w:lang w:val="en-US" w:eastAsia="hr-HR"/>
        </w:rPr>
        <w:t xml:space="preserve">Article 54 defines the issuing of Construction Permit. </w:t>
      </w:r>
      <w:r w:rsidRPr="00B800A6">
        <w:rPr>
          <w:lang w:val="en-US" w:eastAsia="hr-HR"/>
        </w:rPr>
        <w:t>Party to which the Location Permit is assigned is responsible for submission of Request for issuing of Construction Permit. Request for issuing of Construction Permit has to be accompanied with Detail design.</w:t>
      </w:r>
      <w:r w:rsidRPr="00B800A6">
        <w:rPr>
          <w:b/>
          <w:lang w:val="en-US" w:eastAsia="hr-HR"/>
        </w:rPr>
        <w:t xml:space="preserve"> </w:t>
      </w:r>
      <w:r w:rsidRPr="00B800A6">
        <w:rPr>
          <w:lang w:val="en-US" w:eastAsia="hr-HR"/>
        </w:rPr>
        <w:t xml:space="preserve">Ministry is obliged to respond on the request 30 days upon summation of Request. If the Request is not complete (e.g., document is missing), the authority will request this document, and 30 days period will start after all missing documents are submitted. </w:t>
      </w:r>
    </w:p>
    <w:p w14:paraId="43B7EBD2" w14:textId="77777777" w:rsidR="007F3AD7" w:rsidRPr="00B800A6" w:rsidRDefault="007F3AD7" w:rsidP="00C80039">
      <w:pPr>
        <w:pStyle w:val="ListParagraph"/>
        <w:numPr>
          <w:ilvl w:val="0"/>
          <w:numId w:val="23"/>
        </w:numPr>
        <w:spacing w:before="240" w:after="240" w:line="240" w:lineRule="auto"/>
        <w:ind w:left="714" w:hanging="357"/>
        <w:contextualSpacing w:val="0"/>
        <w:rPr>
          <w:rFonts w:cs="Calibri"/>
          <w:b/>
          <w:bCs/>
          <w:szCs w:val="24"/>
          <w:lang w:val="en-US"/>
        </w:rPr>
      </w:pPr>
      <w:bookmarkStart w:id="241" w:name="_Toc73522634"/>
      <w:r w:rsidRPr="00B800A6">
        <w:rPr>
          <w:rFonts w:cs="Calibri"/>
          <w:b/>
          <w:bCs/>
          <w:szCs w:val="24"/>
          <w:lang w:val="en-US"/>
        </w:rPr>
        <w:t>Land Acquisition</w:t>
      </w:r>
      <w:bookmarkEnd w:id="241"/>
    </w:p>
    <w:p w14:paraId="01DEA49F" w14:textId="77777777" w:rsidR="007F3AD7" w:rsidRPr="00B800A6" w:rsidRDefault="007F3AD7" w:rsidP="007F3AD7">
      <w:pPr>
        <w:spacing w:after="160"/>
        <w:rPr>
          <w:lang w:val="en-US"/>
        </w:rPr>
      </w:pPr>
      <w:r w:rsidRPr="00B800A6">
        <w:rPr>
          <w:lang w:val="en-US"/>
        </w:rPr>
        <w:t>The proposed Project activities might have smaller involuntary resettlement and/or land acquisition that might be necessary to implement territorial development component or some parts of infrastructure works. Prior to the submission of subprojects for funding consideration, the PIU shall carefully screen the proposed subprojects to assess whether or not land acquisition may be required and to what extent.</w:t>
      </w:r>
    </w:p>
    <w:p w14:paraId="555E0642" w14:textId="77777777" w:rsidR="007F3AD7" w:rsidRPr="00B800A6" w:rsidRDefault="007F3AD7" w:rsidP="007F3AD7">
      <w:pPr>
        <w:spacing w:after="160"/>
        <w:rPr>
          <w:lang w:val="en-US"/>
        </w:rPr>
      </w:pPr>
      <w:r w:rsidRPr="00B800A6">
        <w:rPr>
          <w:lang w:val="en-US"/>
        </w:rPr>
        <w:t xml:space="preserve">The land acquisition in FBiH is regulated by the </w:t>
      </w:r>
      <w:r w:rsidRPr="00B800A6">
        <w:rPr>
          <w:u w:val="single"/>
          <w:lang w:val="en-US"/>
        </w:rPr>
        <w:t>Law on Expropriation of FBiH (“Official Gazette of FBiH”, no</w:t>
      </w:r>
      <w:bookmarkStart w:id="242" w:name="_Hlk66049145"/>
      <w:r w:rsidRPr="00B800A6">
        <w:rPr>
          <w:u w:val="single"/>
          <w:lang w:val="en-US"/>
        </w:rPr>
        <w:t>. 70/07, 36/10, 25/12, 8/15 and Decision of Constitutional Court 34/16)</w:t>
      </w:r>
      <w:bookmarkEnd w:id="242"/>
      <w:r w:rsidRPr="00B800A6">
        <w:rPr>
          <w:u w:val="single"/>
          <w:lang w:val="en-US"/>
        </w:rPr>
        <w:t>.</w:t>
      </w:r>
      <w:r w:rsidRPr="00B800A6">
        <w:rPr>
          <w:lang w:val="en-US"/>
        </w:rPr>
        <w:t xml:space="preserve"> </w:t>
      </w:r>
    </w:p>
    <w:p w14:paraId="1322E90C" w14:textId="77777777" w:rsidR="007F3AD7" w:rsidRPr="00B800A6" w:rsidRDefault="007F3AD7" w:rsidP="007F3AD7">
      <w:pPr>
        <w:spacing w:after="160"/>
        <w:rPr>
          <w:lang w:val="en-US"/>
        </w:rPr>
      </w:pPr>
      <w:r w:rsidRPr="00B800A6">
        <w:rPr>
          <w:lang w:val="en-US"/>
        </w:rPr>
        <w:t>This Act regulates the conditions, manner and procedure of expropriation of the property for the construction of facilities of public interest. Property can be expropriated for construction of roads, business and industrial zones, economic, communal, medical, educational and cultural structures, civil defense structures and other structures of public interest as per article 3. The expropriation target includes real property owned by individuals and legal entities.</w:t>
      </w:r>
    </w:p>
    <w:p w14:paraId="3D533E63" w14:textId="77777777" w:rsidR="007F3AD7" w:rsidRPr="00B800A6" w:rsidRDefault="007F3AD7" w:rsidP="007F3AD7">
      <w:pPr>
        <w:spacing w:after="160"/>
        <w:rPr>
          <w:lang w:val="en-US"/>
        </w:rPr>
      </w:pPr>
      <w:r w:rsidRPr="00B800A6">
        <w:rPr>
          <w:lang w:val="en-US"/>
        </w:rPr>
        <w:t xml:space="preserve">Property can only be expropriated upon the declaration of public interest for the projects. </w:t>
      </w:r>
      <w:r w:rsidRPr="00B800A6">
        <w:rPr>
          <w:rStyle w:val="SubtleEmphasis"/>
          <w:color w:val="auto"/>
          <w:lang w:val="en-US"/>
        </w:rPr>
        <w:t>Expropriation may be carried out for the needs of the Federation of Bosnia and Herzegovina, cantons, cities, municipalities, public companies, their 100% owned subsidiaries and public institutions.</w:t>
      </w:r>
      <w:r w:rsidRPr="00B800A6">
        <w:rPr>
          <w:lang w:val="en-US"/>
        </w:rPr>
        <w:t xml:space="preserve"> </w:t>
      </w:r>
      <w:r w:rsidRPr="00B800A6">
        <w:rPr>
          <w:rStyle w:val="SubtleEmphasis"/>
          <w:color w:val="auto"/>
          <w:lang w:val="en-US"/>
        </w:rPr>
        <w:t xml:space="preserve">Exceptionally, expropriation may establish easement in favor of citizens for the purpose of installing water and sewage pipes, electric and telephone cables, gas pipelines and in other cases determined by law as defined by the Article 6.   </w:t>
      </w:r>
    </w:p>
    <w:p w14:paraId="3D8D2B50" w14:textId="77777777" w:rsidR="007F3AD7" w:rsidRPr="00B800A6" w:rsidRDefault="007F3AD7" w:rsidP="007F3AD7">
      <w:pPr>
        <w:spacing w:after="160"/>
        <w:rPr>
          <w:rStyle w:val="SubtleEmphasis"/>
          <w:color w:val="auto"/>
          <w:lang w:val="en-US"/>
        </w:rPr>
      </w:pPr>
      <w:r w:rsidRPr="00B800A6">
        <w:rPr>
          <w:lang w:val="en-US"/>
        </w:rPr>
        <w:t xml:space="preserve">Public interest is declared by a special decree or a law (Art. 14 and 15). </w:t>
      </w:r>
      <w:r w:rsidRPr="00B800A6">
        <w:rPr>
          <w:rStyle w:val="SubtleEmphasis"/>
          <w:color w:val="auto"/>
          <w:lang w:val="en-US"/>
        </w:rPr>
        <w:t>The public interest in the construction of a facility or the performance of other works in the area for which a regulatory plan or urban plan has been adopted shall be considered determined by that plan, i.e., project.</w:t>
      </w:r>
    </w:p>
    <w:p w14:paraId="6BC3839C" w14:textId="77777777" w:rsidR="007F3AD7" w:rsidRPr="00B800A6" w:rsidRDefault="007F3AD7" w:rsidP="007F3AD7">
      <w:pPr>
        <w:spacing w:after="160"/>
        <w:rPr>
          <w:lang w:val="en-US"/>
        </w:rPr>
      </w:pPr>
      <w:r w:rsidRPr="00B800A6">
        <w:rPr>
          <w:lang w:val="en-US"/>
        </w:rPr>
        <w:t>Expropriation may be complete or incomplete.</w:t>
      </w:r>
    </w:p>
    <w:p w14:paraId="469CF8EC" w14:textId="77777777" w:rsidR="007F3AD7" w:rsidRPr="00B800A6" w:rsidRDefault="007F3AD7" w:rsidP="007F3AD7">
      <w:pPr>
        <w:spacing w:after="160"/>
        <w:rPr>
          <w:lang w:val="en-US"/>
        </w:rPr>
      </w:pPr>
      <w:r w:rsidRPr="00B800A6">
        <w:rPr>
          <w:lang w:val="en-US"/>
        </w:rPr>
        <w:lastRenderedPageBreak/>
        <w:t>Complete expropriation allows the beneficiary of expropriation to obtain legal title over the expropriated property</w:t>
      </w:r>
      <w:r w:rsidRPr="00B800A6">
        <w:rPr>
          <w:rStyle w:val="SubtleEmphasis"/>
          <w:color w:val="auto"/>
          <w:lang w:val="en-US"/>
        </w:rPr>
        <w:t>, i.e., it becomes the property of the expropriation beneficiary</w:t>
      </w:r>
      <w:r w:rsidRPr="00B800A6">
        <w:rPr>
          <w:lang w:val="en-US"/>
        </w:rPr>
        <w:t>, while the rights of the previous owner over the property as well as other rights over that property cease to exist (Art. 7).</w:t>
      </w:r>
    </w:p>
    <w:p w14:paraId="0F065C51" w14:textId="77777777" w:rsidR="007F3AD7" w:rsidRPr="00B800A6" w:rsidRDefault="007F3AD7" w:rsidP="007F3AD7">
      <w:pPr>
        <w:pStyle w:val="TableofFigures"/>
        <w:spacing w:after="160" w:line="240" w:lineRule="auto"/>
        <w:rPr>
          <w:lang w:val="en-US"/>
        </w:rPr>
      </w:pPr>
      <w:r w:rsidRPr="00B800A6">
        <w:rPr>
          <w:lang w:val="en-US"/>
        </w:rPr>
        <w:t xml:space="preserve">Incomplete expropriation does not entail change of ownership of land. Incomplete expropriation can establish easement on land and buildings as well as lease on land for a certain period of time (Art. 8) </w:t>
      </w:r>
    </w:p>
    <w:p w14:paraId="02103618" w14:textId="77777777" w:rsidR="007F3AD7" w:rsidRPr="00B800A6" w:rsidRDefault="007F3AD7" w:rsidP="007F3AD7">
      <w:pPr>
        <w:spacing w:after="160"/>
        <w:rPr>
          <w:lang w:val="en-US"/>
        </w:rPr>
      </w:pPr>
      <w:r w:rsidRPr="00B800A6">
        <w:rPr>
          <w:rStyle w:val="SubtleEmphasis"/>
          <w:color w:val="auto"/>
          <w:lang w:val="en-US"/>
        </w:rPr>
        <w:t>By expropriating the property, the beneficiary of the expropriation acquires the right to use that real estate for the purpose for which the expropriation was performed.</w:t>
      </w:r>
      <w:r w:rsidRPr="00B800A6">
        <w:rPr>
          <w:lang w:val="en-US"/>
        </w:rPr>
        <w:t xml:space="preserve"> Landowners affected by a partial loss of their property are entitled to request complete expropriation and the corresponding compensation, in case partial expropriation would deteriorate the economic situation of the actual property owner or make the remaining part of the property useless or difficult to use. Owners must be informed of such right by the municipal/city authority. Such request may be submitted until the Decision on Expropriation is issued in the first instance, as well as during the appeal procedure if the affected owner was not informed of such right. (Art. 11).</w:t>
      </w:r>
    </w:p>
    <w:p w14:paraId="42F7DFB4" w14:textId="77777777" w:rsidR="007F3AD7" w:rsidRPr="00B800A6" w:rsidRDefault="007F3AD7" w:rsidP="007F3AD7">
      <w:pPr>
        <w:spacing w:after="160"/>
        <w:rPr>
          <w:lang w:val="en-US"/>
        </w:rPr>
      </w:pPr>
      <w:r w:rsidRPr="00B800A6">
        <w:rPr>
          <w:rStyle w:val="SubtleEmphasis"/>
          <w:color w:val="auto"/>
          <w:lang w:val="en-US"/>
        </w:rPr>
        <w:t xml:space="preserve">Prior to submitting the proposal for expropriation, the expropriation user is obliged to invite the property owners through a public announcement for the purpose of acquiring the property by mutual agreement as per Art 23. </w:t>
      </w:r>
      <w:r w:rsidRPr="00B800A6">
        <w:rPr>
          <w:lang w:val="en-US"/>
        </w:rPr>
        <w:t>Expropriation can be started only after the required funds have been secured and deposited with the bank in the assessed total sum for payment, or proof of existence of replacement properties provided (Art. 24) and compensation must be provided prior to formal transfer of ownership (Art. 31).</w:t>
      </w:r>
    </w:p>
    <w:p w14:paraId="3A4DE3F2" w14:textId="77777777" w:rsidR="007F3AD7" w:rsidRPr="00B800A6" w:rsidRDefault="007F3AD7" w:rsidP="007F3AD7">
      <w:pPr>
        <w:spacing w:after="160"/>
        <w:rPr>
          <w:lang w:val="en-US"/>
        </w:rPr>
      </w:pPr>
      <w:r w:rsidRPr="00B800A6">
        <w:rPr>
          <w:lang w:val="en-US"/>
        </w:rPr>
        <w:t xml:space="preserve">For reasons of urgency and in order to avoid major damage, the beneficiary of expropriation may take possession of land even before the Decision on Expropriation becomes final and before compensation is paid, but solely on the basis of a decision by the FBiH Government. Generally, compensation is provided by replacement with another appropriate property corresponding to the market value of the real estate expropriated in the same municipality or city but if the owner refuses such replacement property, or replacement property cannot be provided by the beneficiary of the expropriation, compensation is paid in cash at market value of the property. </w:t>
      </w:r>
    </w:p>
    <w:p w14:paraId="592E8671" w14:textId="77777777" w:rsidR="007F3AD7" w:rsidRPr="00B800A6" w:rsidRDefault="007F3AD7" w:rsidP="007F3AD7">
      <w:pPr>
        <w:spacing w:after="160"/>
        <w:rPr>
          <w:lang w:val="en-US"/>
        </w:rPr>
      </w:pPr>
      <w:r w:rsidRPr="00B800A6">
        <w:rPr>
          <w:u w:val="single"/>
          <w:lang w:val="en-US"/>
        </w:rPr>
        <w:t xml:space="preserve">The </w:t>
      </w:r>
      <w:r w:rsidRPr="00B800A6">
        <w:rPr>
          <w:bCs/>
          <w:u w:val="single"/>
          <w:lang w:val="en-US"/>
        </w:rPr>
        <w:t>Law on Proprietary Rights</w:t>
      </w:r>
      <w:r w:rsidRPr="00B800A6">
        <w:rPr>
          <w:u w:val="single"/>
          <w:lang w:val="en-US"/>
        </w:rPr>
        <w:t xml:space="preserve"> (“Official Gazette of FBiH”, No. 66/13, 100/13 and Decision of Constitutional Court 32/19)</w:t>
      </w:r>
      <w:r w:rsidRPr="00B800A6">
        <w:rPr>
          <w:lang w:val="en-US"/>
        </w:rPr>
        <w:t xml:space="preserve"> stipulates acquisition, use, disposal, protection and termination of ownership rights and other proprietary rights as well as possession rights, including issues of restricting such rights, the right of servitude, co-ownership and joint ownership rights, the procedure for acquiring property rights over land and/or structures build on someone else’s land. Protection of ownership rights and other proprietary rights is guaranteed by this Law.  According to the Article 2, ownership rights and other proprietary rights can only be limited or taken away only in public interest but only under specific conditions defined by the Law in accordance with principles of international law. F</w:t>
      </w:r>
      <w:r w:rsidRPr="00B800A6">
        <w:rPr>
          <w:rStyle w:val="SubtleEmphasis"/>
          <w:color w:val="auto"/>
          <w:lang w:val="en-US"/>
        </w:rPr>
        <w:t>or the purpose of protection of natural resources, the environment, human health, cultural and historical heritage, etc., the manner of use and disposal of certain items may be limited or specifically regulated.</w:t>
      </w:r>
      <w:r w:rsidRPr="00B800A6">
        <w:rPr>
          <w:lang w:val="en-US"/>
        </w:rPr>
        <w:t xml:space="preserve"> A significant provision </w:t>
      </w:r>
      <w:r w:rsidRPr="00B800A6">
        <w:rPr>
          <w:lang w:val="en-US"/>
        </w:rPr>
        <w:lastRenderedPageBreak/>
        <w:t>of the Law is that occupants of property acquire ownership rights upon 10 years of conscientious and legal occupancy, or upon 20 years of conscientious occupancy. In addition, the Law provides that the conscientious builder of a structure on land owned by another person is entitled to acquire such land, if the land owner did not oppose to the construction. The land owner is in this case entitled to request to be compensated for the market value of the land.</w:t>
      </w:r>
    </w:p>
    <w:p w14:paraId="68E87A7C" w14:textId="77777777" w:rsidR="007F3AD7" w:rsidRPr="00B800A6" w:rsidRDefault="007F3AD7" w:rsidP="00C80039">
      <w:pPr>
        <w:pStyle w:val="ListParagraph"/>
        <w:numPr>
          <w:ilvl w:val="0"/>
          <w:numId w:val="23"/>
        </w:numPr>
        <w:spacing w:before="240" w:after="240" w:line="240" w:lineRule="auto"/>
        <w:ind w:left="714" w:hanging="357"/>
        <w:contextualSpacing w:val="0"/>
        <w:rPr>
          <w:rFonts w:cs="Calibri"/>
          <w:b/>
          <w:bCs/>
          <w:szCs w:val="24"/>
          <w:lang w:val="en-US"/>
        </w:rPr>
      </w:pPr>
      <w:bookmarkStart w:id="243" w:name="_Toc73522635"/>
      <w:r w:rsidRPr="00B800A6">
        <w:rPr>
          <w:rFonts w:cs="Calibri"/>
          <w:b/>
          <w:bCs/>
          <w:szCs w:val="24"/>
          <w:lang w:val="en-US"/>
        </w:rPr>
        <w:t>Labor Regulations</w:t>
      </w:r>
      <w:bookmarkEnd w:id="243"/>
      <w:r w:rsidRPr="00B800A6">
        <w:rPr>
          <w:rFonts w:cs="Calibri"/>
          <w:b/>
          <w:bCs/>
          <w:szCs w:val="24"/>
          <w:lang w:val="en-US"/>
        </w:rPr>
        <w:t xml:space="preserve"> </w:t>
      </w:r>
    </w:p>
    <w:p w14:paraId="39AFD44B" w14:textId="77777777" w:rsidR="007F3AD7" w:rsidRPr="00B800A6" w:rsidRDefault="007F3AD7" w:rsidP="007F3AD7">
      <w:pPr>
        <w:spacing w:before="120" w:after="120"/>
        <w:rPr>
          <w:lang w:val="en-US"/>
        </w:rPr>
      </w:pPr>
      <w:r w:rsidRPr="00B800A6">
        <w:rPr>
          <w:lang w:val="en-US"/>
        </w:rPr>
        <w:t>The key legislation that regulates the terms and conditions of employment in FBiH are:</w:t>
      </w:r>
    </w:p>
    <w:p w14:paraId="297014A5" w14:textId="77777777" w:rsidR="007F3AD7" w:rsidRPr="00B800A6" w:rsidRDefault="007F3AD7" w:rsidP="00C80039">
      <w:pPr>
        <w:numPr>
          <w:ilvl w:val="0"/>
          <w:numId w:val="22"/>
        </w:numPr>
        <w:spacing w:after="200" w:line="276" w:lineRule="auto"/>
        <w:ind w:left="425" w:hanging="357"/>
        <w:contextualSpacing/>
        <w:rPr>
          <w:lang w:val="en-US"/>
        </w:rPr>
      </w:pPr>
      <w:r w:rsidRPr="00B800A6">
        <w:rPr>
          <w:lang w:val="en-US"/>
        </w:rPr>
        <w:t xml:space="preserve">Labor Law of FBiH (“Official Gazette of FBiH”, No. 29/16, 89/18 and 23/20 - Decision of Constitutional Court) </w:t>
      </w:r>
    </w:p>
    <w:p w14:paraId="4BD4B7C9" w14:textId="77777777" w:rsidR="007F3AD7" w:rsidRPr="00B800A6" w:rsidRDefault="007F3AD7" w:rsidP="00C80039">
      <w:pPr>
        <w:numPr>
          <w:ilvl w:val="0"/>
          <w:numId w:val="22"/>
        </w:numPr>
        <w:spacing w:after="200" w:line="276" w:lineRule="auto"/>
        <w:ind w:left="425" w:hanging="357"/>
        <w:rPr>
          <w:lang w:val="en-US"/>
        </w:rPr>
      </w:pPr>
      <w:r w:rsidRPr="00B800A6">
        <w:rPr>
          <w:lang w:val="en-US"/>
        </w:rPr>
        <w:t xml:space="preserve">Law on Health Insurance (“Official Gazette of FBiH”, No. 30/97, 7/02, 70/08, 48/11, 100/14 and Decision of Constitutional Court 36/18) </w:t>
      </w:r>
    </w:p>
    <w:p w14:paraId="3A9B7C8D" w14:textId="77777777" w:rsidR="007F3AD7" w:rsidRPr="00B800A6" w:rsidRDefault="007F3AD7" w:rsidP="007F3AD7">
      <w:pPr>
        <w:spacing w:after="160"/>
        <w:rPr>
          <w:rStyle w:val="SubtleEmphasis"/>
          <w:color w:val="auto"/>
          <w:lang w:val="en-US"/>
        </w:rPr>
      </w:pPr>
      <w:r w:rsidRPr="00B800A6">
        <w:rPr>
          <w:u w:val="single"/>
          <w:lang w:val="en-US"/>
        </w:rPr>
        <w:t>Labor Law of FBiH</w:t>
      </w:r>
      <w:r w:rsidRPr="00B800A6">
        <w:rPr>
          <w:vertAlign w:val="superscript"/>
          <w:lang w:val="en-US"/>
        </w:rPr>
        <w:footnoteReference w:id="28"/>
      </w:r>
      <w:r w:rsidRPr="00B800A6">
        <w:rPr>
          <w:vertAlign w:val="superscript"/>
          <w:lang w:val="en-US"/>
        </w:rPr>
        <w:t xml:space="preserve"> </w:t>
      </w:r>
      <w:r w:rsidRPr="00B800A6">
        <w:rPr>
          <w:rStyle w:val="SubtleEmphasis"/>
          <w:color w:val="auto"/>
          <w:lang w:val="en-US"/>
        </w:rPr>
        <w:t>regulates the rights, obligations and responsibilities of employers and workers in relation to the implementation and improvement of safety and health protection of workers at work, as well as general principles of prevention and the system of rules of safety and health at work whose application helps in preventing injuries</w:t>
      </w:r>
      <w:r w:rsidRPr="00B800A6">
        <w:rPr>
          <w:lang w:val="en-US"/>
        </w:rPr>
        <w:t xml:space="preserve"> at work</w:t>
      </w:r>
      <w:r w:rsidRPr="00B800A6">
        <w:rPr>
          <w:rStyle w:val="SubtleEmphasis"/>
          <w:color w:val="auto"/>
          <w:lang w:val="en-US"/>
        </w:rPr>
        <w:t>, occupational and other diseases related to work, as well as the protection of the working environment, and other issues related to safety and health at work.</w:t>
      </w:r>
      <w:r w:rsidRPr="00B800A6">
        <w:rPr>
          <w:lang w:val="en-US"/>
        </w:rPr>
        <w:t xml:space="preserve"> </w:t>
      </w:r>
      <w:r w:rsidRPr="00B800A6">
        <w:rPr>
          <w:rStyle w:val="SubtleEmphasis"/>
          <w:color w:val="auto"/>
          <w:lang w:val="en-US"/>
        </w:rPr>
        <w:t>Law defines the conclusion of employment contract, working hours, salary, work contract termination, right and obligations under employment contracts and collective bargaining. The Law, inter alia, treats rights of worker and employer to enter employment contract, rights of minor and female workers, safety and health at work. Provisions of this Law are harmonized with International Labor Organization (ILO) Conventions on forced work, discrimination, child work, equal pay, freedom of association, freedom of organization and collective bargaining.</w:t>
      </w:r>
    </w:p>
    <w:p w14:paraId="7A060197" w14:textId="77777777" w:rsidR="007F3AD7" w:rsidRPr="00B800A6" w:rsidRDefault="007F3AD7" w:rsidP="007F3AD7">
      <w:pPr>
        <w:spacing w:after="160"/>
        <w:rPr>
          <w:rStyle w:val="SubtleEmphasis"/>
          <w:color w:val="auto"/>
          <w:lang w:val="en-US"/>
        </w:rPr>
      </w:pPr>
      <w:r w:rsidRPr="00B800A6">
        <w:rPr>
          <w:lang w:val="en-US"/>
        </w:rPr>
        <w:t xml:space="preserve">The laws </w:t>
      </w:r>
      <w:bookmarkStart w:id="244" w:name="_Hlk25266123"/>
      <w:r w:rsidRPr="00B800A6">
        <w:rPr>
          <w:lang w:val="en-US"/>
        </w:rPr>
        <w:t>prescribe in Article 20 the minimum employment age</w:t>
      </w:r>
      <w:r w:rsidRPr="00B800A6">
        <w:rPr>
          <w:b/>
          <w:lang w:val="en-US"/>
        </w:rPr>
        <w:t xml:space="preserve"> </w:t>
      </w:r>
      <w:r w:rsidRPr="00B800A6">
        <w:rPr>
          <w:lang w:val="en-US"/>
        </w:rPr>
        <w:t>of 18 for concluding an employment contract, with exception of allowing persons between 15 and 18, with the consent of their legal custodians and based on a medical certificate issued by health facility, and provided that the given job does not endanger the minor’s health, moral and education</w:t>
      </w:r>
      <w:bookmarkEnd w:id="244"/>
      <w:r w:rsidRPr="00B800A6">
        <w:rPr>
          <w:lang w:val="en-US"/>
        </w:rPr>
        <w:t xml:space="preserve">. Employment contracts can be concluded as open ended or fix-term or part-time (Art. 22). </w:t>
      </w:r>
    </w:p>
    <w:p w14:paraId="5377EBED" w14:textId="77777777" w:rsidR="007F3AD7" w:rsidRPr="00B800A6" w:rsidRDefault="007F3AD7" w:rsidP="007F3AD7">
      <w:pPr>
        <w:spacing w:after="160"/>
        <w:rPr>
          <w:lang w:val="en-US"/>
        </w:rPr>
      </w:pPr>
      <w:r w:rsidRPr="00B800A6">
        <w:rPr>
          <w:lang w:val="en-US"/>
        </w:rPr>
        <w:t>The terms and conditions provided by this Law include prohibition of discrimination in terms of employment requirements and selection of candidates, education, training and professional development, promotion and employment contract termination (Art. 10). Discrimination of workers and job seekers is prohibited with regard to sex, sexual orientation, marital status, family obligations, age, disability, pregnancy, language, religion, political and other opinions, ethnic origin, social origin, financial status, birth, race, skin color, membership or lack of in political parties and trade unions, health status, or any other personal characteristic. Harassment and sexual harassment are also prohibited (Art. 8).</w:t>
      </w:r>
    </w:p>
    <w:p w14:paraId="3AA2B67E" w14:textId="77777777" w:rsidR="007F3AD7" w:rsidRPr="00B800A6" w:rsidRDefault="007F3AD7" w:rsidP="007F3AD7">
      <w:pPr>
        <w:spacing w:after="160"/>
        <w:rPr>
          <w:lang w:val="en-US"/>
        </w:rPr>
      </w:pPr>
      <w:r w:rsidRPr="00B800A6">
        <w:rPr>
          <w:lang w:val="en-US"/>
        </w:rPr>
        <w:lastRenderedPageBreak/>
        <w:t>Women in course of pregnancy and childbirth are given special protection. Women are entitled to 52 weeks of maternity leave. Employer cannot refuse to hire a woman because of her pregnancy or maternity leave. Furthermore, it is not allowed to terminate a labor contract to a woman after the expiry of the maternity leave.</w:t>
      </w:r>
    </w:p>
    <w:p w14:paraId="0F3FDFFC" w14:textId="77777777" w:rsidR="007F3AD7" w:rsidRPr="00B800A6" w:rsidRDefault="007F3AD7" w:rsidP="007F3AD7">
      <w:pPr>
        <w:spacing w:after="160"/>
        <w:rPr>
          <w:lang w:val="en-US"/>
        </w:rPr>
      </w:pPr>
      <w:r w:rsidRPr="00B800A6">
        <w:rPr>
          <w:lang w:val="en-US"/>
        </w:rPr>
        <w:t>Full working hours amount to 40 hours per week and they can be allocated to max. six working days (Art. 36). The Law prescribes breaks during working hours, as well as daily (at least 12 hours) and weekly rest (at least 24 hours). For working longer than 6 hours a day, a worker shall be entitled to rest in the duration of at least 30 minutes (Art. 44).</w:t>
      </w:r>
    </w:p>
    <w:p w14:paraId="208082B7" w14:textId="77777777" w:rsidR="007F3AD7" w:rsidRPr="00B800A6" w:rsidRDefault="007F3AD7" w:rsidP="007F3AD7">
      <w:pPr>
        <w:spacing w:after="160"/>
        <w:rPr>
          <w:lang w:val="en-US"/>
        </w:rPr>
      </w:pPr>
      <w:r w:rsidRPr="00B800A6">
        <w:rPr>
          <w:lang w:val="en-US"/>
        </w:rPr>
        <w:t>Employer’s obligation is to register workers for pension and disability insurance, health insurance and insurance in case of unemployment.</w:t>
      </w:r>
    </w:p>
    <w:p w14:paraId="7D237AD9" w14:textId="77777777" w:rsidR="007F3AD7" w:rsidRPr="00B800A6" w:rsidRDefault="007F3AD7" w:rsidP="007F3AD7">
      <w:pPr>
        <w:spacing w:after="160"/>
        <w:rPr>
          <w:lang w:val="en-US"/>
        </w:rPr>
      </w:pPr>
      <w:r w:rsidRPr="00B800A6">
        <w:rPr>
          <w:rStyle w:val="SubtleEmphasis"/>
          <w:color w:val="auto"/>
          <w:lang w:val="en-US"/>
        </w:rPr>
        <w:t xml:space="preserve">The worker is entitled to an increased salary for difficult working conditions, overtime and night work, and for work on a weekend, holidays or any other day for which it is determined by law not to work </w:t>
      </w:r>
      <w:r w:rsidRPr="00B800A6">
        <w:rPr>
          <w:lang w:val="en-US"/>
        </w:rPr>
        <w:t>in accordance with the collective agreement, work regulations and employment contract</w:t>
      </w:r>
      <w:r w:rsidRPr="00B800A6">
        <w:rPr>
          <w:rStyle w:val="SubtleEmphasis"/>
          <w:color w:val="auto"/>
          <w:lang w:val="en-US"/>
        </w:rPr>
        <w:t xml:space="preserve"> (Art, 76). </w:t>
      </w:r>
      <w:r w:rsidRPr="00B800A6">
        <w:rPr>
          <w:lang w:val="en-US"/>
        </w:rPr>
        <w:t xml:space="preserve"> The Law guarantees the worker’s right to a fair salary and full compensation of salary for the period of annual holidays, official holidays and temporary inability to work due to injury at work or occupational disease (Art. 81). </w:t>
      </w:r>
    </w:p>
    <w:p w14:paraId="552CC4E7" w14:textId="77777777" w:rsidR="007F3AD7" w:rsidRPr="00B800A6" w:rsidRDefault="007F3AD7" w:rsidP="007F3AD7">
      <w:pPr>
        <w:spacing w:after="160"/>
        <w:rPr>
          <w:lang w:val="en-US"/>
        </w:rPr>
      </w:pPr>
      <w:r w:rsidRPr="00B800A6">
        <w:rPr>
          <w:lang w:val="en-US"/>
        </w:rPr>
        <w:t xml:space="preserve">Workers are entitled to remuneration of salary during temporary inability to work caused by sickness or injury or other reasons provided for by the </w:t>
      </w:r>
      <w:r w:rsidRPr="00B800A6">
        <w:rPr>
          <w:u w:val="single"/>
          <w:lang w:val="en-US"/>
        </w:rPr>
        <w:t>Law on Health Insurance</w:t>
      </w:r>
      <w:r w:rsidRPr="00B800A6">
        <w:rPr>
          <w:vertAlign w:val="superscript"/>
          <w:lang w:val="en-US"/>
        </w:rPr>
        <w:footnoteReference w:id="29"/>
      </w:r>
      <w:r w:rsidRPr="00B800A6">
        <w:rPr>
          <w:lang w:val="en-US"/>
        </w:rPr>
        <w:t xml:space="preserve">. </w:t>
      </w:r>
      <w:r w:rsidRPr="00B800A6">
        <w:rPr>
          <w:rStyle w:val="SubtleEmphasis"/>
          <w:color w:val="auto"/>
          <w:lang w:val="en-US"/>
        </w:rPr>
        <w:t>Salary compensation is entitled to the worker only for the days for which he would be entitled to salary or salary compensation in terms of employment regulations. Salary compensation is determined in the amount of at least 80% of the base for compensation, provided that it cannot be lower than the amount of the minimum salary valid for the month for which the compensation is determined.</w:t>
      </w:r>
      <w:r w:rsidRPr="00B800A6">
        <w:rPr>
          <w:lang w:val="en-US"/>
        </w:rPr>
        <w:t xml:space="preserve"> Salary compensation during sick leave amounts to at least 80% of the salary, whereas salary compensation during sick leave for injuries at work, for diseases related to pregnancy and birth, and for organ transplantation amounts to 100% of the salary.</w:t>
      </w:r>
    </w:p>
    <w:p w14:paraId="318AA550" w14:textId="77777777" w:rsidR="007F3AD7" w:rsidRPr="00B800A6" w:rsidRDefault="007F3AD7" w:rsidP="007F3AD7">
      <w:pPr>
        <w:spacing w:after="160"/>
        <w:rPr>
          <w:lang w:val="en-US"/>
        </w:rPr>
      </w:pPr>
      <w:r w:rsidRPr="00B800A6">
        <w:rPr>
          <w:lang w:val="en-US"/>
        </w:rPr>
        <w:t xml:space="preserve">The salary of workers and the elements for basic salary on the basis of working performance are determined by the collective agreement, the rulebook and the employment contract. </w:t>
      </w:r>
    </w:p>
    <w:p w14:paraId="2EF4CE46" w14:textId="77777777" w:rsidR="007F3AD7" w:rsidRPr="00B800A6" w:rsidRDefault="007F3AD7" w:rsidP="00C80039">
      <w:pPr>
        <w:pStyle w:val="ListParagraph"/>
        <w:numPr>
          <w:ilvl w:val="0"/>
          <w:numId w:val="23"/>
        </w:numPr>
        <w:spacing w:before="240" w:after="240" w:line="240" w:lineRule="auto"/>
        <w:ind w:left="714" w:hanging="357"/>
        <w:contextualSpacing w:val="0"/>
        <w:rPr>
          <w:rFonts w:cs="Calibri"/>
          <w:b/>
          <w:bCs/>
          <w:szCs w:val="24"/>
          <w:lang w:val="en-US"/>
        </w:rPr>
      </w:pPr>
      <w:bookmarkStart w:id="245" w:name="_Toc73522636"/>
      <w:r w:rsidRPr="00B800A6">
        <w:rPr>
          <w:rFonts w:cs="Calibri"/>
          <w:b/>
          <w:bCs/>
          <w:szCs w:val="24"/>
          <w:lang w:val="en-US"/>
        </w:rPr>
        <w:t>Safety at Work Regulation</w:t>
      </w:r>
      <w:bookmarkEnd w:id="245"/>
    </w:p>
    <w:p w14:paraId="009A0F9A" w14:textId="77777777" w:rsidR="007F3AD7" w:rsidRPr="00B800A6" w:rsidRDefault="007F3AD7" w:rsidP="007F3AD7">
      <w:pPr>
        <w:spacing w:after="160"/>
        <w:rPr>
          <w:lang w:val="en-US"/>
        </w:rPr>
      </w:pPr>
      <w:r w:rsidRPr="00B800A6">
        <w:rPr>
          <w:lang w:val="en-US"/>
        </w:rPr>
        <w:t xml:space="preserve">The legislation that regulates the occupational health and safety in FBiH is Law on Protection at work of FBiH (“Official Gazette of FBiH”, No. 79/20) </w:t>
      </w:r>
    </w:p>
    <w:p w14:paraId="315534F4" w14:textId="77777777" w:rsidR="007F3AD7" w:rsidRPr="00B800A6" w:rsidRDefault="007F3AD7" w:rsidP="007F3AD7">
      <w:pPr>
        <w:spacing w:after="160"/>
        <w:rPr>
          <w:lang w:val="en-US"/>
        </w:rPr>
      </w:pPr>
      <w:r w:rsidRPr="00B800A6">
        <w:rPr>
          <w:u w:val="single"/>
          <w:lang w:val="en-US"/>
        </w:rPr>
        <w:t>Law on Protection at work of FBiH</w:t>
      </w:r>
      <w:r w:rsidRPr="00B800A6">
        <w:rPr>
          <w:vertAlign w:val="superscript"/>
          <w:lang w:val="en-US"/>
        </w:rPr>
        <w:footnoteReference w:id="30"/>
      </w:r>
      <w:r w:rsidRPr="00B800A6">
        <w:rPr>
          <w:lang w:val="en-US"/>
        </w:rPr>
        <w:t xml:space="preserve"> </w:t>
      </w:r>
      <w:r w:rsidRPr="00B800A6">
        <w:rPr>
          <w:rStyle w:val="SubtleEmphasis"/>
          <w:color w:val="auto"/>
          <w:lang w:val="en-US"/>
        </w:rPr>
        <w:t>has been harmonized with the ILO Convention on Occupational Safety and Health, No. 155</w:t>
      </w:r>
      <w:r w:rsidRPr="00B800A6">
        <w:rPr>
          <w:vertAlign w:val="superscript"/>
          <w:lang w:val="en-US"/>
        </w:rPr>
        <w:footnoteReference w:id="31"/>
      </w:r>
      <w:r w:rsidRPr="00B800A6">
        <w:rPr>
          <w:rStyle w:val="SubtleEmphasis"/>
          <w:color w:val="auto"/>
          <w:lang w:val="en-US"/>
        </w:rPr>
        <w:t xml:space="preserve"> and Occupational Safety and Health Recommendation No. 164</w:t>
      </w:r>
      <w:r w:rsidRPr="00B800A6">
        <w:rPr>
          <w:vertAlign w:val="superscript"/>
          <w:lang w:val="en-US"/>
        </w:rPr>
        <w:footnoteReference w:id="32"/>
      </w:r>
      <w:r w:rsidRPr="00B800A6">
        <w:rPr>
          <w:rStyle w:val="SubtleEmphasis"/>
          <w:color w:val="auto"/>
          <w:lang w:val="en-US"/>
        </w:rPr>
        <w:t xml:space="preserve"> of the ILO, as well as the provisions of the revised European Social Charter relating to</w:t>
      </w:r>
      <w:r w:rsidRPr="00B800A6">
        <w:rPr>
          <w:lang w:val="en-US"/>
        </w:rPr>
        <w:t xml:space="preserve"> </w:t>
      </w:r>
      <w:r w:rsidRPr="00B800A6">
        <w:rPr>
          <w:rStyle w:val="SubtleEmphasis"/>
          <w:color w:val="auto"/>
          <w:lang w:val="en-US"/>
        </w:rPr>
        <w:lastRenderedPageBreak/>
        <w:t>the right of workers to safe and healthy working conditions</w:t>
      </w:r>
      <w:r w:rsidRPr="00B800A6">
        <w:rPr>
          <w:vertAlign w:val="superscript"/>
          <w:lang w:val="en-US"/>
        </w:rPr>
        <w:footnoteReference w:id="33"/>
      </w:r>
      <w:r w:rsidRPr="00B800A6">
        <w:rPr>
          <w:rStyle w:val="SubtleEmphasis"/>
          <w:color w:val="auto"/>
          <w:lang w:val="en-US"/>
        </w:rPr>
        <w:t>, which Bosnia and Herzegovina has accepted and ratified. The provisions of Council Directive 89/391/EEC of 12 June 1989</w:t>
      </w:r>
      <w:r w:rsidRPr="00B800A6">
        <w:rPr>
          <w:vertAlign w:val="superscript"/>
          <w:lang w:val="en-US"/>
        </w:rPr>
        <w:footnoteReference w:id="34"/>
      </w:r>
      <w:r w:rsidRPr="00B800A6">
        <w:rPr>
          <w:rStyle w:val="SubtleEmphasis"/>
          <w:color w:val="auto"/>
          <w:lang w:val="en-US"/>
        </w:rPr>
        <w:t xml:space="preserve"> on the introduction of measures to encourage improved security and</w:t>
      </w:r>
      <w:r w:rsidRPr="00B800A6">
        <w:rPr>
          <w:lang w:val="en-US"/>
        </w:rPr>
        <w:t xml:space="preserve"> </w:t>
      </w:r>
      <w:r w:rsidRPr="00B800A6">
        <w:rPr>
          <w:rStyle w:val="SubtleEmphasis"/>
          <w:color w:val="auto"/>
          <w:lang w:val="en-US"/>
        </w:rPr>
        <w:t>Occupational health, which contains general principles regarding the prevention of occupational risks, safety and health at work and the elimination of risks that may cause accidents, on which all modern European laws governing this area are based, have been used during the preparation of this Law and the said directive has been transposed into legislation of</w:t>
      </w:r>
      <w:r w:rsidRPr="00B800A6">
        <w:rPr>
          <w:lang w:val="en-US"/>
        </w:rPr>
        <w:t xml:space="preserve"> </w:t>
      </w:r>
      <w:r w:rsidRPr="00B800A6">
        <w:rPr>
          <w:rStyle w:val="SubtleEmphasis"/>
          <w:color w:val="auto"/>
          <w:lang w:val="en-US"/>
        </w:rPr>
        <w:t>Federation of Bosnia and Herzegovina.</w:t>
      </w:r>
      <w:r w:rsidRPr="00B800A6">
        <w:rPr>
          <w:lang w:val="en-US"/>
        </w:rPr>
        <w:t xml:space="preserve"> </w:t>
      </w:r>
    </w:p>
    <w:p w14:paraId="2CDD3C5A" w14:textId="77777777" w:rsidR="007F3AD7" w:rsidRPr="00B800A6" w:rsidRDefault="007F3AD7" w:rsidP="007F3AD7">
      <w:pPr>
        <w:spacing w:after="160"/>
        <w:rPr>
          <w:lang w:val="en-US"/>
        </w:rPr>
      </w:pPr>
      <w:r w:rsidRPr="00B800A6">
        <w:rPr>
          <w:rStyle w:val="SubtleEmphasis"/>
          <w:color w:val="auto"/>
          <w:lang w:val="en-US"/>
        </w:rPr>
        <w:t>Safety and protection of health at work, in terms of this law, is the provision of such working conditions which prevent the occurrence of occupational injuries, occupational and work-related diseases as much as possible and which create a precondition for full physical, mental and social safety of employees.</w:t>
      </w:r>
    </w:p>
    <w:p w14:paraId="3E610127" w14:textId="77777777" w:rsidR="007F3AD7" w:rsidRPr="00B800A6" w:rsidRDefault="007F3AD7" w:rsidP="007F3AD7">
      <w:pPr>
        <w:spacing w:after="160"/>
        <w:rPr>
          <w:rStyle w:val="SubtleEmphasis"/>
          <w:color w:val="auto"/>
          <w:lang w:val="en-US"/>
        </w:rPr>
      </w:pPr>
      <w:r w:rsidRPr="00B800A6">
        <w:rPr>
          <w:rFonts w:cs="Calibri"/>
          <w:szCs w:val="24"/>
          <w:lang w:val="en-US"/>
        </w:rPr>
        <w:t xml:space="preserve">As per article 10 </w:t>
      </w:r>
      <w:r w:rsidRPr="00B800A6">
        <w:rPr>
          <w:rStyle w:val="SubtleEmphasis"/>
          <w:color w:val="auto"/>
          <w:lang w:val="en-US"/>
        </w:rPr>
        <w:t xml:space="preserve">the employer who prepares technical documentation for facilities and technical-technological processes is obliged to apply the prescribed measures of safety and health protection at work when designing facilities and technical-technological processes, with an indication of all risks and measures for their elimination. </w:t>
      </w:r>
    </w:p>
    <w:p w14:paraId="2A761D0F" w14:textId="77777777" w:rsidR="007F3AD7" w:rsidRPr="00B800A6" w:rsidRDefault="007F3AD7" w:rsidP="007F3AD7">
      <w:pPr>
        <w:spacing w:after="160"/>
        <w:rPr>
          <w:rStyle w:val="SubtleEmphasis"/>
          <w:color w:val="auto"/>
          <w:lang w:val="en-US"/>
        </w:rPr>
      </w:pPr>
      <w:r w:rsidRPr="00B800A6">
        <w:rPr>
          <w:rStyle w:val="SubtleEmphasis"/>
          <w:color w:val="auto"/>
          <w:lang w:val="en-US"/>
        </w:rPr>
        <w:t xml:space="preserve">An employer who performs works on construction, installation, replacement of equipment, overhaul or reconstruction of facilities is obliged to prepare a Study on the arrangement of the work site and ensure the performance of works according to that study Art. 12). Work equipment must correspond to the work process being performed and must be appropriately adapted to that purpose so as not to endanger the safety and health of workers. </w:t>
      </w:r>
    </w:p>
    <w:p w14:paraId="10458931" w14:textId="77777777" w:rsidR="007F3AD7" w:rsidRPr="00B800A6" w:rsidRDefault="007F3AD7" w:rsidP="007F3AD7">
      <w:pPr>
        <w:spacing w:after="160"/>
        <w:rPr>
          <w:rFonts w:cs="Calibri"/>
          <w:szCs w:val="24"/>
          <w:lang w:val="en-US"/>
        </w:rPr>
      </w:pPr>
      <w:r w:rsidRPr="00B800A6">
        <w:rPr>
          <w:rStyle w:val="SubtleEmphasis"/>
          <w:color w:val="auto"/>
          <w:lang w:val="en-US"/>
        </w:rPr>
        <w:t xml:space="preserve">The employer is obliged to determine the organization of the implementation of occupational safety, the rules of prevention and protection by its internal act on occupational safety (Art. 23).  </w:t>
      </w:r>
    </w:p>
    <w:p w14:paraId="56ACCDE1" w14:textId="77777777" w:rsidR="007F3AD7" w:rsidRPr="00B800A6" w:rsidRDefault="007F3AD7" w:rsidP="007F3AD7">
      <w:pPr>
        <w:spacing w:after="160"/>
        <w:rPr>
          <w:lang w:val="en-US"/>
        </w:rPr>
      </w:pPr>
      <w:r w:rsidRPr="00B800A6">
        <w:rPr>
          <w:rStyle w:val="SubtleEmphasis"/>
          <w:color w:val="auto"/>
          <w:lang w:val="en-US"/>
        </w:rPr>
        <w:t xml:space="preserve">The employer is obliged to organize safety and health at work, perform risk assessment for each job, enable the employee to get acquainted with safety and health measures before starting work, adopt an internal act on occupational safety, informs workers about the introduction of new technologies and means for work, and dangers and harms to the health of workers, prepares workers for safe work and provides workers with means and equipment of personal protection, provides periodic medical </w:t>
      </w:r>
      <w:r w:rsidRPr="00B800A6">
        <w:rPr>
          <w:lang w:val="en-US"/>
        </w:rPr>
        <w:t>examinations, provides periodic examinations means of work and equipment for protection at work, implement fire protection measures, implement measures to ensure first aid, and to inform the competent labor inspection of any death, accident that struck one or more workers, serious injury, occupational disease, any occurrence or diseases affecting more than one worker and any occurrence which could endanger the life or health of workers at work (Art. 22).</w:t>
      </w:r>
    </w:p>
    <w:p w14:paraId="3E63099B" w14:textId="77777777" w:rsidR="007F3AD7" w:rsidRPr="00B800A6" w:rsidRDefault="007F3AD7" w:rsidP="007F3AD7">
      <w:pPr>
        <w:spacing w:after="160"/>
        <w:rPr>
          <w:lang w:val="en-US"/>
        </w:rPr>
      </w:pPr>
      <w:r w:rsidRPr="00B800A6">
        <w:rPr>
          <w:lang w:val="en-US"/>
        </w:rPr>
        <w:t xml:space="preserve">Workers are obliged to use personal protection equipment and comply with other instructions related to safety at work. </w:t>
      </w:r>
    </w:p>
    <w:p w14:paraId="7874431E" w14:textId="77777777" w:rsidR="007F3AD7" w:rsidRPr="00B800A6" w:rsidRDefault="007F3AD7" w:rsidP="007F3AD7">
      <w:pPr>
        <w:spacing w:after="160"/>
        <w:rPr>
          <w:lang w:val="en-US"/>
        </w:rPr>
      </w:pPr>
      <w:r w:rsidRPr="00B800A6">
        <w:rPr>
          <w:bCs/>
          <w:lang w:val="en-US"/>
        </w:rPr>
        <w:t>Vulnerable groups</w:t>
      </w:r>
      <w:r w:rsidRPr="00B800A6">
        <w:rPr>
          <w:lang w:val="en-US"/>
        </w:rPr>
        <w:t xml:space="preserve">, such as pregnant women, mothers or nursing mothers, minors, persons with disabilities, as well as workers with changed working capacity in terms of pension and disability </w:t>
      </w:r>
      <w:r w:rsidRPr="00B800A6">
        <w:rPr>
          <w:lang w:val="en-US"/>
        </w:rPr>
        <w:lastRenderedPageBreak/>
        <w:t>insurance regulations, are not allowed to work in jobs where there is a risk to their physical and mental health and life and in a difficult working condition (Art. 70).</w:t>
      </w:r>
    </w:p>
    <w:bookmarkEnd w:id="220"/>
    <w:p w14:paraId="4A47FEAB" w14:textId="77777777" w:rsidR="007F3AD7" w:rsidRDefault="007F3AD7" w:rsidP="00F40E74">
      <w:pPr>
        <w:jc w:val="right"/>
        <w:rPr>
          <w:rFonts w:eastAsia="Times New Roman" w:cs="Times New Roman"/>
          <w:b/>
          <w:color w:val="1F497D"/>
          <w:spacing w:val="5"/>
          <w:kern w:val="28"/>
          <w:sz w:val="32"/>
          <w:szCs w:val="32"/>
        </w:rPr>
      </w:pPr>
    </w:p>
    <w:p w14:paraId="299B4D20" w14:textId="77777777" w:rsidR="007F3AD7" w:rsidRDefault="007F3AD7">
      <w:pPr>
        <w:spacing w:line="240" w:lineRule="auto"/>
        <w:jc w:val="left"/>
        <w:rPr>
          <w:rFonts w:eastAsia="Times New Roman" w:cs="Times New Roman"/>
          <w:b/>
          <w:color w:val="1F497D"/>
          <w:spacing w:val="5"/>
          <w:kern w:val="28"/>
          <w:sz w:val="32"/>
          <w:szCs w:val="32"/>
        </w:rPr>
      </w:pPr>
      <w:r>
        <w:rPr>
          <w:rFonts w:eastAsia="Times New Roman" w:cs="Times New Roman"/>
          <w:b/>
          <w:color w:val="1F497D"/>
          <w:spacing w:val="5"/>
          <w:kern w:val="28"/>
          <w:sz w:val="32"/>
          <w:szCs w:val="32"/>
        </w:rPr>
        <w:br w:type="page"/>
      </w:r>
    </w:p>
    <w:p w14:paraId="50CBF718" w14:textId="4701C2CF" w:rsidR="00F40E74" w:rsidRPr="00CF4B2B" w:rsidRDefault="00665D1B" w:rsidP="00F40E74">
      <w:pPr>
        <w:jc w:val="right"/>
        <w:rPr>
          <w:rFonts w:eastAsiaTheme="majorEastAsia" w:cstheme="majorBidi"/>
          <w:b/>
          <w:color w:val="1F497D" w:themeColor="text2"/>
          <w:spacing w:val="5"/>
          <w:kern w:val="28"/>
          <w:sz w:val="32"/>
          <w:szCs w:val="32"/>
        </w:rPr>
      </w:pPr>
      <w:r w:rsidRPr="00415ED3">
        <w:rPr>
          <w:rFonts w:eastAsia="Times New Roman" w:cs="Times New Roman"/>
          <w:b/>
          <w:color w:val="1F497D"/>
          <w:spacing w:val="5"/>
          <w:kern w:val="28"/>
          <w:sz w:val="32"/>
          <w:szCs w:val="32"/>
        </w:rPr>
        <w:lastRenderedPageBreak/>
        <w:t>ANNEX</w:t>
      </w:r>
      <w:r w:rsidRPr="008602C0">
        <w:rPr>
          <w:rFonts w:eastAsiaTheme="majorEastAsia" w:cstheme="majorBidi"/>
          <w:b/>
          <w:color w:val="1F497D" w:themeColor="text2"/>
          <w:spacing w:val="5"/>
          <w:kern w:val="28"/>
          <w:sz w:val="32"/>
          <w:szCs w:val="32"/>
        </w:rPr>
        <w:t xml:space="preserve"> </w:t>
      </w:r>
      <w:r w:rsidR="007F3AD7">
        <w:rPr>
          <w:rFonts w:eastAsiaTheme="majorEastAsia" w:cstheme="majorBidi"/>
          <w:b/>
          <w:color w:val="1F497D" w:themeColor="text2"/>
          <w:spacing w:val="5"/>
          <w:kern w:val="28"/>
          <w:sz w:val="32"/>
          <w:szCs w:val="32"/>
        </w:rPr>
        <w:t>4</w:t>
      </w:r>
      <w:r w:rsidRPr="008602C0">
        <w:rPr>
          <w:rFonts w:eastAsiaTheme="majorEastAsia" w:cstheme="majorBidi"/>
          <w:b/>
          <w:color w:val="1F497D" w:themeColor="text2"/>
          <w:spacing w:val="5"/>
          <w:kern w:val="28"/>
          <w:sz w:val="32"/>
          <w:szCs w:val="32"/>
        </w:rPr>
        <w:t xml:space="preserve">. </w:t>
      </w:r>
      <w:r w:rsidR="004F2BBC">
        <w:rPr>
          <w:rFonts w:eastAsiaTheme="majorEastAsia" w:cstheme="majorBidi"/>
          <w:b/>
          <w:color w:val="1F497D" w:themeColor="text2"/>
          <w:spacing w:val="5"/>
          <w:kern w:val="28"/>
          <w:sz w:val="32"/>
          <w:szCs w:val="32"/>
        </w:rPr>
        <w:t xml:space="preserve">MINUTES OF THE </w:t>
      </w:r>
      <w:r w:rsidR="004F2BBC" w:rsidRPr="00415ED3">
        <w:rPr>
          <w:rFonts w:eastAsia="Times New Roman" w:cs="Times New Roman"/>
          <w:b/>
          <w:color w:val="1F497D"/>
          <w:spacing w:val="5"/>
          <w:kern w:val="28"/>
          <w:sz w:val="32"/>
          <w:szCs w:val="32"/>
        </w:rPr>
        <w:t xml:space="preserve">PUBLIC </w:t>
      </w:r>
      <w:r w:rsidR="004F2BBC">
        <w:rPr>
          <w:rFonts w:eastAsia="Times New Roman" w:cs="Times New Roman"/>
          <w:b/>
          <w:color w:val="1F497D"/>
          <w:spacing w:val="5"/>
          <w:kern w:val="28"/>
          <w:sz w:val="32"/>
          <w:szCs w:val="32"/>
        </w:rPr>
        <w:t>CONSULTATION</w:t>
      </w:r>
    </w:p>
    <w:p w14:paraId="191893E7" w14:textId="77777777" w:rsidR="00F5257F" w:rsidRDefault="00F5257F" w:rsidP="00EF391D">
      <w:pPr>
        <w:jc w:val="right"/>
        <w:rPr>
          <w:b/>
        </w:rPr>
        <w:sectPr w:rsidR="00F5257F" w:rsidSect="004827F7">
          <w:headerReference w:type="default" r:id="rId41"/>
          <w:footerReference w:type="first" r:id="rId42"/>
          <w:pgSz w:w="11900" w:h="16840"/>
          <w:pgMar w:top="1440" w:right="1440" w:bottom="1440" w:left="1440" w:header="708" w:footer="283" w:gutter="0"/>
          <w:cols w:space="708"/>
          <w:docGrid w:linePitch="360"/>
        </w:sectPr>
      </w:pPr>
    </w:p>
    <w:p w14:paraId="64D7DF03" w14:textId="77777777" w:rsidR="00CC795D" w:rsidRPr="00CC795D" w:rsidRDefault="00CC795D" w:rsidP="00CC795D">
      <w:pPr>
        <w:jc w:val="center"/>
        <w:rPr>
          <w:rFonts w:cs="Tahoma"/>
          <w:b/>
          <w:sz w:val="28"/>
          <w:szCs w:val="28"/>
          <w:lang w:val="en-GB"/>
        </w:rPr>
      </w:pPr>
      <w:r w:rsidRPr="00CC795D">
        <w:rPr>
          <w:rFonts w:cs="Tahoma"/>
          <w:b/>
          <w:sz w:val="28"/>
          <w:szCs w:val="28"/>
          <w:lang w:val="en-GB"/>
        </w:rPr>
        <w:lastRenderedPageBreak/>
        <w:t xml:space="preserve">Minutes of the public consultation on the document </w:t>
      </w:r>
      <w:r w:rsidRPr="00CC795D">
        <w:rPr>
          <w:rFonts w:cs="Tahoma"/>
          <w:b/>
          <w:sz w:val="28"/>
          <w:szCs w:val="28"/>
          <w:lang w:val="en-GB"/>
        </w:rPr>
        <w:br/>
        <w:t xml:space="preserve">„Environmental Management Plan (EMP) for the Sub-Project </w:t>
      </w:r>
      <w:r w:rsidRPr="00CC795D">
        <w:rPr>
          <w:b/>
          <w:sz w:val="28"/>
          <w:szCs w:val="28"/>
          <w:lang w:val="en-GB"/>
        </w:rPr>
        <w:t xml:space="preserve">„Svojat –Zelenika“ </w:t>
      </w:r>
      <w:r w:rsidRPr="00CC795D">
        <w:rPr>
          <w:rFonts w:cs="Tahoma"/>
          <w:b/>
          <w:sz w:val="28"/>
          <w:szCs w:val="28"/>
          <w:lang w:val="en-GB"/>
        </w:rPr>
        <w:t>in</w:t>
      </w:r>
      <w:r w:rsidRPr="00CC795D">
        <w:rPr>
          <w:b/>
          <w:sz w:val="28"/>
          <w:szCs w:val="28"/>
          <w:lang w:val="en-GB"/>
        </w:rPr>
        <w:t xml:space="preserve"> Živinice </w:t>
      </w:r>
      <w:r w:rsidRPr="00CC795D">
        <w:rPr>
          <w:rFonts w:cs="Tahoma"/>
          <w:b/>
          <w:sz w:val="28"/>
          <w:szCs w:val="28"/>
          <w:lang w:val="en-GB"/>
        </w:rPr>
        <w:t>Municipality</w:t>
      </w:r>
      <w:r w:rsidRPr="00CC795D">
        <w:rPr>
          <w:b/>
          <w:sz w:val="28"/>
          <w:szCs w:val="28"/>
          <w:lang w:val="en-GB"/>
        </w:rPr>
        <w:t xml:space="preserve"> </w:t>
      </w:r>
      <w:r w:rsidRPr="00CC795D">
        <w:rPr>
          <w:rFonts w:cs="Tahoma"/>
          <w:b/>
          <w:sz w:val="28"/>
          <w:szCs w:val="28"/>
          <w:lang w:val="en-GB"/>
        </w:rPr>
        <w:t>(Draft)“</w:t>
      </w:r>
    </w:p>
    <w:p w14:paraId="48935B2B" w14:textId="77777777" w:rsidR="00CC795D" w:rsidRPr="00CC795D" w:rsidRDefault="00CC795D" w:rsidP="00CC795D">
      <w:pPr>
        <w:spacing w:after="120"/>
        <w:outlineLvl w:val="0"/>
        <w:rPr>
          <w:rFonts w:cs="Tahoma"/>
          <w:b/>
        </w:rPr>
      </w:pPr>
    </w:p>
    <w:p w14:paraId="581D5BBC" w14:textId="77777777" w:rsidR="00CC795D" w:rsidRPr="00CC795D" w:rsidRDefault="00CC795D" w:rsidP="00CC795D">
      <w:pPr>
        <w:outlineLvl w:val="0"/>
        <w:rPr>
          <w:rFonts w:cs="Tahoma"/>
        </w:rPr>
      </w:pPr>
      <w:r w:rsidRPr="00CC795D">
        <w:rPr>
          <w:rFonts w:cs="Tahoma"/>
          <w:b/>
          <w:u w:val="single"/>
          <w:lang w:val="en-GB"/>
        </w:rPr>
        <w:t>Location:</w:t>
      </w:r>
      <w:r w:rsidRPr="00CC795D">
        <w:rPr>
          <w:rFonts w:cs="Tahoma"/>
          <w:lang w:val="en-GB"/>
        </w:rPr>
        <w:t xml:space="preserve"> Municipal Hall of </w:t>
      </w:r>
      <w:r w:rsidRPr="00CC795D">
        <w:rPr>
          <w:rFonts w:cs="Tahoma"/>
        </w:rPr>
        <w:t xml:space="preserve">Živinice </w:t>
      </w:r>
      <w:r w:rsidRPr="00CC795D">
        <w:rPr>
          <w:rFonts w:cs="Tahoma"/>
          <w:lang w:val="en-GB"/>
        </w:rPr>
        <w:t>Municipality</w:t>
      </w:r>
    </w:p>
    <w:p w14:paraId="79551056" w14:textId="77777777" w:rsidR="00CC795D" w:rsidRPr="00CC795D" w:rsidRDefault="00CC795D" w:rsidP="00CC795D">
      <w:pPr>
        <w:rPr>
          <w:rFonts w:cs="Tahoma"/>
        </w:rPr>
      </w:pPr>
      <w:r w:rsidRPr="00CC795D">
        <w:rPr>
          <w:rFonts w:cs="Tahoma"/>
          <w:b/>
          <w:u w:val="single"/>
        </w:rPr>
        <w:t>Date and time:</w:t>
      </w:r>
      <w:r w:rsidRPr="00CC795D">
        <w:rPr>
          <w:rFonts w:cs="Tahoma"/>
        </w:rPr>
        <w:t xml:space="preserve"> 04/06/2018; 11:00</w:t>
      </w:r>
    </w:p>
    <w:p w14:paraId="4F60B9AA" w14:textId="77777777" w:rsidR="00CC795D" w:rsidRPr="00CC795D" w:rsidRDefault="00CC795D" w:rsidP="00CC795D">
      <w:pPr>
        <w:spacing w:after="120"/>
        <w:outlineLvl w:val="0"/>
        <w:rPr>
          <w:rFonts w:cs="Tahoma"/>
          <w:b/>
        </w:rPr>
      </w:pPr>
    </w:p>
    <w:p w14:paraId="4CBF835A" w14:textId="77777777" w:rsidR="00CC795D" w:rsidRPr="00CC795D" w:rsidRDefault="00CC795D" w:rsidP="00CC795D">
      <w:pPr>
        <w:outlineLvl w:val="0"/>
        <w:rPr>
          <w:rFonts w:cs="Arial"/>
          <w:lang w:eastAsia="hr-HR"/>
        </w:rPr>
      </w:pPr>
      <w:r w:rsidRPr="00CC795D">
        <w:rPr>
          <w:rFonts w:cs="Tahoma"/>
          <w:b/>
          <w:u w:val="single"/>
          <w:lang w:val="en-GB"/>
        </w:rPr>
        <w:t>Topic:</w:t>
      </w:r>
      <w:r w:rsidRPr="00CC795D">
        <w:rPr>
          <w:rFonts w:cs="Tahoma"/>
          <w:lang w:val="en-GB"/>
        </w:rPr>
        <w:t xml:space="preserve"> Introducing the key stakeholders with the document content and discussion; Agenda is given in Annex 1</w:t>
      </w:r>
    </w:p>
    <w:p w14:paraId="6A1EF04E" w14:textId="77777777" w:rsidR="00CC795D" w:rsidRPr="00CC795D" w:rsidRDefault="00CC795D" w:rsidP="00CC795D">
      <w:pPr>
        <w:spacing w:after="120"/>
        <w:outlineLvl w:val="0"/>
        <w:rPr>
          <w:rFonts w:cs="Tahoma"/>
          <w:b/>
        </w:rPr>
      </w:pPr>
    </w:p>
    <w:p w14:paraId="3FF5CDA8" w14:textId="77777777" w:rsidR="00CC795D" w:rsidRPr="00CC795D" w:rsidRDefault="00CC795D" w:rsidP="00CC795D">
      <w:pPr>
        <w:outlineLvl w:val="0"/>
        <w:rPr>
          <w:rFonts w:cs="Tahoma"/>
          <w:lang w:val="en-GB"/>
        </w:rPr>
      </w:pPr>
      <w:r w:rsidRPr="00CC795D">
        <w:rPr>
          <w:rFonts w:cs="Tahoma"/>
          <w:b/>
          <w:u w:val="single"/>
          <w:lang w:val="en-GB"/>
        </w:rPr>
        <w:t>Participants:</w:t>
      </w:r>
      <w:r w:rsidRPr="00CC795D">
        <w:rPr>
          <w:rFonts w:cs="Tahoma"/>
          <w:lang w:val="en-GB"/>
        </w:rPr>
        <w:t xml:space="preserve"> The consultation were attended by 12 participants: 1 representative of the Investor - Federal Ministry of Agriculture, Water Management and Forestry / PIU Forestry and Agriculture, 4 representatives of Živinice Municipality, 1 representative of farmers interested in the irrigation system usage, 1 representative of the irrigation system designer</w:t>
      </w:r>
      <w:r w:rsidRPr="00CC795D">
        <w:t xml:space="preserve"> Higracon ltd. Sarajevo</w:t>
      </w:r>
      <w:r w:rsidRPr="00CC795D">
        <w:rPr>
          <w:rFonts w:cs="Tahoma"/>
          <w:lang w:val="en-GB"/>
        </w:rPr>
        <w:t>, and 5 representatives of the Consultant for the preparation of Environmental Management Plan (hereinafter: Plan) – Hydro-Engineering Institute (HEIS) Sarajevo and Oikon ltd. Zagreb. The list of participants is given in Annex 2 and the photos in Annex 3.</w:t>
      </w:r>
    </w:p>
    <w:p w14:paraId="53DF8065" w14:textId="77777777" w:rsidR="00CC795D" w:rsidRPr="00CC795D" w:rsidRDefault="00CC795D" w:rsidP="00CC795D">
      <w:pPr>
        <w:spacing w:after="120"/>
        <w:outlineLvl w:val="0"/>
        <w:rPr>
          <w:lang w:val="en-GB"/>
        </w:rPr>
      </w:pPr>
      <w:r w:rsidRPr="00CC795D">
        <w:rPr>
          <w:lang w:val="en-GB"/>
        </w:rPr>
        <w:t xml:space="preserve">In the introductory part, the representative of the </w:t>
      </w:r>
      <w:r w:rsidRPr="00CC795D">
        <w:rPr>
          <w:rFonts w:cs="Tahoma"/>
          <w:lang w:val="en-GB"/>
        </w:rPr>
        <w:t xml:space="preserve">Živinice Municipality, Mr </w:t>
      </w:r>
      <w:r w:rsidRPr="00CC795D">
        <w:rPr>
          <w:lang w:val="en-GB"/>
        </w:rPr>
        <w:t xml:space="preserve">Mirsad Butković welcomed the participants and referred to all the activities carried out on the irrigation project prior to public consultation. Then the representative of the Consultant, Ms </w:t>
      </w:r>
      <w:r w:rsidRPr="00CC795D">
        <w:t>Dragana Selmanagić (HEIS)</w:t>
      </w:r>
      <w:r w:rsidRPr="00CC795D">
        <w:rPr>
          <w:lang w:val="en-GB"/>
        </w:rPr>
        <w:t xml:space="preserve"> presented the draft Plan, followed by a discussion and answering the questions addressed to the Consultant.</w:t>
      </w:r>
    </w:p>
    <w:p w14:paraId="404D7EC7" w14:textId="77777777" w:rsidR="00CC795D" w:rsidRPr="00CC795D" w:rsidRDefault="00CC795D" w:rsidP="00CC795D">
      <w:pPr>
        <w:spacing w:after="120"/>
        <w:outlineLvl w:val="0"/>
        <w:rPr>
          <w:rFonts w:cs="Tahoma"/>
          <w:b/>
        </w:rPr>
      </w:pPr>
    </w:p>
    <w:p w14:paraId="78057B32" w14:textId="77777777" w:rsidR="00CC795D" w:rsidRPr="00CC795D" w:rsidRDefault="00CC795D" w:rsidP="00CC795D">
      <w:pPr>
        <w:rPr>
          <w:b/>
          <w:u w:val="single"/>
        </w:rPr>
      </w:pPr>
      <w:r w:rsidRPr="00CC795D">
        <w:rPr>
          <w:b/>
          <w:u w:val="single"/>
          <w:lang w:val="en-GB"/>
        </w:rPr>
        <w:t>Discussion, questions and answers to questions</w:t>
      </w:r>
      <w:r w:rsidRPr="00CC795D">
        <w:rPr>
          <w:b/>
          <w:u w:val="single"/>
        </w:rPr>
        <w:t>:</w:t>
      </w:r>
    </w:p>
    <w:p w14:paraId="05542461" w14:textId="77777777" w:rsidR="00CC795D" w:rsidRPr="00CC795D" w:rsidRDefault="00CC795D" w:rsidP="00CC795D">
      <w:pPr>
        <w:rPr>
          <w:lang w:val="en-GB"/>
        </w:rPr>
      </w:pPr>
      <w:r w:rsidRPr="00CC795D">
        <w:rPr>
          <w:b/>
          <w:lang w:val="en-GB"/>
        </w:rPr>
        <w:t>Husein Butković</w:t>
      </w:r>
      <w:r w:rsidRPr="00CC795D">
        <w:rPr>
          <w:lang w:val="en-GB"/>
        </w:rPr>
        <w:t xml:space="preserve">, </w:t>
      </w:r>
      <w:r w:rsidRPr="00CC795D">
        <w:rPr>
          <w:b/>
          <w:lang w:val="en-GB"/>
        </w:rPr>
        <w:t>a representative of the farmers</w:t>
      </w:r>
      <w:r w:rsidRPr="00CC795D">
        <w:rPr>
          <w:lang w:val="en-GB"/>
        </w:rPr>
        <w:t xml:space="preserve"> interested in using the irrigation system thanked for the detailed presentation and for all the activities related to the irrigation project in Živinice Municipality. He asked which the criteria were used for choosing only three local communities (Svojat, Zelenika and Gornja Lukavica) for the implementation of the irrigation project in Zivinice Municipality.</w:t>
      </w:r>
    </w:p>
    <w:p w14:paraId="0804506B" w14:textId="77777777" w:rsidR="00CC795D" w:rsidRPr="00CC795D" w:rsidRDefault="00CC795D" w:rsidP="00CC795D">
      <w:pPr>
        <w:rPr>
          <w:lang w:val="en-GB"/>
        </w:rPr>
      </w:pPr>
      <w:r w:rsidRPr="00CC795D">
        <w:rPr>
          <w:b/>
          <w:lang w:val="en-GB"/>
        </w:rPr>
        <w:t>Mirsad Butković,</w:t>
      </w:r>
      <w:r w:rsidRPr="00CC795D">
        <w:rPr>
          <w:lang w:val="en-GB"/>
        </w:rPr>
        <w:t xml:space="preserve"> </w:t>
      </w:r>
      <w:r w:rsidRPr="00CC795D">
        <w:rPr>
          <w:b/>
          <w:lang w:val="en-GB"/>
        </w:rPr>
        <w:t xml:space="preserve">representative of the </w:t>
      </w:r>
      <w:r w:rsidRPr="00CC795D">
        <w:rPr>
          <w:rFonts w:cs="Tahoma"/>
          <w:b/>
          <w:lang w:val="en-GB"/>
        </w:rPr>
        <w:t>Živinice Municipality</w:t>
      </w:r>
      <w:r w:rsidRPr="00CC795D">
        <w:rPr>
          <w:lang w:val="en-GB"/>
        </w:rPr>
        <w:t xml:space="preserve"> for the irrigation project, has explained that these three local communities were chosen from the aspect of the required conditions, i.e. the natural and geographical position permitting irrigation by gravity, without pumping. Criteria were the availability of water resources and a free fall for the irrigation purposes, without pumping, and favourable legal-property relations (i.e. majority of public land) in the area where the infrastructure is planned. Another reason was that these 3 local communities are known for the production of cucumber which requires significant amounts of water. The Živinice Municipality plans to organize activities in the future and to implement irrigation throughout the Sprečansko field, where conditions for agricultural production exist. </w:t>
      </w:r>
    </w:p>
    <w:p w14:paraId="288DCEAC" w14:textId="77777777" w:rsidR="00CC795D" w:rsidRPr="00CC795D" w:rsidRDefault="00CC795D" w:rsidP="00CC795D">
      <w:pPr>
        <w:rPr>
          <w:lang w:val="en-GB"/>
        </w:rPr>
      </w:pPr>
      <w:r w:rsidRPr="00CC795D">
        <w:rPr>
          <w:b/>
          <w:lang w:val="en-GB"/>
        </w:rPr>
        <w:lastRenderedPageBreak/>
        <w:t>Husein Butković (farmer)</w:t>
      </w:r>
      <w:r w:rsidRPr="00CC795D">
        <w:rPr>
          <w:lang w:val="en-GB"/>
        </w:rPr>
        <w:t xml:space="preserve"> asked how the water consumption would be measured and if the water would be paid? What are the ways and criteria to get this water for irrigation through this project?</w:t>
      </w:r>
    </w:p>
    <w:p w14:paraId="633E5FFE" w14:textId="77777777" w:rsidR="00CC795D" w:rsidRPr="00CC795D" w:rsidRDefault="00CC795D" w:rsidP="00CC795D">
      <w:pPr>
        <w:rPr>
          <w:lang w:val="en-GB"/>
        </w:rPr>
      </w:pPr>
      <w:r w:rsidRPr="00CC795D">
        <w:rPr>
          <w:b/>
          <w:lang w:val="en-GB"/>
        </w:rPr>
        <w:t>Fahro Ahmić (Higracon Sarajevo),</w:t>
      </w:r>
      <w:r w:rsidRPr="00CC795D">
        <w:rPr>
          <w:lang w:val="en-GB"/>
        </w:rPr>
        <w:t xml:space="preserve"> the representative of the irrigation system designer, noted that all water would be measured. The technical solution (Main design) will foresee the installation of the main meter for the Spreča River (at the pump station), and at the exit from the water reservoir on Krivača River. Water meters are planned to be installed for each user on the connection manhole, which will be on the public good. The design also considers the option of connection more than one user to a larger water meter, or that every user uses smaller water meters. Measuring will be done for each user and he will pay an acceptable price. The price will vary with respect to the electricity consumption for water that will be taken from Spreča River and which will have to be pumped. Certain savings can be made due to the planned resevoir, which will accumulate water and use in the period when smaller water quantities are available in the Krivača River.</w:t>
      </w:r>
    </w:p>
    <w:p w14:paraId="6AF5865C" w14:textId="77777777" w:rsidR="00CC795D" w:rsidRPr="00CC795D" w:rsidRDefault="00CC795D" w:rsidP="00CC795D">
      <w:pPr>
        <w:rPr>
          <w:lang w:val="en-GB"/>
        </w:rPr>
      </w:pPr>
      <w:r w:rsidRPr="00CC795D">
        <w:rPr>
          <w:b/>
          <w:lang w:val="en-GB"/>
        </w:rPr>
        <w:t>Dragana Selmanagić (HEIS)</w:t>
      </w:r>
      <w:r w:rsidRPr="00CC795D">
        <w:rPr>
          <w:lang w:val="en-GB"/>
        </w:rPr>
        <w:t xml:space="preserve"> noted that, in accordance with the law, all the water quantities that will be taken from Spreča and Krivača rivers must be measured and that the end users of the water, i.e. farmers, must also measure the quantities of water that is used and which will be paid in a certain amount. She emphasized the significance of obtaining the Water Act in the design phase of the irrigation system in Živinice Municipality, where the competent Sava River Basin Agency sets conditions for the use of water quantities for irrigation purposes and obligations to provide ecological flow in the watercourses concerned. There is a legal obligation to ensure monitoring of the water quantities in the watercourses from which the water will be taken for irrigation purposes and this is stipulated in the Water Act. She also noted that a concession would be needed for the use of natural resources, for which a certain concession fee would be paid. This fee, along with the fee for water use, will certainly affect the final price of water paid by farmers, and this aspect should be considered within the framework of the Main design.</w:t>
      </w:r>
    </w:p>
    <w:p w14:paraId="6830779F" w14:textId="77777777" w:rsidR="00CC795D" w:rsidRPr="00CC795D" w:rsidRDefault="00CC795D" w:rsidP="00CC795D">
      <w:pPr>
        <w:rPr>
          <w:lang w:val="en-GB"/>
        </w:rPr>
      </w:pPr>
      <w:r w:rsidRPr="00CC795D">
        <w:rPr>
          <w:b/>
          <w:lang w:val="en-GB"/>
        </w:rPr>
        <w:t>Amela Ibrahimović (Federal Ministry of Agriculture, Water Management and Forestry) noted that, r</w:t>
      </w:r>
      <w:r w:rsidRPr="00CC795D">
        <w:rPr>
          <w:lang w:val="en-GB"/>
        </w:rPr>
        <w:t>egarding the use of water, it is necessary to establish a Water Users Association. From the very beginning of the planning of this project, discussions were held in meetings and public consultations on the need and obligation to establish the Association. Some farmers were willing to join the Association, so they signed certain agreements. The Associations will be responsible for maintaining and managing the system, as well as determining the level of the water fee together with the Municipality. She also noted that a Water Distribution Plan will be prepared which will define the water demand in specific periods. The preparation of the mentioned Plan will be the obligation of the Association.</w:t>
      </w:r>
    </w:p>
    <w:p w14:paraId="266A06E0" w14:textId="77777777" w:rsidR="00CC795D" w:rsidRPr="00CC795D" w:rsidRDefault="00CC795D" w:rsidP="00CC795D">
      <w:pPr>
        <w:rPr>
          <w:lang w:val="en-GB"/>
        </w:rPr>
      </w:pPr>
      <w:r w:rsidRPr="00CC795D">
        <w:rPr>
          <w:b/>
          <w:lang w:val="en-GB"/>
        </w:rPr>
        <w:t>Husein Butković</w:t>
      </w:r>
      <w:r w:rsidRPr="00CC795D">
        <w:rPr>
          <w:lang w:val="en-GB"/>
        </w:rPr>
        <w:t xml:space="preserve"> </w:t>
      </w:r>
      <w:r w:rsidRPr="00CC795D">
        <w:rPr>
          <w:b/>
          <w:lang w:val="en-GB"/>
        </w:rPr>
        <w:t>(farmer)</w:t>
      </w:r>
      <w:r w:rsidRPr="00CC795D">
        <w:rPr>
          <w:lang w:val="en-GB"/>
        </w:rPr>
        <w:t xml:space="preserve"> stated his opinion that there would not be a quality management irrigation system if no company is determined to manage everything. He was sceptical about the management of the system by the Water Users Association.</w:t>
      </w:r>
    </w:p>
    <w:p w14:paraId="4C96795E" w14:textId="77777777" w:rsidR="00CC795D" w:rsidRPr="00CC795D" w:rsidRDefault="00CC795D" w:rsidP="00CC795D">
      <w:pPr>
        <w:rPr>
          <w:lang w:val="en-GB"/>
        </w:rPr>
      </w:pPr>
      <w:r w:rsidRPr="00CC795D">
        <w:rPr>
          <w:b/>
          <w:lang w:val="en-GB"/>
        </w:rPr>
        <w:t>Mirsad Butković (</w:t>
      </w:r>
      <w:r w:rsidRPr="00CC795D">
        <w:rPr>
          <w:rFonts w:cs="Tahoma"/>
          <w:b/>
          <w:lang w:val="en-GB"/>
        </w:rPr>
        <w:t>Živinice Municipality</w:t>
      </w:r>
      <w:r w:rsidRPr="00CC795D">
        <w:rPr>
          <w:b/>
          <w:lang w:val="en-GB"/>
        </w:rPr>
        <w:t>)</w:t>
      </w:r>
      <w:r w:rsidRPr="00CC795D">
        <w:rPr>
          <w:lang w:val="en-GB"/>
        </w:rPr>
        <w:t xml:space="preserve"> noted that two options were considered: to assign the system management and maintenance to the utility company in Živinice or the Water Users Association. However, there is a problem with the business operation of the utility company, so </w:t>
      </w:r>
      <w:r w:rsidRPr="00CC795D">
        <w:rPr>
          <w:lang w:val="en-GB"/>
        </w:rPr>
        <w:lastRenderedPageBreak/>
        <w:t>this option is abandoned. Also, in consultation with the remaining 4 municipalities in the FBiH, participating in this project, it was concluded that the Association is a much better option. Associations must have their own statute and bodies that will take care of everything. He noted that the water distribution scheme would be made by sectors (4) and depending on the crops.</w:t>
      </w:r>
    </w:p>
    <w:p w14:paraId="43BAFB9E" w14:textId="77777777" w:rsidR="00CC795D" w:rsidRPr="00CC795D" w:rsidRDefault="00CC795D" w:rsidP="00CC795D">
      <w:pPr>
        <w:rPr>
          <w:lang w:val="en-GB"/>
        </w:rPr>
      </w:pPr>
      <w:r w:rsidRPr="00CC795D">
        <w:rPr>
          <w:b/>
          <w:lang w:val="en-GB"/>
        </w:rPr>
        <w:t>Fahro Ahmić (Higracon Sarajevo)</w:t>
      </w:r>
      <w:r w:rsidRPr="00CC795D">
        <w:t xml:space="preserve"> </w:t>
      </w:r>
      <w:r w:rsidRPr="00CC795D">
        <w:rPr>
          <w:lang w:val="en-GB"/>
        </w:rPr>
        <w:t xml:space="preserve">noted that the project has planned 108 ha for irrigation every day. In the original variant, this surface was much smaller, but eventually the area has been increased and it is still under consideration. </w:t>
      </w:r>
    </w:p>
    <w:p w14:paraId="7753A886" w14:textId="77777777" w:rsidR="00CC795D" w:rsidRPr="00CC795D" w:rsidRDefault="00CC795D" w:rsidP="00CC795D">
      <w:pPr>
        <w:spacing w:line="240" w:lineRule="auto"/>
        <w:rPr>
          <w:lang w:val="en-GB"/>
        </w:rPr>
      </w:pPr>
      <w:r w:rsidRPr="00CC795D">
        <w:rPr>
          <w:lang w:val="en-GB"/>
        </w:rPr>
        <w:t>Representative of the Local Economic Development Department in Živinice Municipality, Mr Fahrudin Fehrić, expressed his support to the project and expressed concern about the planned quantities of water that will be taken from the Spreče and Krivača rivers and what would be the consequences of this activity on the downstream flow of these watercourses. He expressed concern about the possibility of abtracting the planned water quantities from both watercourses, due to constant reduction of the available water quantities in them. In the summer period, very small amounts of water are present in both watercourses and, therefore, he expresses concern about the planned amounts of water (30 l/s), and if the ecological flow in both water streams will be maintained downstream of the wate-intake. He thinks that it is also necessary to consider the option of taking reserve quantities of water through deeper wells or some other alternative to the proposed technical solutions of water-intake in the Preliminary design. He noted that he did not know until now that there was an impact of the proposed technical solution on ensuring the EF in the Spreča River, and that special attention should be paid to the selection of technical solutions and the choice of available irrigation water. There is a great responsibility of all actors in this project and it is really necessary to pay special attention to this issue in the following period.</w:t>
      </w:r>
    </w:p>
    <w:p w14:paraId="5F750B7F" w14:textId="77777777" w:rsidR="00CC795D" w:rsidRPr="00CC795D" w:rsidRDefault="00CC795D" w:rsidP="00CC795D">
      <w:pPr>
        <w:rPr>
          <w:lang w:val="en-GB"/>
        </w:rPr>
      </w:pPr>
    </w:p>
    <w:p w14:paraId="2846F9DB" w14:textId="77777777" w:rsidR="00CC795D" w:rsidRPr="00CC795D" w:rsidRDefault="00CC795D" w:rsidP="00CC795D">
      <w:pPr>
        <w:rPr>
          <w:lang w:val="en-GB"/>
        </w:rPr>
      </w:pPr>
      <w:r w:rsidRPr="00CC795D">
        <w:rPr>
          <w:b/>
          <w:lang w:val="en-GB"/>
        </w:rPr>
        <w:t xml:space="preserve">Dragana Selmanagić (HEIS) </w:t>
      </w:r>
      <w:r w:rsidRPr="00CC795D">
        <w:rPr>
          <w:lang w:val="en-GB"/>
        </w:rPr>
        <w:t>thanked Mr Fehrić for his opinion and confirmed that the Consultants (hydrologists) have recognized, within the document EMP, that impact of the technical solution in the Preliminary design on available quantities and the EF as the most significant impact. She noted that certain obligations in this regard are set out in the Water Act issued by the competent agency and that the Consultants did not have access to this Act during preparation of EMP. She also noted that water quality testing through this project, which will be used for irrigation purposes, were also not available to Consultants. All the requirements of the Water Act should be respected in the next phase of design, i.e. the Main design, which will have to prove the selected technical solutions, calculations and descriptions. The Main design should also be revised by a licensed company, which will confirm the correctness of all solutions and calculations.</w:t>
      </w:r>
    </w:p>
    <w:p w14:paraId="45EBFD8E" w14:textId="77777777" w:rsidR="00CC795D" w:rsidRPr="00CC795D" w:rsidRDefault="00CC795D" w:rsidP="00CC795D">
      <w:pPr>
        <w:rPr>
          <w:lang w:val="en-GB"/>
        </w:rPr>
      </w:pPr>
      <w:r w:rsidRPr="00CC795D">
        <w:rPr>
          <w:b/>
          <w:lang w:val="en-GB"/>
        </w:rPr>
        <w:t>Namik Hadžimuratović (HEIS)</w:t>
      </w:r>
      <w:r w:rsidRPr="00CC795D">
        <w:rPr>
          <w:lang w:val="en-GB"/>
        </w:rPr>
        <w:t xml:space="preserve"> emphasized that the Krivača River is presented in the Preliminary design as the main source of irrigation water, and in reality it is supplementary, according to the available quantities. It is certain that, during the entire vegetation period, the water would have to be taken from the Spreča River and pumped into the reservoir. Regarding the EF, it will certainly be endangered during the vegetation period when water will be abstracted from of the Spreča River. One of the solutions may be to accumulate the water from the Krivača River in times when there is more available water. Therefore, these concerns are proven by the calculations in EMP where it can be seen that there will be problems with the water demand for irrigation in the vegetation period and with ensuring the EF with the current technical solution.</w:t>
      </w:r>
    </w:p>
    <w:p w14:paraId="096B16DE" w14:textId="77777777" w:rsidR="00CC795D" w:rsidRPr="00CC795D" w:rsidRDefault="00CC795D" w:rsidP="00CC795D">
      <w:pPr>
        <w:rPr>
          <w:lang w:val="en-GB"/>
        </w:rPr>
      </w:pPr>
      <w:r w:rsidRPr="00CC795D">
        <w:rPr>
          <w:b/>
          <w:lang w:val="en-GB"/>
        </w:rPr>
        <w:lastRenderedPageBreak/>
        <w:t>Fahro Ahmić (Higracon Sarajevo)</w:t>
      </w:r>
      <w:r w:rsidRPr="00CC795D">
        <w:rPr>
          <w:lang w:val="en-GB"/>
        </w:rPr>
        <w:t xml:space="preserve"> noted that additional quantities from the wells were considered, research was carried out and a detailed hydrogeological elaboration was developed. Water from the well was not a good solution, so it was concluded that this solution would be abandoned. Concerning the proposal to accumulate the Krivača river, he expressed a negative opinion and believes that this cannot be done under the existing conditions. Concerning the Water Act, he noted that the Municipality had obtained this document and that it should be delivered to Consultants by the PIU of Forestry and Agriculture. He also noted that the study on detailed hydrogeological investigations was submitted to the PIU as well as the results on surface water quality testing, and that they should submit all these documents to the Consultants.</w:t>
      </w:r>
    </w:p>
    <w:p w14:paraId="6C58F3CD" w14:textId="77777777" w:rsidR="00CC795D" w:rsidRPr="00CC795D" w:rsidRDefault="00CC795D" w:rsidP="00CC795D">
      <w:pPr>
        <w:rPr>
          <w:lang w:val="en-GB"/>
        </w:rPr>
      </w:pPr>
      <w:r w:rsidRPr="00CC795D">
        <w:rPr>
          <w:b/>
          <w:lang w:val="en-GB"/>
        </w:rPr>
        <w:t>Mirsad Butković (Živinice Municipality)</w:t>
      </w:r>
      <w:r w:rsidRPr="00CC795D">
        <w:rPr>
          <w:lang w:val="en-GB"/>
        </w:rPr>
        <w:t xml:space="preserve"> also pointed to the problem of daily population emigration from the municipality in search of better living conditions, which could result in a decrease in the development of agricultural activities in the areas concerned.</w:t>
      </w:r>
    </w:p>
    <w:p w14:paraId="2B8DDF4F" w14:textId="77777777" w:rsidR="00CC795D" w:rsidRPr="00CC795D" w:rsidRDefault="00CC795D" w:rsidP="00CC795D">
      <w:pPr>
        <w:rPr>
          <w:lang w:val="en-GB"/>
        </w:rPr>
      </w:pPr>
      <w:r w:rsidRPr="00CC795D">
        <w:rPr>
          <w:b/>
          <w:lang w:val="en-GB"/>
        </w:rPr>
        <w:t>Dragana Selmanagić (HEIS)</w:t>
      </w:r>
      <w:r w:rsidRPr="00CC795D">
        <w:rPr>
          <w:lang w:val="en-GB"/>
        </w:rPr>
        <w:t xml:space="preserve"> asked the representative of Živinice Municipality and Federal Ministry of Agriculture, Water Management and Forestry whether the following documents are available: a valid Water Act, detailed hydrogeological research on groundwater, and surface water quality testing for the irrigation projects. She asked if all of these documents could be delivered to the Consultants for review, so that they could update the EMP with new information in that context.</w:t>
      </w:r>
    </w:p>
    <w:p w14:paraId="7CBC9976" w14:textId="77777777" w:rsidR="00CC795D" w:rsidRPr="00CC795D" w:rsidRDefault="00CC795D" w:rsidP="00CC795D">
      <w:pPr>
        <w:rPr>
          <w:lang w:val="en-GB"/>
        </w:rPr>
      </w:pPr>
      <w:r w:rsidRPr="00CC795D">
        <w:rPr>
          <w:b/>
          <w:lang w:val="en-GB"/>
        </w:rPr>
        <w:t>Amela Ibrahimović (Federal Ministry of Agriculture, Water Management and Forestry)</w:t>
      </w:r>
      <w:r w:rsidRPr="00CC795D">
        <w:rPr>
          <w:lang w:val="en-GB"/>
        </w:rPr>
        <w:t xml:space="preserve"> responds that a Water Act is obtained. She noted that all additional documents, including a Water Act, would be submitted to the Consultant for the update and finalization of this document after the public consultation. She also stressed that the selection of the revident for the Main design is in process so that all the issues discussed today regarding the available water quantities, the EF and the proposed technical solution, will be determined.</w:t>
      </w:r>
    </w:p>
    <w:p w14:paraId="6A5833CF" w14:textId="77777777" w:rsidR="00CC795D" w:rsidRPr="00CC795D" w:rsidRDefault="00CC795D" w:rsidP="00CC795D">
      <w:pPr>
        <w:rPr>
          <w:b/>
        </w:rPr>
      </w:pPr>
    </w:p>
    <w:p w14:paraId="54C87446" w14:textId="77777777" w:rsidR="00CC795D" w:rsidRPr="00CC795D" w:rsidRDefault="00CC795D" w:rsidP="00CC795D">
      <w:pPr>
        <w:rPr>
          <w:b/>
          <w:u w:val="single"/>
          <w:lang w:val="en-GB"/>
        </w:rPr>
      </w:pPr>
      <w:r w:rsidRPr="00CC795D">
        <w:rPr>
          <w:b/>
          <w:u w:val="single"/>
          <w:lang w:val="en-GB"/>
        </w:rPr>
        <w:t>Questions addressed to representatives of the Municipality and Designers by the Consultant:</w:t>
      </w:r>
    </w:p>
    <w:p w14:paraId="292186BC" w14:textId="77777777" w:rsidR="00CC795D" w:rsidRPr="00CC795D" w:rsidRDefault="00CC795D" w:rsidP="00CC795D">
      <w:pPr>
        <w:rPr>
          <w:lang w:val="en-GB"/>
        </w:rPr>
      </w:pPr>
      <w:r w:rsidRPr="00CC795D">
        <w:rPr>
          <w:lang w:val="en-GB"/>
        </w:rPr>
        <w:t>1. Which irrigation systems were used in the 3 local communities in question in the previous period?</w:t>
      </w:r>
    </w:p>
    <w:p w14:paraId="063AA3F5" w14:textId="77777777" w:rsidR="00CC795D" w:rsidRPr="00CC795D" w:rsidRDefault="00CC795D" w:rsidP="00CC795D">
      <w:pPr>
        <w:rPr>
          <w:lang w:val="en-GB"/>
        </w:rPr>
      </w:pPr>
      <w:r w:rsidRPr="00CC795D">
        <w:rPr>
          <w:lang w:val="en-GB"/>
        </w:rPr>
        <w:t>Systems that were used were drop-by-drop and individual system (from the public water supply system, accumulating water in barrels, water abstraction through pipes in watercourses, etc.).</w:t>
      </w:r>
    </w:p>
    <w:p w14:paraId="12B09053" w14:textId="77777777" w:rsidR="00CC795D" w:rsidRPr="00CC795D" w:rsidRDefault="00CC795D" w:rsidP="00CC795D">
      <w:pPr>
        <w:rPr>
          <w:lang w:val="en-GB"/>
        </w:rPr>
      </w:pPr>
      <w:r w:rsidRPr="00CC795D">
        <w:rPr>
          <w:lang w:val="en-GB"/>
        </w:rPr>
        <w:t>2. Were there any incidental situations related to water quality and pollution in the previous period on the springs of Spreča and Krivača?</w:t>
      </w:r>
    </w:p>
    <w:p w14:paraId="1A9D7AF9" w14:textId="77777777" w:rsidR="00CC795D" w:rsidRPr="00CC795D" w:rsidRDefault="00CC795D" w:rsidP="00CC795D">
      <w:pPr>
        <w:rPr>
          <w:lang w:val="en-GB"/>
        </w:rPr>
      </w:pPr>
      <w:r w:rsidRPr="00CC795D">
        <w:rPr>
          <w:lang w:val="en-GB"/>
        </w:rPr>
        <w:t>There were no incident situations related to the pollution or the endangerment of the water quality in the watercourses in the previous period.</w:t>
      </w:r>
    </w:p>
    <w:p w14:paraId="26836C7D" w14:textId="77777777" w:rsidR="00CC795D" w:rsidRPr="00CC795D" w:rsidRDefault="00CC795D" w:rsidP="00CC795D"/>
    <w:p w14:paraId="1AE5BC92" w14:textId="77777777" w:rsidR="00CC795D" w:rsidRPr="00CC795D" w:rsidRDefault="00CC795D" w:rsidP="00CC795D">
      <w:pPr>
        <w:rPr>
          <w:lang w:val="en-GB"/>
        </w:rPr>
      </w:pPr>
      <w:r w:rsidRPr="00CC795D">
        <w:rPr>
          <w:lang w:val="en-GB"/>
        </w:rPr>
        <w:t xml:space="preserve">At the end of the public consultation, the representative of the Investor </w:t>
      </w:r>
      <w:r w:rsidRPr="00CC795D">
        <w:rPr>
          <w:b/>
          <w:lang w:val="en-GB"/>
        </w:rPr>
        <w:t>Ms Amela Ibrahimović</w:t>
      </w:r>
      <w:r w:rsidRPr="00CC795D">
        <w:rPr>
          <w:lang w:val="en-GB"/>
        </w:rPr>
        <w:t xml:space="preserve"> (Federal Ministry of Agriculture, Water Management and Forestry) and representative of the Consultant </w:t>
      </w:r>
      <w:r w:rsidRPr="00CC795D">
        <w:rPr>
          <w:b/>
          <w:lang w:val="en-GB"/>
        </w:rPr>
        <w:t>Ms Dragana Selmanagić</w:t>
      </w:r>
      <w:r w:rsidRPr="00CC795D">
        <w:rPr>
          <w:lang w:val="en-GB"/>
        </w:rPr>
        <w:t xml:space="preserve"> (HEIS) noted that the draft EMP is publicly available in the electronic version of the website of PIU Forestry and Agriculture (</w:t>
      </w:r>
      <w:hyperlink r:id="rId43" w:history="1">
        <w:r w:rsidRPr="00CC795D">
          <w:rPr>
            <w:rStyle w:val="Hyperlink"/>
            <w:lang w:val="en-GB"/>
          </w:rPr>
          <w:t>http://portal.piusum.ba</w:t>
        </w:r>
      </w:hyperlink>
      <w:r w:rsidRPr="00CC795D">
        <w:rPr>
          <w:lang w:val="en-GB"/>
        </w:rPr>
        <w:t>).</w:t>
      </w:r>
    </w:p>
    <w:p w14:paraId="7A7FF99D" w14:textId="77777777" w:rsidR="00CC795D" w:rsidRPr="00CC795D" w:rsidRDefault="00CC795D" w:rsidP="00CC795D">
      <w:pPr>
        <w:rPr>
          <w:lang w:val="en-GB"/>
        </w:rPr>
      </w:pPr>
      <w:r w:rsidRPr="00CC795D">
        <w:rPr>
          <w:lang w:val="en-GB"/>
        </w:rPr>
        <w:lastRenderedPageBreak/>
        <w:t>All participants were invited to review the EMP in detail and to submit comments, opinions and suggestions on the document, in writing, by the end of the week (although the invitation stated 04/06/2018 as the final deadline) at the following address:</w:t>
      </w:r>
    </w:p>
    <w:p w14:paraId="1A97EE4E" w14:textId="77777777" w:rsidR="00CC795D" w:rsidRPr="00CC795D" w:rsidRDefault="00CC795D" w:rsidP="00CC795D">
      <w:pPr>
        <w:rPr>
          <w:lang w:val="en-GB"/>
        </w:rPr>
      </w:pPr>
      <w:r w:rsidRPr="00CC795D">
        <w:rPr>
          <w:lang w:val="en-GB"/>
        </w:rPr>
        <w:t xml:space="preserve">Federal Ministry of Agriculture, Water Management and Forestry  </w:t>
      </w:r>
    </w:p>
    <w:p w14:paraId="519DD9F6" w14:textId="77777777" w:rsidR="00CC795D" w:rsidRPr="00CC795D" w:rsidRDefault="00CC795D" w:rsidP="00CC795D">
      <w:pPr>
        <w:rPr>
          <w:lang w:val="en-GB"/>
        </w:rPr>
      </w:pPr>
      <w:r w:rsidRPr="00CC795D">
        <w:rPr>
          <w:lang w:val="en-GB"/>
        </w:rPr>
        <w:t>PIU Forestry and Agriculture</w:t>
      </w:r>
    </w:p>
    <w:p w14:paraId="2FBF91FA" w14:textId="77777777" w:rsidR="00CC795D" w:rsidRPr="00CC795D" w:rsidRDefault="00CC795D" w:rsidP="00CC795D">
      <w:pPr>
        <w:rPr>
          <w:lang w:val="en-GB"/>
        </w:rPr>
      </w:pPr>
      <w:r w:rsidRPr="00CC795D">
        <w:rPr>
          <w:lang w:val="en-GB"/>
        </w:rPr>
        <w:t>Irrigation Development Project in Bosnia and Herzegovina (IDP)</w:t>
      </w:r>
    </w:p>
    <w:p w14:paraId="634FF4F7" w14:textId="77777777" w:rsidR="00CC795D" w:rsidRPr="00CC795D" w:rsidRDefault="00CC795D" w:rsidP="00CC795D">
      <w:pPr>
        <w:rPr>
          <w:lang w:val="en-GB"/>
        </w:rPr>
      </w:pPr>
      <w:r w:rsidRPr="00CC795D">
        <w:rPr>
          <w:lang w:val="en-GB"/>
        </w:rPr>
        <w:t>Trampina street 4/1</w:t>
      </w:r>
    </w:p>
    <w:p w14:paraId="0D759D12" w14:textId="77777777" w:rsidR="00CC795D" w:rsidRPr="00CC795D" w:rsidRDefault="00CC795D" w:rsidP="00CC795D">
      <w:pPr>
        <w:rPr>
          <w:lang w:val="en-GB"/>
        </w:rPr>
      </w:pPr>
      <w:r w:rsidRPr="00CC795D">
        <w:rPr>
          <w:lang w:val="en-GB"/>
        </w:rPr>
        <w:t>71 000 Sarajevo, B&amp;H</w:t>
      </w:r>
    </w:p>
    <w:p w14:paraId="7417803F" w14:textId="77777777" w:rsidR="00CC795D" w:rsidRPr="00CC795D" w:rsidRDefault="00CC795D" w:rsidP="00CC795D"/>
    <w:p w14:paraId="449FE061" w14:textId="77777777" w:rsidR="00CC795D" w:rsidRPr="00CC795D" w:rsidRDefault="00CC795D" w:rsidP="00CC795D"/>
    <w:p w14:paraId="446FCDDE" w14:textId="77777777" w:rsidR="00CC795D" w:rsidRPr="00CC795D" w:rsidRDefault="00CC795D" w:rsidP="00CC795D">
      <w:r w:rsidRPr="00CC795D">
        <w:rPr>
          <w:lang w:val="en-GB"/>
        </w:rPr>
        <w:t>The representatives of the Consultant have concluded that new findings, argumentative comments and suggestions from the public consultation would be integrated into the final EMP document</w:t>
      </w:r>
      <w:r w:rsidRPr="00CC795D">
        <w:t>.</w:t>
      </w:r>
    </w:p>
    <w:p w14:paraId="10399551" w14:textId="77777777" w:rsidR="00CC795D" w:rsidRPr="00CC795D" w:rsidRDefault="00CC795D" w:rsidP="00CC795D">
      <w:pPr>
        <w:spacing w:before="120"/>
        <w:outlineLvl w:val="0"/>
        <w:rPr>
          <w:rFonts w:cs="Tahoma"/>
        </w:rPr>
      </w:pPr>
      <w:r w:rsidRPr="00CC795D">
        <w:rPr>
          <w:rFonts w:cs="Tahoma"/>
          <w:lang w:val="en-GB"/>
        </w:rPr>
        <w:t>Minutes prepared by</w:t>
      </w:r>
      <w:r w:rsidRPr="00CC795D">
        <w:rPr>
          <w:rFonts w:cs="Tahoma"/>
        </w:rPr>
        <w:t>: Dragana Selmanagić, 11/06/2018</w:t>
      </w:r>
    </w:p>
    <w:p w14:paraId="0C220BD6" w14:textId="77777777" w:rsidR="00CC795D" w:rsidRPr="00CC795D" w:rsidRDefault="00CC795D" w:rsidP="00CC795D">
      <w:pPr>
        <w:spacing w:before="120"/>
        <w:outlineLvl w:val="0"/>
        <w:rPr>
          <w:rFonts w:cs="Tahoma"/>
          <w:b/>
          <w:lang w:val="en-GB"/>
        </w:rPr>
      </w:pPr>
      <w:r w:rsidRPr="00CC795D">
        <w:rPr>
          <w:rFonts w:cs="Tahoma"/>
          <w:b/>
          <w:lang w:val="en-GB"/>
        </w:rPr>
        <w:t>Annexes:</w:t>
      </w:r>
    </w:p>
    <w:p w14:paraId="112CC831" w14:textId="77777777" w:rsidR="00CC795D" w:rsidRPr="00CC795D" w:rsidRDefault="00CC795D" w:rsidP="00CC795D">
      <w:pPr>
        <w:spacing w:before="120"/>
        <w:outlineLvl w:val="0"/>
        <w:rPr>
          <w:rFonts w:cs="Tahoma"/>
          <w:lang w:val="en-GB"/>
        </w:rPr>
      </w:pPr>
      <w:r w:rsidRPr="00CC795D">
        <w:rPr>
          <w:rFonts w:cs="Tahoma"/>
          <w:lang w:val="en-GB"/>
        </w:rPr>
        <w:t>Annex 1. Agenda</w:t>
      </w:r>
    </w:p>
    <w:p w14:paraId="7E08C328" w14:textId="77777777" w:rsidR="00CC795D" w:rsidRPr="00CC795D" w:rsidRDefault="00CC795D" w:rsidP="00CC795D">
      <w:pPr>
        <w:spacing w:before="120"/>
        <w:outlineLvl w:val="0"/>
        <w:rPr>
          <w:rFonts w:cs="Tahoma"/>
          <w:lang w:val="en-GB"/>
        </w:rPr>
      </w:pPr>
      <w:r w:rsidRPr="00CC795D">
        <w:rPr>
          <w:rFonts w:cs="Tahoma"/>
          <w:lang w:val="en-GB"/>
        </w:rPr>
        <w:t xml:space="preserve">Annex 2. List of participants </w:t>
      </w:r>
    </w:p>
    <w:p w14:paraId="3133E10D" w14:textId="77777777" w:rsidR="00CC795D" w:rsidRPr="00CC795D" w:rsidRDefault="00CC795D" w:rsidP="00CC795D">
      <w:pPr>
        <w:spacing w:before="120"/>
        <w:rPr>
          <w:rFonts w:cs="Tahoma"/>
          <w:lang w:val="en-GB"/>
        </w:rPr>
      </w:pPr>
      <w:r w:rsidRPr="00CC795D">
        <w:rPr>
          <w:rFonts w:cs="Tahoma"/>
          <w:lang w:val="en-GB"/>
        </w:rPr>
        <w:t xml:space="preserve">Annex 3. Photos </w:t>
      </w:r>
    </w:p>
    <w:p w14:paraId="2E4D6B71" w14:textId="77777777" w:rsidR="00CC795D" w:rsidRPr="00CC795D" w:rsidRDefault="00CC795D" w:rsidP="00CC795D">
      <w:r w:rsidRPr="00CC795D">
        <w:br w:type="page"/>
      </w:r>
    </w:p>
    <w:p w14:paraId="6B1F9EF9" w14:textId="77777777" w:rsidR="00CC795D" w:rsidRPr="00CC795D" w:rsidRDefault="00CC795D" w:rsidP="00CC795D">
      <w:pPr>
        <w:jc w:val="right"/>
        <w:rPr>
          <w:b/>
          <w:sz w:val="28"/>
          <w:szCs w:val="28"/>
        </w:rPr>
      </w:pPr>
      <w:r w:rsidRPr="00CC795D">
        <w:rPr>
          <w:b/>
          <w:sz w:val="28"/>
          <w:szCs w:val="28"/>
        </w:rPr>
        <w:lastRenderedPageBreak/>
        <w:t>ANNEX 1.</w:t>
      </w:r>
    </w:p>
    <w:p w14:paraId="372296E4" w14:textId="77777777" w:rsidR="00CC795D" w:rsidRPr="00CC795D" w:rsidRDefault="00CC795D" w:rsidP="00CC795D">
      <w:pPr>
        <w:jc w:val="right"/>
        <w:rPr>
          <w:b/>
        </w:rPr>
      </w:pPr>
    </w:p>
    <w:p w14:paraId="450379FA" w14:textId="77777777" w:rsidR="00CC795D" w:rsidRPr="00CC795D" w:rsidRDefault="00CC795D" w:rsidP="00CC795D">
      <w:pPr>
        <w:jc w:val="center"/>
        <w:rPr>
          <w:b/>
          <w:bCs/>
          <w:sz w:val="28"/>
          <w:szCs w:val="28"/>
          <w:u w:val="single"/>
        </w:rPr>
      </w:pPr>
    </w:p>
    <w:p w14:paraId="316B3ACC" w14:textId="77777777" w:rsidR="00CC795D" w:rsidRPr="00CC795D" w:rsidRDefault="00CC795D" w:rsidP="00CC795D">
      <w:pPr>
        <w:jc w:val="center"/>
        <w:rPr>
          <w:rFonts w:cs="Tahoma"/>
          <w:b/>
          <w:sz w:val="28"/>
          <w:szCs w:val="28"/>
          <w:lang w:val="en-GB"/>
        </w:rPr>
      </w:pPr>
      <w:r w:rsidRPr="00CC795D">
        <w:rPr>
          <w:rFonts w:cs="Tahoma"/>
          <w:b/>
          <w:sz w:val="28"/>
          <w:szCs w:val="28"/>
          <w:lang w:val="en-GB"/>
        </w:rPr>
        <w:t xml:space="preserve">Public consultation on the document </w:t>
      </w:r>
      <w:r w:rsidRPr="00CC795D">
        <w:rPr>
          <w:rFonts w:cs="Tahoma"/>
          <w:b/>
          <w:sz w:val="28"/>
          <w:szCs w:val="28"/>
          <w:lang w:val="en-GB"/>
        </w:rPr>
        <w:br/>
        <w:t xml:space="preserve">„Environmental Management Plan (EMP) for the Sub-Project </w:t>
      </w:r>
      <w:r w:rsidRPr="00CC795D">
        <w:rPr>
          <w:b/>
          <w:sz w:val="28"/>
          <w:szCs w:val="28"/>
          <w:lang w:val="en-GB"/>
        </w:rPr>
        <w:t xml:space="preserve">„Svojat –Zelenika“ </w:t>
      </w:r>
      <w:r w:rsidRPr="00CC795D">
        <w:rPr>
          <w:rFonts w:cs="Tahoma"/>
          <w:b/>
          <w:sz w:val="28"/>
          <w:szCs w:val="28"/>
          <w:lang w:val="en-GB"/>
        </w:rPr>
        <w:t>in</w:t>
      </w:r>
      <w:r w:rsidRPr="00CC795D">
        <w:rPr>
          <w:b/>
          <w:sz w:val="28"/>
          <w:szCs w:val="28"/>
          <w:lang w:val="en-GB"/>
        </w:rPr>
        <w:t xml:space="preserve"> Živinice </w:t>
      </w:r>
      <w:r w:rsidRPr="00CC795D">
        <w:rPr>
          <w:rFonts w:cs="Tahoma"/>
          <w:b/>
          <w:sz w:val="28"/>
          <w:szCs w:val="28"/>
          <w:lang w:val="en-GB"/>
        </w:rPr>
        <w:t>Municipality</w:t>
      </w:r>
      <w:r w:rsidRPr="00CC795D">
        <w:rPr>
          <w:b/>
          <w:sz w:val="28"/>
          <w:szCs w:val="28"/>
          <w:lang w:val="en-GB"/>
        </w:rPr>
        <w:t xml:space="preserve"> </w:t>
      </w:r>
      <w:r w:rsidRPr="00CC795D">
        <w:rPr>
          <w:rFonts w:cs="Tahoma"/>
          <w:b/>
          <w:sz w:val="28"/>
          <w:szCs w:val="28"/>
          <w:lang w:val="en-GB"/>
        </w:rPr>
        <w:t>(Draft)“</w:t>
      </w:r>
    </w:p>
    <w:p w14:paraId="79BB68D1" w14:textId="77777777" w:rsidR="00CC795D" w:rsidRPr="00CC795D" w:rsidRDefault="00CC795D" w:rsidP="00CC795D">
      <w:pPr>
        <w:jc w:val="center"/>
        <w:rPr>
          <w:rFonts w:cs="Tahoma"/>
          <w:b/>
          <w:sz w:val="28"/>
          <w:szCs w:val="28"/>
          <w:lang w:val="en-GB"/>
        </w:rPr>
      </w:pPr>
      <w:r w:rsidRPr="00CC795D">
        <w:rPr>
          <w:rFonts w:cs="Tahoma"/>
          <w:b/>
          <w:sz w:val="28"/>
          <w:szCs w:val="28"/>
          <w:lang w:val="en-GB"/>
        </w:rPr>
        <w:t>Živinice, 04/06/2018</w:t>
      </w:r>
    </w:p>
    <w:p w14:paraId="25B1096C" w14:textId="77777777" w:rsidR="00CC795D" w:rsidRPr="00CC795D" w:rsidRDefault="00CC795D" w:rsidP="00CC795D">
      <w:pPr>
        <w:jc w:val="center"/>
        <w:rPr>
          <w:b/>
          <w:bCs/>
          <w:sz w:val="24"/>
          <w:szCs w:val="24"/>
          <w:u w:val="single"/>
          <w:lang w:val="en-GB"/>
        </w:rPr>
      </w:pPr>
    </w:p>
    <w:p w14:paraId="13C33281" w14:textId="77777777" w:rsidR="00CC795D" w:rsidRPr="00CC795D" w:rsidRDefault="00CC795D" w:rsidP="00CC795D">
      <w:pPr>
        <w:jc w:val="center"/>
        <w:rPr>
          <w:b/>
          <w:bCs/>
          <w:sz w:val="32"/>
          <w:szCs w:val="32"/>
          <w:u w:val="single"/>
          <w:lang w:val="en-GB"/>
        </w:rPr>
      </w:pPr>
      <w:r w:rsidRPr="00CC795D">
        <w:rPr>
          <w:b/>
          <w:bCs/>
          <w:sz w:val="32"/>
          <w:szCs w:val="32"/>
          <w:u w:val="single"/>
          <w:lang w:val="en-GB"/>
        </w:rPr>
        <w:t>AGENDA</w:t>
      </w:r>
    </w:p>
    <w:p w14:paraId="4275302B" w14:textId="77777777" w:rsidR="00CC795D" w:rsidRPr="00CC795D" w:rsidRDefault="00CC795D" w:rsidP="00CC795D">
      <w:pPr>
        <w:jc w:val="center"/>
        <w:rPr>
          <w:b/>
          <w:bCs/>
          <w:sz w:val="24"/>
          <w:szCs w:val="24"/>
          <w:u w:val="single"/>
        </w:rPr>
      </w:pPr>
    </w:p>
    <w:tbl>
      <w:tblPr>
        <w:tblW w:w="8930" w:type="dxa"/>
        <w:tblInd w:w="250" w:type="dxa"/>
        <w:tblBorders>
          <w:top w:val="single" w:sz="4" w:space="0" w:color="548DD4"/>
          <w:bottom w:val="single" w:sz="4" w:space="0" w:color="548DD4"/>
          <w:insideH w:val="single" w:sz="4" w:space="0" w:color="548DD4"/>
          <w:insideV w:val="single" w:sz="4" w:space="0" w:color="548DD4"/>
        </w:tblBorders>
        <w:tblLook w:val="04A0" w:firstRow="1" w:lastRow="0" w:firstColumn="1" w:lastColumn="0" w:noHBand="0" w:noVBand="1"/>
      </w:tblPr>
      <w:tblGrid>
        <w:gridCol w:w="2093"/>
        <w:gridCol w:w="6837"/>
      </w:tblGrid>
      <w:tr w:rsidR="00CC795D" w:rsidRPr="00CC795D" w14:paraId="63DB196B" w14:textId="77777777" w:rsidTr="00D859FE">
        <w:tc>
          <w:tcPr>
            <w:tcW w:w="2093" w:type="dxa"/>
            <w:shd w:val="clear" w:color="auto" w:fill="DBE5F1"/>
          </w:tcPr>
          <w:p w14:paraId="24C5A908" w14:textId="77777777" w:rsidR="00CC795D" w:rsidRPr="00CC795D" w:rsidRDefault="00CC795D" w:rsidP="00D859FE">
            <w:pPr>
              <w:rPr>
                <w:b/>
                <w:sz w:val="24"/>
                <w:szCs w:val="24"/>
                <w:lang w:val="en-GB"/>
              </w:rPr>
            </w:pPr>
            <w:r w:rsidRPr="00CC795D">
              <w:rPr>
                <w:b/>
                <w:sz w:val="24"/>
                <w:szCs w:val="24"/>
                <w:lang w:val="en-GB"/>
              </w:rPr>
              <w:t>Time</w:t>
            </w:r>
          </w:p>
        </w:tc>
        <w:tc>
          <w:tcPr>
            <w:tcW w:w="6837" w:type="dxa"/>
            <w:shd w:val="clear" w:color="auto" w:fill="DBE5F1"/>
          </w:tcPr>
          <w:p w14:paraId="4DF24F5A" w14:textId="77777777" w:rsidR="00CC795D" w:rsidRPr="00CC795D" w:rsidRDefault="00CC795D" w:rsidP="00D859FE">
            <w:pPr>
              <w:jc w:val="center"/>
              <w:rPr>
                <w:b/>
                <w:sz w:val="24"/>
                <w:szCs w:val="24"/>
                <w:lang w:val="en-GB"/>
              </w:rPr>
            </w:pPr>
            <w:r w:rsidRPr="00CC795D">
              <w:rPr>
                <w:b/>
                <w:sz w:val="24"/>
                <w:szCs w:val="24"/>
                <w:lang w:val="en-GB"/>
              </w:rPr>
              <w:t>Activity</w:t>
            </w:r>
          </w:p>
        </w:tc>
      </w:tr>
      <w:tr w:rsidR="00CC795D" w:rsidRPr="00CC795D" w14:paraId="11CF90C7" w14:textId="77777777" w:rsidTr="00D859FE">
        <w:tc>
          <w:tcPr>
            <w:tcW w:w="2093" w:type="dxa"/>
            <w:vAlign w:val="center"/>
          </w:tcPr>
          <w:p w14:paraId="676B0306" w14:textId="77777777" w:rsidR="00CC795D" w:rsidRPr="00CC795D" w:rsidRDefault="00CC795D" w:rsidP="00D859FE">
            <w:pPr>
              <w:rPr>
                <w:b/>
                <w:sz w:val="24"/>
                <w:szCs w:val="24"/>
              </w:rPr>
            </w:pPr>
            <w:r w:rsidRPr="00CC795D">
              <w:rPr>
                <w:b/>
                <w:sz w:val="24"/>
                <w:szCs w:val="24"/>
              </w:rPr>
              <w:t>11:00 – 11:15</w:t>
            </w:r>
          </w:p>
        </w:tc>
        <w:tc>
          <w:tcPr>
            <w:tcW w:w="6837" w:type="dxa"/>
            <w:vAlign w:val="center"/>
          </w:tcPr>
          <w:p w14:paraId="0F5FDF44" w14:textId="77777777" w:rsidR="00CC795D" w:rsidRPr="00CC795D" w:rsidRDefault="00CC795D" w:rsidP="00D859FE">
            <w:pPr>
              <w:rPr>
                <w:b/>
                <w:sz w:val="24"/>
                <w:szCs w:val="24"/>
                <w:lang w:val="en-GB"/>
              </w:rPr>
            </w:pPr>
            <w:r w:rsidRPr="00CC795D">
              <w:rPr>
                <w:b/>
                <w:sz w:val="24"/>
                <w:szCs w:val="24"/>
                <w:lang w:val="en-GB"/>
              </w:rPr>
              <w:t>Welcome</w:t>
            </w:r>
          </w:p>
          <w:p w14:paraId="6C04DE43" w14:textId="77777777" w:rsidR="00CC795D" w:rsidRPr="00CC795D" w:rsidRDefault="00CC795D" w:rsidP="00D859FE">
            <w:pPr>
              <w:rPr>
                <w:i/>
                <w:sz w:val="24"/>
                <w:szCs w:val="24"/>
                <w:lang w:val="en-GB"/>
              </w:rPr>
            </w:pPr>
            <w:r w:rsidRPr="00CC795D">
              <w:rPr>
                <w:i/>
                <w:sz w:val="24"/>
                <w:szCs w:val="24"/>
                <w:lang w:val="en-GB"/>
              </w:rPr>
              <w:t xml:space="preserve">Mayor/representative of </w:t>
            </w:r>
            <w:r w:rsidRPr="00CC795D">
              <w:rPr>
                <w:i/>
                <w:sz w:val="24"/>
                <w:szCs w:val="24"/>
              </w:rPr>
              <w:t xml:space="preserve">Živinice, </w:t>
            </w:r>
            <w:r w:rsidRPr="00CC795D">
              <w:rPr>
                <w:i/>
                <w:sz w:val="24"/>
                <w:szCs w:val="24"/>
                <w:lang w:val="en-GB"/>
              </w:rPr>
              <w:t>Municipality, Director/representative of PIU Forestry and Agriculture</w:t>
            </w:r>
          </w:p>
        </w:tc>
      </w:tr>
      <w:tr w:rsidR="00CC795D" w:rsidRPr="00CC795D" w14:paraId="6F9ADA3B" w14:textId="77777777" w:rsidTr="00D859FE">
        <w:tc>
          <w:tcPr>
            <w:tcW w:w="2093" w:type="dxa"/>
            <w:vAlign w:val="center"/>
          </w:tcPr>
          <w:p w14:paraId="62F1CD13" w14:textId="77777777" w:rsidR="00CC795D" w:rsidRPr="00CC795D" w:rsidRDefault="00CC795D" w:rsidP="00D859FE">
            <w:pPr>
              <w:rPr>
                <w:b/>
                <w:sz w:val="24"/>
                <w:szCs w:val="24"/>
              </w:rPr>
            </w:pPr>
            <w:r w:rsidRPr="00CC795D">
              <w:rPr>
                <w:b/>
                <w:sz w:val="24"/>
                <w:szCs w:val="24"/>
              </w:rPr>
              <w:t>11:15 - 12:15</w:t>
            </w:r>
          </w:p>
        </w:tc>
        <w:tc>
          <w:tcPr>
            <w:tcW w:w="6837" w:type="dxa"/>
            <w:vAlign w:val="center"/>
          </w:tcPr>
          <w:p w14:paraId="7155473D" w14:textId="77777777" w:rsidR="00CC795D" w:rsidRPr="00CC795D" w:rsidRDefault="00CC795D" w:rsidP="00D859FE">
            <w:pPr>
              <w:spacing w:line="276" w:lineRule="auto"/>
              <w:rPr>
                <w:bCs/>
                <w:i/>
                <w:sz w:val="24"/>
                <w:szCs w:val="24"/>
              </w:rPr>
            </w:pPr>
            <w:r w:rsidRPr="00CC795D">
              <w:rPr>
                <w:b/>
                <w:bCs/>
                <w:sz w:val="24"/>
                <w:szCs w:val="24"/>
                <w:lang w:val="en-GB"/>
              </w:rPr>
              <w:t xml:space="preserve">Presentation of Environmental Management Plan (EMP) for the Sub-Project </w:t>
            </w:r>
            <w:r w:rsidRPr="00CC795D">
              <w:rPr>
                <w:b/>
                <w:bCs/>
                <w:sz w:val="24"/>
                <w:szCs w:val="24"/>
              </w:rPr>
              <w:t xml:space="preserve">„Svojat-Zelenika“ in Živinice </w:t>
            </w:r>
            <w:r w:rsidRPr="00CC795D">
              <w:rPr>
                <w:b/>
                <w:bCs/>
                <w:sz w:val="24"/>
                <w:szCs w:val="24"/>
                <w:lang w:val="en-GB"/>
              </w:rPr>
              <w:t>Municipality</w:t>
            </w:r>
            <w:r w:rsidRPr="00CC795D">
              <w:rPr>
                <w:b/>
                <w:bCs/>
                <w:sz w:val="24"/>
                <w:szCs w:val="24"/>
              </w:rPr>
              <w:t xml:space="preserve">, </w:t>
            </w:r>
            <w:r w:rsidRPr="00CC795D">
              <w:rPr>
                <w:bCs/>
                <w:i/>
                <w:sz w:val="24"/>
                <w:szCs w:val="24"/>
                <w:lang w:val="en-GB"/>
              </w:rPr>
              <w:t>Consultants</w:t>
            </w:r>
          </w:p>
        </w:tc>
      </w:tr>
      <w:tr w:rsidR="00CC795D" w:rsidRPr="00CC795D" w14:paraId="01148100" w14:textId="77777777" w:rsidTr="00D859FE">
        <w:tc>
          <w:tcPr>
            <w:tcW w:w="2093" w:type="dxa"/>
            <w:vAlign w:val="center"/>
          </w:tcPr>
          <w:p w14:paraId="22B2F901" w14:textId="77777777" w:rsidR="00CC795D" w:rsidRPr="00CC795D" w:rsidRDefault="00CC795D" w:rsidP="00D859FE">
            <w:pPr>
              <w:rPr>
                <w:b/>
                <w:sz w:val="24"/>
                <w:szCs w:val="24"/>
              </w:rPr>
            </w:pPr>
            <w:r w:rsidRPr="00CC795D">
              <w:rPr>
                <w:b/>
                <w:sz w:val="24"/>
                <w:szCs w:val="24"/>
              </w:rPr>
              <w:t>12:15 – 12:30</w:t>
            </w:r>
          </w:p>
        </w:tc>
        <w:tc>
          <w:tcPr>
            <w:tcW w:w="6837" w:type="dxa"/>
            <w:vAlign w:val="center"/>
          </w:tcPr>
          <w:p w14:paraId="470760AC" w14:textId="77777777" w:rsidR="00CC795D" w:rsidRPr="00CC795D" w:rsidRDefault="00CC795D" w:rsidP="00D859FE">
            <w:pPr>
              <w:spacing w:line="276" w:lineRule="auto"/>
              <w:rPr>
                <w:b/>
                <w:bCs/>
                <w:sz w:val="24"/>
                <w:szCs w:val="24"/>
                <w:lang w:val="en-GB"/>
              </w:rPr>
            </w:pPr>
            <w:r w:rsidRPr="00CC795D">
              <w:rPr>
                <w:b/>
                <w:bCs/>
                <w:sz w:val="24"/>
                <w:szCs w:val="24"/>
                <w:lang w:val="en-GB"/>
              </w:rPr>
              <w:t xml:space="preserve">Coffee break </w:t>
            </w:r>
          </w:p>
        </w:tc>
      </w:tr>
      <w:tr w:rsidR="00CC795D" w:rsidRPr="00CC795D" w14:paraId="61CE8E38" w14:textId="77777777" w:rsidTr="00D859FE">
        <w:tc>
          <w:tcPr>
            <w:tcW w:w="2093" w:type="dxa"/>
            <w:vAlign w:val="center"/>
          </w:tcPr>
          <w:p w14:paraId="0AA5A0AA" w14:textId="77777777" w:rsidR="00CC795D" w:rsidRPr="00CC795D" w:rsidRDefault="00CC795D" w:rsidP="00D859FE">
            <w:pPr>
              <w:rPr>
                <w:b/>
                <w:sz w:val="24"/>
                <w:szCs w:val="24"/>
              </w:rPr>
            </w:pPr>
            <w:r w:rsidRPr="00CC795D">
              <w:rPr>
                <w:b/>
                <w:sz w:val="24"/>
                <w:szCs w:val="24"/>
              </w:rPr>
              <w:t>12:30 – 13:30</w:t>
            </w:r>
          </w:p>
          <w:p w14:paraId="0F114E10" w14:textId="77777777" w:rsidR="00CC795D" w:rsidRPr="00CC795D" w:rsidRDefault="00CC795D" w:rsidP="00D859FE">
            <w:pPr>
              <w:rPr>
                <w:b/>
                <w:sz w:val="24"/>
                <w:szCs w:val="24"/>
              </w:rPr>
            </w:pPr>
          </w:p>
        </w:tc>
        <w:tc>
          <w:tcPr>
            <w:tcW w:w="6837" w:type="dxa"/>
            <w:vAlign w:val="center"/>
          </w:tcPr>
          <w:p w14:paraId="25EC728D" w14:textId="77777777" w:rsidR="00CC795D" w:rsidRPr="00CC795D" w:rsidRDefault="00CC795D" w:rsidP="00D859FE">
            <w:pPr>
              <w:spacing w:line="276" w:lineRule="auto"/>
              <w:rPr>
                <w:b/>
                <w:bCs/>
                <w:sz w:val="24"/>
                <w:szCs w:val="24"/>
                <w:lang w:val="en-GB"/>
              </w:rPr>
            </w:pPr>
            <w:r w:rsidRPr="00CC795D">
              <w:rPr>
                <w:b/>
                <w:bCs/>
                <w:sz w:val="24"/>
                <w:szCs w:val="24"/>
                <w:lang w:val="en-GB"/>
              </w:rPr>
              <w:t xml:space="preserve">Discussion and comments </w:t>
            </w:r>
          </w:p>
          <w:p w14:paraId="7AF345ED" w14:textId="77777777" w:rsidR="00CC795D" w:rsidRPr="00CC795D" w:rsidRDefault="00CC795D" w:rsidP="00D859FE">
            <w:pPr>
              <w:spacing w:line="276" w:lineRule="auto"/>
              <w:rPr>
                <w:b/>
                <w:bCs/>
                <w:sz w:val="24"/>
                <w:szCs w:val="24"/>
                <w:lang w:val="en-GB"/>
              </w:rPr>
            </w:pPr>
            <w:r w:rsidRPr="00CC795D">
              <w:rPr>
                <w:bCs/>
                <w:i/>
                <w:sz w:val="24"/>
                <w:szCs w:val="24"/>
                <w:lang w:val="en-GB"/>
              </w:rPr>
              <w:t>Participants</w:t>
            </w:r>
          </w:p>
        </w:tc>
      </w:tr>
      <w:tr w:rsidR="00CC795D" w:rsidRPr="00CC795D" w14:paraId="1F827E00" w14:textId="77777777" w:rsidTr="00D859FE">
        <w:tc>
          <w:tcPr>
            <w:tcW w:w="2093" w:type="dxa"/>
            <w:vAlign w:val="center"/>
          </w:tcPr>
          <w:p w14:paraId="4C32D8D4" w14:textId="77777777" w:rsidR="00CC795D" w:rsidRPr="00CC795D" w:rsidRDefault="00CC795D" w:rsidP="00D859FE">
            <w:pPr>
              <w:rPr>
                <w:b/>
                <w:sz w:val="24"/>
                <w:szCs w:val="24"/>
              </w:rPr>
            </w:pPr>
            <w:r w:rsidRPr="00CC795D">
              <w:rPr>
                <w:b/>
                <w:sz w:val="24"/>
                <w:szCs w:val="24"/>
              </w:rPr>
              <w:t>13.30 - 14.00</w:t>
            </w:r>
          </w:p>
        </w:tc>
        <w:tc>
          <w:tcPr>
            <w:tcW w:w="6837" w:type="dxa"/>
            <w:vAlign w:val="center"/>
          </w:tcPr>
          <w:p w14:paraId="55B518BA" w14:textId="77777777" w:rsidR="00CC795D" w:rsidRPr="00CC795D" w:rsidRDefault="00CC795D" w:rsidP="00D859FE">
            <w:pPr>
              <w:spacing w:line="276" w:lineRule="auto"/>
              <w:rPr>
                <w:b/>
                <w:bCs/>
                <w:sz w:val="24"/>
                <w:szCs w:val="24"/>
                <w:lang w:val="en-GB"/>
              </w:rPr>
            </w:pPr>
            <w:r w:rsidRPr="00CC795D">
              <w:rPr>
                <w:b/>
                <w:bCs/>
                <w:sz w:val="24"/>
                <w:szCs w:val="24"/>
                <w:lang w:val="en-GB"/>
              </w:rPr>
              <w:t>Conclusions</w:t>
            </w:r>
          </w:p>
        </w:tc>
      </w:tr>
    </w:tbl>
    <w:p w14:paraId="6C288516" w14:textId="77777777" w:rsidR="00CC795D" w:rsidRPr="00CC795D" w:rsidRDefault="00CC795D" w:rsidP="00CC795D">
      <w:pPr>
        <w:jc w:val="center"/>
        <w:rPr>
          <w:b/>
          <w:bCs/>
          <w:sz w:val="24"/>
          <w:szCs w:val="24"/>
          <w:u w:val="single"/>
        </w:rPr>
      </w:pPr>
    </w:p>
    <w:p w14:paraId="69869AF2" w14:textId="77777777" w:rsidR="00CC795D" w:rsidRPr="00CC795D" w:rsidRDefault="00CC795D" w:rsidP="00CC795D">
      <w:pPr>
        <w:jc w:val="right"/>
        <w:rPr>
          <w:b/>
          <w:sz w:val="24"/>
          <w:szCs w:val="24"/>
        </w:rPr>
      </w:pPr>
    </w:p>
    <w:p w14:paraId="6BF31CCA" w14:textId="77777777" w:rsidR="00CC795D" w:rsidRPr="00CC795D" w:rsidRDefault="00CC795D" w:rsidP="00CC795D">
      <w:pPr>
        <w:jc w:val="right"/>
        <w:rPr>
          <w:b/>
          <w:sz w:val="24"/>
          <w:szCs w:val="24"/>
        </w:rPr>
      </w:pPr>
    </w:p>
    <w:p w14:paraId="68A45A48" w14:textId="77777777" w:rsidR="00CC795D" w:rsidRPr="00CC795D" w:rsidRDefault="00CC795D" w:rsidP="00CC795D">
      <w:pPr>
        <w:jc w:val="right"/>
        <w:rPr>
          <w:b/>
          <w:sz w:val="24"/>
          <w:szCs w:val="24"/>
        </w:rPr>
      </w:pPr>
    </w:p>
    <w:p w14:paraId="04286163" w14:textId="77777777" w:rsidR="00CC795D" w:rsidRPr="00CC795D" w:rsidRDefault="00CC795D" w:rsidP="00CC795D">
      <w:pPr>
        <w:jc w:val="right"/>
        <w:rPr>
          <w:b/>
        </w:rPr>
      </w:pPr>
      <w:r w:rsidRPr="00CC795D">
        <w:rPr>
          <w:b/>
        </w:rPr>
        <w:br w:type="page"/>
      </w:r>
    </w:p>
    <w:p w14:paraId="1C2CD5A7" w14:textId="77777777" w:rsidR="00CC795D" w:rsidRPr="00CC795D" w:rsidRDefault="00CC795D" w:rsidP="00CC795D">
      <w:pPr>
        <w:jc w:val="right"/>
        <w:rPr>
          <w:b/>
          <w:sz w:val="28"/>
          <w:szCs w:val="28"/>
        </w:rPr>
      </w:pPr>
      <w:r w:rsidRPr="00CC795D">
        <w:rPr>
          <w:b/>
          <w:sz w:val="28"/>
          <w:szCs w:val="28"/>
        </w:rPr>
        <w:lastRenderedPageBreak/>
        <w:t>ANNEX 2.</w:t>
      </w:r>
    </w:p>
    <w:p w14:paraId="7F0D3477" w14:textId="77777777" w:rsidR="00CC795D" w:rsidRPr="00CC795D" w:rsidRDefault="00CC795D" w:rsidP="00CC795D">
      <w:pPr>
        <w:jc w:val="center"/>
        <w:rPr>
          <w:b/>
        </w:rPr>
      </w:pPr>
      <w:r w:rsidRPr="00CC795D">
        <w:rPr>
          <w:b/>
          <w:noProof/>
          <w:lang w:val="bs-Latn-BA" w:eastAsia="bs-Latn-BA"/>
        </w:rPr>
        <w:drawing>
          <wp:inline distT="0" distB="0" distL="0" distR="0" wp14:anchorId="1B2D8682" wp14:editId="3C8DF009">
            <wp:extent cx="4019485" cy="7166344"/>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a:extLst>
                        <a:ext uri="{28A0092B-C50C-407E-A947-70E740481C1C}">
                          <a14:useLocalDpi xmlns:a14="http://schemas.microsoft.com/office/drawing/2010/main" val="0"/>
                        </a:ext>
                      </a:extLst>
                    </a:blip>
                    <a:srcRect l="17286"/>
                    <a:stretch/>
                  </pic:blipFill>
                  <pic:spPr bwMode="auto">
                    <a:xfrm>
                      <a:off x="0" y="0"/>
                      <a:ext cx="4024599" cy="7175462"/>
                    </a:xfrm>
                    <a:prstGeom prst="rect">
                      <a:avLst/>
                    </a:prstGeom>
                    <a:noFill/>
                    <a:ln>
                      <a:noFill/>
                    </a:ln>
                    <a:extLst>
                      <a:ext uri="{53640926-AAD7-44D8-BBD7-CCE9431645EC}">
                        <a14:shadowObscured xmlns:a14="http://schemas.microsoft.com/office/drawing/2010/main"/>
                      </a:ext>
                    </a:extLst>
                  </pic:spPr>
                </pic:pic>
              </a:graphicData>
            </a:graphic>
          </wp:inline>
        </w:drawing>
      </w:r>
      <w:r w:rsidRPr="00CC795D">
        <w:rPr>
          <w:b/>
          <w:noProof/>
          <w:lang w:val="bs-Latn-BA" w:eastAsia="bs-Latn-BA"/>
        </w:rPr>
        <w:drawing>
          <wp:inline distT="0" distB="0" distL="0" distR="0" wp14:anchorId="2C3E55B3" wp14:editId="6E6A71FE">
            <wp:extent cx="1180562" cy="6985591"/>
            <wp:effectExtent l="0" t="0" r="63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80092" cy="6982812"/>
                    </a:xfrm>
                    <a:prstGeom prst="rect">
                      <a:avLst/>
                    </a:prstGeom>
                    <a:noFill/>
                    <a:ln>
                      <a:noFill/>
                    </a:ln>
                  </pic:spPr>
                </pic:pic>
              </a:graphicData>
            </a:graphic>
          </wp:inline>
        </w:drawing>
      </w:r>
    </w:p>
    <w:p w14:paraId="38A2C067" w14:textId="77777777" w:rsidR="00CC795D" w:rsidRPr="00CC795D" w:rsidRDefault="00CC795D" w:rsidP="00CC795D">
      <w:pPr>
        <w:jc w:val="center"/>
        <w:rPr>
          <w:b/>
        </w:rPr>
      </w:pPr>
    </w:p>
    <w:p w14:paraId="56BBFCF8" w14:textId="77777777" w:rsidR="00CC795D" w:rsidRPr="00CC795D" w:rsidRDefault="00CC795D" w:rsidP="00CC795D">
      <w:pPr>
        <w:jc w:val="center"/>
        <w:rPr>
          <w:b/>
        </w:rPr>
      </w:pPr>
    </w:p>
    <w:p w14:paraId="04E48FDD" w14:textId="77777777" w:rsidR="00CC795D" w:rsidRPr="00CC795D" w:rsidRDefault="00CC795D" w:rsidP="00CC795D">
      <w:pPr>
        <w:jc w:val="center"/>
        <w:rPr>
          <w:b/>
        </w:rPr>
      </w:pPr>
      <w:r w:rsidRPr="00CC795D">
        <w:rPr>
          <w:b/>
        </w:rPr>
        <w:br w:type="page"/>
      </w:r>
    </w:p>
    <w:p w14:paraId="4F6FB5A0" w14:textId="77777777" w:rsidR="00CC795D" w:rsidRPr="00CC795D" w:rsidRDefault="00CC795D" w:rsidP="00CC795D">
      <w:pPr>
        <w:jc w:val="right"/>
        <w:rPr>
          <w:b/>
          <w:sz w:val="28"/>
          <w:szCs w:val="28"/>
        </w:rPr>
      </w:pPr>
      <w:r w:rsidRPr="00CC795D">
        <w:rPr>
          <w:b/>
          <w:sz w:val="28"/>
          <w:szCs w:val="28"/>
        </w:rPr>
        <w:lastRenderedPageBreak/>
        <w:t>ANNEX 3.</w:t>
      </w:r>
    </w:p>
    <w:p w14:paraId="0B9798A4" w14:textId="77777777" w:rsidR="00CC795D" w:rsidRPr="00CC795D" w:rsidRDefault="00CC795D" w:rsidP="00CC795D">
      <w:pPr>
        <w:rPr>
          <w:b/>
        </w:rPr>
      </w:pPr>
    </w:p>
    <w:p w14:paraId="51C77311" w14:textId="77777777" w:rsidR="00CC795D" w:rsidRPr="00CC795D" w:rsidRDefault="00CC795D" w:rsidP="00CC795D">
      <w:pPr>
        <w:rPr>
          <w:b/>
        </w:rPr>
      </w:pPr>
      <w:r w:rsidRPr="00CC795D">
        <w:rPr>
          <w:b/>
          <w:noProof/>
          <w:lang w:val="bs-Latn-BA" w:eastAsia="bs-Latn-BA"/>
        </w:rPr>
        <w:drawing>
          <wp:inline distT="0" distB="0" distL="0" distR="0" wp14:anchorId="04A3FF6F" wp14:editId="228AF6DB">
            <wp:extent cx="3859619" cy="2571377"/>
            <wp:effectExtent l="0" t="0" r="7620" b="6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94.jpg"/>
                    <pic:cNvPicPr/>
                  </pic:nvPicPr>
                  <pic:blipFill>
                    <a:blip r:embed="rId46">
                      <a:extLst>
                        <a:ext uri="{28A0092B-C50C-407E-A947-70E740481C1C}">
                          <a14:useLocalDpi xmlns:a14="http://schemas.microsoft.com/office/drawing/2010/main" val="0"/>
                        </a:ext>
                      </a:extLst>
                    </a:blip>
                    <a:stretch>
                      <a:fillRect/>
                    </a:stretch>
                  </pic:blipFill>
                  <pic:spPr>
                    <a:xfrm>
                      <a:off x="0" y="0"/>
                      <a:ext cx="3867675" cy="2576744"/>
                    </a:xfrm>
                    <a:prstGeom prst="rect">
                      <a:avLst/>
                    </a:prstGeom>
                  </pic:spPr>
                </pic:pic>
              </a:graphicData>
            </a:graphic>
          </wp:inline>
        </w:drawing>
      </w:r>
    </w:p>
    <w:p w14:paraId="6B962273" w14:textId="77777777" w:rsidR="00CC795D" w:rsidRPr="00CC795D" w:rsidRDefault="00CC795D" w:rsidP="00CC795D">
      <w:pPr>
        <w:jc w:val="right"/>
        <w:rPr>
          <w:b/>
        </w:rPr>
      </w:pPr>
      <w:r w:rsidRPr="00CC795D">
        <w:rPr>
          <w:b/>
          <w:noProof/>
          <w:lang w:val="bs-Latn-BA" w:eastAsia="bs-Latn-BA"/>
        </w:rPr>
        <w:drawing>
          <wp:inline distT="0" distB="0" distL="0" distR="0" wp14:anchorId="482CE582" wp14:editId="7D6D7DAC">
            <wp:extent cx="3708117" cy="2470443"/>
            <wp:effectExtent l="0" t="0" r="6985"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01.jpg"/>
                    <pic:cNvPicPr/>
                  </pic:nvPicPr>
                  <pic:blipFill>
                    <a:blip r:embed="rId47">
                      <a:extLst>
                        <a:ext uri="{28A0092B-C50C-407E-A947-70E740481C1C}">
                          <a14:useLocalDpi xmlns:a14="http://schemas.microsoft.com/office/drawing/2010/main" val="0"/>
                        </a:ext>
                      </a:extLst>
                    </a:blip>
                    <a:stretch>
                      <a:fillRect/>
                    </a:stretch>
                  </pic:blipFill>
                  <pic:spPr>
                    <a:xfrm>
                      <a:off x="0" y="0"/>
                      <a:ext cx="3707719" cy="2470178"/>
                    </a:xfrm>
                    <a:prstGeom prst="rect">
                      <a:avLst/>
                    </a:prstGeom>
                  </pic:spPr>
                </pic:pic>
              </a:graphicData>
            </a:graphic>
          </wp:inline>
        </w:drawing>
      </w:r>
    </w:p>
    <w:p w14:paraId="79B4765B" w14:textId="77777777" w:rsidR="00CC795D" w:rsidRPr="00CC795D" w:rsidRDefault="00CC795D" w:rsidP="00CC795D">
      <w:pPr>
        <w:rPr>
          <w:b/>
        </w:rPr>
      </w:pPr>
      <w:r w:rsidRPr="00CC795D">
        <w:rPr>
          <w:b/>
          <w:noProof/>
          <w:lang w:val="bs-Latn-BA" w:eastAsia="bs-Latn-BA"/>
        </w:rPr>
        <w:drawing>
          <wp:inline distT="0" distB="0" distL="0" distR="0" wp14:anchorId="6C7B1A54" wp14:editId="49AE0978">
            <wp:extent cx="3859619" cy="2486373"/>
            <wp:effectExtent l="0" t="0" r="762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99.jpg"/>
                    <pic:cNvPicPr/>
                  </pic:nvPicPr>
                  <pic:blipFill>
                    <a:blip r:embed="rId48">
                      <a:extLst>
                        <a:ext uri="{28A0092B-C50C-407E-A947-70E740481C1C}">
                          <a14:useLocalDpi xmlns:a14="http://schemas.microsoft.com/office/drawing/2010/main" val="0"/>
                        </a:ext>
                      </a:extLst>
                    </a:blip>
                    <a:stretch>
                      <a:fillRect/>
                    </a:stretch>
                  </pic:blipFill>
                  <pic:spPr>
                    <a:xfrm>
                      <a:off x="0" y="0"/>
                      <a:ext cx="3868115" cy="2491846"/>
                    </a:xfrm>
                    <a:prstGeom prst="rect">
                      <a:avLst/>
                    </a:prstGeom>
                  </pic:spPr>
                </pic:pic>
              </a:graphicData>
            </a:graphic>
          </wp:inline>
        </w:drawing>
      </w:r>
    </w:p>
    <w:p w14:paraId="4C5D6F14" w14:textId="34075A1B" w:rsidR="00C257FA" w:rsidRPr="00CC795D" w:rsidRDefault="00C257FA" w:rsidP="00EF391D">
      <w:pPr>
        <w:jc w:val="right"/>
        <w:rPr>
          <w:b/>
        </w:rPr>
      </w:pPr>
    </w:p>
    <w:sectPr w:rsidR="00C257FA" w:rsidRPr="00CC795D" w:rsidSect="00D859FE">
      <w:headerReference w:type="default" r:id="rId49"/>
      <w:pgSz w:w="11906" w:h="16838"/>
      <w:pgMar w:top="1955"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1FAF18" w14:textId="77777777" w:rsidR="0017261F" w:rsidRDefault="0017261F" w:rsidP="00BC2425">
      <w:pPr>
        <w:spacing w:line="240" w:lineRule="auto"/>
      </w:pPr>
      <w:r>
        <w:separator/>
      </w:r>
    </w:p>
  </w:endnote>
  <w:endnote w:type="continuationSeparator" w:id="0">
    <w:p w14:paraId="551A6295" w14:textId="77777777" w:rsidR="0017261F" w:rsidRDefault="0017261F" w:rsidP="00BC242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EE"/>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MS P????">
    <w:altName w:val="Yu Gothic"/>
    <w:panose1 w:val="00000000000000000000"/>
    <w:charset w:val="80"/>
    <w:family w:val="auto"/>
    <w:notTrueType/>
    <w:pitch w:val="variable"/>
    <w:sig w:usb0="00000001" w:usb1="08070000" w:usb2="00000010" w:usb3="00000000" w:csb0="00020000" w:csb1="00000000"/>
  </w:font>
  <w:font w:name="Latha">
    <w:panose1 w:val="02000400000000000000"/>
    <w:charset w:val="01"/>
    <w:family w:val="roman"/>
    <w:notTrueType/>
    <w:pitch w:val="variable"/>
    <w:sig w:usb0="00040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Corbel">
    <w:panose1 w:val="020B0503020204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7207368"/>
      <w:docPartObj>
        <w:docPartGallery w:val="Page Numbers (Bottom of Page)"/>
        <w:docPartUnique/>
      </w:docPartObj>
    </w:sdtPr>
    <w:sdtEndPr>
      <w:rPr>
        <w:noProof/>
      </w:rPr>
    </w:sdtEndPr>
    <w:sdtContent>
      <w:p w14:paraId="4FE821AC" w14:textId="70272ED5" w:rsidR="00347BA7" w:rsidRDefault="00347BA7">
        <w:pPr>
          <w:pStyle w:val="Footer"/>
          <w:jc w:val="center"/>
        </w:pPr>
        <w:r>
          <w:fldChar w:fldCharType="begin"/>
        </w:r>
        <w:r>
          <w:instrText xml:space="preserve"> PAGE   \* MERGEFORMAT </w:instrText>
        </w:r>
        <w:r>
          <w:fldChar w:fldCharType="separate"/>
        </w:r>
        <w:r w:rsidR="00427568">
          <w:rPr>
            <w:noProof/>
          </w:rPr>
          <w:t>1</w:t>
        </w:r>
        <w:r>
          <w:rPr>
            <w:noProof/>
          </w:rPr>
          <w:fldChar w:fldCharType="end"/>
        </w:r>
      </w:p>
    </w:sdtContent>
  </w:sdt>
  <w:p w14:paraId="6E08518A" w14:textId="77777777" w:rsidR="00347BA7" w:rsidRDefault="00347BA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82395452"/>
      <w:docPartObj>
        <w:docPartGallery w:val="Page Numbers (Bottom of Page)"/>
        <w:docPartUnique/>
      </w:docPartObj>
    </w:sdtPr>
    <w:sdtEndPr>
      <w:rPr>
        <w:noProof/>
        <w:sz w:val="18"/>
        <w:szCs w:val="18"/>
      </w:rPr>
    </w:sdtEndPr>
    <w:sdtContent>
      <w:p w14:paraId="628952F6" w14:textId="77777777" w:rsidR="00347BA7" w:rsidRPr="006D3B03" w:rsidRDefault="00347BA7" w:rsidP="006D3B03">
        <w:pPr>
          <w:pStyle w:val="Footer"/>
          <w:jc w:val="center"/>
          <w:rPr>
            <w:sz w:val="18"/>
            <w:szCs w:val="18"/>
          </w:rPr>
        </w:pPr>
        <w:r w:rsidRPr="004105A9">
          <w:rPr>
            <w:sz w:val="20"/>
            <w:szCs w:val="20"/>
          </w:rPr>
          <w:fldChar w:fldCharType="begin"/>
        </w:r>
        <w:r w:rsidRPr="004105A9">
          <w:rPr>
            <w:sz w:val="20"/>
            <w:szCs w:val="20"/>
          </w:rPr>
          <w:instrText xml:space="preserve"> PAGE   \* MERGEFORMAT </w:instrText>
        </w:r>
        <w:r w:rsidRPr="004105A9">
          <w:rPr>
            <w:sz w:val="20"/>
            <w:szCs w:val="20"/>
          </w:rPr>
          <w:fldChar w:fldCharType="separate"/>
        </w:r>
        <w:r w:rsidR="00427568">
          <w:rPr>
            <w:noProof/>
            <w:sz w:val="20"/>
            <w:szCs w:val="20"/>
          </w:rPr>
          <w:t>i</w:t>
        </w:r>
        <w:r w:rsidRPr="004105A9">
          <w:rPr>
            <w:noProof/>
            <w:sz w:val="20"/>
            <w:szCs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7058655"/>
      <w:docPartObj>
        <w:docPartGallery w:val="Page Numbers (Bottom of Page)"/>
        <w:docPartUnique/>
      </w:docPartObj>
    </w:sdtPr>
    <w:sdtEndPr>
      <w:rPr>
        <w:sz w:val="16"/>
        <w:szCs w:val="16"/>
      </w:rPr>
    </w:sdtEndPr>
    <w:sdtContent>
      <w:p w14:paraId="7934AC85" w14:textId="3C5A6FB3" w:rsidR="00D859FE" w:rsidRPr="001E3D95" w:rsidRDefault="00D859FE">
        <w:pPr>
          <w:pStyle w:val="Footer"/>
          <w:jc w:val="center"/>
          <w:rPr>
            <w:sz w:val="16"/>
            <w:szCs w:val="16"/>
          </w:rPr>
        </w:pPr>
        <w:r w:rsidRPr="001E3D95">
          <w:rPr>
            <w:sz w:val="16"/>
            <w:szCs w:val="16"/>
          </w:rPr>
          <w:fldChar w:fldCharType="begin"/>
        </w:r>
        <w:r w:rsidRPr="001E3D95">
          <w:rPr>
            <w:sz w:val="16"/>
            <w:szCs w:val="16"/>
          </w:rPr>
          <w:instrText>PAGE   \* MERGEFORMAT</w:instrText>
        </w:r>
        <w:r w:rsidRPr="001E3D95">
          <w:rPr>
            <w:sz w:val="16"/>
            <w:szCs w:val="16"/>
          </w:rPr>
          <w:fldChar w:fldCharType="separate"/>
        </w:r>
        <w:r w:rsidR="00427568">
          <w:rPr>
            <w:noProof/>
            <w:sz w:val="16"/>
            <w:szCs w:val="16"/>
          </w:rPr>
          <w:t>15</w:t>
        </w:r>
        <w:r w:rsidRPr="001E3D95">
          <w:rPr>
            <w:sz w:val="16"/>
            <w:szCs w:val="16"/>
          </w:rPr>
          <w:fldChar w:fldCharType="end"/>
        </w:r>
      </w:p>
    </w:sdtContent>
  </w:sdt>
  <w:p w14:paraId="74E73B30" w14:textId="77777777" w:rsidR="00D859FE" w:rsidRDefault="00D859FE" w:rsidP="00FB4D72">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9523373"/>
      <w:docPartObj>
        <w:docPartGallery w:val="Page Numbers (Bottom of Page)"/>
        <w:docPartUnique/>
      </w:docPartObj>
    </w:sdtPr>
    <w:sdtEndPr/>
    <w:sdtContent>
      <w:p w14:paraId="3C3B5A62" w14:textId="4D8E6391" w:rsidR="00D859FE" w:rsidRDefault="00D859FE">
        <w:pPr>
          <w:pStyle w:val="Footer"/>
          <w:jc w:val="center"/>
        </w:pPr>
        <w:r w:rsidRPr="001E3D95">
          <w:rPr>
            <w:sz w:val="16"/>
            <w:szCs w:val="16"/>
          </w:rPr>
          <w:fldChar w:fldCharType="begin"/>
        </w:r>
        <w:r w:rsidRPr="001E3D95">
          <w:rPr>
            <w:sz w:val="16"/>
            <w:szCs w:val="16"/>
          </w:rPr>
          <w:instrText>PAGE   \* MERGEFORMAT</w:instrText>
        </w:r>
        <w:r w:rsidRPr="001E3D95">
          <w:rPr>
            <w:sz w:val="16"/>
            <w:szCs w:val="16"/>
          </w:rPr>
          <w:fldChar w:fldCharType="separate"/>
        </w:r>
        <w:r w:rsidR="00427568">
          <w:rPr>
            <w:noProof/>
            <w:sz w:val="16"/>
            <w:szCs w:val="16"/>
          </w:rPr>
          <w:t>101</w:t>
        </w:r>
        <w:r w:rsidRPr="001E3D95">
          <w:rPr>
            <w:sz w:val="16"/>
            <w:szCs w:val="16"/>
          </w:rPr>
          <w:fldChar w:fldCharType="end"/>
        </w:r>
      </w:p>
    </w:sdtContent>
  </w:sdt>
  <w:p w14:paraId="668C2C20" w14:textId="77777777" w:rsidR="00D859FE" w:rsidRDefault="00D859FE" w:rsidP="00FB4D72">
    <w:pPr>
      <w:pStyle w:val="Footer"/>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69C041" w14:textId="77777777" w:rsidR="00D859FE" w:rsidRPr="004827F7" w:rsidRDefault="00D859FE" w:rsidP="00941BFE">
    <w:pPr>
      <w:pStyle w:val="Footer"/>
      <w:framePr w:wrap="around" w:vAnchor="text" w:hAnchor="margin" w:xAlign="center" w:y="1"/>
      <w:rPr>
        <w:rStyle w:val="PageNumber"/>
        <w:sz w:val="16"/>
        <w:szCs w:val="16"/>
      </w:rPr>
    </w:pPr>
    <w:r w:rsidRPr="004827F7">
      <w:rPr>
        <w:rStyle w:val="PageNumber"/>
        <w:sz w:val="16"/>
        <w:szCs w:val="16"/>
      </w:rPr>
      <w:fldChar w:fldCharType="begin"/>
    </w:r>
    <w:r w:rsidRPr="004827F7">
      <w:rPr>
        <w:rStyle w:val="PageNumber"/>
        <w:sz w:val="16"/>
        <w:szCs w:val="16"/>
      </w:rPr>
      <w:instrText xml:space="preserve">PAGE  </w:instrText>
    </w:r>
    <w:r w:rsidRPr="004827F7">
      <w:rPr>
        <w:rStyle w:val="PageNumber"/>
        <w:sz w:val="16"/>
        <w:szCs w:val="16"/>
      </w:rPr>
      <w:fldChar w:fldCharType="separate"/>
    </w:r>
    <w:r>
      <w:rPr>
        <w:rStyle w:val="PageNumber"/>
        <w:noProof/>
        <w:sz w:val="16"/>
        <w:szCs w:val="16"/>
      </w:rPr>
      <w:t>83</w:t>
    </w:r>
    <w:r w:rsidRPr="004827F7">
      <w:rPr>
        <w:rStyle w:val="PageNumber"/>
        <w:sz w:val="16"/>
        <w:szCs w:val="16"/>
      </w:rPr>
      <w:fldChar w:fldCharType="end"/>
    </w:r>
  </w:p>
  <w:p w14:paraId="7D0143F8" w14:textId="77777777" w:rsidR="00D859FE" w:rsidRDefault="00D859FE" w:rsidP="00082F7C">
    <w:pPr>
      <w:pStyle w:val="Footer"/>
      <w:ind w:right="360" w:firstLine="360"/>
      <w:jc w:val="right"/>
    </w:pPr>
  </w:p>
  <w:p w14:paraId="34997070" w14:textId="77777777" w:rsidR="00D859FE" w:rsidRDefault="00D859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2E699F" w14:textId="77777777" w:rsidR="0017261F" w:rsidRDefault="0017261F" w:rsidP="00BC2425">
      <w:pPr>
        <w:spacing w:line="240" w:lineRule="auto"/>
      </w:pPr>
      <w:r>
        <w:separator/>
      </w:r>
    </w:p>
  </w:footnote>
  <w:footnote w:type="continuationSeparator" w:id="0">
    <w:p w14:paraId="33762B7B" w14:textId="77777777" w:rsidR="0017261F" w:rsidRDefault="0017261F" w:rsidP="00BC2425">
      <w:pPr>
        <w:spacing w:line="240" w:lineRule="auto"/>
      </w:pPr>
      <w:r>
        <w:continuationSeparator/>
      </w:r>
    </w:p>
  </w:footnote>
  <w:footnote w:id="1">
    <w:p w14:paraId="4BD22A79" w14:textId="25A1A50D" w:rsidR="00347BA7" w:rsidRPr="00BA14F9" w:rsidRDefault="00347BA7" w:rsidP="00347BA7">
      <w:pPr>
        <w:autoSpaceDE w:val="0"/>
        <w:autoSpaceDN w:val="0"/>
        <w:adjustRightInd w:val="0"/>
        <w:jc w:val="left"/>
        <w:rPr>
          <w:rStyle w:val="FootnoteReference"/>
          <w:szCs w:val="16"/>
          <w:lang w:val="en-US"/>
        </w:rPr>
      </w:pPr>
      <w:r w:rsidRPr="00BA14F9">
        <w:rPr>
          <w:rStyle w:val="FootnoteReference"/>
          <w:szCs w:val="16"/>
          <w:lang w:val="en-US"/>
        </w:rPr>
        <w:footnoteRef/>
      </w:r>
      <w:r w:rsidRPr="00BA14F9">
        <w:rPr>
          <w:rStyle w:val="FootnoteReference"/>
          <w:szCs w:val="16"/>
          <w:lang w:val="en-US"/>
        </w:rPr>
        <w:t xml:space="preserve"> </w:t>
      </w:r>
      <w:r w:rsidRPr="00BA14F9">
        <w:rPr>
          <w:sz w:val="16"/>
          <w:szCs w:val="16"/>
          <w:lang w:val="en-US"/>
        </w:rPr>
        <w:t xml:space="preserve">Preliminary design of irrigation system in sub-project areas in </w:t>
      </w:r>
      <w:r w:rsidR="003C08D1" w:rsidRPr="003C08D1">
        <w:rPr>
          <w:sz w:val="16"/>
          <w:szCs w:val="16"/>
          <w:lang w:val="en-US"/>
        </w:rPr>
        <w:t>Živinice Municipality</w:t>
      </w:r>
      <w:r w:rsidR="003C08D1">
        <w:rPr>
          <w:sz w:val="16"/>
          <w:szCs w:val="16"/>
          <w:lang w:val="en-US"/>
        </w:rPr>
        <w:t>,</w:t>
      </w:r>
      <w:r w:rsidRPr="00BA14F9">
        <w:rPr>
          <w:rStyle w:val="FootnoteReference"/>
          <w:szCs w:val="16"/>
          <w:lang w:val="en-US"/>
        </w:rPr>
        <w:t xml:space="preserve"> </w:t>
      </w:r>
      <w:r w:rsidR="003C08D1">
        <w:rPr>
          <w:sz w:val="16"/>
          <w:szCs w:val="16"/>
          <w:lang w:val="en-US"/>
        </w:rPr>
        <w:t>November 2017</w:t>
      </w:r>
      <w:r w:rsidRPr="00BA14F9">
        <w:rPr>
          <w:sz w:val="16"/>
          <w:szCs w:val="16"/>
          <w:lang w:val="en-US"/>
        </w:rPr>
        <w:t xml:space="preserve">, </w:t>
      </w:r>
      <w:r w:rsidR="003C08D1">
        <w:rPr>
          <w:sz w:val="16"/>
          <w:szCs w:val="16"/>
          <w:lang w:val="en-US"/>
        </w:rPr>
        <w:t>Higracon, Sarajevo &amp; Hidroing, Osijek</w:t>
      </w:r>
      <w:r w:rsidRPr="00BA14F9">
        <w:rPr>
          <w:rStyle w:val="FootnoteReference"/>
          <w:szCs w:val="16"/>
          <w:lang w:val="en-US"/>
        </w:rPr>
        <w:t xml:space="preserve"> </w:t>
      </w:r>
    </w:p>
  </w:footnote>
  <w:footnote w:id="2">
    <w:p w14:paraId="2E374082" w14:textId="2C7611DB" w:rsidR="00C17C3E" w:rsidRPr="00C17C3E" w:rsidRDefault="00C17C3E">
      <w:pPr>
        <w:pStyle w:val="FootnoteText"/>
        <w:rPr>
          <w:lang w:val="bs-Latn-BA"/>
        </w:rPr>
      </w:pPr>
      <w:r>
        <w:rPr>
          <w:rStyle w:val="FootnoteReference"/>
        </w:rPr>
        <w:footnoteRef/>
      </w:r>
      <w:r>
        <w:t xml:space="preserve"> A</w:t>
      </w:r>
      <w:r w:rsidRPr="00C17C3E">
        <w:t>ccessible at - https://www.worldbank.org/en/projects-operations/environmental-and-social-framework</w:t>
      </w:r>
    </w:p>
  </w:footnote>
  <w:footnote w:id="3">
    <w:p w14:paraId="4911A65C" w14:textId="77777777" w:rsidR="00D859FE" w:rsidRPr="00F641C7" w:rsidRDefault="00D859FE" w:rsidP="00EE0976">
      <w:pPr>
        <w:pStyle w:val="FootnoteText"/>
        <w:rPr>
          <w:szCs w:val="16"/>
        </w:rPr>
      </w:pPr>
      <w:r w:rsidRPr="00F641C7">
        <w:rPr>
          <w:rStyle w:val="FootnoteReference"/>
          <w:szCs w:val="16"/>
        </w:rPr>
        <w:footnoteRef/>
      </w:r>
      <w:r w:rsidRPr="00F641C7">
        <w:rPr>
          <w:szCs w:val="16"/>
        </w:rPr>
        <w:t xml:space="preserve"> </w:t>
      </w:r>
      <w:r w:rsidRPr="00807B2B">
        <w:rPr>
          <w:sz w:val="18"/>
          <w:szCs w:val="18"/>
        </w:rPr>
        <w:t xml:space="preserve">Federal </w:t>
      </w:r>
      <w:r>
        <w:rPr>
          <w:sz w:val="18"/>
          <w:szCs w:val="18"/>
        </w:rPr>
        <w:t>Institute</w:t>
      </w:r>
      <w:r w:rsidRPr="00807B2B">
        <w:rPr>
          <w:sz w:val="18"/>
          <w:szCs w:val="18"/>
        </w:rPr>
        <w:t xml:space="preserve"> of Statistics</w:t>
      </w:r>
      <w:r>
        <w:rPr>
          <w:szCs w:val="16"/>
        </w:rPr>
        <w:t>, Tuzla</w:t>
      </w:r>
      <w:r w:rsidRPr="00F641C7">
        <w:rPr>
          <w:szCs w:val="16"/>
        </w:rPr>
        <w:t xml:space="preserve"> </w:t>
      </w:r>
      <w:r>
        <w:rPr>
          <w:sz w:val="18"/>
          <w:szCs w:val="18"/>
        </w:rPr>
        <w:t>Canton in Numbers</w:t>
      </w:r>
      <w:r w:rsidRPr="00F641C7">
        <w:rPr>
          <w:szCs w:val="16"/>
        </w:rPr>
        <w:t>, 2017.g.</w:t>
      </w:r>
    </w:p>
  </w:footnote>
  <w:footnote w:id="4">
    <w:p w14:paraId="36CC2BF0" w14:textId="60CC429D" w:rsidR="00D859FE" w:rsidRPr="006B58DF" w:rsidRDefault="00D859FE">
      <w:pPr>
        <w:pStyle w:val="FootnoteText"/>
        <w:rPr>
          <w:szCs w:val="16"/>
          <w:lang w:val="en-GB"/>
        </w:rPr>
      </w:pPr>
      <w:r w:rsidRPr="006B58DF">
        <w:rPr>
          <w:rStyle w:val="FootnoteReference"/>
          <w:szCs w:val="16"/>
          <w:lang w:val="en-GB"/>
        </w:rPr>
        <w:footnoteRef/>
      </w:r>
      <w:r w:rsidRPr="006B58DF">
        <w:rPr>
          <w:szCs w:val="16"/>
          <w:lang w:val="en-GB"/>
        </w:rPr>
        <w:t xml:space="preserve"> Consultancy services for the development of the Main Design for rehabilitation/construction of irrigation in municipalities Odžak and Živinice; Preliminary design for the subproject in Zivinice Municipality, November 2017, Higracon, ltd. Sarajevo and Hidroing, ltd. Osijek</w:t>
      </w:r>
    </w:p>
  </w:footnote>
  <w:footnote w:id="5">
    <w:p w14:paraId="30DA2573" w14:textId="77777777" w:rsidR="00D859FE" w:rsidRPr="006B58DF" w:rsidRDefault="00D859FE" w:rsidP="008972EF">
      <w:pPr>
        <w:rPr>
          <w:color w:val="auto"/>
          <w:sz w:val="16"/>
          <w:szCs w:val="16"/>
          <w:lang w:val="en-GB"/>
        </w:rPr>
      </w:pPr>
      <w:r w:rsidRPr="006B58DF">
        <w:rPr>
          <w:rStyle w:val="FootnoteReference"/>
          <w:szCs w:val="16"/>
          <w:lang w:val="en-GB"/>
        </w:rPr>
        <w:footnoteRef/>
      </w:r>
      <w:r w:rsidRPr="006B58DF">
        <w:rPr>
          <w:sz w:val="16"/>
          <w:szCs w:val="16"/>
          <w:lang w:val="en-GB"/>
        </w:rPr>
        <w:t xml:space="preserve"> </w:t>
      </w:r>
      <w:r w:rsidRPr="006B58DF">
        <w:rPr>
          <w:color w:val="auto"/>
          <w:sz w:val="16"/>
          <w:szCs w:val="16"/>
          <w:lang w:val="en-GB"/>
        </w:rPr>
        <w:t>Ibid</w:t>
      </w:r>
    </w:p>
  </w:footnote>
  <w:footnote w:id="6">
    <w:p w14:paraId="0BEECD5A" w14:textId="77777777" w:rsidR="00D859FE" w:rsidRPr="00657FB9" w:rsidRDefault="00D859FE" w:rsidP="00B81395">
      <w:pPr>
        <w:pStyle w:val="Default"/>
        <w:rPr>
          <w:rFonts w:asciiTheme="minorHAnsi" w:hAnsiTheme="minorHAnsi"/>
          <w:sz w:val="16"/>
          <w:szCs w:val="16"/>
        </w:rPr>
      </w:pPr>
      <w:r w:rsidRPr="00657FB9">
        <w:rPr>
          <w:rStyle w:val="FootnoteReference"/>
          <w:szCs w:val="16"/>
        </w:rPr>
        <w:footnoteRef/>
      </w:r>
      <w:r w:rsidRPr="00657FB9">
        <w:rPr>
          <w:sz w:val="16"/>
          <w:szCs w:val="16"/>
        </w:rPr>
        <w:t xml:space="preserve"> </w:t>
      </w:r>
      <w:r w:rsidRPr="00657FB9">
        <w:rPr>
          <w:rFonts w:asciiTheme="minorHAnsi" w:hAnsiTheme="minorHAnsi"/>
          <w:sz w:val="16"/>
          <w:szCs w:val="16"/>
        </w:rPr>
        <w:t>Spatial Plan of Živinice Municipality for the period 2012-2032, Spatial bases - an overview of the current state, April 2012</w:t>
      </w:r>
    </w:p>
  </w:footnote>
  <w:footnote w:id="7">
    <w:p w14:paraId="0FEBDDBE" w14:textId="546EAC01" w:rsidR="00657FB9" w:rsidRPr="00657FB9" w:rsidRDefault="00657FB9">
      <w:pPr>
        <w:pStyle w:val="FootnoteText"/>
        <w:rPr>
          <w:lang w:val="en-US"/>
        </w:rPr>
      </w:pPr>
      <w:r w:rsidRPr="00657FB9">
        <w:rPr>
          <w:rStyle w:val="FootnoteReference"/>
          <w:lang w:val="en-US"/>
        </w:rPr>
        <w:footnoteRef/>
      </w:r>
      <w:r w:rsidRPr="00657FB9">
        <w:rPr>
          <w:lang w:val="en-US"/>
        </w:rPr>
        <w:t xml:space="preserve"> Federal Hydrometeorological Institute "Annual Report on Air Quality in the Federation of BiH for 2020", April 2021.</w:t>
      </w:r>
    </w:p>
  </w:footnote>
  <w:footnote w:id="8">
    <w:p w14:paraId="361B1B66" w14:textId="77777777" w:rsidR="00D859FE" w:rsidRPr="007152F3" w:rsidRDefault="00D859FE" w:rsidP="002D3507">
      <w:pPr>
        <w:pStyle w:val="FootnoteText"/>
        <w:rPr>
          <w:szCs w:val="16"/>
          <w:lang w:val="en-GB"/>
        </w:rPr>
      </w:pPr>
      <w:r w:rsidRPr="007152F3">
        <w:rPr>
          <w:rStyle w:val="FootnoteReference"/>
          <w:szCs w:val="16"/>
          <w:lang w:val="en-GB"/>
        </w:rPr>
        <w:footnoteRef/>
      </w:r>
      <w:r w:rsidRPr="007152F3">
        <w:rPr>
          <w:szCs w:val="16"/>
          <w:lang w:val="en-GB"/>
        </w:rPr>
        <w:t xml:space="preserve"> Spatial Plan of Special Features of the Modrac Reservoir Area for the period 2016-2036, Draft (II Phase). August 2017</w:t>
      </w:r>
    </w:p>
  </w:footnote>
  <w:footnote w:id="9">
    <w:p w14:paraId="31F02886" w14:textId="77777777" w:rsidR="00D859FE" w:rsidRPr="007152F3" w:rsidRDefault="00D859FE" w:rsidP="002D3507">
      <w:pPr>
        <w:autoSpaceDE w:val="0"/>
        <w:autoSpaceDN w:val="0"/>
        <w:adjustRightInd w:val="0"/>
        <w:spacing w:line="240" w:lineRule="auto"/>
        <w:jc w:val="left"/>
        <w:rPr>
          <w:sz w:val="16"/>
          <w:szCs w:val="16"/>
          <w:lang w:val="en-GB"/>
        </w:rPr>
      </w:pPr>
      <w:r w:rsidRPr="007152F3">
        <w:rPr>
          <w:rStyle w:val="FootnoteReference"/>
          <w:szCs w:val="16"/>
          <w:lang w:val="en-GB"/>
        </w:rPr>
        <w:footnoteRef/>
      </w:r>
      <w:r w:rsidRPr="007152F3">
        <w:rPr>
          <w:sz w:val="16"/>
          <w:szCs w:val="16"/>
          <w:lang w:val="en-GB"/>
        </w:rPr>
        <w:t xml:space="preserve"> Regulation on Classification of Inter-Republic Waterways, Interstate Waterways and the Coastal Sea of Yugoslavia („Official Gazette of SFRY“, No. </w:t>
      </w:r>
      <w:r w:rsidRPr="007152F3">
        <w:rPr>
          <w:rFonts w:cs="Calibri"/>
          <w:color w:val="auto"/>
          <w:sz w:val="16"/>
          <w:szCs w:val="16"/>
          <w:lang w:val="en-GB"/>
        </w:rPr>
        <w:t>6/78)</w:t>
      </w:r>
    </w:p>
  </w:footnote>
  <w:footnote w:id="10">
    <w:p w14:paraId="745B3CB7" w14:textId="77777777" w:rsidR="00D859FE" w:rsidRPr="00F641C7" w:rsidRDefault="00D859FE" w:rsidP="00DB5B91">
      <w:pPr>
        <w:autoSpaceDE w:val="0"/>
        <w:autoSpaceDN w:val="0"/>
        <w:adjustRightInd w:val="0"/>
        <w:spacing w:line="240" w:lineRule="auto"/>
        <w:jc w:val="left"/>
        <w:rPr>
          <w:sz w:val="16"/>
          <w:szCs w:val="16"/>
          <w:lang w:val="bs-Latn-BA"/>
        </w:rPr>
      </w:pPr>
      <w:r w:rsidRPr="00F641C7">
        <w:rPr>
          <w:rStyle w:val="FootnoteReference"/>
          <w:szCs w:val="16"/>
        </w:rPr>
        <w:footnoteRef/>
      </w:r>
      <w:r w:rsidRPr="00F641C7">
        <w:rPr>
          <w:sz w:val="16"/>
          <w:szCs w:val="16"/>
        </w:rPr>
        <w:t xml:space="preserve"> </w:t>
      </w:r>
      <w:r w:rsidRPr="00275345">
        <w:rPr>
          <w:rFonts w:cs="Arial"/>
          <w:bCs/>
          <w:color w:val="auto"/>
          <w:sz w:val="16"/>
          <w:szCs w:val="16"/>
          <w:lang w:val="bs-Latn-BA"/>
        </w:rPr>
        <w:t xml:space="preserve">Water Management Plan for the Sava River Basin District in the Federation of Bosnia and Herzegovina </w:t>
      </w:r>
      <w:r w:rsidRPr="00F641C7">
        <w:rPr>
          <w:rFonts w:cs="Arial"/>
          <w:bCs/>
          <w:color w:val="auto"/>
          <w:sz w:val="16"/>
          <w:szCs w:val="16"/>
          <w:lang w:val="bs-Latn-BA"/>
        </w:rPr>
        <w:t xml:space="preserve">(2016 – 2021) , </w:t>
      </w:r>
      <w:r>
        <w:rPr>
          <w:rFonts w:cs="Arial"/>
          <w:bCs/>
          <w:color w:val="auto"/>
          <w:sz w:val="16"/>
          <w:szCs w:val="16"/>
          <w:lang w:val="bs-Latn-BA"/>
        </w:rPr>
        <w:t>Annex No</w:t>
      </w:r>
      <w:r w:rsidRPr="00F641C7">
        <w:rPr>
          <w:rFonts w:cs="Arial"/>
          <w:bCs/>
          <w:color w:val="auto"/>
          <w:sz w:val="16"/>
          <w:szCs w:val="16"/>
          <w:lang w:val="bs-Latn-BA"/>
        </w:rPr>
        <w:t xml:space="preserve">. 10 - </w:t>
      </w:r>
      <w:r w:rsidRPr="00C35A72">
        <w:rPr>
          <w:rFonts w:cs="Arial"/>
          <w:bCs/>
          <w:color w:val="auto"/>
          <w:sz w:val="16"/>
          <w:szCs w:val="16"/>
          <w:lang w:val="bs-Latn-BA"/>
        </w:rPr>
        <w:t>assessment of status and risk assessment for surface water bodies</w:t>
      </w:r>
      <w:r w:rsidRPr="00F641C7">
        <w:rPr>
          <w:rFonts w:cs="Arial"/>
          <w:bCs/>
          <w:color w:val="auto"/>
          <w:sz w:val="16"/>
          <w:szCs w:val="16"/>
          <w:lang w:val="bs-Latn-BA"/>
        </w:rPr>
        <w:t>, Novemb</w:t>
      </w:r>
      <w:r>
        <w:rPr>
          <w:rFonts w:cs="Arial"/>
          <w:bCs/>
          <w:color w:val="auto"/>
          <w:sz w:val="16"/>
          <w:szCs w:val="16"/>
          <w:lang w:val="bs-Latn-BA"/>
        </w:rPr>
        <w:t>er 2016</w:t>
      </w:r>
    </w:p>
  </w:footnote>
  <w:footnote w:id="11">
    <w:p w14:paraId="27C77E5C" w14:textId="5CDD2235" w:rsidR="00691345" w:rsidRPr="00691345" w:rsidRDefault="00691345">
      <w:pPr>
        <w:pStyle w:val="FootnoteText"/>
        <w:rPr>
          <w:lang w:val="bs-Latn-BA"/>
        </w:rPr>
      </w:pPr>
      <w:r>
        <w:rPr>
          <w:rStyle w:val="FootnoteReference"/>
        </w:rPr>
        <w:footnoteRef/>
      </w:r>
      <w:r>
        <w:t xml:space="preserve"> </w:t>
      </w:r>
      <w:r>
        <w:rPr>
          <w:lang w:val="bs-Latn-BA"/>
        </w:rPr>
        <w:t>Integrated Development Stratgy of Živinice Municipality 2017-2026, November 2016</w:t>
      </w:r>
    </w:p>
  </w:footnote>
  <w:footnote w:id="12">
    <w:p w14:paraId="573403B2" w14:textId="77777777" w:rsidR="00D859FE" w:rsidRPr="006B58DF" w:rsidRDefault="00D859FE" w:rsidP="002546A3">
      <w:pPr>
        <w:pStyle w:val="FootnoteText"/>
        <w:rPr>
          <w:rStyle w:val="FootnoteReference"/>
          <w:szCs w:val="16"/>
          <w:vertAlign w:val="baseline"/>
          <w:lang w:val="en-GB"/>
        </w:rPr>
      </w:pPr>
      <w:r w:rsidRPr="006B58DF">
        <w:rPr>
          <w:rStyle w:val="FootnoteReference"/>
          <w:szCs w:val="16"/>
          <w:lang w:val="en-GB"/>
        </w:rPr>
        <w:footnoteRef/>
      </w:r>
      <w:r w:rsidRPr="006B58DF">
        <w:rPr>
          <w:rStyle w:val="FootnoteReference"/>
          <w:szCs w:val="16"/>
          <w:lang w:val="en-GB"/>
        </w:rPr>
        <w:t xml:space="preserve"> </w:t>
      </w:r>
      <w:r w:rsidRPr="006B58DF">
        <w:rPr>
          <w:szCs w:val="16"/>
          <w:lang w:val="en-GB"/>
        </w:rPr>
        <w:t>Federal Institute for Development Programming, Socio-economic Indicators by FBiH Municipalities in 2016</w:t>
      </w:r>
    </w:p>
  </w:footnote>
  <w:footnote w:id="13">
    <w:p w14:paraId="2298970F" w14:textId="1660E0CE" w:rsidR="00D859FE" w:rsidRPr="00F641C7" w:rsidRDefault="00D859FE" w:rsidP="00216948">
      <w:pPr>
        <w:pStyle w:val="FootnoteText"/>
        <w:rPr>
          <w:szCs w:val="16"/>
        </w:rPr>
      </w:pPr>
      <w:r w:rsidRPr="00F641C7">
        <w:rPr>
          <w:rStyle w:val="FootnoteReference"/>
          <w:szCs w:val="16"/>
        </w:rPr>
        <w:footnoteRef/>
      </w:r>
      <w:r w:rsidRPr="00F641C7">
        <w:rPr>
          <w:szCs w:val="16"/>
        </w:rPr>
        <w:t xml:space="preserve"> </w:t>
      </w:r>
      <w:r w:rsidRPr="00F641C7">
        <w:rPr>
          <w:szCs w:val="16"/>
          <w:lang w:val="bs-Latn-BA"/>
        </w:rPr>
        <w:t>Consultancy services for the development of the Main Design for rehabilitation/construction of irrigation in municipalities Odžak and Živinice; Preliminary design for the subproject in Zivinice Municipality, November 2017, Higracon, ltd. Sarajevo and Hidroing, ltd. Osijek</w:t>
      </w:r>
    </w:p>
  </w:footnote>
  <w:footnote w:id="14">
    <w:p w14:paraId="52E7E60D" w14:textId="22C044DD" w:rsidR="00D859FE" w:rsidRPr="006B58DF" w:rsidRDefault="00D859FE" w:rsidP="00216948">
      <w:pPr>
        <w:pStyle w:val="FootnoteText"/>
        <w:rPr>
          <w:szCs w:val="16"/>
          <w:lang w:val="en-GB"/>
        </w:rPr>
      </w:pPr>
      <w:r w:rsidRPr="006B58DF">
        <w:rPr>
          <w:rStyle w:val="FootnoteReference"/>
          <w:szCs w:val="16"/>
          <w:lang w:val="en-GB"/>
        </w:rPr>
        <w:footnoteRef/>
      </w:r>
      <w:r w:rsidRPr="006B58DF">
        <w:rPr>
          <w:szCs w:val="16"/>
          <w:lang w:val="en-GB"/>
        </w:rPr>
        <w:t xml:space="preserve"> Consultancy services for the development of the Main Design for rehabilitation/construction of irrigation in municipalities Odžak and Živinice; Preliminary design for the subproject in Zivinice Municipality, November 2017, Higracon, ltd. Sarajevo and Hidroing, ltd. Osijek</w:t>
      </w:r>
    </w:p>
  </w:footnote>
  <w:footnote w:id="15">
    <w:p w14:paraId="25716521" w14:textId="77777777" w:rsidR="00D859FE" w:rsidRPr="006B58DF" w:rsidRDefault="00D859FE" w:rsidP="00216948">
      <w:pPr>
        <w:pStyle w:val="FootnoteText"/>
        <w:rPr>
          <w:szCs w:val="16"/>
          <w:lang w:val="en-GB"/>
        </w:rPr>
      </w:pPr>
      <w:r w:rsidRPr="006B58DF">
        <w:rPr>
          <w:rStyle w:val="FootnoteReference"/>
          <w:szCs w:val="16"/>
          <w:lang w:val="en-GB"/>
        </w:rPr>
        <w:footnoteRef/>
      </w:r>
      <w:r w:rsidRPr="006B58DF">
        <w:rPr>
          <w:szCs w:val="16"/>
          <w:lang w:val="en-GB"/>
        </w:rPr>
        <w:t xml:space="preserve"> Ibid</w:t>
      </w:r>
    </w:p>
  </w:footnote>
  <w:footnote w:id="16">
    <w:p w14:paraId="79ADA944" w14:textId="77777777" w:rsidR="00D859FE" w:rsidRPr="006B58DF" w:rsidRDefault="00D859FE" w:rsidP="006E7890">
      <w:pPr>
        <w:pStyle w:val="FootnoteText"/>
        <w:rPr>
          <w:szCs w:val="16"/>
          <w:lang w:val="en-GB"/>
        </w:rPr>
      </w:pPr>
      <w:r w:rsidRPr="006B58DF">
        <w:rPr>
          <w:rStyle w:val="FootnoteReference"/>
          <w:szCs w:val="16"/>
          <w:lang w:val="en-GB"/>
        </w:rPr>
        <w:footnoteRef/>
      </w:r>
      <w:r w:rsidRPr="006B58DF">
        <w:rPr>
          <w:szCs w:val="16"/>
          <w:lang w:val="en-GB"/>
        </w:rPr>
        <w:t xml:space="preserve"> Consultancy Services for the Development of the Main Project for Rehabilitation / Construction of Irrigation in Odžak and Živinice Municipalities; Preliminary design of irrigation for the sub-project in the Živinice Municipality, November 2017; and Hydrology of the Spreča and Krivača for irrigation purposes, Higracon ltd. Sarajevo and Hidroing ltd. Osijek</w:t>
      </w:r>
    </w:p>
  </w:footnote>
  <w:footnote w:id="17">
    <w:p w14:paraId="289538C6" w14:textId="20C38F6A" w:rsidR="00D859FE" w:rsidRPr="006B58DF" w:rsidRDefault="00D859FE" w:rsidP="00690DBA">
      <w:pPr>
        <w:pStyle w:val="FootnoteText"/>
        <w:rPr>
          <w:szCs w:val="16"/>
          <w:lang w:val="en-GB"/>
        </w:rPr>
      </w:pPr>
      <w:r w:rsidRPr="006B58DF">
        <w:rPr>
          <w:rStyle w:val="FootnoteReference"/>
          <w:szCs w:val="16"/>
          <w:lang w:val="en-GB"/>
        </w:rPr>
        <w:footnoteRef/>
      </w:r>
      <w:r w:rsidRPr="006B58DF">
        <w:rPr>
          <w:szCs w:val="16"/>
          <w:lang w:val="en-GB"/>
        </w:rPr>
        <w:t xml:space="preserve"> Federal Ministry of Agriculture, Water Management and Forestry, „The irrigation development project in Bosnia and Herzegovina (IDP)“, „Environmental and Social Management Framework“, </w:t>
      </w:r>
      <w:r w:rsidRPr="006B58DF">
        <w:rPr>
          <w:lang w:val="en-GB"/>
        </w:rPr>
        <w:t>January 2012</w:t>
      </w:r>
    </w:p>
  </w:footnote>
  <w:footnote w:id="18">
    <w:p w14:paraId="4F1D14F6" w14:textId="25EBA1F9" w:rsidR="00D859FE" w:rsidRPr="001E1B4C" w:rsidRDefault="00D859FE" w:rsidP="000413A9">
      <w:pPr>
        <w:pStyle w:val="FootnoteText"/>
        <w:rPr>
          <w:lang w:val="bs-Latn-BA"/>
        </w:rPr>
      </w:pPr>
      <w:r w:rsidRPr="001E1B4C">
        <w:rPr>
          <w:rStyle w:val="FootnoteReference"/>
          <w:szCs w:val="16"/>
        </w:rPr>
        <w:footnoteRef/>
      </w:r>
      <w:r w:rsidRPr="00AD05E9">
        <w:rPr>
          <w:lang w:val="bs-Latn-BA"/>
        </w:rPr>
        <w:t xml:space="preserve">Law on Changes and Amendments to </w:t>
      </w:r>
      <w:r>
        <w:rPr>
          <w:lang w:val="bs-Latn-BA"/>
        </w:rPr>
        <w:t xml:space="preserve">the </w:t>
      </w:r>
      <w:r w:rsidRPr="00AD05E9">
        <w:rPr>
          <w:lang w:val="bs-Latn-BA"/>
        </w:rPr>
        <w:t xml:space="preserve">Law </w:t>
      </w:r>
      <w:r>
        <w:rPr>
          <w:lang w:val="bs-Latn-BA"/>
        </w:rPr>
        <w:t xml:space="preserve">on </w:t>
      </w:r>
      <w:r w:rsidRPr="00AD05E9">
        <w:rPr>
          <w:lang w:val="bs-Latn-BA"/>
        </w:rPr>
        <w:t xml:space="preserve">Waste Management </w:t>
      </w:r>
      <w:r w:rsidRPr="001E1B4C">
        <w:rPr>
          <w:lang w:val="bs-Latn-BA"/>
        </w:rPr>
        <w:t>(</w:t>
      </w:r>
      <w:r>
        <w:rPr>
          <w:lang w:val="bs-Latn-BA"/>
        </w:rPr>
        <w:t>„</w:t>
      </w:r>
      <w:r w:rsidRPr="00AD05E9">
        <w:rPr>
          <w:lang w:val="bs-Latn-BA"/>
        </w:rPr>
        <w:t>Official Gazette of FB&amp;H</w:t>
      </w:r>
      <w:r>
        <w:rPr>
          <w:lang w:val="bs-Latn-BA"/>
        </w:rPr>
        <w:t>“, No.</w:t>
      </w:r>
      <w:r w:rsidRPr="001E1B4C">
        <w:rPr>
          <w:lang w:val="bs-Latn-BA"/>
        </w:rPr>
        <w:t xml:space="preserve"> 72/09)</w:t>
      </w:r>
    </w:p>
  </w:footnote>
  <w:footnote w:id="19">
    <w:p w14:paraId="1F3FBE80" w14:textId="77777777" w:rsidR="007F3AD7" w:rsidRPr="00B2437B" w:rsidRDefault="007F3AD7" w:rsidP="007F3AD7">
      <w:pPr>
        <w:pStyle w:val="TOC1"/>
        <w:spacing w:before="0" w:after="0" w:line="240" w:lineRule="auto"/>
        <w:rPr>
          <w:b w:val="0"/>
          <w:bCs/>
          <w:sz w:val="18"/>
          <w:szCs w:val="18"/>
          <w:u w:val="none"/>
          <w:lang w:val="en-US"/>
        </w:rPr>
      </w:pPr>
      <w:r w:rsidRPr="00B2437B">
        <w:rPr>
          <w:rFonts w:cstheme="minorHAnsi"/>
          <w:b w:val="0"/>
          <w:bCs/>
          <w:sz w:val="18"/>
          <w:szCs w:val="18"/>
          <w:u w:val="none"/>
          <w:vertAlign w:val="superscript"/>
          <w:lang w:val="en-US"/>
        </w:rPr>
        <w:footnoteRef/>
      </w:r>
      <w:r w:rsidRPr="00B2437B">
        <w:rPr>
          <w:b w:val="0"/>
          <w:bCs/>
          <w:sz w:val="18"/>
          <w:szCs w:val="18"/>
          <w:u w:val="none"/>
          <w:lang w:val="en-US"/>
        </w:rPr>
        <w:t xml:space="preserve"> </w:t>
      </w:r>
      <w:r w:rsidRPr="00B2437B">
        <w:rPr>
          <w:b w:val="0"/>
          <w:bCs/>
          <w:caps w:val="0"/>
          <w:sz w:val="18"/>
          <w:szCs w:val="18"/>
          <w:u w:val="none"/>
          <w:lang w:val="en-US"/>
        </w:rPr>
        <w:t>Official Gazette of FBiH, No</w:t>
      </w:r>
      <w:r w:rsidRPr="00B2437B">
        <w:rPr>
          <w:b w:val="0"/>
          <w:bCs/>
          <w:sz w:val="18"/>
          <w:szCs w:val="18"/>
          <w:u w:val="none"/>
          <w:lang w:val="en-US"/>
        </w:rPr>
        <w:t>. 15/21</w:t>
      </w:r>
    </w:p>
  </w:footnote>
  <w:footnote w:id="20">
    <w:p w14:paraId="6B7BFDDA" w14:textId="77777777" w:rsidR="007F3AD7" w:rsidRPr="00B2437B" w:rsidRDefault="007F3AD7" w:rsidP="007F3AD7">
      <w:pPr>
        <w:pStyle w:val="TOC1"/>
        <w:spacing w:before="0" w:after="0" w:line="240" w:lineRule="auto"/>
        <w:rPr>
          <w:b w:val="0"/>
          <w:bCs/>
          <w:sz w:val="18"/>
          <w:szCs w:val="18"/>
          <w:u w:val="none"/>
          <w:lang w:val="en-US"/>
        </w:rPr>
      </w:pPr>
      <w:r w:rsidRPr="00B2437B">
        <w:rPr>
          <w:rFonts w:cstheme="minorHAnsi"/>
          <w:b w:val="0"/>
          <w:bCs/>
          <w:sz w:val="18"/>
          <w:szCs w:val="18"/>
          <w:u w:val="none"/>
          <w:vertAlign w:val="superscript"/>
          <w:lang w:val="en-US"/>
        </w:rPr>
        <w:footnoteRef/>
      </w:r>
      <w:r w:rsidRPr="00B2437B">
        <w:rPr>
          <w:b w:val="0"/>
          <w:bCs/>
          <w:sz w:val="18"/>
          <w:szCs w:val="18"/>
          <w:u w:val="none"/>
          <w:vertAlign w:val="superscript"/>
          <w:lang w:val="en-US"/>
        </w:rPr>
        <w:t xml:space="preserve"> </w:t>
      </w:r>
      <w:r w:rsidRPr="00B2437B">
        <w:rPr>
          <w:b w:val="0"/>
          <w:bCs/>
          <w:caps w:val="0"/>
          <w:sz w:val="18"/>
          <w:szCs w:val="18"/>
          <w:u w:val="none"/>
          <w:lang w:val="en-US"/>
        </w:rPr>
        <w:t>Official Gazette of FBiH, No</w:t>
      </w:r>
      <w:r w:rsidRPr="00B2437B">
        <w:rPr>
          <w:b w:val="0"/>
          <w:bCs/>
          <w:sz w:val="18"/>
          <w:szCs w:val="18"/>
          <w:u w:val="none"/>
          <w:lang w:val="en-US"/>
        </w:rPr>
        <w:t>. 19/04, 1/21</w:t>
      </w:r>
    </w:p>
  </w:footnote>
  <w:footnote w:id="21">
    <w:p w14:paraId="0EC68DBB" w14:textId="77777777" w:rsidR="007F3AD7" w:rsidRPr="00B2437B" w:rsidRDefault="007F3AD7" w:rsidP="007F3AD7">
      <w:pPr>
        <w:pStyle w:val="TOC1"/>
        <w:spacing w:before="0" w:after="0" w:line="240" w:lineRule="auto"/>
        <w:rPr>
          <w:b w:val="0"/>
          <w:bCs/>
          <w:sz w:val="18"/>
          <w:szCs w:val="18"/>
          <w:u w:val="none"/>
          <w:lang w:val="en-US"/>
        </w:rPr>
      </w:pPr>
      <w:r w:rsidRPr="00B2437B">
        <w:rPr>
          <w:rFonts w:cstheme="minorHAnsi"/>
          <w:b w:val="0"/>
          <w:bCs/>
          <w:sz w:val="18"/>
          <w:szCs w:val="18"/>
          <w:u w:val="none"/>
          <w:vertAlign w:val="superscript"/>
          <w:lang w:val="en-US"/>
        </w:rPr>
        <w:footnoteRef/>
      </w:r>
      <w:r w:rsidRPr="00B2437B">
        <w:rPr>
          <w:b w:val="0"/>
          <w:bCs/>
          <w:sz w:val="18"/>
          <w:szCs w:val="18"/>
          <w:u w:val="none"/>
          <w:vertAlign w:val="superscript"/>
          <w:lang w:val="en-US"/>
        </w:rPr>
        <w:t xml:space="preserve"> </w:t>
      </w:r>
      <w:r w:rsidRPr="00B2437B">
        <w:rPr>
          <w:b w:val="0"/>
          <w:bCs/>
          <w:caps w:val="0"/>
          <w:sz w:val="18"/>
          <w:szCs w:val="18"/>
          <w:u w:val="none"/>
          <w:lang w:val="en-US"/>
        </w:rPr>
        <w:t>Official Gazette of FBiH, No</w:t>
      </w:r>
      <w:r w:rsidRPr="00B2437B">
        <w:rPr>
          <w:b w:val="0"/>
          <w:bCs/>
          <w:sz w:val="18"/>
          <w:szCs w:val="18"/>
          <w:u w:val="none"/>
          <w:lang w:val="en-US"/>
        </w:rPr>
        <w:t>. 19/04, 1/21</w:t>
      </w:r>
    </w:p>
  </w:footnote>
  <w:footnote w:id="22">
    <w:p w14:paraId="72380A62" w14:textId="77777777" w:rsidR="007F3AD7" w:rsidRPr="00B2437B" w:rsidRDefault="007F3AD7" w:rsidP="007F3AD7">
      <w:pPr>
        <w:pStyle w:val="TOC1"/>
        <w:spacing w:before="0" w:after="0" w:line="240" w:lineRule="auto"/>
        <w:rPr>
          <w:b w:val="0"/>
          <w:bCs/>
          <w:sz w:val="18"/>
          <w:szCs w:val="18"/>
          <w:u w:val="none"/>
        </w:rPr>
      </w:pPr>
      <w:r w:rsidRPr="00B2437B">
        <w:rPr>
          <w:rFonts w:cstheme="minorHAnsi"/>
          <w:b w:val="0"/>
          <w:bCs/>
          <w:sz w:val="18"/>
          <w:szCs w:val="18"/>
          <w:u w:val="none"/>
          <w:vertAlign w:val="superscript"/>
        </w:rPr>
        <w:footnoteRef/>
      </w:r>
      <w:r w:rsidRPr="00B2437B">
        <w:rPr>
          <w:b w:val="0"/>
          <w:bCs/>
          <w:sz w:val="18"/>
          <w:szCs w:val="18"/>
          <w:u w:val="none"/>
        </w:rPr>
        <w:t xml:space="preserve"> </w:t>
      </w:r>
      <w:r w:rsidRPr="00B2437B">
        <w:rPr>
          <w:b w:val="0"/>
          <w:bCs/>
          <w:caps w:val="0"/>
          <w:sz w:val="18"/>
          <w:szCs w:val="18"/>
          <w:u w:val="none"/>
          <w:lang w:val="en-US"/>
        </w:rPr>
        <w:t>Official Gazette of FBiH, No</w:t>
      </w:r>
      <w:r w:rsidRPr="00B2437B">
        <w:rPr>
          <w:b w:val="0"/>
          <w:bCs/>
          <w:sz w:val="18"/>
          <w:szCs w:val="18"/>
          <w:u w:val="none"/>
        </w:rPr>
        <w:t>. 33/03, 72/09, 92/17</w:t>
      </w:r>
    </w:p>
  </w:footnote>
  <w:footnote w:id="23">
    <w:p w14:paraId="6AF34E6E" w14:textId="77777777" w:rsidR="007F3AD7" w:rsidRPr="00B2437B" w:rsidRDefault="007F3AD7" w:rsidP="007F3AD7">
      <w:pPr>
        <w:pStyle w:val="TOC1"/>
        <w:spacing w:before="0" w:after="0" w:line="240" w:lineRule="auto"/>
        <w:rPr>
          <w:b w:val="0"/>
          <w:bCs/>
          <w:sz w:val="18"/>
          <w:szCs w:val="18"/>
          <w:u w:val="none"/>
        </w:rPr>
      </w:pPr>
      <w:r w:rsidRPr="00B2437B">
        <w:rPr>
          <w:rFonts w:cstheme="minorHAnsi"/>
          <w:b w:val="0"/>
          <w:bCs/>
          <w:sz w:val="18"/>
          <w:szCs w:val="18"/>
          <w:u w:val="none"/>
          <w:vertAlign w:val="superscript"/>
        </w:rPr>
        <w:footnoteRef/>
      </w:r>
      <w:r w:rsidRPr="00B2437B">
        <w:rPr>
          <w:b w:val="0"/>
          <w:bCs/>
          <w:sz w:val="18"/>
          <w:szCs w:val="18"/>
          <w:u w:val="none"/>
          <w:vertAlign w:val="superscript"/>
        </w:rPr>
        <w:t xml:space="preserve"> </w:t>
      </w:r>
      <w:r w:rsidRPr="00B2437B">
        <w:rPr>
          <w:b w:val="0"/>
          <w:bCs/>
          <w:caps w:val="0"/>
          <w:sz w:val="18"/>
          <w:szCs w:val="18"/>
          <w:u w:val="none"/>
          <w:lang w:val="en-US"/>
        </w:rPr>
        <w:t>Official Gazette of FBiH, No</w:t>
      </w:r>
      <w:r w:rsidRPr="00B2437B">
        <w:rPr>
          <w:b w:val="0"/>
          <w:bCs/>
          <w:sz w:val="18"/>
          <w:szCs w:val="18"/>
          <w:u w:val="none"/>
        </w:rPr>
        <w:t>. 9/05</w:t>
      </w:r>
    </w:p>
  </w:footnote>
  <w:footnote w:id="24">
    <w:p w14:paraId="1314C37B" w14:textId="77777777" w:rsidR="007F3AD7" w:rsidRPr="00B2437B" w:rsidRDefault="007F3AD7" w:rsidP="007F3AD7">
      <w:pPr>
        <w:pStyle w:val="TOC1"/>
        <w:spacing w:before="0" w:after="0" w:line="240" w:lineRule="auto"/>
        <w:rPr>
          <w:b w:val="0"/>
          <w:bCs/>
          <w:sz w:val="18"/>
          <w:szCs w:val="18"/>
          <w:u w:val="none"/>
        </w:rPr>
      </w:pPr>
      <w:r w:rsidRPr="00B2437B">
        <w:rPr>
          <w:rFonts w:cstheme="minorHAnsi"/>
          <w:b w:val="0"/>
          <w:bCs/>
          <w:sz w:val="18"/>
          <w:szCs w:val="18"/>
          <w:u w:val="none"/>
          <w:vertAlign w:val="superscript"/>
        </w:rPr>
        <w:footnoteRef/>
      </w:r>
      <w:r w:rsidRPr="00B2437B">
        <w:rPr>
          <w:b w:val="0"/>
          <w:bCs/>
          <w:sz w:val="18"/>
          <w:szCs w:val="18"/>
          <w:u w:val="none"/>
          <w:vertAlign w:val="superscript"/>
        </w:rPr>
        <w:t xml:space="preserve"> </w:t>
      </w:r>
      <w:r w:rsidRPr="00B2437B">
        <w:rPr>
          <w:b w:val="0"/>
          <w:bCs/>
          <w:caps w:val="0"/>
          <w:sz w:val="18"/>
          <w:szCs w:val="18"/>
          <w:u w:val="none"/>
          <w:lang w:val="en-US"/>
        </w:rPr>
        <w:t>Official Gazette of FBiH, No</w:t>
      </w:r>
      <w:r w:rsidRPr="00B2437B">
        <w:rPr>
          <w:b w:val="0"/>
          <w:bCs/>
          <w:sz w:val="18"/>
          <w:szCs w:val="18"/>
          <w:u w:val="none"/>
        </w:rPr>
        <w:t xml:space="preserve"> 70/06</w:t>
      </w:r>
    </w:p>
  </w:footnote>
  <w:footnote w:id="25">
    <w:p w14:paraId="1E9C005B" w14:textId="77777777" w:rsidR="007F3AD7" w:rsidRPr="00B2437B" w:rsidRDefault="007F3AD7" w:rsidP="007F3AD7">
      <w:pPr>
        <w:pStyle w:val="TOC1"/>
        <w:rPr>
          <w:b w:val="0"/>
          <w:bCs/>
          <w:sz w:val="18"/>
          <w:szCs w:val="18"/>
          <w:u w:val="none"/>
        </w:rPr>
      </w:pPr>
      <w:r w:rsidRPr="00B2437B">
        <w:rPr>
          <w:b w:val="0"/>
          <w:bCs/>
          <w:sz w:val="18"/>
          <w:szCs w:val="18"/>
          <w:u w:val="none"/>
          <w:vertAlign w:val="superscript"/>
        </w:rPr>
        <w:footnoteRef/>
      </w:r>
      <w:r w:rsidRPr="00B2437B">
        <w:rPr>
          <w:b w:val="0"/>
          <w:bCs/>
          <w:sz w:val="18"/>
          <w:szCs w:val="18"/>
          <w:u w:val="none"/>
        </w:rPr>
        <w:t xml:space="preserve"> </w:t>
      </w:r>
      <w:r w:rsidRPr="00B2437B">
        <w:rPr>
          <w:b w:val="0"/>
          <w:bCs/>
          <w:caps w:val="0"/>
          <w:sz w:val="18"/>
          <w:szCs w:val="18"/>
          <w:u w:val="none"/>
          <w:lang w:val="en-US"/>
        </w:rPr>
        <w:t>Official Gazette of FBiH, No</w:t>
      </w:r>
      <w:r w:rsidRPr="00B2437B">
        <w:rPr>
          <w:b w:val="0"/>
          <w:bCs/>
          <w:sz w:val="18"/>
          <w:szCs w:val="18"/>
          <w:u w:val="none"/>
        </w:rPr>
        <w:t>. 06/08, 57/09, 72/09</w:t>
      </w:r>
    </w:p>
  </w:footnote>
  <w:footnote w:id="26">
    <w:p w14:paraId="61C65F26" w14:textId="77777777" w:rsidR="007F3AD7" w:rsidRPr="00B2437B" w:rsidRDefault="007F3AD7" w:rsidP="007F3AD7">
      <w:pPr>
        <w:pStyle w:val="TOC1"/>
        <w:spacing w:before="0" w:after="0" w:line="240" w:lineRule="auto"/>
        <w:rPr>
          <w:b w:val="0"/>
          <w:bCs/>
          <w:sz w:val="18"/>
          <w:szCs w:val="18"/>
          <w:u w:val="none"/>
        </w:rPr>
      </w:pPr>
      <w:r w:rsidRPr="00B2437B">
        <w:rPr>
          <w:b w:val="0"/>
          <w:bCs/>
          <w:sz w:val="18"/>
          <w:szCs w:val="18"/>
          <w:u w:val="none"/>
          <w:vertAlign w:val="superscript"/>
        </w:rPr>
        <w:footnoteRef/>
      </w:r>
      <w:r w:rsidRPr="00B2437B">
        <w:rPr>
          <w:b w:val="0"/>
          <w:bCs/>
          <w:sz w:val="18"/>
          <w:szCs w:val="18"/>
          <w:u w:val="none"/>
        </w:rPr>
        <w:t xml:space="preserve"> </w:t>
      </w:r>
      <w:r w:rsidRPr="00B2437B">
        <w:rPr>
          <w:b w:val="0"/>
          <w:bCs/>
          <w:caps w:val="0"/>
          <w:sz w:val="18"/>
          <w:szCs w:val="18"/>
          <w:u w:val="none"/>
          <w:lang w:val="en-US"/>
        </w:rPr>
        <w:t>Official Gazette of FBiH, No</w:t>
      </w:r>
      <w:r w:rsidRPr="00B2437B">
        <w:rPr>
          <w:b w:val="0"/>
          <w:bCs/>
          <w:sz w:val="18"/>
          <w:szCs w:val="18"/>
          <w:u w:val="none"/>
        </w:rPr>
        <w:t>. 2/06, 72/07, 32/08, 4/10, 13/10, 45/10</w:t>
      </w:r>
    </w:p>
  </w:footnote>
  <w:footnote w:id="27">
    <w:p w14:paraId="123D2892" w14:textId="77777777" w:rsidR="007F3AD7" w:rsidRPr="00B2437B" w:rsidRDefault="007F3AD7" w:rsidP="007F3AD7">
      <w:pPr>
        <w:pStyle w:val="TOC1"/>
        <w:spacing w:before="0" w:after="0" w:line="240" w:lineRule="auto"/>
        <w:rPr>
          <w:b w:val="0"/>
          <w:bCs/>
          <w:sz w:val="18"/>
          <w:szCs w:val="18"/>
          <w:u w:val="none"/>
        </w:rPr>
      </w:pPr>
      <w:r w:rsidRPr="00B2437B">
        <w:rPr>
          <w:b w:val="0"/>
          <w:bCs/>
          <w:sz w:val="18"/>
          <w:szCs w:val="18"/>
          <w:u w:val="none"/>
          <w:vertAlign w:val="superscript"/>
        </w:rPr>
        <w:footnoteRef/>
      </w:r>
      <w:r w:rsidRPr="00B2437B">
        <w:rPr>
          <w:b w:val="0"/>
          <w:bCs/>
          <w:sz w:val="18"/>
          <w:szCs w:val="18"/>
          <w:u w:val="none"/>
          <w:vertAlign w:val="superscript"/>
        </w:rPr>
        <w:t xml:space="preserve"> </w:t>
      </w:r>
      <w:r w:rsidRPr="00B2437B">
        <w:rPr>
          <w:b w:val="0"/>
          <w:bCs/>
          <w:caps w:val="0"/>
          <w:sz w:val="18"/>
          <w:szCs w:val="18"/>
          <w:u w:val="none"/>
          <w:lang w:val="en-US"/>
        </w:rPr>
        <w:t xml:space="preserve">Official Gazette </w:t>
      </w:r>
      <w:r>
        <w:rPr>
          <w:b w:val="0"/>
          <w:bCs/>
          <w:caps w:val="0"/>
          <w:sz w:val="18"/>
          <w:szCs w:val="18"/>
          <w:u w:val="none"/>
          <w:lang w:val="en-US"/>
        </w:rPr>
        <w:t>o</w:t>
      </w:r>
      <w:r w:rsidRPr="00B2437B">
        <w:rPr>
          <w:b w:val="0"/>
          <w:bCs/>
          <w:caps w:val="0"/>
          <w:sz w:val="18"/>
          <w:szCs w:val="18"/>
          <w:u w:val="none"/>
          <w:lang w:val="en-US"/>
        </w:rPr>
        <w:t>f F</w:t>
      </w:r>
      <w:r>
        <w:rPr>
          <w:b w:val="0"/>
          <w:bCs/>
          <w:caps w:val="0"/>
          <w:sz w:val="18"/>
          <w:szCs w:val="18"/>
          <w:u w:val="none"/>
          <w:lang w:val="en-US"/>
        </w:rPr>
        <w:t>BiH</w:t>
      </w:r>
      <w:r w:rsidRPr="00B2437B">
        <w:rPr>
          <w:b w:val="0"/>
          <w:bCs/>
          <w:caps w:val="0"/>
          <w:sz w:val="18"/>
          <w:szCs w:val="18"/>
          <w:u w:val="none"/>
          <w:lang w:val="en-US"/>
        </w:rPr>
        <w:t xml:space="preserve">, </w:t>
      </w:r>
      <w:r>
        <w:rPr>
          <w:b w:val="0"/>
          <w:bCs/>
          <w:caps w:val="0"/>
          <w:sz w:val="18"/>
          <w:szCs w:val="18"/>
          <w:u w:val="none"/>
          <w:lang w:val="en-US"/>
        </w:rPr>
        <w:t>N</w:t>
      </w:r>
      <w:r w:rsidRPr="00B2437B">
        <w:rPr>
          <w:b w:val="0"/>
          <w:bCs/>
          <w:caps w:val="0"/>
          <w:sz w:val="18"/>
          <w:szCs w:val="18"/>
          <w:u w:val="none"/>
          <w:lang w:val="en-US"/>
        </w:rPr>
        <w:t>o</w:t>
      </w:r>
      <w:r w:rsidRPr="00B2437B">
        <w:rPr>
          <w:b w:val="0"/>
          <w:bCs/>
          <w:sz w:val="18"/>
          <w:szCs w:val="18"/>
          <w:u w:val="none"/>
        </w:rPr>
        <w:t>. 48/09, 75/09, 93/12, 74/13, 89/14, 99/14, 53/15, 101/15</w:t>
      </w:r>
    </w:p>
  </w:footnote>
  <w:footnote w:id="28">
    <w:p w14:paraId="4F4A34DE" w14:textId="77777777" w:rsidR="007F3AD7" w:rsidRPr="00B2437B" w:rsidRDefault="007F3AD7" w:rsidP="007F3AD7">
      <w:pPr>
        <w:pStyle w:val="TOC1"/>
        <w:rPr>
          <w:b w:val="0"/>
          <w:bCs/>
          <w:sz w:val="18"/>
          <w:szCs w:val="18"/>
          <w:u w:val="none"/>
          <w:lang w:val="en-US"/>
        </w:rPr>
      </w:pPr>
      <w:r w:rsidRPr="00B2437B">
        <w:rPr>
          <w:b w:val="0"/>
          <w:bCs/>
          <w:sz w:val="18"/>
          <w:szCs w:val="18"/>
          <w:u w:val="none"/>
          <w:vertAlign w:val="superscript"/>
          <w:lang w:val="en-US"/>
        </w:rPr>
        <w:footnoteRef/>
      </w:r>
      <w:r w:rsidRPr="00B2437B">
        <w:rPr>
          <w:b w:val="0"/>
          <w:bCs/>
          <w:sz w:val="18"/>
          <w:szCs w:val="18"/>
          <w:u w:val="none"/>
          <w:vertAlign w:val="superscript"/>
          <w:lang w:val="en-US"/>
        </w:rPr>
        <w:t xml:space="preserve"> </w:t>
      </w:r>
      <w:r w:rsidRPr="00B2437B">
        <w:rPr>
          <w:b w:val="0"/>
          <w:bCs/>
          <w:caps w:val="0"/>
          <w:sz w:val="18"/>
          <w:szCs w:val="18"/>
          <w:u w:val="none"/>
          <w:lang w:val="en-US"/>
        </w:rPr>
        <w:t>Official Gazette of</w:t>
      </w:r>
      <w:r w:rsidRPr="00B2437B">
        <w:rPr>
          <w:b w:val="0"/>
          <w:bCs/>
          <w:sz w:val="18"/>
          <w:szCs w:val="18"/>
          <w:u w:val="none"/>
          <w:lang w:val="en-US"/>
        </w:rPr>
        <w:t xml:space="preserve"> </w:t>
      </w:r>
      <w:r w:rsidRPr="00B2437B">
        <w:rPr>
          <w:b w:val="0"/>
          <w:bCs/>
          <w:caps w:val="0"/>
          <w:sz w:val="18"/>
          <w:szCs w:val="18"/>
          <w:u w:val="none"/>
          <w:lang w:val="en-US"/>
        </w:rPr>
        <w:t>FBiH</w:t>
      </w:r>
      <w:r w:rsidRPr="00B2437B">
        <w:rPr>
          <w:b w:val="0"/>
          <w:bCs/>
          <w:sz w:val="18"/>
          <w:szCs w:val="18"/>
          <w:u w:val="none"/>
          <w:lang w:val="en-US"/>
        </w:rPr>
        <w:t>, N</w:t>
      </w:r>
      <w:r w:rsidRPr="00B2437B">
        <w:rPr>
          <w:b w:val="0"/>
          <w:bCs/>
          <w:caps w:val="0"/>
          <w:sz w:val="18"/>
          <w:szCs w:val="18"/>
          <w:u w:val="none"/>
          <w:lang w:val="en-US"/>
        </w:rPr>
        <w:t>o</w:t>
      </w:r>
      <w:r w:rsidRPr="00B2437B">
        <w:rPr>
          <w:b w:val="0"/>
          <w:bCs/>
          <w:sz w:val="18"/>
          <w:szCs w:val="18"/>
          <w:u w:val="none"/>
          <w:lang w:val="en-US"/>
        </w:rPr>
        <w:t>. 29/16, 89/18</w:t>
      </w:r>
      <w:r>
        <w:rPr>
          <w:b w:val="0"/>
          <w:bCs/>
          <w:sz w:val="18"/>
          <w:szCs w:val="18"/>
          <w:u w:val="none"/>
          <w:lang w:val="en-US"/>
        </w:rPr>
        <w:t>,</w:t>
      </w:r>
      <w:r w:rsidRPr="00B2437B">
        <w:rPr>
          <w:b w:val="0"/>
          <w:bCs/>
          <w:sz w:val="18"/>
          <w:szCs w:val="18"/>
          <w:u w:val="none"/>
          <w:lang w:val="en-US"/>
        </w:rPr>
        <w:t xml:space="preserve"> 23/20 - </w:t>
      </w:r>
      <w:r w:rsidRPr="00B2437B">
        <w:rPr>
          <w:b w:val="0"/>
          <w:bCs/>
          <w:caps w:val="0"/>
          <w:sz w:val="18"/>
          <w:szCs w:val="18"/>
          <w:u w:val="none"/>
          <w:lang w:val="en-US"/>
        </w:rPr>
        <w:t>Decision of Constitutional Court</w:t>
      </w:r>
    </w:p>
  </w:footnote>
  <w:footnote w:id="29">
    <w:p w14:paraId="6CDAFB97" w14:textId="77777777" w:rsidR="007F3AD7" w:rsidRPr="00B2437B" w:rsidRDefault="007F3AD7" w:rsidP="007F3AD7">
      <w:pPr>
        <w:pStyle w:val="TOC1"/>
        <w:spacing w:before="0" w:after="0" w:line="240" w:lineRule="auto"/>
        <w:rPr>
          <w:b w:val="0"/>
          <w:bCs/>
          <w:sz w:val="18"/>
          <w:szCs w:val="18"/>
          <w:u w:val="none"/>
          <w:lang w:val="en-US"/>
        </w:rPr>
      </w:pPr>
      <w:r w:rsidRPr="00B2437B">
        <w:rPr>
          <w:b w:val="0"/>
          <w:bCs/>
          <w:sz w:val="18"/>
          <w:szCs w:val="18"/>
          <w:u w:val="none"/>
          <w:vertAlign w:val="superscript"/>
          <w:lang w:val="en-US"/>
        </w:rPr>
        <w:footnoteRef/>
      </w:r>
      <w:r w:rsidRPr="00B2437B">
        <w:rPr>
          <w:b w:val="0"/>
          <w:bCs/>
          <w:sz w:val="18"/>
          <w:szCs w:val="18"/>
          <w:u w:val="none"/>
          <w:lang w:val="en-US"/>
        </w:rPr>
        <w:t xml:space="preserve"> </w:t>
      </w:r>
      <w:r w:rsidRPr="00B2437B">
        <w:rPr>
          <w:b w:val="0"/>
          <w:bCs/>
          <w:caps w:val="0"/>
          <w:sz w:val="18"/>
          <w:szCs w:val="18"/>
          <w:u w:val="none"/>
          <w:lang w:val="en-US"/>
        </w:rPr>
        <w:t>Official Gazette of</w:t>
      </w:r>
      <w:r w:rsidRPr="00B2437B">
        <w:rPr>
          <w:b w:val="0"/>
          <w:bCs/>
          <w:sz w:val="18"/>
          <w:szCs w:val="18"/>
          <w:u w:val="none"/>
          <w:lang w:val="en-US"/>
        </w:rPr>
        <w:t xml:space="preserve"> </w:t>
      </w:r>
      <w:r w:rsidRPr="00B2437B">
        <w:rPr>
          <w:b w:val="0"/>
          <w:bCs/>
          <w:caps w:val="0"/>
          <w:sz w:val="18"/>
          <w:szCs w:val="18"/>
          <w:u w:val="none"/>
          <w:lang w:val="en-US"/>
        </w:rPr>
        <w:t>FBiH</w:t>
      </w:r>
      <w:r w:rsidRPr="00B2437B">
        <w:rPr>
          <w:b w:val="0"/>
          <w:bCs/>
          <w:sz w:val="18"/>
          <w:szCs w:val="18"/>
          <w:u w:val="none"/>
          <w:lang w:val="en-US"/>
        </w:rPr>
        <w:t>, N</w:t>
      </w:r>
      <w:r w:rsidRPr="00B2437B">
        <w:rPr>
          <w:b w:val="0"/>
          <w:bCs/>
          <w:caps w:val="0"/>
          <w:sz w:val="18"/>
          <w:szCs w:val="18"/>
          <w:u w:val="none"/>
          <w:lang w:val="en-US"/>
        </w:rPr>
        <w:t>o</w:t>
      </w:r>
      <w:r w:rsidRPr="00B2437B">
        <w:rPr>
          <w:b w:val="0"/>
          <w:bCs/>
          <w:sz w:val="18"/>
          <w:szCs w:val="18"/>
          <w:u w:val="none"/>
          <w:lang w:val="en-US"/>
        </w:rPr>
        <w:t>. 30/97, 7/02, 70/08, 48/11, 100/14</w:t>
      </w:r>
      <w:r>
        <w:rPr>
          <w:b w:val="0"/>
          <w:bCs/>
          <w:sz w:val="18"/>
          <w:szCs w:val="18"/>
          <w:u w:val="none"/>
          <w:lang w:val="en-US"/>
        </w:rPr>
        <w:t>,</w:t>
      </w:r>
      <w:r w:rsidRPr="00B2437B">
        <w:rPr>
          <w:b w:val="0"/>
          <w:bCs/>
          <w:sz w:val="18"/>
          <w:szCs w:val="18"/>
          <w:u w:val="none"/>
          <w:lang w:val="en-US"/>
        </w:rPr>
        <w:t xml:space="preserve"> 36/18</w:t>
      </w:r>
    </w:p>
  </w:footnote>
  <w:footnote w:id="30">
    <w:p w14:paraId="27F2D2FB" w14:textId="77777777" w:rsidR="007F3AD7" w:rsidRPr="00B2437B" w:rsidRDefault="007F3AD7" w:rsidP="007F3AD7">
      <w:pPr>
        <w:pStyle w:val="TOC1"/>
        <w:spacing w:before="0" w:after="0" w:line="240" w:lineRule="auto"/>
        <w:rPr>
          <w:b w:val="0"/>
          <w:bCs/>
          <w:sz w:val="18"/>
          <w:szCs w:val="18"/>
          <w:u w:val="none"/>
          <w:lang w:val="en-US"/>
        </w:rPr>
      </w:pPr>
      <w:r w:rsidRPr="00B2437B">
        <w:rPr>
          <w:b w:val="0"/>
          <w:bCs/>
          <w:sz w:val="18"/>
          <w:szCs w:val="18"/>
          <w:u w:val="none"/>
          <w:vertAlign w:val="superscript"/>
          <w:lang w:val="en-US"/>
        </w:rPr>
        <w:footnoteRef/>
      </w:r>
      <w:r w:rsidRPr="00B2437B">
        <w:rPr>
          <w:b w:val="0"/>
          <w:bCs/>
          <w:sz w:val="18"/>
          <w:szCs w:val="18"/>
          <w:u w:val="none"/>
          <w:vertAlign w:val="superscript"/>
          <w:lang w:val="en-US"/>
        </w:rPr>
        <w:t xml:space="preserve"> </w:t>
      </w:r>
      <w:r w:rsidRPr="00B2437B">
        <w:rPr>
          <w:b w:val="0"/>
          <w:bCs/>
          <w:caps w:val="0"/>
          <w:sz w:val="18"/>
          <w:szCs w:val="18"/>
          <w:u w:val="none"/>
          <w:lang w:val="en-US"/>
        </w:rPr>
        <w:t>Official Gazette of</w:t>
      </w:r>
      <w:r w:rsidRPr="00B2437B">
        <w:rPr>
          <w:b w:val="0"/>
          <w:bCs/>
          <w:sz w:val="18"/>
          <w:szCs w:val="18"/>
          <w:u w:val="none"/>
          <w:lang w:val="en-US"/>
        </w:rPr>
        <w:t xml:space="preserve"> </w:t>
      </w:r>
      <w:r w:rsidRPr="00B2437B">
        <w:rPr>
          <w:b w:val="0"/>
          <w:bCs/>
          <w:caps w:val="0"/>
          <w:sz w:val="18"/>
          <w:szCs w:val="18"/>
          <w:u w:val="none"/>
          <w:lang w:val="en-US"/>
        </w:rPr>
        <w:t>FBiH</w:t>
      </w:r>
      <w:r w:rsidRPr="00B2437B">
        <w:rPr>
          <w:b w:val="0"/>
          <w:bCs/>
          <w:sz w:val="18"/>
          <w:szCs w:val="18"/>
          <w:u w:val="none"/>
          <w:lang w:val="en-US"/>
        </w:rPr>
        <w:t>, N</w:t>
      </w:r>
      <w:r w:rsidRPr="00B2437B">
        <w:rPr>
          <w:b w:val="0"/>
          <w:bCs/>
          <w:caps w:val="0"/>
          <w:sz w:val="18"/>
          <w:szCs w:val="18"/>
          <w:u w:val="none"/>
          <w:lang w:val="en-US"/>
        </w:rPr>
        <w:t>o</w:t>
      </w:r>
      <w:r w:rsidRPr="00B2437B">
        <w:rPr>
          <w:b w:val="0"/>
          <w:bCs/>
          <w:sz w:val="18"/>
          <w:szCs w:val="18"/>
          <w:u w:val="none"/>
          <w:lang w:val="en-US"/>
        </w:rPr>
        <w:t>. 79/20</w:t>
      </w:r>
    </w:p>
  </w:footnote>
  <w:footnote w:id="31">
    <w:p w14:paraId="2994BC3B" w14:textId="77777777" w:rsidR="007F3AD7" w:rsidRPr="00B2437B" w:rsidRDefault="007F3AD7" w:rsidP="007F3AD7">
      <w:pPr>
        <w:pStyle w:val="TOC1"/>
        <w:spacing w:before="0" w:after="0" w:line="240" w:lineRule="auto"/>
        <w:rPr>
          <w:b w:val="0"/>
          <w:bCs/>
          <w:sz w:val="18"/>
          <w:szCs w:val="18"/>
          <w:u w:val="none"/>
          <w:lang w:val="en-US"/>
        </w:rPr>
      </w:pPr>
      <w:r w:rsidRPr="00B2437B">
        <w:rPr>
          <w:b w:val="0"/>
          <w:bCs/>
          <w:sz w:val="18"/>
          <w:szCs w:val="18"/>
          <w:u w:val="none"/>
          <w:vertAlign w:val="superscript"/>
          <w:lang w:val="en-US"/>
        </w:rPr>
        <w:footnoteRef/>
      </w:r>
      <w:r w:rsidRPr="00B2437B">
        <w:rPr>
          <w:b w:val="0"/>
          <w:bCs/>
          <w:sz w:val="18"/>
          <w:szCs w:val="18"/>
          <w:u w:val="none"/>
          <w:vertAlign w:val="superscript"/>
          <w:lang w:val="en-US"/>
        </w:rPr>
        <w:t xml:space="preserve"> </w:t>
      </w:r>
      <w:r w:rsidRPr="00B2437B">
        <w:rPr>
          <w:b w:val="0"/>
          <w:bCs/>
          <w:caps w:val="0"/>
          <w:sz w:val="18"/>
          <w:szCs w:val="18"/>
          <w:u w:val="none"/>
          <w:lang w:val="en-US"/>
        </w:rPr>
        <w:t xml:space="preserve">Convention on Occupational Safety and Health </w:t>
      </w:r>
      <w:r>
        <w:rPr>
          <w:b w:val="0"/>
          <w:bCs/>
          <w:caps w:val="0"/>
          <w:sz w:val="18"/>
          <w:szCs w:val="18"/>
          <w:u w:val="none"/>
          <w:lang w:val="en-US"/>
        </w:rPr>
        <w:t>N</w:t>
      </w:r>
      <w:r w:rsidRPr="00B2437B">
        <w:rPr>
          <w:b w:val="0"/>
          <w:bCs/>
          <w:caps w:val="0"/>
          <w:sz w:val="18"/>
          <w:szCs w:val="18"/>
          <w:u w:val="none"/>
          <w:lang w:val="en-US"/>
        </w:rPr>
        <w:t>o</w:t>
      </w:r>
      <w:r w:rsidRPr="00B2437B">
        <w:rPr>
          <w:b w:val="0"/>
          <w:bCs/>
          <w:sz w:val="18"/>
          <w:szCs w:val="18"/>
          <w:u w:val="none"/>
          <w:lang w:val="en-US"/>
        </w:rPr>
        <w:t xml:space="preserve">. 155, 1981, ILO, </w:t>
      </w:r>
      <w:r w:rsidRPr="00B2437B">
        <w:rPr>
          <w:b w:val="0"/>
          <w:bCs/>
          <w:caps w:val="0"/>
          <w:sz w:val="18"/>
          <w:szCs w:val="18"/>
          <w:u w:val="none"/>
          <w:lang w:val="en-US"/>
        </w:rPr>
        <w:t>Available at</w:t>
      </w:r>
      <w:r w:rsidRPr="00B2437B">
        <w:rPr>
          <w:b w:val="0"/>
          <w:bCs/>
          <w:sz w:val="18"/>
          <w:szCs w:val="18"/>
          <w:u w:val="none"/>
          <w:lang w:val="en-US"/>
        </w:rPr>
        <w:t xml:space="preserve">: </w:t>
      </w:r>
      <w:hyperlink r:id="rId1" w:history="1">
        <w:r w:rsidRPr="00332EC3">
          <w:rPr>
            <w:rStyle w:val="Hyperlink"/>
            <w:bCs/>
            <w:caps w:val="0"/>
            <w:sz w:val="18"/>
            <w:szCs w:val="18"/>
            <w:lang w:val="en-US"/>
          </w:rPr>
          <w:t>http://www.ilo.org/dyn/normlex/en/f?p=normlexpub:12100:0::no::p12100_instrument_id:312300</w:t>
        </w:r>
      </w:hyperlink>
      <w:r>
        <w:rPr>
          <w:b w:val="0"/>
          <w:bCs/>
          <w:caps w:val="0"/>
          <w:sz w:val="18"/>
          <w:szCs w:val="18"/>
          <w:u w:val="none"/>
          <w:lang w:val="en-US"/>
        </w:rPr>
        <w:t xml:space="preserve"> </w:t>
      </w:r>
    </w:p>
  </w:footnote>
  <w:footnote w:id="32">
    <w:p w14:paraId="4A05DD21" w14:textId="77777777" w:rsidR="007F3AD7" w:rsidRPr="00B2437B" w:rsidRDefault="007F3AD7" w:rsidP="007F3AD7">
      <w:pPr>
        <w:pStyle w:val="TOC1"/>
        <w:spacing w:before="0" w:after="0" w:line="240" w:lineRule="auto"/>
        <w:rPr>
          <w:b w:val="0"/>
          <w:bCs/>
          <w:sz w:val="18"/>
          <w:szCs w:val="18"/>
          <w:u w:val="none"/>
          <w:lang w:val="en-US"/>
        </w:rPr>
      </w:pPr>
      <w:r w:rsidRPr="00B2437B">
        <w:rPr>
          <w:b w:val="0"/>
          <w:bCs/>
          <w:sz w:val="18"/>
          <w:szCs w:val="18"/>
          <w:u w:val="none"/>
          <w:vertAlign w:val="superscript"/>
          <w:lang w:val="en-US"/>
        </w:rPr>
        <w:footnoteRef/>
      </w:r>
      <w:r w:rsidRPr="00B2437B">
        <w:rPr>
          <w:b w:val="0"/>
          <w:bCs/>
          <w:sz w:val="18"/>
          <w:szCs w:val="18"/>
          <w:u w:val="none"/>
          <w:vertAlign w:val="superscript"/>
          <w:lang w:val="en-US"/>
        </w:rPr>
        <w:t xml:space="preserve"> </w:t>
      </w:r>
      <w:r w:rsidRPr="00B2437B">
        <w:rPr>
          <w:b w:val="0"/>
          <w:bCs/>
          <w:caps w:val="0"/>
          <w:sz w:val="18"/>
          <w:szCs w:val="18"/>
          <w:u w:val="none"/>
          <w:lang w:val="en-US"/>
        </w:rPr>
        <w:t xml:space="preserve">Occupational Safety and Health Recommendation </w:t>
      </w:r>
      <w:r w:rsidRPr="00B2437B">
        <w:rPr>
          <w:b w:val="0"/>
          <w:bCs/>
          <w:sz w:val="18"/>
          <w:szCs w:val="18"/>
          <w:u w:val="none"/>
          <w:lang w:val="en-US"/>
        </w:rPr>
        <w:t>(N</w:t>
      </w:r>
      <w:r w:rsidRPr="00B2437B">
        <w:rPr>
          <w:b w:val="0"/>
          <w:bCs/>
          <w:caps w:val="0"/>
          <w:sz w:val="18"/>
          <w:szCs w:val="18"/>
          <w:u w:val="none"/>
          <w:lang w:val="en-US"/>
        </w:rPr>
        <w:t>o</w:t>
      </w:r>
      <w:r w:rsidRPr="00B2437B">
        <w:rPr>
          <w:b w:val="0"/>
          <w:bCs/>
          <w:sz w:val="18"/>
          <w:szCs w:val="18"/>
          <w:u w:val="none"/>
          <w:lang w:val="en-US"/>
        </w:rPr>
        <w:t xml:space="preserve">. 164), 1981, ILO, </w:t>
      </w:r>
      <w:r w:rsidRPr="00B2437B">
        <w:rPr>
          <w:b w:val="0"/>
          <w:bCs/>
          <w:caps w:val="0"/>
          <w:sz w:val="18"/>
          <w:szCs w:val="18"/>
          <w:u w:val="none"/>
          <w:lang w:val="en-US"/>
        </w:rPr>
        <w:t>Available at</w:t>
      </w:r>
      <w:r w:rsidRPr="00B2437B">
        <w:rPr>
          <w:b w:val="0"/>
          <w:bCs/>
          <w:sz w:val="18"/>
          <w:szCs w:val="18"/>
          <w:u w:val="none"/>
          <w:lang w:val="en-US"/>
        </w:rPr>
        <w:t xml:space="preserve">: </w:t>
      </w:r>
      <w:hyperlink r:id="rId2" w:history="1">
        <w:r w:rsidRPr="00332EC3">
          <w:rPr>
            <w:rStyle w:val="Hyperlink"/>
            <w:bCs/>
            <w:caps w:val="0"/>
            <w:sz w:val="18"/>
            <w:szCs w:val="18"/>
            <w:lang w:val="en-US"/>
          </w:rPr>
          <w:t>http://www.ilo.org/dyn/normlex/en/f?p=normlexpub:12100:0::no:12100:p12100_instrument_id:312502:no</w:t>
        </w:r>
      </w:hyperlink>
      <w:r>
        <w:rPr>
          <w:b w:val="0"/>
          <w:bCs/>
          <w:caps w:val="0"/>
          <w:sz w:val="18"/>
          <w:szCs w:val="18"/>
          <w:u w:val="none"/>
          <w:lang w:val="en-US"/>
        </w:rPr>
        <w:t xml:space="preserve"> </w:t>
      </w:r>
    </w:p>
  </w:footnote>
  <w:footnote w:id="33">
    <w:p w14:paraId="5E010F95" w14:textId="77777777" w:rsidR="007F3AD7" w:rsidRPr="00B2437B" w:rsidRDefault="007F3AD7" w:rsidP="007F3AD7">
      <w:pPr>
        <w:pStyle w:val="TOC1"/>
        <w:spacing w:before="0" w:after="0" w:line="240" w:lineRule="auto"/>
        <w:rPr>
          <w:b w:val="0"/>
          <w:bCs/>
          <w:sz w:val="18"/>
          <w:szCs w:val="18"/>
          <w:u w:val="none"/>
          <w:lang w:val="en-US"/>
        </w:rPr>
      </w:pPr>
      <w:r w:rsidRPr="00B2437B">
        <w:rPr>
          <w:b w:val="0"/>
          <w:bCs/>
          <w:sz w:val="18"/>
          <w:szCs w:val="18"/>
          <w:u w:val="none"/>
          <w:vertAlign w:val="superscript"/>
          <w:lang w:val="en-US"/>
        </w:rPr>
        <w:footnoteRef/>
      </w:r>
      <w:r w:rsidRPr="00B2437B">
        <w:rPr>
          <w:b w:val="0"/>
          <w:bCs/>
          <w:sz w:val="18"/>
          <w:szCs w:val="18"/>
          <w:u w:val="none"/>
          <w:lang w:val="en-US"/>
        </w:rPr>
        <w:t xml:space="preserve"> </w:t>
      </w:r>
      <w:r w:rsidRPr="00B2437B">
        <w:rPr>
          <w:rStyle w:val="SubtleEmphasis"/>
          <w:rFonts w:eastAsiaTheme="majorEastAsia"/>
          <w:b w:val="0"/>
          <w:bCs/>
          <w:caps w:val="0"/>
          <w:color w:val="auto"/>
          <w:sz w:val="18"/>
          <w:szCs w:val="18"/>
          <w:u w:val="none"/>
          <w:lang w:val="en-US"/>
        </w:rPr>
        <w:t xml:space="preserve">European Social Charter </w:t>
      </w:r>
      <w:r w:rsidRPr="00B2437B">
        <w:rPr>
          <w:rStyle w:val="SubtleEmphasis"/>
          <w:rFonts w:eastAsiaTheme="majorEastAsia"/>
          <w:b w:val="0"/>
          <w:bCs/>
          <w:color w:val="auto"/>
          <w:sz w:val="18"/>
          <w:szCs w:val="18"/>
          <w:u w:val="none"/>
          <w:lang w:val="en-US"/>
        </w:rPr>
        <w:t xml:space="preserve">1961, </w:t>
      </w:r>
      <w:r w:rsidRPr="00B2437B">
        <w:rPr>
          <w:b w:val="0"/>
          <w:bCs/>
          <w:caps w:val="0"/>
          <w:sz w:val="18"/>
          <w:szCs w:val="18"/>
          <w:u w:val="none"/>
          <w:lang w:val="en-US"/>
        </w:rPr>
        <w:t>Available at</w:t>
      </w:r>
      <w:r w:rsidRPr="00B2437B">
        <w:rPr>
          <w:b w:val="0"/>
          <w:bCs/>
          <w:sz w:val="18"/>
          <w:szCs w:val="18"/>
          <w:u w:val="none"/>
          <w:lang w:val="en-US"/>
        </w:rPr>
        <w:t xml:space="preserve">: </w:t>
      </w:r>
      <w:hyperlink r:id="rId3" w:history="1">
        <w:r w:rsidRPr="00332EC3">
          <w:rPr>
            <w:rStyle w:val="Hyperlink"/>
            <w:bCs/>
            <w:caps w:val="0"/>
            <w:sz w:val="18"/>
            <w:szCs w:val="18"/>
            <w:lang w:val="en-US"/>
          </w:rPr>
          <w:t>https://www.coe.int/en/web/european-social-charter</w:t>
        </w:r>
      </w:hyperlink>
      <w:r>
        <w:rPr>
          <w:b w:val="0"/>
          <w:bCs/>
          <w:caps w:val="0"/>
          <w:sz w:val="18"/>
          <w:szCs w:val="18"/>
          <w:u w:val="none"/>
          <w:lang w:val="en-US"/>
        </w:rPr>
        <w:t xml:space="preserve"> </w:t>
      </w:r>
    </w:p>
  </w:footnote>
  <w:footnote w:id="34">
    <w:p w14:paraId="69BFA3BD" w14:textId="77777777" w:rsidR="007F3AD7" w:rsidRPr="00B2437B" w:rsidRDefault="007F3AD7" w:rsidP="007F3AD7">
      <w:pPr>
        <w:pStyle w:val="TOC1"/>
        <w:spacing w:before="0" w:after="0" w:line="240" w:lineRule="auto"/>
        <w:rPr>
          <w:rStyle w:val="SubtleEmphasis"/>
          <w:rFonts w:eastAsiaTheme="majorEastAsia"/>
          <w:b w:val="0"/>
          <w:bCs/>
          <w:color w:val="auto"/>
          <w:sz w:val="18"/>
          <w:szCs w:val="18"/>
          <w:u w:val="none"/>
          <w:lang w:val="en-US"/>
        </w:rPr>
      </w:pPr>
      <w:r w:rsidRPr="00B2437B">
        <w:rPr>
          <w:b w:val="0"/>
          <w:bCs/>
          <w:sz w:val="18"/>
          <w:szCs w:val="18"/>
          <w:u w:val="none"/>
          <w:vertAlign w:val="superscript"/>
          <w:lang w:val="en-US"/>
        </w:rPr>
        <w:footnoteRef/>
      </w:r>
      <w:r w:rsidRPr="00B2437B">
        <w:rPr>
          <w:b w:val="0"/>
          <w:bCs/>
          <w:sz w:val="18"/>
          <w:szCs w:val="18"/>
          <w:u w:val="none"/>
          <w:lang w:val="en-US"/>
        </w:rPr>
        <w:t xml:space="preserve"> </w:t>
      </w:r>
      <w:r w:rsidRPr="00B2437B">
        <w:rPr>
          <w:rStyle w:val="SubtleEmphasis"/>
          <w:rFonts w:eastAsiaTheme="majorEastAsia"/>
          <w:b w:val="0"/>
          <w:bCs/>
          <w:caps w:val="0"/>
          <w:color w:val="auto"/>
          <w:sz w:val="18"/>
          <w:szCs w:val="18"/>
          <w:u w:val="none"/>
          <w:lang w:val="en-US"/>
        </w:rPr>
        <w:t>Council Directive 89/391/EEC Of 12 June 1989 on the Introduction of Measures to Encourage Improvements in the Safety and Health of Workers at Work</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8421E3" w14:textId="77777777" w:rsidR="00D859FE" w:rsidRDefault="00D859F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AE0B4C" w14:textId="77777777" w:rsidR="00D859FE" w:rsidRDefault="00D859FE">
    <w:pPr>
      <w:pStyle w:val="Header"/>
    </w:pPr>
    <w:r>
      <w:rPr>
        <w:rFonts w:cs="Times New Roman"/>
        <w:noProof/>
        <w:lang w:val="bs-Latn-BA" w:eastAsia="bs-Latn-BA"/>
      </w:rPr>
      <w:drawing>
        <wp:anchor distT="0" distB="0" distL="114300" distR="114300" simplePos="0" relativeHeight="251660288" behindDoc="0" locked="0" layoutInCell="1" allowOverlap="1" wp14:anchorId="1C4CB31D" wp14:editId="45802ECF">
          <wp:simplePos x="0" y="0"/>
          <wp:positionH relativeFrom="margin">
            <wp:posOffset>4289425</wp:posOffset>
          </wp:positionH>
          <wp:positionV relativeFrom="margin">
            <wp:posOffset>-929005</wp:posOffset>
          </wp:positionV>
          <wp:extent cx="1638935" cy="532765"/>
          <wp:effectExtent l="0" t="0" r="0" b="635"/>
          <wp:wrapSquare wrapText="bothSides"/>
          <wp:docPr id="132" name="Picture 132" descr="\\TERATRON\Oikon\OIKON_Templates\Templates 2017\Logo\OIKON_R_logo_m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RATRON\Oikon\OIKON_Templates\Templates 2017\Logo\OIKON_R_logo_mali.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38935" cy="532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bs-Latn-BA" w:eastAsia="bs-Latn-BA"/>
      </w:rPr>
      <w:drawing>
        <wp:anchor distT="0" distB="0" distL="114300" distR="114300" simplePos="0" relativeHeight="251659264" behindDoc="0" locked="0" layoutInCell="1" allowOverlap="1" wp14:anchorId="61909BC8" wp14:editId="03B526AB">
          <wp:simplePos x="0" y="0"/>
          <wp:positionH relativeFrom="column">
            <wp:posOffset>-15875</wp:posOffset>
          </wp:positionH>
          <wp:positionV relativeFrom="paragraph">
            <wp:posOffset>-83820</wp:posOffset>
          </wp:positionV>
          <wp:extent cx="548640" cy="556895"/>
          <wp:effectExtent l="0" t="0" r="381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8640" cy="55689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F55A3710"/>
    <w:lvl w:ilvl="0">
      <w:start w:val="1"/>
      <w:numFmt w:val="bullet"/>
      <w:pStyle w:val="StyleCaptionJustified"/>
      <w:lvlText w:val=""/>
      <w:lvlJc w:val="left"/>
      <w:pPr>
        <w:tabs>
          <w:tab w:val="num" w:pos="360"/>
        </w:tabs>
        <w:ind w:left="360" w:hanging="360"/>
      </w:pPr>
      <w:rPr>
        <w:rFonts w:ascii="Symbol" w:hAnsi="Symbol" w:hint="default"/>
      </w:rPr>
    </w:lvl>
  </w:abstractNum>
  <w:abstractNum w:abstractNumId="1" w15:restartNumberingAfterBreak="0">
    <w:nsid w:val="00CE1B6F"/>
    <w:multiLevelType w:val="hybridMultilevel"/>
    <w:tmpl w:val="3DE28E1C"/>
    <w:lvl w:ilvl="0" w:tplc="6C8A6D48">
      <w:start w:val="1"/>
      <w:numFmt w:val="low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15:restartNumberingAfterBreak="0">
    <w:nsid w:val="059A20EF"/>
    <w:multiLevelType w:val="multilevel"/>
    <w:tmpl w:val="8A6488EE"/>
    <w:lvl w:ilvl="0">
      <w:start w:val="1"/>
      <w:numFmt w:val="upperLetter"/>
      <w:pStyle w:val="AppendixHeader"/>
      <w:suff w:val="nothing"/>
      <w:lvlText w:val="Appendix %1  -  "/>
      <w:lvlJc w:val="center"/>
    </w:lvl>
    <w:lvl w:ilvl="1">
      <w:start w:val="1"/>
      <w:numFmt w:val="decimal"/>
      <w:lvlText w:val="%1.%2"/>
      <w:lvlJc w:val="left"/>
      <w:pPr>
        <w:tabs>
          <w:tab w:val="num" w:pos="3555"/>
        </w:tabs>
        <w:ind w:left="709" w:firstLine="2126"/>
      </w:pPr>
    </w:lvl>
    <w:lvl w:ilvl="2">
      <w:start w:val="1"/>
      <w:numFmt w:val="decimal"/>
      <w:lvlText w:val="%1.%2.%3"/>
      <w:lvlJc w:val="left"/>
      <w:pPr>
        <w:tabs>
          <w:tab w:val="num" w:pos="3555"/>
        </w:tabs>
        <w:ind w:left="709" w:firstLine="2126"/>
      </w:pPr>
    </w:lvl>
    <w:lvl w:ilvl="3">
      <w:start w:val="1"/>
      <w:numFmt w:val="lowerLetter"/>
      <w:lvlText w:val="(%4)"/>
      <w:lvlJc w:val="left"/>
      <w:pPr>
        <w:tabs>
          <w:tab w:val="num" w:pos="3195"/>
        </w:tabs>
        <w:ind w:left="709" w:firstLine="2126"/>
      </w:pPr>
    </w:lvl>
    <w:lvl w:ilvl="4">
      <w:start w:val="1"/>
      <w:numFmt w:val="lowerRoman"/>
      <w:lvlText w:val="(%5)"/>
      <w:lvlJc w:val="left"/>
      <w:pPr>
        <w:tabs>
          <w:tab w:val="num" w:pos="3555"/>
        </w:tabs>
        <w:ind w:left="709" w:firstLine="2126"/>
      </w:pPr>
    </w:lvl>
    <w:lvl w:ilvl="5">
      <w:start w:val="1"/>
      <w:numFmt w:val="decimal"/>
      <w:lvlText w:val="(%5).%6"/>
      <w:lvlJc w:val="left"/>
      <w:pPr>
        <w:tabs>
          <w:tab w:val="num" w:pos="0"/>
        </w:tabs>
      </w:pPr>
    </w:lvl>
    <w:lvl w:ilvl="6">
      <w:start w:val="1"/>
      <w:numFmt w:val="decimal"/>
      <w:lvlText w:val="(%5).%6.%7"/>
      <w:lvlJc w:val="left"/>
      <w:pPr>
        <w:tabs>
          <w:tab w:val="num" w:pos="0"/>
        </w:tabs>
      </w:pPr>
    </w:lvl>
    <w:lvl w:ilvl="7">
      <w:start w:val="1"/>
      <w:numFmt w:val="decimal"/>
      <w:lvlText w:val="(%5).%6.%7.%8"/>
      <w:lvlJc w:val="left"/>
      <w:pPr>
        <w:tabs>
          <w:tab w:val="num" w:pos="0"/>
        </w:tabs>
      </w:pPr>
    </w:lvl>
    <w:lvl w:ilvl="8">
      <w:start w:val="1"/>
      <w:numFmt w:val="decimal"/>
      <w:lvlText w:val="(%5).%6.%7.%8.%9"/>
      <w:lvlJc w:val="left"/>
      <w:pPr>
        <w:tabs>
          <w:tab w:val="num" w:pos="0"/>
        </w:tabs>
      </w:pPr>
    </w:lvl>
  </w:abstractNum>
  <w:abstractNum w:abstractNumId="3" w15:restartNumberingAfterBreak="0">
    <w:nsid w:val="09D273B0"/>
    <w:multiLevelType w:val="hybridMultilevel"/>
    <w:tmpl w:val="F7E0DBE6"/>
    <w:lvl w:ilvl="0" w:tplc="A816E4A2">
      <w:start w:val="1"/>
      <w:numFmt w:val="decimal"/>
      <w:pStyle w:val="tabela"/>
      <w:suff w:val="space"/>
      <w:lvlText w:val="Tabela %1."/>
      <w:lvlJc w:val="left"/>
      <w:pPr>
        <w:ind w:left="198" w:hanging="85"/>
      </w:pPr>
      <w:rPr>
        <w:rFonts w:hint="default"/>
      </w:rPr>
    </w:lvl>
    <w:lvl w:ilvl="1" w:tplc="101A0019" w:tentative="1">
      <w:start w:val="1"/>
      <w:numFmt w:val="lowerLetter"/>
      <w:lvlText w:val="%2."/>
      <w:lvlJc w:val="left"/>
      <w:pPr>
        <w:ind w:left="1440" w:hanging="360"/>
      </w:pPr>
    </w:lvl>
    <w:lvl w:ilvl="2" w:tplc="101A001B" w:tentative="1">
      <w:start w:val="1"/>
      <w:numFmt w:val="lowerRoman"/>
      <w:lvlText w:val="%3."/>
      <w:lvlJc w:val="right"/>
      <w:pPr>
        <w:ind w:left="2160" w:hanging="180"/>
      </w:pPr>
    </w:lvl>
    <w:lvl w:ilvl="3" w:tplc="101A000F" w:tentative="1">
      <w:start w:val="1"/>
      <w:numFmt w:val="decimal"/>
      <w:lvlText w:val="%4."/>
      <w:lvlJc w:val="left"/>
      <w:pPr>
        <w:ind w:left="2880" w:hanging="360"/>
      </w:pPr>
    </w:lvl>
    <w:lvl w:ilvl="4" w:tplc="101A0019" w:tentative="1">
      <w:start w:val="1"/>
      <w:numFmt w:val="lowerLetter"/>
      <w:lvlText w:val="%5."/>
      <w:lvlJc w:val="left"/>
      <w:pPr>
        <w:ind w:left="3600" w:hanging="360"/>
      </w:pPr>
    </w:lvl>
    <w:lvl w:ilvl="5" w:tplc="101A001B" w:tentative="1">
      <w:start w:val="1"/>
      <w:numFmt w:val="lowerRoman"/>
      <w:lvlText w:val="%6."/>
      <w:lvlJc w:val="right"/>
      <w:pPr>
        <w:ind w:left="4320" w:hanging="180"/>
      </w:pPr>
    </w:lvl>
    <w:lvl w:ilvl="6" w:tplc="101A000F" w:tentative="1">
      <w:start w:val="1"/>
      <w:numFmt w:val="decimal"/>
      <w:lvlText w:val="%7."/>
      <w:lvlJc w:val="left"/>
      <w:pPr>
        <w:ind w:left="5040" w:hanging="360"/>
      </w:pPr>
    </w:lvl>
    <w:lvl w:ilvl="7" w:tplc="101A0019" w:tentative="1">
      <w:start w:val="1"/>
      <w:numFmt w:val="lowerLetter"/>
      <w:lvlText w:val="%8."/>
      <w:lvlJc w:val="left"/>
      <w:pPr>
        <w:ind w:left="5760" w:hanging="360"/>
      </w:pPr>
    </w:lvl>
    <w:lvl w:ilvl="8" w:tplc="101A001B" w:tentative="1">
      <w:start w:val="1"/>
      <w:numFmt w:val="lowerRoman"/>
      <w:lvlText w:val="%9."/>
      <w:lvlJc w:val="right"/>
      <w:pPr>
        <w:ind w:left="6480" w:hanging="180"/>
      </w:pPr>
    </w:lvl>
  </w:abstractNum>
  <w:abstractNum w:abstractNumId="4" w15:restartNumberingAfterBreak="0">
    <w:nsid w:val="0B0B52BC"/>
    <w:multiLevelType w:val="hybridMultilevel"/>
    <w:tmpl w:val="84CAE222"/>
    <w:lvl w:ilvl="0" w:tplc="B588A10A">
      <w:start w:val="1"/>
      <w:numFmt w:val="bullet"/>
      <w:lvlText w:val=""/>
      <w:lvlJc w:val="left"/>
      <w:pPr>
        <w:ind w:left="720" w:hanging="360"/>
      </w:pPr>
      <w:rPr>
        <w:rFonts w:ascii="Wingdings" w:hAnsi="Wingdings" w:hint="default"/>
        <w:color w:val="4F81BD" w:themeColor="accent1"/>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 w15:restartNumberingAfterBreak="0">
    <w:nsid w:val="0DB87C7E"/>
    <w:multiLevelType w:val="hybridMultilevel"/>
    <w:tmpl w:val="21B456C8"/>
    <w:lvl w:ilvl="0" w:tplc="141A000F">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6" w15:restartNumberingAfterBreak="0">
    <w:nsid w:val="116B796C"/>
    <w:multiLevelType w:val="hybridMultilevel"/>
    <w:tmpl w:val="06704E50"/>
    <w:lvl w:ilvl="0" w:tplc="B588A10A">
      <w:start w:val="1"/>
      <w:numFmt w:val="bullet"/>
      <w:lvlText w:val=""/>
      <w:lvlJc w:val="left"/>
      <w:pPr>
        <w:ind w:left="720" w:hanging="360"/>
      </w:pPr>
      <w:rPr>
        <w:rFonts w:ascii="Wingdings" w:hAnsi="Wingdings" w:hint="default"/>
        <w:color w:val="4F81BD" w:themeColor="accen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5801323"/>
    <w:multiLevelType w:val="hybridMultilevel"/>
    <w:tmpl w:val="999EEA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EAB3025"/>
    <w:multiLevelType w:val="hybridMultilevel"/>
    <w:tmpl w:val="D37A87A0"/>
    <w:lvl w:ilvl="0" w:tplc="041A0011">
      <w:start w:val="1"/>
      <w:numFmt w:val="decimal"/>
      <w:lvlText w:val="%1)"/>
      <w:lvlJc w:val="left"/>
      <w:pPr>
        <w:tabs>
          <w:tab w:val="num" w:pos="720"/>
        </w:tabs>
        <w:ind w:left="720" w:hanging="360"/>
      </w:pPr>
      <w:rPr>
        <w:rFonts w:hint="default"/>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9" w15:restartNumberingAfterBreak="0">
    <w:nsid w:val="1EB656D3"/>
    <w:multiLevelType w:val="hybridMultilevel"/>
    <w:tmpl w:val="51DE412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ED85ECA"/>
    <w:multiLevelType w:val="hybridMultilevel"/>
    <w:tmpl w:val="64082714"/>
    <w:lvl w:ilvl="0" w:tplc="BB52A7AE">
      <w:start w:val="1"/>
      <w:numFmt w:val="bullet"/>
      <w:pStyle w:val="Bullets"/>
      <w:lvlText w:val=""/>
      <w:lvlJc w:val="left"/>
      <w:pPr>
        <w:tabs>
          <w:tab w:val="num" w:pos="567"/>
        </w:tabs>
        <w:ind w:left="567" w:hanging="283"/>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84D1A6E"/>
    <w:multiLevelType w:val="hybridMultilevel"/>
    <w:tmpl w:val="5B56576C"/>
    <w:lvl w:ilvl="0" w:tplc="041A000F">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3B8944FA"/>
    <w:multiLevelType w:val="hybridMultilevel"/>
    <w:tmpl w:val="48BA633E"/>
    <w:lvl w:ilvl="0" w:tplc="04090001">
      <w:start w:val="1"/>
      <w:numFmt w:val="decimal"/>
      <w:pStyle w:val="StyleHeading111pt"/>
      <w:lvlText w:val="%1."/>
      <w:lvlJc w:val="left"/>
      <w:pPr>
        <w:tabs>
          <w:tab w:val="num" w:pos="720"/>
        </w:tabs>
        <w:ind w:left="720" w:hanging="360"/>
      </w:pPr>
      <w:rPr>
        <w:rFonts w:hint="default"/>
      </w:rPr>
    </w:lvl>
    <w:lvl w:ilvl="1" w:tplc="04090003">
      <w:numFmt w:val="none"/>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13" w15:restartNumberingAfterBreak="0">
    <w:nsid w:val="40CC2617"/>
    <w:multiLevelType w:val="hybridMultilevel"/>
    <w:tmpl w:val="D306250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1DD70BF"/>
    <w:multiLevelType w:val="multilevel"/>
    <w:tmpl w:val="D16479FA"/>
    <w:lvl w:ilvl="0">
      <w:start w:val="1"/>
      <w:numFmt w:val="upperRoman"/>
      <w:pStyle w:val="Outline4"/>
      <w:lvlText w:val="%1."/>
      <w:lvlJc w:val="right"/>
      <w:pPr>
        <w:tabs>
          <w:tab w:val="num" w:pos="432"/>
        </w:tabs>
        <w:ind w:left="432" w:hanging="432"/>
      </w:pPr>
    </w:lvl>
    <w:lvl w:ilvl="1">
      <w:start w:val="1"/>
      <w:numFmt w:val="upperLetter"/>
      <w:pStyle w:val="outlinebullet"/>
      <w:lvlText w:val="%2."/>
      <w:lvlJc w:val="left"/>
      <w:pPr>
        <w:tabs>
          <w:tab w:val="num" w:pos="1152"/>
        </w:tabs>
        <w:ind w:left="1152" w:hanging="576"/>
      </w:pPr>
    </w:lvl>
    <w:lvl w:ilvl="2">
      <w:start w:val="1"/>
      <w:numFmt w:val="decimal"/>
      <w:pStyle w:val="BodyText"/>
      <w:lvlText w:val="%3."/>
      <w:lvlJc w:val="left"/>
      <w:pPr>
        <w:tabs>
          <w:tab w:val="num" w:pos="1728"/>
        </w:tabs>
        <w:ind w:left="1728" w:hanging="432"/>
      </w:pPr>
    </w:lvl>
    <w:lvl w:ilvl="3">
      <w:start w:val="1"/>
      <w:numFmt w:val="lowerLetter"/>
      <w:pStyle w:val="BodyTextIndent"/>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15" w15:restartNumberingAfterBreak="0">
    <w:nsid w:val="433B7653"/>
    <w:multiLevelType w:val="hybridMultilevel"/>
    <w:tmpl w:val="36B8BFA0"/>
    <w:lvl w:ilvl="0" w:tplc="9E72E46E">
      <w:start w:val="1"/>
      <w:numFmt w:val="bullet"/>
      <w:lvlText w:val=""/>
      <w:lvlJc w:val="left"/>
      <w:pPr>
        <w:ind w:left="720" w:hanging="360"/>
      </w:pPr>
      <w:rPr>
        <w:rFonts w:ascii="Wingdings" w:hAnsi="Wingdings" w:hint="default"/>
        <w:color w:val="auto"/>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6" w15:restartNumberingAfterBreak="0">
    <w:nsid w:val="4D237FFE"/>
    <w:multiLevelType w:val="hybridMultilevel"/>
    <w:tmpl w:val="0AF46D2A"/>
    <w:lvl w:ilvl="0" w:tplc="141A0001">
      <w:start w:val="1"/>
      <w:numFmt w:val="bullet"/>
      <w:lvlText w:val=""/>
      <w:lvlJc w:val="left"/>
      <w:pPr>
        <w:ind w:left="1440" w:hanging="360"/>
      </w:pPr>
      <w:rPr>
        <w:rFonts w:ascii="Symbol" w:hAnsi="Symbol" w:hint="default"/>
        <w:color w:val="auto"/>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4E2A6FCC"/>
    <w:multiLevelType w:val="hybridMultilevel"/>
    <w:tmpl w:val="C6CE79F6"/>
    <w:lvl w:ilvl="0" w:tplc="8D928C8C">
      <w:start w:val="1"/>
      <w:numFmt w:val="bullet"/>
      <w:lvlText w:val=""/>
      <w:lvlJc w:val="left"/>
      <w:pPr>
        <w:tabs>
          <w:tab w:val="num" w:pos="567"/>
        </w:tabs>
        <w:ind w:left="567" w:hanging="283"/>
      </w:pPr>
      <w:rPr>
        <w:rFonts w:ascii="Wingdings" w:hAnsi="Wingdings" w:hint="default"/>
        <w:color w:val="4F81BD" w:themeColor="accent1"/>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3164208"/>
    <w:multiLevelType w:val="hybridMultilevel"/>
    <w:tmpl w:val="C88E8AB8"/>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9" w15:restartNumberingAfterBreak="0">
    <w:nsid w:val="5673500F"/>
    <w:multiLevelType w:val="multilevel"/>
    <w:tmpl w:val="76EA4E8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15:restartNumberingAfterBreak="0">
    <w:nsid w:val="5A4970D2"/>
    <w:multiLevelType w:val="hybridMultilevel"/>
    <w:tmpl w:val="ACA02804"/>
    <w:lvl w:ilvl="0" w:tplc="B588A10A">
      <w:start w:val="1"/>
      <w:numFmt w:val="bullet"/>
      <w:lvlText w:val=""/>
      <w:lvlJc w:val="left"/>
      <w:pPr>
        <w:ind w:left="720" w:hanging="360"/>
      </w:pPr>
      <w:rPr>
        <w:rFonts w:ascii="Wingdings" w:hAnsi="Wingdings" w:hint="default"/>
        <w:color w:val="4F81BD" w:themeColor="accent1"/>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62D84B84"/>
    <w:multiLevelType w:val="hybridMultilevel"/>
    <w:tmpl w:val="9474C86E"/>
    <w:lvl w:ilvl="0" w:tplc="041A000F">
      <w:start w:val="1"/>
      <w:numFmt w:val="decimal"/>
      <w:lvlText w:val="%1."/>
      <w:lvlJc w:val="left"/>
      <w:pPr>
        <w:ind w:left="720" w:hanging="360"/>
      </w:pPr>
      <w:rPr>
        <w:rFont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2" w15:restartNumberingAfterBreak="0">
    <w:nsid w:val="67B14DCE"/>
    <w:multiLevelType w:val="hybridMultilevel"/>
    <w:tmpl w:val="6B36959E"/>
    <w:lvl w:ilvl="0" w:tplc="041A000F">
      <w:start w:val="1"/>
      <w:numFmt w:val="decimal"/>
      <w:lvlText w:val="%1."/>
      <w:lvlJc w:val="left"/>
      <w:pPr>
        <w:tabs>
          <w:tab w:val="num" w:pos="720"/>
        </w:tabs>
        <w:ind w:left="720" w:hanging="360"/>
      </w:pPr>
      <w:rPr>
        <w:rFonts w:hint="default"/>
      </w:rPr>
    </w:lvl>
    <w:lvl w:ilvl="1" w:tplc="041A0019">
      <w:start w:val="1"/>
      <w:numFmt w:val="lowerLetter"/>
      <w:lvlText w:val="%2."/>
      <w:lvlJc w:val="left"/>
      <w:pPr>
        <w:tabs>
          <w:tab w:val="num" w:pos="1440"/>
        </w:tabs>
        <w:ind w:left="1440" w:hanging="360"/>
      </w:p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num w:numId="1">
    <w:abstractNumId w:val="14"/>
  </w:num>
  <w:num w:numId="2">
    <w:abstractNumId w:val="10"/>
  </w:num>
  <w:num w:numId="3">
    <w:abstractNumId w:val="3"/>
  </w:num>
  <w:num w:numId="4">
    <w:abstractNumId w:val="2"/>
  </w:num>
  <w:num w:numId="5">
    <w:abstractNumId w:val="12"/>
  </w:num>
  <w:num w:numId="6">
    <w:abstractNumId w:val="19"/>
  </w:num>
  <w:num w:numId="7">
    <w:abstractNumId w:val="21"/>
  </w:num>
  <w:num w:numId="8">
    <w:abstractNumId w:val="1"/>
  </w:num>
  <w:num w:numId="9">
    <w:abstractNumId w:val="4"/>
  </w:num>
  <w:num w:numId="10">
    <w:abstractNumId w:val="6"/>
  </w:num>
  <w:num w:numId="11">
    <w:abstractNumId w:val="20"/>
  </w:num>
  <w:num w:numId="12">
    <w:abstractNumId w:val="0"/>
  </w:num>
  <w:num w:numId="13">
    <w:abstractNumId w:val="13"/>
  </w:num>
  <w:num w:numId="14">
    <w:abstractNumId w:val="11"/>
  </w:num>
  <w:num w:numId="15">
    <w:abstractNumId w:val="17"/>
  </w:num>
  <w:num w:numId="16">
    <w:abstractNumId w:val="7"/>
  </w:num>
  <w:num w:numId="17">
    <w:abstractNumId w:val="9"/>
  </w:num>
  <w:num w:numId="18">
    <w:abstractNumId w:val="22"/>
  </w:num>
  <w:num w:numId="19">
    <w:abstractNumId w:val="15"/>
  </w:num>
  <w:num w:numId="20">
    <w:abstractNumId w:val="18"/>
  </w:num>
  <w:num w:numId="21">
    <w:abstractNumId w:val="8"/>
  </w:num>
  <w:num w:numId="22">
    <w:abstractNumId w:val="16"/>
  </w:num>
  <w:num w:numId="23">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C5E"/>
    <w:rsid w:val="00001E8D"/>
    <w:rsid w:val="00004F06"/>
    <w:rsid w:val="00007AEA"/>
    <w:rsid w:val="000120AB"/>
    <w:rsid w:val="00012E2B"/>
    <w:rsid w:val="00013B1D"/>
    <w:rsid w:val="00014E69"/>
    <w:rsid w:val="000155F9"/>
    <w:rsid w:val="00017818"/>
    <w:rsid w:val="00017F10"/>
    <w:rsid w:val="00020431"/>
    <w:rsid w:val="00020F59"/>
    <w:rsid w:val="000217AA"/>
    <w:rsid w:val="00021A7F"/>
    <w:rsid w:val="00021D60"/>
    <w:rsid w:val="0002241B"/>
    <w:rsid w:val="000238AE"/>
    <w:rsid w:val="00024BA8"/>
    <w:rsid w:val="000250BE"/>
    <w:rsid w:val="00026E1D"/>
    <w:rsid w:val="00026FCE"/>
    <w:rsid w:val="00027273"/>
    <w:rsid w:val="00030852"/>
    <w:rsid w:val="00031A66"/>
    <w:rsid w:val="0003507A"/>
    <w:rsid w:val="00035C61"/>
    <w:rsid w:val="00036B4F"/>
    <w:rsid w:val="00036D2D"/>
    <w:rsid w:val="000413A9"/>
    <w:rsid w:val="00044D0C"/>
    <w:rsid w:val="00045BB5"/>
    <w:rsid w:val="00051305"/>
    <w:rsid w:val="00051676"/>
    <w:rsid w:val="00052C76"/>
    <w:rsid w:val="00053C14"/>
    <w:rsid w:val="00054685"/>
    <w:rsid w:val="0005512C"/>
    <w:rsid w:val="00056CFB"/>
    <w:rsid w:val="000570B8"/>
    <w:rsid w:val="00057CB4"/>
    <w:rsid w:val="0006080F"/>
    <w:rsid w:val="00061E1D"/>
    <w:rsid w:val="00063562"/>
    <w:rsid w:val="0006382B"/>
    <w:rsid w:val="00063831"/>
    <w:rsid w:val="00064410"/>
    <w:rsid w:val="00065022"/>
    <w:rsid w:val="00066D2D"/>
    <w:rsid w:val="00067C39"/>
    <w:rsid w:val="000702F1"/>
    <w:rsid w:val="00073496"/>
    <w:rsid w:val="00073C3C"/>
    <w:rsid w:val="00074D01"/>
    <w:rsid w:val="000756D2"/>
    <w:rsid w:val="00075E65"/>
    <w:rsid w:val="000762C5"/>
    <w:rsid w:val="00076912"/>
    <w:rsid w:val="00076C4C"/>
    <w:rsid w:val="00080291"/>
    <w:rsid w:val="00080EE1"/>
    <w:rsid w:val="00081686"/>
    <w:rsid w:val="00081746"/>
    <w:rsid w:val="00081AAD"/>
    <w:rsid w:val="00081C08"/>
    <w:rsid w:val="00082F7C"/>
    <w:rsid w:val="00083B00"/>
    <w:rsid w:val="00085B40"/>
    <w:rsid w:val="000868C3"/>
    <w:rsid w:val="00086C1C"/>
    <w:rsid w:val="00087B6B"/>
    <w:rsid w:val="00090249"/>
    <w:rsid w:val="000928FA"/>
    <w:rsid w:val="000947CB"/>
    <w:rsid w:val="00096F45"/>
    <w:rsid w:val="000977F0"/>
    <w:rsid w:val="000A1C20"/>
    <w:rsid w:val="000A295F"/>
    <w:rsid w:val="000A4035"/>
    <w:rsid w:val="000B08A7"/>
    <w:rsid w:val="000B5332"/>
    <w:rsid w:val="000B5828"/>
    <w:rsid w:val="000B5BF6"/>
    <w:rsid w:val="000B6533"/>
    <w:rsid w:val="000B6F6D"/>
    <w:rsid w:val="000C0A63"/>
    <w:rsid w:val="000C0AD2"/>
    <w:rsid w:val="000C1B6B"/>
    <w:rsid w:val="000C2454"/>
    <w:rsid w:val="000C2AC4"/>
    <w:rsid w:val="000C42AD"/>
    <w:rsid w:val="000C53E0"/>
    <w:rsid w:val="000C5722"/>
    <w:rsid w:val="000C5AB3"/>
    <w:rsid w:val="000C634A"/>
    <w:rsid w:val="000D0863"/>
    <w:rsid w:val="000D255B"/>
    <w:rsid w:val="000D291D"/>
    <w:rsid w:val="000D35E2"/>
    <w:rsid w:val="000D6047"/>
    <w:rsid w:val="000D7D90"/>
    <w:rsid w:val="000E2470"/>
    <w:rsid w:val="000E61A4"/>
    <w:rsid w:val="000E77A2"/>
    <w:rsid w:val="000F49C0"/>
    <w:rsid w:val="00102BEF"/>
    <w:rsid w:val="0010322D"/>
    <w:rsid w:val="001050AC"/>
    <w:rsid w:val="00105F39"/>
    <w:rsid w:val="00107445"/>
    <w:rsid w:val="0011232E"/>
    <w:rsid w:val="00113A03"/>
    <w:rsid w:val="00113FC0"/>
    <w:rsid w:val="00116145"/>
    <w:rsid w:val="00117668"/>
    <w:rsid w:val="00120A1B"/>
    <w:rsid w:val="00121F42"/>
    <w:rsid w:val="00122432"/>
    <w:rsid w:val="00123068"/>
    <w:rsid w:val="001234C8"/>
    <w:rsid w:val="00124445"/>
    <w:rsid w:val="00126311"/>
    <w:rsid w:val="001274E6"/>
    <w:rsid w:val="00131EED"/>
    <w:rsid w:val="001320A3"/>
    <w:rsid w:val="00132DC9"/>
    <w:rsid w:val="00135D81"/>
    <w:rsid w:val="00137803"/>
    <w:rsid w:val="0014160D"/>
    <w:rsid w:val="0014658D"/>
    <w:rsid w:val="00146694"/>
    <w:rsid w:val="00150EE7"/>
    <w:rsid w:val="00154518"/>
    <w:rsid w:val="00155F9D"/>
    <w:rsid w:val="00156DE3"/>
    <w:rsid w:val="001600A5"/>
    <w:rsid w:val="0016134A"/>
    <w:rsid w:val="00162AA6"/>
    <w:rsid w:val="00163D56"/>
    <w:rsid w:val="00167555"/>
    <w:rsid w:val="00167746"/>
    <w:rsid w:val="00171800"/>
    <w:rsid w:val="0017261F"/>
    <w:rsid w:val="00175D89"/>
    <w:rsid w:val="0017791B"/>
    <w:rsid w:val="00180A8F"/>
    <w:rsid w:val="0018112E"/>
    <w:rsid w:val="001838EA"/>
    <w:rsid w:val="00184615"/>
    <w:rsid w:val="00184CC0"/>
    <w:rsid w:val="00186CB0"/>
    <w:rsid w:val="00186E02"/>
    <w:rsid w:val="001902BC"/>
    <w:rsid w:val="001904F0"/>
    <w:rsid w:val="001921A5"/>
    <w:rsid w:val="0019300E"/>
    <w:rsid w:val="00194251"/>
    <w:rsid w:val="001A08DC"/>
    <w:rsid w:val="001A0A73"/>
    <w:rsid w:val="001A1D4D"/>
    <w:rsid w:val="001A3D11"/>
    <w:rsid w:val="001A7241"/>
    <w:rsid w:val="001A7D28"/>
    <w:rsid w:val="001B129F"/>
    <w:rsid w:val="001B1C3A"/>
    <w:rsid w:val="001B3FB0"/>
    <w:rsid w:val="001B45C4"/>
    <w:rsid w:val="001B517C"/>
    <w:rsid w:val="001B6B78"/>
    <w:rsid w:val="001C0694"/>
    <w:rsid w:val="001C17D7"/>
    <w:rsid w:val="001C1B2E"/>
    <w:rsid w:val="001C3B05"/>
    <w:rsid w:val="001C45FA"/>
    <w:rsid w:val="001D10FE"/>
    <w:rsid w:val="001D6A3C"/>
    <w:rsid w:val="001E07E9"/>
    <w:rsid w:val="001E1B4C"/>
    <w:rsid w:val="001E258E"/>
    <w:rsid w:val="001E3A0C"/>
    <w:rsid w:val="001E3D95"/>
    <w:rsid w:val="001E457D"/>
    <w:rsid w:val="001E6717"/>
    <w:rsid w:val="001F12A0"/>
    <w:rsid w:val="001F2E66"/>
    <w:rsid w:val="001F3A26"/>
    <w:rsid w:val="001F3D35"/>
    <w:rsid w:val="001F4302"/>
    <w:rsid w:val="001F5D17"/>
    <w:rsid w:val="001F75AA"/>
    <w:rsid w:val="00200FD8"/>
    <w:rsid w:val="00203CAF"/>
    <w:rsid w:val="00204F54"/>
    <w:rsid w:val="002057DA"/>
    <w:rsid w:val="00206353"/>
    <w:rsid w:val="002072E3"/>
    <w:rsid w:val="00207496"/>
    <w:rsid w:val="002077EC"/>
    <w:rsid w:val="00207D25"/>
    <w:rsid w:val="00207DC4"/>
    <w:rsid w:val="00207DCC"/>
    <w:rsid w:val="00210309"/>
    <w:rsid w:val="0021170A"/>
    <w:rsid w:val="00211B5E"/>
    <w:rsid w:val="00211CE6"/>
    <w:rsid w:val="002131D7"/>
    <w:rsid w:val="00216948"/>
    <w:rsid w:val="00217C2B"/>
    <w:rsid w:val="002208A2"/>
    <w:rsid w:val="002216FA"/>
    <w:rsid w:val="0022210D"/>
    <w:rsid w:val="00222A60"/>
    <w:rsid w:val="00225F8C"/>
    <w:rsid w:val="002260F0"/>
    <w:rsid w:val="0022660A"/>
    <w:rsid w:val="00227338"/>
    <w:rsid w:val="00230C02"/>
    <w:rsid w:val="0023468B"/>
    <w:rsid w:val="00235D0E"/>
    <w:rsid w:val="00244FCB"/>
    <w:rsid w:val="00245CA1"/>
    <w:rsid w:val="00247746"/>
    <w:rsid w:val="002478E3"/>
    <w:rsid w:val="00251D49"/>
    <w:rsid w:val="00251E6C"/>
    <w:rsid w:val="002527D5"/>
    <w:rsid w:val="00253F1A"/>
    <w:rsid w:val="00254697"/>
    <w:rsid w:val="002546A3"/>
    <w:rsid w:val="00255A7B"/>
    <w:rsid w:val="00256365"/>
    <w:rsid w:val="0025664E"/>
    <w:rsid w:val="00261E0D"/>
    <w:rsid w:val="002622FC"/>
    <w:rsid w:val="002632E0"/>
    <w:rsid w:val="0026351A"/>
    <w:rsid w:val="00263E83"/>
    <w:rsid w:val="00265C4B"/>
    <w:rsid w:val="0027008A"/>
    <w:rsid w:val="0027160E"/>
    <w:rsid w:val="00273CB6"/>
    <w:rsid w:val="00275345"/>
    <w:rsid w:val="00275A35"/>
    <w:rsid w:val="00275AEB"/>
    <w:rsid w:val="002775B4"/>
    <w:rsid w:val="00277EA7"/>
    <w:rsid w:val="00277F3D"/>
    <w:rsid w:val="00280473"/>
    <w:rsid w:val="0028179A"/>
    <w:rsid w:val="00281844"/>
    <w:rsid w:val="00281BB0"/>
    <w:rsid w:val="00282DBF"/>
    <w:rsid w:val="00285AA8"/>
    <w:rsid w:val="002901F5"/>
    <w:rsid w:val="002909C9"/>
    <w:rsid w:val="002931A3"/>
    <w:rsid w:val="00293B81"/>
    <w:rsid w:val="00294435"/>
    <w:rsid w:val="00294639"/>
    <w:rsid w:val="0029540E"/>
    <w:rsid w:val="00295E99"/>
    <w:rsid w:val="002A2BAF"/>
    <w:rsid w:val="002A498E"/>
    <w:rsid w:val="002A4C72"/>
    <w:rsid w:val="002A69E9"/>
    <w:rsid w:val="002B0826"/>
    <w:rsid w:val="002B2256"/>
    <w:rsid w:val="002B2B13"/>
    <w:rsid w:val="002B76B7"/>
    <w:rsid w:val="002C18FB"/>
    <w:rsid w:val="002C20DE"/>
    <w:rsid w:val="002C2F49"/>
    <w:rsid w:val="002C6293"/>
    <w:rsid w:val="002C6C1B"/>
    <w:rsid w:val="002D3507"/>
    <w:rsid w:val="002D358A"/>
    <w:rsid w:val="002D49CA"/>
    <w:rsid w:val="002D59FD"/>
    <w:rsid w:val="002D756E"/>
    <w:rsid w:val="002D75D7"/>
    <w:rsid w:val="002E0B83"/>
    <w:rsid w:val="002E112F"/>
    <w:rsid w:val="002E2435"/>
    <w:rsid w:val="002E2461"/>
    <w:rsid w:val="002E29BA"/>
    <w:rsid w:val="002E5A72"/>
    <w:rsid w:val="002F01FC"/>
    <w:rsid w:val="002F136A"/>
    <w:rsid w:val="002F254D"/>
    <w:rsid w:val="002F5181"/>
    <w:rsid w:val="002F5889"/>
    <w:rsid w:val="002F70DE"/>
    <w:rsid w:val="002F7E97"/>
    <w:rsid w:val="003009A2"/>
    <w:rsid w:val="00300BC8"/>
    <w:rsid w:val="00301873"/>
    <w:rsid w:val="00303522"/>
    <w:rsid w:val="00304C43"/>
    <w:rsid w:val="0030506A"/>
    <w:rsid w:val="00305B56"/>
    <w:rsid w:val="00312B1E"/>
    <w:rsid w:val="00314357"/>
    <w:rsid w:val="003146F1"/>
    <w:rsid w:val="00314A75"/>
    <w:rsid w:val="00314BB7"/>
    <w:rsid w:val="003162C4"/>
    <w:rsid w:val="003166FB"/>
    <w:rsid w:val="00316928"/>
    <w:rsid w:val="003209A4"/>
    <w:rsid w:val="00321534"/>
    <w:rsid w:val="0032416A"/>
    <w:rsid w:val="003242C2"/>
    <w:rsid w:val="00324778"/>
    <w:rsid w:val="00327F26"/>
    <w:rsid w:val="00331348"/>
    <w:rsid w:val="003339DE"/>
    <w:rsid w:val="0033611D"/>
    <w:rsid w:val="00336DBF"/>
    <w:rsid w:val="003374A3"/>
    <w:rsid w:val="00342321"/>
    <w:rsid w:val="00343939"/>
    <w:rsid w:val="00344BCE"/>
    <w:rsid w:val="00344D72"/>
    <w:rsid w:val="003454C8"/>
    <w:rsid w:val="00345636"/>
    <w:rsid w:val="003457FF"/>
    <w:rsid w:val="0034586A"/>
    <w:rsid w:val="003472D9"/>
    <w:rsid w:val="00347BA7"/>
    <w:rsid w:val="003513AE"/>
    <w:rsid w:val="00351677"/>
    <w:rsid w:val="00353BE5"/>
    <w:rsid w:val="00354A27"/>
    <w:rsid w:val="003563EE"/>
    <w:rsid w:val="00356FF7"/>
    <w:rsid w:val="0035712C"/>
    <w:rsid w:val="00362F81"/>
    <w:rsid w:val="00363EE1"/>
    <w:rsid w:val="0036472A"/>
    <w:rsid w:val="0036595D"/>
    <w:rsid w:val="00366B49"/>
    <w:rsid w:val="00366BFB"/>
    <w:rsid w:val="00370C59"/>
    <w:rsid w:val="00376B9F"/>
    <w:rsid w:val="00382094"/>
    <w:rsid w:val="00383B23"/>
    <w:rsid w:val="00384B65"/>
    <w:rsid w:val="0038501A"/>
    <w:rsid w:val="003850E0"/>
    <w:rsid w:val="00392B75"/>
    <w:rsid w:val="00393134"/>
    <w:rsid w:val="00393188"/>
    <w:rsid w:val="00394C5F"/>
    <w:rsid w:val="0039635C"/>
    <w:rsid w:val="00396FD7"/>
    <w:rsid w:val="003A02F2"/>
    <w:rsid w:val="003A29B6"/>
    <w:rsid w:val="003A307B"/>
    <w:rsid w:val="003A6152"/>
    <w:rsid w:val="003A6A55"/>
    <w:rsid w:val="003B2CD4"/>
    <w:rsid w:val="003B4D71"/>
    <w:rsid w:val="003B6941"/>
    <w:rsid w:val="003B6ECE"/>
    <w:rsid w:val="003B7180"/>
    <w:rsid w:val="003C0773"/>
    <w:rsid w:val="003C08D1"/>
    <w:rsid w:val="003C1D4A"/>
    <w:rsid w:val="003C1FE2"/>
    <w:rsid w:val="003C2978"/>
    <w:rsid w:val="003C30EF"/>
    <w:rsid w:val="003C4036"/>
    <w:rsid w:val="003C76AB"/>
    <w:rsid w:val="003D288E"/>
    <w:rsid w:val="003D32AC"/>
    <w:rsid w:val="003D555A"/>
    <w:rsid w:val="003D6D5A"/>
    <w:rsid w:val="003E2877"/>
    <w:rsid w:val="003E4050"/>
    <w:rsid w:val="003E4B17"/>
    <w:rsid w:val="003E61D6"/>
    <w:rsid w:val="003E64B2"/>
    <w:rsid w:val="003F0E38"/>
    <w:rsid w:val="003F0F98"/>
    <w:rsid w:val="003F1212"/>
    <w:rsid w:val="003F25ED"/>
    <w:rsid w:val="003F3F8F"/>
    <w:rsid w:val="003F5B7E"/>
    <w:rsid w:val="003F6FFD"/>
    <w:rsid w:val="003F703F"/>
    <w:rsid w:val="0040258E"/>
    <w:rsid w:val="00403FE0"/>
    <w:rsid w:val="004046D6"/>
    <w:rsid w:val="00406476"/>
    <w:rsid w:val="00407A28"/>
    <w:rsid w:val="004124FF"/>
    <w:rsid w:val="00412F2B"/>
    <w:rsid w:val="00414E1F"/>
    <w:rsid w:val="00414E9D"/>
    <w:rsid w:val="004152CE"/>
    <w:rsid w:val="00415A47"/>
    <w:rsid w:val="004169E9"/>
    <w:rsid w:val="00422CE8"/>
    <w:rsid w:val="0042608C"/>
    <w:rsid w:val="00427157"/>
    <w:rsid w:val="00427568"/>
    <w:rsid w:val="004313B1"/>
    <w:rsid w:val="0043580A"/>
    <w:rsid w:val="0043669F"/>
    <w:rsid w:val="00436F1B"/>
    <w:rsid w:val="00440BE3"/>
    <w:rsid w:val="0044338C"/>
    <w:rsid w:val="00443A0B"/>
    <w:rsid w:val="004447A2"/>
    <w:rsid w:val="0044721D"/>
    <w:rsid w:val="00447DF6"/>
    <w:rsid w:val="00452BA2"/>
    <w:rsid w:val="00457092"/>
    <w:rsid w:val="004571F1"/>
    <w:rsid w:val="00457EEA"/>
    <w:rsid w:val="00461D2E"/>
    <w:rsid w:val="00462C07"/>
    <w:rsid w:val="00462DD5"/>
    <w:rsid w:val="00464ACB"/>
    <w:rsid w:val="00466274"/>
    <w:rsid w:val="004668AF"/>
    <w:rsid w:val="00466E77"/>
    <w:rsid w:val="00470A98"/>
    <w:rsid w:val="004721D5"/>
    <w:rsid w:val="004746E2"/>
    <w:rsid w:val="00481FE3"/>
    <w:rsid w:val="00482318"/>
    <w:rsid w:val="004827F7"/>
    <w:rsid w:val="004863DF"/>
    <w:rsid w:val="00486A53"/>
    <w:rsid w:val="00491289"/>
    <w:rsid w:val="004927F2"/>
    <w:rsid w:val="0049454E"/>
    <w:rsid w:val="00496522"/>
    <w:rsid w:val="00497321"/>
    <w:rsid w:val="004A22CE"/>
    <w:rsid w:val="004A317B"/>
    <w:rsid w:val="004A343D"/>
    <w:rsid w:val="004A36D4"/>
    <w:rsid w:val="004A3760"/>
    <w:rsid w:val="004A42C1"/>
    <w:rsid w:val="004B0CB8"/>
    <w:rsid w:val="004B1B44"/>
    <w:rsid w:val="004B493E"/>
    <w:rsid w:val="004B54B3"/>
    <w:rsid w:val="004B5CB6"/>
    <w:rsid w:val="004B72EA"/>
    <w:rsid w:val="004C17EE"/>
    <w:rsid w:val="004C1F76"/>
    <w:rsid w:val="004C268D"/>
    <w:rsid w:val="004C2B0D"/>
    <w:rsid w:val="004C35EE"/>
    <w:rsid w:val="004C3DFF"/>
    <w:rsid w:val="004C6BA1"/>
    <w:rsid w:val="004C7FD9"/>
    <w:rsid w:val="004D28A5"/>
    <w:rsid w:val="004D41BF"/>
    <w:rsid w:val="004D45F4"/>
    <w:rsid w:val="004D46B4"/>
    <w:rsid w:val="004D5096"/>
    <w:rsid w:val="004D5250"/>
    <w:rsid w:val="004D5380"/>
    <w:rsid w:val="004D5A42"/>
    <w:rsid w:val="004D5F2A"/>
    <w:rsid w:val="004D6B2D"/>
    <w:rsid w:val="004E21A0"/>
    <w:rsid w:val="004E282C"/>
    <w:rsid w:val="004E4F9A"/>
    <w:rsid w:val="004E5966"/>
    <w:rsid w:val="004F16BD"/>
    <w:rsid w:val="004F1D34"/>
    <w:rsid w:val="004F21C1"/>
    <w:rsid w:val="004F2513"/>
    <w:rsid w:val="004F2BBC"/>
    <w:rsid w:val="004F3635"/>
    <w:rsid w:val="004F41D4"/>
    <w:rsid w:val="004F51B8"/>
    <w:rsid w:val="004F522C"/>
    <w:rsid w:val="004F6EF1"/>
    <w:rsid w:val="004F726B"/>
    <w:rsid w:val="004F776A"/>
    <w:rsid w:val="00500880"/>
    <w:rsid w:val="005023B8"/>
    <w:rsid w:val="005043F9"/>
    <w:rsid w:val="005079DE"/>
    <w:rsid w:val="00507EDC"/>
    <w:rsid w:val="0051105E"/>
    <w:rsid w:val="0051145D"/>
    <w:rsid w:val="00511E66"/>
    <w:rsid w:val="00512FD5"/>
    <w:rsid w:val="00513C4D"/>
    <w:rsid w:val="00520A5C"/>
    <w:rsid w:val="0052436B"/>
    <w:rsid w:val="00524EAC"/>
    <w:rsid w:val="00526482"/>
    <w:rsid w:val="00527422"/>
    <w:rsid w:val="00531F7C"/>
    <w:rsid w:val="005323F1"/>
    <w:rsid w:val="00532988"/>
    <w:rsid w:val="005336CB"/>
    <w:rsid w:val="00534D6F"/>
    <w:rsid w:val="00534F4A"/>
    <w:rsid w:val="005355CB"/>
    <w:rsid w:val="0053799D"/>
    <w:rsid w:val="005400DE"/>
    <w:rsid w:val="005426AC"/>
    <w:rsid w:val="00545F7C"/>
    <w:rsid w:val="0054792D"/>
    <w:rsid w:val="00561FA5"/>
    <w:rsid w:val="0056351E"/>
    <w:rsid w:val="00563F29"/>
    <w:rsid w:val="0056546E"/>
    <w:rsid w:val="00566767"/>
    <w:rsid w:val="005667BC"/>
    <w:rsid w:val="00567BF7"/>
    <w:rsid w:val="0057057E"/>
    <w:rsid w:val="00570709"/>
    <w:rsid w:val="0057403C"/>
    <w:rsid w:val="00575830"/>
    <w:rsid w:val="005771B7"/>
    <w:rsid w:val="0057743A"/>
    <w:rsid w:val="005840C9"/>
    <w:rsid w:val="005849BD"/>
    <w:rsid w:val="00590E31"/>
    <w:rsid w:val="00592EBB"/>
    <w:rsid w:val="00595F3C"/>
    <w:rsid w:val="00597F36"/>
    <w:rsid w:val="005A5E6E"/>
    <w:rsid w:val="005A6383"/>
    <w:rsid w:val="005A690F"/>
    <w:rsid w:val="005A703C"/>
    <w:rsid w:val="005A7DDC"/>
    <w:rsid w:val="005B043C"/>
    <w:rsid w:val="005B0588"/>
    <w:rsid w:val="005B05E9"/>
    <w:rsid w:val="005B2BFB"/>
    <w:rsid w:val="005B4B9B"/>
    <w:rsid w:val="005B6C20"/>
    <w:rsid w:val="005B7143"/>
    <w:rsid w:val="005B7C08"/>
    <w:rsid w:val="005C4B50"/>
    <w:rsid w:val="005C63B6"/>
    <w:rsid w:val="005C6CD2"/>
    <w:rsid w:val="005C6CEF"/>
    <w:rsid w:val="005D3D82"/>
    <w:rsid w:val="005D4009"/>
    <w:rsid w:val="005D4A5A"/>
    <w:rsid w:val="005D581C"/>
    <w:rsid w:val="005D6A98"/>
    <w:rsid w:val="005D7425"/>
    <w:rsid w:val="005D759F"/>
    <w:rsid w:val="005E11EB"/>
    <w:rsid w:val="005E19E9"/>
    <w:rsid w:val="005E328E"/>
    <w:rsid w:val="005E412B"/>
    <w:rsid w:val="005E4145"/>
    <w:rsid w:val="005E70C6"/>
    <w:rsid w:val="005E72CA"/>
    <w:rsid w:val="005E768B"/>
    <w:rsid w:val="005E7F3F"/>
    <w:rsid w:val="005F0185"/>
    <w:rsid w:val="005F0624"/>
    <w:rsid w:val="005F0955"/>
    <w:rsid w:val="005F17DA"/>
    <w:rsid w:val="005F3816"/>
    <w:rsid w:val="005F6B18"/>
    <w:rsid w:val="00600FD0"/>
    <w:rsid w:val="00605005"/>
    <w:rsid w:val="00606E3D"/>
    <w:rsid w:val="00610607"/>
    <w:rsid w:val="00610F60"/>
    <w:rsid w:val="006113E2"/>
    <w:rsid w:val="0061164D"/>
    <w:rsid w:val="00614FEC"/>
    <w:rsid w:val="006155D2"/>
    <w:rsid w:val="00615D51"/>
    <w:rsid w:val="0062252D"/>
    <w:rsid w:val="0062301A"/>
    <w:rsid w:val="0062365D"/>
    <w:rsid w:val="006247A2"/>
    <w:rsid w:val="006252BB"/>
    <w:rsid w:val="00634EDE"/>
    <w:rsid w:val="00634F7C"/>
    <w:rsid w:val="0063681A"/>
    <w:rsid w:val="00636888"/>
    <w:rsid w:val="00636AC4"/>
    <w:rsid w:val="00637054"/>
    <w:rsid w:val="00641152"/>
    <w:rsid w:val="006414E7"/>
    <w:rsid w:val="00643BB8"/>
    <w:rsid w:val="00644FB2"/>
    <w:rsid w:val="0064655A"/>
    <w:rsid w:val="00650FAE"/>
    <w:rsid w:val="00651E8E"/>
    <w:rsid w:val="006531A0"/>
    <w:rsid w:val="00657008"/>
    <w:rsid w:val="00657DAA"/>
    <w:rsid w:val="00657FB9"/>
    <w:rsid w:val="00660536"/>
    <w:rsid w:val="00660632"/>
    <w:rsid w:val="00660B14"/>
    <w:rsid w:val="006643A9"/>
    <w:rsid w:val="00665D1B"/>
    <w:rsid w:val="00666918"/>
    <w:rsid w:val="0067055C"/>
    <w:rsid w:val="00672DE6"/>
    <w:rsid w:val="00673138"/>
    <w:rsid w:val="006731F9"/>
    <w:rsid w:val="006739E1"/>
    <w:rsid w:val="00682EBA"/>
    <w:rsid w:val="0068643E"/>
    <w:rsid w:val="00687C21"/>
    <w:rsid w:val="00690DBA"/>
    <w:rsid w:val="00691345"/>
    <w:rsid w:val="00691FF3"/>
    <w:rsid w:val="00694B84"/>
    <w:rsid w:val="00695421"/>
    <w:rsid w:val="006A021D"/>
    <w:rsid w:val="006A59D2"/>
    <w:rsid w:val="006A5C6C"/>
    <w:rsid w:val="006B1948"/>
    <w:rsid w:val="006B2545"/>
    <w:rsid w:val="006B2CC1"/>
    <w:rsid w:val="006B2DC8"/>
    <w:rsid w:val="006B3701"/>
    <w:rsid w:val="006B58DF"/>
    <w:rsid w:val="006B5C46"/>
    <w:rsid w:val="006B7299"/>
    <w:rsid w:val="006C14D8"/>
    <w:rsid w:val="006C55CA"/>
    <w:rsid w:val="006C5672"/>
    <w:rsid w:val="006C6C4B"/>
    <w:rsid w:val="006D1C22"/>
    <w:rsid w:val="006D2665"/>
    <w:rsid w:val="006D31A0"/>
    <w:rsid w:val="006D33B8"/>
    <w:rsid w:val="006D625E"/>
    <w:rsid w:val="006D6D10"/>
    <w:rsid w:val="006E00BB"/>
    <w:rsid w:val="006E047C"/>
    <w:rsid w:val="006E0972"/>
    <w:rsid w:val="006E4EF7"/>
    <w:rsid w:val="006E7890"/>
    <w:rsid w:val="006F08E4"/>
    <w:rsid w:val="006F13B6"/>
    <w:rsid w:val="006F5140"/>
    <w:rsid w:val="006F59C7"/>
    <w:rsid w:val="006F7E8F"/>
    <w:rsid w:val="00701580"/>
    <w:rsid w:val="00703CCC"/>
    <w:rsid w:val="00704D10"/>
    <w:rsid w:val="00705C03"/>
    <w:rsid w:val="007067C3"/>
    <w:rsid w:val="00710C4F"/>
    <w:rsid w:val="007113D2"/>
    <w:rsid w:val="00711768"/>
    <w:rsid w:val="00711D69"/>
    <w:rsid w:val="007152F3"/>
    <w:rsid w:val="00716C71"/>
    <w:rsid w:val="00717CC2"/>
    <w:rsid w:val="00720911"/>
    <w:rsid w:val="007211A0"/>
    <w:rsid w:val="0072370A"/>
    <w:rsid w:val="0072448D"/>
    <w:rsid w:val="00724515"/>
    <w:rsid w:val="007250A2"/>
    <w:rsid w:val="007269D6"/>
    <w:rsid w:val="0073592C"/>
    <w:rsid w:val="007364F6"/>
    <w:rsid w:val="00736949"/>
    <w:rsid w:val="007370D0"/>
    <w:rsid w:val="00737B63"/>
    <w:rsid w:val="00740D05"/>
    <w:rsid w:val="0074236D"/>
    <w:rsid w:val="00743638"/>
    <w:rsid w:val="00746247"/>
    <w:rsid w:val="0074630C"/>
    <w:rsid w:val="007466D9"/>
    <w:rsid w:val="00753E8F"/>
    <w:rsid w:val="00761486"/>
    <w:rsid w:val="00761A68"/>
    <w:rsid w:val="00762BCD"/>
    <w:rsid w:val="007631CA"/>
    <w:rsid w:val="00766009"/>
    <w:rsid w:val="00766530"/>
    <w:rsid w:val="007668FB"/>
    <w:rsid w:val="00767B9D"/>
    <w:rsid w:val="00767D3E"/>
    <w:rsid w:val="00771EDF"/>
    <w:rsid w:val="007728DE"/>
    <w:rsid w:val="007746A5"/>
    <w:rsid w:val="007753AC"/>
    <w:rsid w:val="007758F7"/>
    <w:rsid w:val="007766CA"/>
    <w:rsid w:val="00776FAB"/>
    <w:rsid w:val="00780492"/>
    <w:rsid w:val="00784AFA"/>
    <w:rsid w:val="00785DB1"/>
    <w:rsid w:val="0079097B"/>
    <w:rsid w:val="007923FF"/>
    <w:rsid w:val="007A059A"/>
    <w:rsid w:val="007A50A3"/>
    <w:rsid w:val="007A6779"/>
    <w:rsid w:val="007A727F"/>
    <w:rsid w:val="007B07F2"/>
    <w:rsid w:val="007B08A3"/>
    <w:rsid w:val="007B0FD1"/>
    <w:rsid w:val="007B6917"/>
    <w:rsid w:val="007B7442"/>
    <w:rsid w:val="007C0E43"/>
    <w:rsid w:val="007C136B"/>
    <w:rsid w:val="007C43B8"/>
    <w:rsid w:val="007C4B5D"/>
    <w:rsid w:val="007C4DED"/>
    <w:rsid w:val="007C7ADE"/>
    <w:rsid w:val="007D0C2C"/>
    <w:rsid w:val="007D1D1E"/>
    <w:rsid w:val="007D289B"/>
    <w:rsid w:val="007D2E4D"/>
    <w:rsid w:val="007D4087"/>
    <w:rsid w:val="007D494E"/>
    <w:rsid w:val="007D58D0"/>
    <w:rsid w:val="007D71C4"/>
    <w:rsid w:val="007D76F5"/>
    <w:rsid w:val="007E0662"/>
    <w:rsid w:val="007E2840"/>
    <w:rsid w:val="007E362B"/>
    <w:rsid w:val="007E3C75"/>
    <w:rsid w:val="007E49D0"/>
    <w:rsid w:val="007F39AD"/>
    <w:rsid w:val="007F3AD7"/>
    <w:rsid w:val="007F3FE7"/>
    <w:rsid w:val="007F5CAC"/>
    <w:rsid w:val="00803665"/>
    <w:rsid w:val="00807806"/>
    <w:rsid w:val="0081013B"/>
    <w:rsid w:val="008144B1"/>
    <w:rsid w:val="00816153"/>
    <w:rsid w:val="008170C0"/>
    <w:rsid w:val="00821C14"/>
    <w:rsid w:val="00822F93"/>
    <w:rsid w:val="0082361B"/>
    <w:rsid w:val="0082572E"/>
    <w:rsid w:val="00825E47"/>
    <w:rsid w:val="00827631"/>
    <w:rsid w:val="0083108C"/>
    <w:rsid w:val="008335FB"/>
    <w:rsid w:val="008400F3"/>
    <w:rsid w:val="008417F7"/>
    <w:rsid w:val="00844592"/>
    <w:rsid w:val="0084670B"/>
    <w:rsid w:val="008472C7"/>
    <w:rsid w:val="00852983"/>
    <w:rsid w:val="00853841"/>
    <w:rsid w:val="00854DFB"/>
    <w:rsid w:val="00856E8F"/>
    <w:rsid w:val="008573A0"/>
    <w:rsid w:val="0086027F"/>
    <w:rsid w:val="00861EAF"/>
    <w:rsid w:val="0086307A"/>
    <w:rsid w:val="008632A3"/>
    <w:rsid w:val="00863572"/>
    <w:rsid w:val="00865838"/>
    <w:rsid w:val="008665BF"/>
    <w:rsid w:val="008675DB"/>
    <w:rsid w:val="008677B5"/>
    <w:rsid w:val="00867E7D"/>
    <w:rsid w:val="008723DB"/>
    <w:rsid w:val="008724EF"/>
    <w:rsid w:val="00872921"/>
    <w:rsid w:val="0087329B"/>
    <w:rsid w:val="00875A9F"/>
    <w:rsid w:val="00877ABE"/>
    <w:rsid w:val="00880560"/>
    <w:rsid w:val="008813EF"/>
    <w:rsid w:val="00881F50"/>
    <w:rsid w:val="008879C3"/>
    <w:rsid w:val="00890342"/>
    <w:rsid w:val="008906C9"/>
    <w:rsid w:val="00896216"/>
    <w:rsid w:val="008972EF"/>
    <w:rsid w:val="00897A03"/>
    <w:rsid w:val="00897B37"/>
    <w:rsid w:val="00897CAB"/>
    <w:rsid w:val="008A5D0C"/>
    <w:rsid w:val="008A6304"/>
    <w:rsid w:val="008B08ED"/>
    <w:rsid w:val="008B12B9"/>
    <w:rsid w:val="008B145A"/>
    <w:rsid w:val="008B20A4"/>
    <w:rsid w:val="008B3430"/>
    <w:rsid w:val="008B35C5"/>
    <w:rsid w:val="008B53C1"/>
    <w:rsid w:val="008B57FB"/>
    <w:rsid w:val="008B60A3"/>
    <w:rsid w:val="008B6A80"/>
    <w:rsid w:val="008B720B"/>
    <w:rsid w:val="008B7C0A"/>
    <w:rsid w:val="008C2673"/>
    <w:rsid w:val="008D0A6E"/>
    <w:rsid w:val="008D19B7"/>
    <w:rsid w:val="008D19DF"/>
    <w:rsid w:val="008D4B3F"/>
    <w:rsid w:val="008D4E49"/>
    <w:rsid w:val="008D6D30"/>
    <w:rsid w:val="008E55B9"/>
    <w:rsid w:val="008E76D9"/>
    <w:rsid w:val="008F02D5"/>
    <w:rsid w:val="008F0E4B"/>
    <w:rsid w:val="008F2908"/>
    <w:rsid w:val="008F2DD5"/>
    <w:rsid w:val="008F747F"/>
    <w:rsid w:val="009013C0"/>
    <w:rsid w:val="00903197"/>
    <w:rsid w:val="00903EE7"/>
    <w:rsid w:val="00905AC8"/>
    <w:rsid w:val="0090675A"/>
    <w:rsid w:val="00906CB8"/>
    <w:rsid w:val="00907175"/>
    <w:rsid w:val="00910978"/>
    <w:rsid w:val="00923F95"/>
    <w:rsid w:val="00926986"/>
    <w:rsid w:val="00927A5D"/>
    <w:rsid w:val="00932D79"/>
    <w:rsid w:val="00933E9B"/>
    <w:rsid w:val="00934FF1"/>
    <w:rsid w:val="00937244"/>
    <w:rsid w:val="00937777"/>
    <w:rsid w:val="00941A8D"/>
    <w:rsid w:val="00941BFE"/>
    <w:rsid w:val="00943487"/>
    <w:rsid w:val="0094444F"/>
    <w:rsid w:val="00947155"/>
    <w:rsid w:val="00947F11"/>
    <w:rsid w:val="009503BF"/>
    <w:rsid w:val="009514D3"/>
    <w:rsid w:val="009514DE"/>
    <w:rsid w:val="00952CBD"/>
    <w:rsid w:val="00953CE7"/>
    <w:rsid w:val="00954158"/>
    <w:rsid w:val="00954BDF"/>
    <w:rsid w:val="00955DB0"/>
    <w:rsid w:val="009713B0"/>
    <w:rsid w:val="009744DE"/>
    <w:rsid w:val="0097740A"/>
    <w:rsid w:val="0098525B"/>
    <w:rsid w:val="0098576D"/>
    <w:rsid w:val="00986495"/>
    <w:rsid w:val="0098657F"/>
    <w:rsid w:val="00986580"/>
    <w:rsid w:val="009913DA"/>
    <w:rsid w:val="009948FD"/>
    <w:rsid w:val="00995C1B"/>
    <w:rsid w:val="00996B92"/>
    <w:rsid w:val="00996C5F"/>
    <w:rsid w:val="00997920"/>
    <w:rsid w:val="009A00F0"/>
    <w:rsid w:val="009A158A"/>
    <w:rsid w:val="009A1F30"/>
    <w:rsid w:val="009A21BB"/>
    <w:rsid w:val="009A2204"/>
    <w:rsid w:val="009A2353"/>
    <w:rsid w:val="009A24C0"/>
    <w:rsid w:val="009A3ED3"/>
    <w:rsid w:val="009A4CC7"/>
    <w:rsid w:val="009A5D6D"/>
    <w:rsid w:val="009A6C2A"/>
    <w:rsid w:val="009A6DE5"/>
    <w:rsid w:val="009A72AC"/>
    <w:rsid w:val="009A733C"/>
    <w:rsid w:val="009B006C"/>
    <w:rsid w:val="009B0D72"/>
    <w:rsid w:val="009B587F"/>
    <w:rsid w:val="009B60B6"/>
    <w:rsid w:val="009C0ED3"/>
    <w:rsid w:val="009C13B9"/>
    <w:rsid w:val="009C1933"/>
    <w:rsid w:val="009C1F6D"/>
    <w:rsid w:val="009C2EB7"/>
    <w:rsid w:val="009C39B1"/>
    <w:rsid w:val="009C3FC4"/>
    <w:rsid w:val="009C4886"/>
    <w:rsid w:val="009C50E6"/>
    <w:rsid w:val="009C5890"/>
    <w:rsid w:val="009C7F21"/>
    <w:rsid w:val="009D0706"/>
    <w:rsid w:val="009D0741"/>
    <w:rsid w:val="009D0C34"/>
    <w:rsid w:val="009E3A9C"/>
    <w:rsid w:val="009E6800"/>
    <w:rsid w:val="009F1399"/>
    <w:rsid w:val="009F3E2A"/>
    <w:rsid w:val="009F3F24"/>
    <w:rsid w:val="00A00167"/>
    <w:rsid w:val="00A00519"/>
    <w:rsid w:val="00A011B6"/>
    <w:rsid w:val="00A0265C"/>
    <w:rsid w:val="00A0366E"/>
    <w:rsid w:val="00A0406A"/>
    <w:rsid w:val="00A10DE6"/>
    <w:rsid w:val="00A14139"/>
    <w:rsid w:val="00A14152"/>
    <w:rsid w:val="00A1553D"/>
    <w:rsid w:val="00A204BF"/>
    <w:rsid w:val="00A23741"/>
    <w:rsid w:val="00A309C3"/>
    <w:rsid w:val="00A3134A"/>
    <w:rsid w:val="00A32C0F"/>
    <w:rsid w:val="00A32FA8"/>
    <w:rsid w:val="00A333B1"/>
    <w:rsid w:val="00A3757F"/>
    <w:rsid w:val="00A4254A"/>
    <w:rsid w:val="00A45017"/>
    <w:rsid w:val="00A457F2"/>
    <w:rsid w:val="00A47333"/>
    <w:rsid w:val="00A50920"/>
    <w:rsid w:val="00A50BBA"/>
    <w:rsid w:val="00A5560D"/>
    <w:rsid w:val="00A5571D"/>
    <w:rsid w:val="00A570AE"/>
    <w:rsid w:val="00A57B38"/>
    <w:rsid w:val="00A62E43"/>
    <w:rsid w:val="00A65D4A"/>
    <w:rsid w:val="00A6649B"/>
    <w:rsid w:val="00A7251E"/>
    <w:rsid w:val="00A80DA2"/>
    <w:rsid w:val="00A84608"/>
    <w:rsid w:val="00A84D29"/>
    <w:rsid w:val="00A8737C"/>
    <w:rsid w:val="00A9022D"/>
    <w:rsid w:val="00A91620"/>
    <w:rsid w:val="00A93B0A"/>
    <w:rsid w:val="00A946E8"/>
    <w:rsid w:val="00A96294"/>
    <w:rsid w:val="00AA1FFA"/>
    <w:rsid w:val="00AA21D6"/>
    <w:rsid w:val="00AA27A8"/>
    <w:rsid w:val="00AA522D"/>
    <w:rsid w:val="00AB0003"/>
    <w:rsid w:val="00AB1918"/>
    <w:rsid w:val="00AB3D2B"/>
    <w:rsid w:val="00AB4760"/>
    <w:rsid w:val="00AB49D0"/>
    <w:rsid w:val="00AC21F5"/>
    <w:rsid w:val="00AC4017"/>
    <w:rsid w:val="00AC4140"/>
    <w:rsid w:val="00AC7FD6"/>
    <w:rsid w:val="00AD0361"/>
    <w:rsid w:val="00AD6748"/>
    <w:rsid w:val="00AD6B06"/>
    <w:rsid w:val="00AD704E"/>
    <w:rsid w:val="00AD7620"/>
    <w:rsid w:val="00AF1CB9"/>
    <w:rsid w:val="00AF3D7E"/>
    <w:rsid w:val="00AF40FD"/>
    <w:rsid w:val="00AF4897"/>
    <w:rsid w:val="00AF77DC"/>
    <w:rsid w:val="00B010D5"/>
    <w:rsid w:val="00B015EF"/>
    <w:rsid w:val="00B018B3"/>
    <w:rsid w:val="00B041AA"/>
    <w:rsid w:val="00B04910"/>
    <w:rsid w:val="00B06971"/>
    <w:rsid w:val="00B06CC5"/>
    <w:rsid w:val="00B0785D"/>
    <w:rsid w:val="00B10079"/>
    <w:rsid w:val="00B13127"/>
    <w:rsid w:val="00B13256"/>
    <w:rsid w:val="00B15704"/>
    <w:rsid w:val="00B15A56"/>
    <w:rsid w:val="00B1799A"/>
    <w:rsid w:val="00B17BA5"/>
    <w:rsid w:val="00B20ED3"/>
    <w:rsid w:val="00B23F4E"/>
    <w:rsid w:val="00B257B9"/>
    <w:rsid w:val="00B2689F"/>
    <w:rsid w:val="00B32208"/>
    <w:rsid w:val="00B32CE5"/>
    <w:rsid w:val="00B3404C"/>
    <w:rsid w:val="00B3517B"/>
    <w:rsid w:val="00B35EB6"/>
    <w:rsid w:val="00B35F34"/>
    <w:rsid w:val="00B41882"/>
    <w:rsid w:val="00B5041F"/>
    <w:rsid w:val="00B51DCE"/>
    <w:rsid w:val="00B51FF8"/>
    <w:rsid w:val="00B56A3D"/>
    <w:rsid w:val="00B60447"/>
    <w:rsid w:val="00B61DC9"/>
    <w:rsid w:val="00B627C5"/>
    <w:rsid w:val="00B62F8A"/>
    <w:rsid w:val="00B6418E"/>
    <w:rsid w:val="00B71913"/>
    <w:rsid w:val="00B73DB1"/>
    <w:rsid w:val="00B76374"/>
    <w:rsid w:val="00B767B6"/>
    <w:rsid w:val="00B767F7"/>
    <w:rsid w:val="00B812B6"/>
    <w:rsid w:val="00B81395"/>
    <w:rsid w:val="00B837EF"/>
    <w:rsid w:val="00B8382C"/>
    <w:rsid w:val="00B90A3A"/>
    <w:rsid w:val="00B93418"/>
    <w:rsid w:val="00B95243"/>
    <w:rsid w:val="00BA16A8"/>
    <w:rsid w:val="00BA1B96"/>
    <w:rsid w:val="00BA2579"/>
    <w:rsid w:val="00BA380F"/>
    <w:rsid w:val="00BA3BDA"/>
    <w:rsid w:val="00BA3D10"/>
    <w:rsid w:val="00BA54CC"/>
    <w:rsid w:val="00BA5756"/>
    <w:rsid w:val="00BA6B9F"/>
    <w:rsid w:val="00BB7DA1"/>
    <w:rsid w:val="00BC1D85"/>
    <w:rsid w:val="00BC2425"/>
    <w:rsid w:val="00BC513D"/>
    <w:rsid w:val="00BC657A"/>
    <w:rsid w:val="00BC65C2"/>
    <w:rsid w:val="00BC7CF2"/>
    <w:rsid w:val="00BD138C"/>
    <w:rsid w:val="00BD1D18"/>
    <w:rsid w:val="00BD2641"/>
    <w:rsid w:val="00BD282C"/>
    <w:rsid w:val="00BD4AF0"/>
    <w:rsid w:val="00BD64B7"/>
    <w:rsid w:val="00BD6B4C"/>
    <w:rsid w:val="00BE1BF4"/>
    <w:rsid w:val="00BE3389"/>
    <w:rsid w:val="00BE3D2A"/>
    <w:rsid w:val="00BF0666"/>
    <w:rsid w:val="00BF28E8"/>
    <w:rsid w:val="00BF73D6"/>
    <w:rsid w:val="00C001A6"/>
    <w:rsid w:val="00C0180A"/>
    <w:rsid w:val="00C05DC3"/>
    <w:rsid w:val="00C05F02"/>
    <w:rsid w:val="00C06008"/>
    <w:rsid w:val="00C07255"/>
    <w:rsid w:val="00C1459F"/>
    <w:rsid w:val="00C16C92"/>
    <w:rsid w:val="00C17C3E"/>
    <w:rsid w:val="00C20F54"/>
    <w:rsid w:val="00C20FAF"/>
    <w:rsid w:val="00C22BF0"/>
    <w:rsid w:val="00C242FC"/>
    <w:rsid w:val="00C257FA"/>
    <w:rsid w:val="00C274D8"/>
    <w:rsid w:val="00C30B66"/>
    <w:rsid w:val="00C310FE"/>
    <w:rsid w:val="00C31419"/>
    <w:rsid w:val="00C33347"/>
    <w:rsid w:val="00C3403D"/>
    <w:rsid w:val="00C35A72"/>
    <w:rsid w:val="00C36774"/>
    <w:rsid w:val="00C40070"/>
    <w:rsid w:val="00C41BE2"/>
    <w:rsid w:val="00C45374"/>
    <w:rsid w:val="00C4565B"/>
    <w:rsid w:val="00C47FD1"/>
    <w:rsid w:val="00C500E9"/>
    <w:rsid w:val="00C50471"/>
    <w:rsid w:val="00C513B7"/>
    <w:rsid w:val="00C55B04"/>
    <w:rsid w:val="00C57056"/>
    <w:rsid w:val="00C61013"/>
    <w:rsid w:val="00C61A89"/>
    <w:rsid w:val="00C625F3"/>
    <w:rsid w:val="00C6385D"/>
    <w:rsid w:val="00C64658"/>
    <w:rsid w:val="00C64AFD"/>
    <w:rsid w:val="00C66043"/>
    <w:rsid w:val="00C66543"/>
    <w:rsid w:val="00C66C47"/>
    <w:rsid w:val="00C67B13"/>
    <w:rsid w:val="00C718AA"/>
    <w:rsid w:val="00C719E6"/>
    <w:rsid w:val="00C72DC1"/>
    <w:rsid w:val="00C72FDC"/>
    <w:rsid w:val="00C734D8"/>
    <w:rsid w:val="00C73922"/>
    <w:rsid w:val="00C7494B"/>
    <w:rsid w:val="00C74B6F"/>
    <w:rsid w:val="00C76F0D"/>
    <w:rsid w:val="00C776D0"/>
    <w:rsid w:val="00C77974"/>
    <w:rsid w:val="00C80039"/>
    <w:rsid w:val="00C819B0"/>
    <w:rsid w:val="00C85535"/>
    <w:rsid w:val="00C858EE"/>
    <w:rsid w:val="00C86476"/>
    <w:rsid w:val="00C901C9"/>
    <w:rsid w:val="00C91334"/>
    <w:rsid w:val="00C92F30"/>
    <w:rsid w:val="00C95BB2"/>
    <w:rsid w:val="00C95C25"/>
    <w:rsid w:val="00C96905"/>
    <w:rsid w:val="00C977CA"/>
    <w:rsid w:val="00CA2286"/>
    <w:rsid w:val="00CA3CDE"/>
    <w:rsid w:val="00CA4462"/>
    <w:rsid w:val="00CA4692"/>
    <w:rsid w:val="00CA6484"/>
    <w:rsid w:val="00CA661A"/>
    <w:rsid w:val="00CA6ABB"/>
    <w:rsid w:val="00CB0040"/>
    <w:rsid w:val="00CB06EA"/>
    <w:rsid w:val="00CB18B9"/>
    <w:rsid w:val="00CB1D5D"/>
    <w:rsid w:val="00CB414B"/>
    <w:rsid w:val="00CB4500"/>
    <w:rsid w:val="00CC0C4F"/>
    <w:rsid w:val="00CC2E86"/>
    <w:rsid w:val="00CC4B73"/>
    <w:rsid w:val="00CC795D"/>
    <w:rsid w:val="00CC7D3D"/>
    <w:rsid w:val="00CD319D"/>
    <w:rsid w:val="00CD35C9"/>
    <w:rsid w:val="00CD5E05"/>
    <w:rsid w:val="00CD5E9C"/>
    <w:rsid w:val="00CE08E1"/>
    <w:rsid w:val="00CE09A4"/>
    <w:rsid w:val="00CE48B1"/>
    <w:rsid w:val="00CE50C5"/>
    <w:rsid w:val="00CE584B"/>
    <w:rsid w:val="00CF0303"/>
    <w:rsid w:val="00CF3947"/>
    <w:rsid w:val="00CF3CA0"/>
    <w:rsid w:val="00CF4B2B"/>
    <w:rsid w:val="00CF4B71"/>
    <w:rsid w:val="00CF5190"/>
    <w:rsid w:val="00D00B2A"/>
    <w:rsid w:val="00D03899"/>
    <w:rsid w:val="00D0416A"/>
    <w:rsid w:val="00D0487D"/>
    <w:rsid w:val="00D06264"/>
    <w:rsid w:val="00D064AB"/>
    <w:rsid w:val="00D10061"/>
    <w:rsid w:val="00D1266E"/>
    <w:rsid w:val="00D142D5"/>
    <w:rsid w:val="00D15261"/>
    <w:rsid w:val="00D15BE4"/>
    <w:rsid w:val="00D20835"/>
    <w:rsid w:val="00D209B5"/>
    <w:rsid w:val="00D209E3"/>
    <w:rsid w:val="00D21087"/>
    <w:rsid w:val="00D213E2"/>
    <w:rsid w:val="00D21617"/>
    <w:rsid w:val="00D217A8"/>
    <w:rsid w:val="00D2360B"/>
    <w:rsid w:val="00D25734"/>
    <w:rsid w:val="00D25B49"/>
    <w:rsid w:val="00D303DD"/>
    <w:rsid w:val="00D3126D"/>
    <w:rsid w:val="00D322B6"/>
    <w:rsid w:val="00D3630C"/>
    <w:rsid w:val="00D370B8"/>
    <w:rsid w:val="00D40B1B"/>
    <w:rsid w:val="00D4206A"/>
    <w:rsid w:val="00D4272D"/>
    <w:rsid w:val="00D43EEC"/>
    <w:rsid w:val="00D43FD0"/>
    <w:rsid w:val="00D47D12"/>
    <w:rsid w:val="00D5260B"/>
    <w:rsid w:val="00D53394"/>
    <w:rsid w:val="00D5549D"/>
    <w:rsid w:val="00D55E63"/>
    <w:rsid w:val="00D56EC8"/>
    <w:rsid w:val="00D60AA8"/>
    <w:rsid w:val="00D60F78"/>
    <w:rsid w:val="00D611FD"/>
    <w:rsid w:val="00D61A93"/>
    <w:rsid w:val="00D61C0E"/>
    <w:rsid w:val="00D61C50"/>
    <w:rsid w:val="00D6294D"/>
    <w:rsid w:val="00D62F19"/>
    <w:rsid w:val="00D63A53"/>
    <w:rsid w:val="00D63F71"/>
    <w:rsid w:val="00D640F1"/>
    <w:rsid w:val="00D703A5"/>
    <w:rsid w:val="00D70A81"/>
    <w:rsid w:val="00D72AB6"/>
    <w:rsid w:val="00D75F58"/>
    <w:rsid w:val="00D76311"/>
    <w:rsid w:val="00D77DFC"/>
    <w:rsid w:val="00D8058F"/>
    <w:rsid w:val="00D81CCB"/>
    <w:rsid w:val="00D82731"/>
    <w:rsid w:val="00D83057"/>
    <w:rsid w:val="00D859FE"/>
    <w:rsid w:val="00D9103F"/>
    <w:rsid w:val="00D915E2"/>
    <w:rsid w:val="00D9193B"/>
    <w:rsid w:val="00D93D74"/>
    <w:rsid w:val="00D94E52"/>
    <w:rsid w:val="00D94F29"/>
    <w:rsid w:val="00DB01B9"/>
    <w:rsid w:val="00DB2EFF"/>
    <w:rsid w:val="00DB34EE"/>
    <w:rsid w:val="00DB5B91"/>
    <w:rsid w:val="00DB642D"/>
    <w:rsid w:val="00DB6B48"/>
    <w:rsid w:val="00DB7A57"/>
    <w:rsid w:val="00DB7AB7"/>
    <w:rsid w:val="00DC102F"/>
    <w:rsid w:val="00DC401E"/>
    <w:rsid w:val="00DC4725"/>
    <w:rsid w:val="00DC5BDF"/>
    <w:rsid w:val="00DC5F69"/>
    <w:rsid w:val="00DC6D53"/>
    <w:rsid w:val="00DC7FC3"/>
    <w:rsid w:val="00DD1994"/>
    <w:rsid w:val="00DD1FA7"/>
    <w:rsid w:val="00DE45E0"/>
    <w:rsid w:val="00DE5082"/>
    <w:rsid w:val="00DE5AEF"/>
    <w:rsid w:val="00DF3858"/>
    <w:rsid w:val="00DF63E8"/>
    <w:rsid w:val="00DF7401"/>
    <w:rsid w:val="00E00B55"/>
    <w:rsid w:val="00E02854"/>
    <w:rsid w:val="00E0309E"/>
    <w:rsid w:val="00E0443C"/>
    <w:rsid w:val="00E049AA"/>
    <w:rsid w:val="00E0573A"/>
    <w:rsid w:val="00E06DA0"/>
    <w:rsid w:val="00E0787C"/>
    <w:rsid w:val="00E07B3D"/>
    <w:rsid w:val="00E07C03"/>
    <w:rsid w:val="00E111FF"/>
    <w:rsid w:val="00E116D0"/>
    <w:rsid w:val="00E127E6"/>
    <w:rsid w:val="00E16D7F"/>
    <w:rsid w:val="00E17F48"/>
    <w:rsid w:val="00E21ABD"/>
    <w:rsid w:val="00E22A90"/>
    <w:rsid w:val="00E248B6"/>
    <w:rsid w:val="00E26CDC"/>
    <w:rsid w:val="00E27095"/>
    <w:rsid w:val="00E2790A"/>
    <w:rsid w:val="00E312C2"/>
    <w:rsid w:val="00E32C95"/>
    <w:rsid w:val="00E32CA1"/>
    <w:rsid w:val="00E33BB0"/>
    <w:rsid w:val="00E40A60"/>
    <w:rsid w:val="00E40B92"/>
    <w:rsid w:val="00E44D8C"/>
    <w:rsid w:val="00E46E0F"/>
    <w:rsid w:val="00E475DD"/>
    <w:rsid w:val="00E50B2F"/>
    <w:rsid w:val="00E511A9"/>
    <w:rsid w:val="00E53BEB"/>
    <w:rsid w:val="00E545D2"/>
    <w:rsid w:val="00E6050B"/>
    <w:rsid w:val="00E60867"/>
    <w:rsid w:val="00E60C16"/>
    <w:rsid w:val="00E616E5"/>
    <w:rsid w:val="00E635A1"/>
    <w:rsid w:val="00E64E4C"/>
    <w:rsid w:val="00E67AA2"/>
    <w:rsid w:val="00E70AFE"/>
    <w:rsid w:val="00E70B21"/>
    <w:rsid w:val="00E72ACF"/>
    <w:rsid w:val="00E7313E"/>
    <w:rsid w:val="00E7447E"/>
    <w:rsid w:val="00E75218"/>
    <w:rsid w:val="00E75523"/>
    <w:rsid w:val="00E75526"/>
    <w:rsid w:val="00E76DC6"/>
    <w:rsid w:val="00E77C1D"/>
    <w:rsid w:val="00E83BD0"/>
    <w:rsid w:val="00E854F6"/>
    <w:rsid w:val="00E85821"/>
    <w:rsid w:val="00E90D84"/>
    <w:rsid w:val="00E92184"/>
    <w:rsid w:val="00E93055"/>
    <w:rsid w:val="00E94FBB"/>
    <w:rsid w:val="00E9743F"/>
    <w:rsid w:val="00EA1313"/>
    <w:rsid w:val="00EA2600"/>
    <w:rsid w:val="00EA2A34"/>
    <w:rsid w:val="00EA3794"/>
    <w:rsid w:val="00EA4B03"/>
    <w:rsid w:val="00EA602B"/>
    <w:rsid w:val="00EB0E4E"/>
    <w:rsid w:val="00EB2DDB"/>
    <w:rsid w:val="00EB350E"/>
    <w:rsid w:val="00EB379F"/>
    <w:rsid w:val="00EB42C0"/>
    <w:rsid w:val="00EB7E0F"/>
    <w:rsid w:val="00EC17F8"/>
    <w:rsid w:val="00EC49BB"/>
    <w:rsid w:val="00EC4B38"/>
    <w:rsid w:val="00EC5DB0"/>
    <w:rsid w:val="00ED11CE"/>
    <w:rsid w:val="00ED1AA3"/>
    <w:rsid w:val="00ED2492"/>
    <w:rsid w:val="00ED3A8B"/>
    <w:rsid w:val="00ED6277"/>
    <w:rsid w:val="00ED706A"/>
    <w:rsid w:val="00EE0976"/>
    <w:rsid w:val="00EE2DD2"/>
    <w:rsid w:val="00EE31AE"/>
    <w:rsid w:val="00EE55D0"/>
    <w:rsid w:val="00EF0BEF"/>
    <w:rsid w:val="00EF1738"/>
    <w:rsid w:val="00EF391D"/>
    <w:rsid w:val="00EF5419"/>
    <w:rsid w:val="00EF58F1"/>
    <w:rsid w:val="00EF5BED"/>
    <w:rsid w:val="00EF6441"/>
    <w:rsid w:val="00EF67CA"/>
    <w:rsid w:val="00F00FFB"/>
    <w:rsid w:val="00F01FF3"/>
    <w:rsid w:val="00F0399E"/>
    <w:rsid w:val="00F03FB2"/>
    <w:rsid w:val="00F052C1"/>
    <w:rsid w:val="00F06CE6"/>
    <w:rsid w:val="00F11282"/>
    <w:rsid w:val="00F24188"/>
    <w:rsid w:val="00F25AA0"/>
    <w:rsid w:val="00F26A14"/>
    <w:rsid w:val="00F27102"/>
    <w:rsid w:val="00F27ECF"/>
    <w:rsid w:val="00F30C96"/>
    <w:rsid w:val="00F315AB"/>
    <w:rsid w:val="00F32BFF"/>
    <w:rsid w:val="00F34B9A"/>
    <w:rsid w:val="00F35987"/>
    <w:rsid w:val="00F36536"/>
    <w:rsid w:val="00F37A25"/>
    <w:rsid w:val="00F37B97"/>
    <w:rsid w:val="00F40E74"/>
    <w:rsid w:val="00F41A38"/>
    <w:rsid w:val="00F44F66"/>
    <w:rsid w:val="00F4517A"/>
    <w:rsid w:val="00F50C9B"/>
    <w:rsid w:val="00F5257F"/>
    <w:rsid w:val="00F538F4"/>
    <w:rsid w:val="00F53D95"/>
    <w:rsid w:val="00F53FDD"/>
    <w:rsid w:val="00F5418B"/>
    <w:rsid w:val="00F54DBC"/>
    <w:rsid w:val="00F56EFC"/>
    <w:rsid w:val="00F6052D"/>
    <w:rsid w:val="00F60BDE"/>
    <w:rsid w:val="00F6327A"/>
    <w:rsid w:val="00F63849"/>
    <w:rsid w:val="00F6408E"/>
    <w:rsid w:val="00F641A5"/>
    <w:rsid w:val="00F641C7"/>
    <w:rsid w:val="00F66963"/>
    <w:rsid w:val="00F670E2"/>
    <w:rsid w:val="00F674CE"/>
    <w:rsid w:val="00F67BD1"/>
    <w:rsid w:val="00F70C87"/>
    <w:rsid w:val="00F743A9"/>
    <w:rsid w:val="00F7477D"/>
    <w:rsid w:val="00F75EA1"/>
    <w:rsid w:val="00F766A9"/>
    <w:rsid w:val="00F810F8"/>
    <w:rsid w:val="00F8218A"/>
    <w:rsid w:val="00F90412"/>
    <w:rsid w:val="00F91F31"/>
    <w:rsid w:val="00F9452A"/>
    <w:rsid w:val="00F95790"/>
    <w:rsid w:val="00F95FB2"/>
    <w:rsid w:val="00F966C4"/>
    <w:rsid w:val="00F96716"/>
    <w:rsid w:val="00FA07A8"/>
    <w:rsid w:val="00FA2614"/>
    <w:rsid w:val="00FA4BBE"/>
    <w:rsid w:val="00FB17BB"/>
    <w:rsid w:val="00FB3C4F"/>
    <w:rsid w:val="00FB4C5E"/>
    <w:rsid w:val="00FB4D72"/>
    <w:rsid w:val="00FC0C6E"/>
    <w:rsid w:val="00FC2A9C"/>
    <w:rsid w:val="00FC37B2"/>
    <w:rsid w:val="00FC5A3C"/>
    <w:rsid w:val="00FC6BCD"/>
    <w:rsid w:val="00FD43CB"/>
    <w:rsid w:val="00FD7F9B"/>
    <w:rsid w:val="00FE2511"/>
    <w:rsid w:val="00FE25DD"/>
    <w:rsid w:val="00FE3AA4"/>
    <w:rsid w:val="00FE549F"/>
    <w:rsid w:val="00FF04F3"/>
    <w:rsid w:val="00FF4CB3"/>
    <w:rsid w:val="00FF77A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79FE64"/>
  <w15:docId w15:val="{918DA7F9-FABA-475A-BBBC-CC38828AC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50EE7"/>
    <w:pPr>
      <w:spacing w:line="300" w:lineRule="auto"/>
      <w:jc w:val="both"/>
    </w:pPr>
    <w:rPr>
      <w:color w:val="000000" w:themeColor="text1"/>
      <w:sz w:val="22"/>
      <w:szCs w:val="22"/>
      <w:lang w:val="hr-HR"/>
    </w:rPr>
  </w:style>
  <w:style w:type="paragraph" w:styleId="Heading1">
    <w:name w:val="heading 1"/>
    <w:basedOn w:val="Normal"/>
    <w:next w:val="Normal"/>
    <w:link w:val="Heading1Char"/>
    <w:uiPriority w:val="9"/>
    <w:qFormat/>
    <w:rsid w:val="00C257FA"/>
    <w:pPr>
      <w:keepNext/>
      <w:keepLines/>
      <w:numPr>
        <w:numId w:val="6"/>
      </w:numPr>
      <w:spacing w:before="200" w:after="400" w:line="240" w:lineRule="auto"/>
      <w:outlineLvl w:val="0"/>
    </w:pPr>
    <w:rPr>
      <w:rFonts w:ascii="Cambria" w:eastAsiaTheme="majorEastAsia" w:hAnsi="Cambria" w:cstheme="majorBidi"/>
      <w:b/>
      <w:bCs/>
      <w:color w:val="345A8A"/>
      <w:sz w:val="32"/>
      <w:szCs w:val="32"/>
    </w:rPr>
  </w:style>
  <w:style w:type="paragraph" w:styleId="Heading2">
    <w:name w:val="heading 2"/>
    <w:basedOn w:val="Normal"/>
    <w:next w:val="Normal"/>
    <w:link w:val="Heading2Char"/>
    <w:uiPriority w:val="9"/>
    <w:unhideWhenUsed/>
    <w:qFormat/>
    <w:rsid w:val="00C257FA"/>
    <w:pPr>
      <w:keepNext/>
      <w:keepLines/>
      <w:numPr>
        <w:ilvl w:val="1"/>
        <w:numId w:val="6"/>
      </w:numPr>
      <w:spacing w:before="200"/>
      <w:outlineLvl w:val="1"/>
    </w:pPr>
    <w:rPr>
      <w:rFonts w:ascii="Cambria" w:eastAsiaTheme="majorEastAsia" w:hAnsi="Cambria" w:cstheme="majorBidi"/>
      <w:b/>
      <w:bCs/>
      <w:color w:val="4F81BD" w:themeColor="accent1"/>
      <w:sz w:val="28"/>
      <w:szCs w:val="28"/>
    </w:rPr>
  </w:style>
  <w:style w:type="paragraph" w:styleId="Heading3">
    <w:name w:val="heading 3"/>
    <w:basedOn w:val="Normal"/>
    <w:next w:val="Normal"/>
    <w:link w:val="Heading3Char"/>
    <w:autoRedefine/>
    <w:uiPriority w:val="9"/>
    <w:unhideWhenUsed/>
    <w:qFormat/>
    <w:rsid w:val="001C45FA"/>
    <w:pPr>
      <w:keepNext/>
      <w:numPr>
        <w:ilvl w:val="2"/>
        <w:numId w:val="6"/>
      </w:numPr>
      <w:spacing w:before="240" w:after="240" w:line="240" w:lineRule="auto"/>
      <w:outlineLvl w:val="2"/>
    </w:pPr>
    <w:rPr>
      <w:rFonts w:ascii="Cambria" w:eastAsiaTheme="majorEastAsia" w:hAnsi="Cambria" w:cstheme="majorBidi"/>
      <w:b/>
      <w:bCs/>
      <w:color w:val="4F81BD" w:themeColor="accent1"/>
      <w:szCs w:val="26"/>
    </w:rPr>
  </w:style>
  <w:style w:type="paragraph" w:styleId="Heading4">
    <w:name w:val="heading 4"/>
    <w:basedOn w:val="Normal"/>
    <w:next w:val="Normal"/>
    <w:link w:val="Heading4Char"/>
    <w:uiPriority w:val="9"/>
    <w:unhideWhenUsed/>
    <w:qFormat/>
    <w:rsid w:val="00457092"/>
    <w:pPr>
      <w:keepNext/>
      <w:keepLines/>
      <w:numPr>
        <w:ilvl w:val="3"/>
        <w:numId w:val="6"/>
      </w:numPr>
      <w:spacing w:before="20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D915E2"/>
    <w:pPr>
      <w:keepNext/>
      <w:keepLines/>
      <w:numPr>
        <w:ilvl w:val="4"/>
        <w:numId w:val="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qFormat/>
    <w:rsid w:val="00D915E2"/>
    <w:pPr>
      <w:numPr>
        <w:ilvl w:val="5"/>
        <w:numId w:val="6"/>
      </w:numPr>
      <w:spacing w:before="240" w:after="60"/>
      <w:outlineLvl w:val="5"/>
    </w:pPr>
    <w:rPr>
      <w:rFonts w:ascii="Times New Roman" w:eastAsia="Times New Roman" w:hAnsi="Times New Roman" w:cs="Times New Roman"/>
      <w:b/>
      <w:bCs/>
      <w:color w:val="404040"/>
    </w:rPr>
  </w:style>
  <w:style w:type="paragraph" w:styleId="Heading7">
    <w:name w:val="heading 7"/>
    <w:basedOn w:val="Normal"/>
    <w:next w:val="Normal"/>
    <w:link w:val="Heading7Char"/>
    <w:uiPriority w:val="9"/>
    <w:unhideWhenUsed/>
    <w:qFormat/>
    <w:rsid w:val="00CA4462"/>
    <w:pPr>
      <w:keepNext/>
      <w:keepLines/>
      <w:numPr>
        <w:ilvl w:val="6"/>
        <w:numId w:val="6"/>
      </w:numPr>
      <w:spacing w:before="20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qFormat/>
    <w:rsid w:val="00CA4462"/>
    <w:pPr>
      <w:keepNext/>
      <w:keepLines/>
      <w:numPr>
        <w:ilvl w:val="7"/>
        <w:numId w:val="6"/>
      </w:numPr>
      <w:spacing w:before="20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unhideWhenUsed/>
    <w:qFormat/>
    <w:rsid w:val="00CA4462"/>
    <w:pPr>
      <w:keepNext/>
      <w:keepLines/>
      <w:numPr>
        <w:ilvl w:val="8"/>
        <w:numId w:val="6"/>
      </w:numPr>
      <w:spacing w:before="200"/>
      <w:outlineLvl w:val="8"/>
    </w:pPr>
    <w:rPr>
      <w:rFonts w:asciiTheme="majorHAnsi" w:eastAsiaTheme="majorEastAsia" w:hAnsiTheme="majorHAnsi" w:cstheme="majorBidi"/>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rsid w:val="00FB4C5E"/>
    <w:pPr>
      <w:numPr>
        <w:ilvl w:val="1"/>
      </w:numPr>
      <w:spacing w:before="3200" w:line="240" w:lineRule="auto"/>
      <w:jc w:val="center"/>
    </w:pPr>
    <w:rPr>
      <w:rFonts w:asciiTheme="majorHAnsi" w:eastAsiaTheme="majorEastAsia" w:hAnsiTheme="majorHAnsi" w:cstheme="majorBidi"/>
      <w:iCs/>
      <w:color w:val="8DB3E2" w:themeColor="text2" w:themeTint="66"/>
      <w:spacing w:val="15"/>
      <w:sz w:val="36"/>
      <w:szCs w:val="36"/>
    </w:rPr>
  </w:style>
  <w:style w:type="character" w:customStyle="1" w:styleId="SubtitleChar">
    <w:name w:val="Subtitle Char"/>
    <w:basedOn w:val="DefaultParagraphFont"/>
    <w:link w:val="Subtitle"/>
    <w:rsid w:val="00FB4C5E"/>
    <w:rPr>
      <w:rFonts w:asciiTheme="majorHAnsi" w:eastAsiaTheme="majorEastAsia" w:hAnsiTheme="majorHAnsi" w:cstheme="majorBidi"/>
      <w:iCs/>
      <w:color w:val="8DB3E2" w:themeColor="text2" w:themeTint="66"/>
      <w:spacing w:val="15"/>
      <w:sz w:val="36"/>
      <w:szCs w:val="36"/>
    </w:rPr>
  </w:style>
  <w:style w:type="paragraph" w:styleId="Title">
    <w:name w:val="Title"/>
    <w:basedOn w:val="Normal"/>
    <w:next w:val="Normal"/>
    <w:link w:val="TitleChar"/>
    <w:rsid w:val="00FB4C5E"/>
    <w:pPr>
      <w:spacing w:before="240" w:line="240" w:lineRule="auto"/>
      <w:jc w:val="center"/>
    </w:pPr>
    <w:rPr>
      <w:rFonts w:asciiTheme="majorHAnsi" w:eastAsiaTheme="majorEastAsia" w:hAnsiTheme="majorHAnsi" w:cstheme="majorBidi"/>
      <w:color w:val="1F497D" w:themeColor="text2"/>
      <w:spacing w:val="5"/>
      <w:kern w:val="28"/>
      <w:sz w:val="100"/>
      <w:szCs w:val="100"/>
    </w:rPr>
  </w:style>
  <w:style w:type="character" w:customStyle="1" w:styleId="TitleChar">
    <w:name w:val="Title Char"/>
    <w:basedOn w:val="DefaultParagraphFont"/>
    <w:link w:val="Title"/>
    <w:rsid w:val="00FB4C5E"/>
    <w:rPr>
      <w:rFonts w:asciiTheme="majorHAnsi" w:eastAsiaTheme="majorEastAsia" w:hAnsiTheme="majorHAnsi" w:cstheme="majorBidi"/>
      <w:color w:val="1F497D" w:themeColor="text2"/>
      <w:spacing w:val="5"/>
      <w:kern w:val="28"/>
      <w:sz w:val="100"/>
      <w:szCs w:val="100"/>
    </w:rPr>
  </w:style>
  <w:style w:type="character" w:customStyle="1" w:styleId="Heading1Char">
    <w:name w:val="Heading 1 Char"/>
    <w:basedOn w:val="DefaultParagraphFont"/>
    <w:link w:val="Heading1"/>
    <w:uiPriority w:val="9"/>
    <w:rsid w:val="00C257FA"/>
    <w:rPr>
      <w:rFonts w:ascii="Cambria" w:eastAsiaTheme="majorEastAsia" w:hAnsi="Cambria" w:cstheme="majorBidi"/>
      <w:b/>
      <w:bCs/>
      <w:color w:val="345A8A"/>
      <w:sz w:val="32"/>
      <w:szCs w:val="32"/>
      <w:lang w:val="hr-HR"/>
    </w:rPr>
  </w:style>
  <w:style w:type="character" w:customStyle="1" w:styleId="Heading2Char">
    <w:name w:val="Heading 2 Char"/>
    <w:basedOn w:val="DefaultParagraphFont"/>
    <w:link w:val="Heading2"/>
    <w:uiPriority w:val="9"/>
    <w:rsid w:val="00C257FA"/>
    <w:rPr>
      <w:rFonts w:ascii="Cambria" w:eastAsiaTheme="majorEastAsia" w:hAnsi="Cambria" w:cstheme="majorBidi"/>
      <w:b/>
      <w:bCs/>
      <w:color w:val="4F81BD" w:themeColor="accent1"/>
      <w:sz w:val="28"/>
      <w:szCs w:val="28"/>
      <w:lang w:val="hr-HR"/>
    </w:rPr>
  </w:style>
  <w:style w:type="table" w:styleId="TableGrid">
    <w:name w:val="Table Grid"/>
    <w:basedOn w:val="TableNormal"/>
    <w:uiPriority w:val="39"/>
    <w:rsid w:val="00FB4C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uiPriority w:val="60"/>
    <w:rsid w:val="00C001A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
    <w:name w:val="Light List - Accent 11"/>
    <w:basedOn w:val="TableNormal"/>
    <w:uiPriority w:val="61"/>
    <w:rsid w:val="00C001A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3Char">
    <w:name w:val="Heading 3 Char"/>
    <w:basedOn w:val="DefaultParagraphFont"/>
    <w:link w:val="Heading3"/>
    <w:uiPriority w:val="9"/>
    <w:rsid w:val="001C45FA"/>
    <w:rPr>
      <w:rFonts w:ascii="Cambria" w:eastAsiaTheme="majorEastAsia" w:hAnsi="Cambria" w:cstheme="majorBidi"/>
      <w:b/>
      <w:bCs/>
      <w:color w:val="4F81BD" w:themeColor="accent1"/>
      <w:sz w:val="22"/>
      <w:szCs w:val="26"/>
      <w:lang w:val="hr-HR"/>
    </w:rPr>
  </w:style>
  <w:style w:type="table" w:customStyle="1" w:styleId="MediumShading1-Accent11">
    <w:name w:val="Medium Shading 1 - Accent 11"/>
    <w:basedOn w:val="TableNormal"/>
    <w:uiPriority w:val="63"/>
    <w:rsid w:val="00C001A6"/>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Caption">
    <w:name w:val="caption"/>
    <w:aliases w:val="Slika,Map Char,Map Char Char,Map Char Char Char Char Char,Map Char Char Char,Map,Caption Char Char Car Car,Caption Char Char Car Car Car,Map Char Char Char Car Car,Caption Char Char,Caption Char Char Char Char,Slika2,Caption_Tabela,2,Tabelle"/>
    <w:basedOn w:val="Normal"/>
    <w:next w:val="Normal"/>
    <w:link w:val="CaptionChar"/>
    <w:uiPriority w:val="35"/>
    <w:unhideWhenUsed/>
    <w:qFormat/>
    <w:rsid w:val="009C0ED3"/>
    <w:pPr>
      <w:spacing w:after="200" w:line="240" w:lineRule="auto"/>
    </w:pPr>
    <w:rPr>
      <w:b/>
      <w:bCs/>
      <w:color w:val="4F81BD" w:themeColor="accent1"/>
    </w:rPr>
  </w:style>
  <w:style w:type="paragraph" w:styleId="TOCHeading">
    <w:name w:val="TOC Heading"/>
    <w:basedOn w:val="Heading1"/>
    <w:next w:val="Normal"/>
    <w:uiPriority w:val="39"/>
    <w:unhideWhenUsed/>
    <w:qFormat/>
    <w:rsid w:val="00947F11"/>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265C4B"/>
    <w:pPr>
      <w:spacing w:before="240" w:after="120"/>
    </w:pPr>
    <w:rPr>
      <w:b/>
      <w:caps/>
      <w:u w:val="single"/>
    </w:rPr>
  </w:style>
  <w:style w:type="paragraph" w:styleId="TOC2">
    <w:name w:val="toc 2"/>
    <w:basedOn w:val="Normal"/>
    <w:next w:val="Normal"/>
    <w:autoRedefine/>
    <w:uiPriority w:val="39"/>
    <w:unhideWhenUsed/>
    <w:rsid w:val="00947F11"/>
    <w:rPr>
      <w:b/>
      <w:smallCaps/>
    </w:rPr>
  </w:style>
  <w:style w:type="paragraph" w:styleId="TOC3">
    <w:name w:val="toc 3"/>
    <w:basedOn w:val="Normal"/>
    <w:next w:val="Normal"/>
    <w:autoRedefine/>
    <w:uiPriority w:val="39"/>
    <w:unhideWhenUsed/>
    <w:rsid w:val="00947F11"/>
    <w:rPr>
      <w:smallCaps/>
    </w:rPr>
  </w:style>
  <w:style w:type="paragraph" w:styleId="BalloonText">
    <w:name w:val="Balloon Text"/>
    <w:basedOn w:val="Normal"/>
    <w:link w:val="BalloonTextChar"/>
    <w:uiPriority w:val="99"/>
    <w:semiHidden/>
    <w:unhideWhenUsed/>
    <w:rsid w:val="00947F1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47F11"/>
    <w:rPr>
      <w:rFonts w:ascii="Lucida Grande" w:hAnsi="Lucida Grande" w:cs="Lucida Grande"/>
      <w:color w:val="404040" w:themeColor="text1" w:themeTint="BF"/>
      <w:sz w:val="18"/>
      <w:szCs w:val="18"/>
    </w:rPr>
  </w:style>
  <w:style w:type="paragraph" w:styleId="TOC4">
    <w:name w:val="toc 4"/>
    <w:basedOn w:val="Normal"/>
    <w:next w:val="Normal"/>
    <w:autoRedefine/>
    <w:uiPriority w:val="39"/>
    <w:unhideWhenUsed/>
    <w:rsid w:val="00947F11"/>
  </w:style>
  <w:style w:type="paragraph" w:styleId="TOC5">
    <w:name w:val="toc 5"/>
    <w:basedOn w:val="Normal"/>
    <w:next w:val="Normal"/>
    <w:autoRedefine/>
    <w:uiPriority w:val="39"/>
    <w:unhideWhenUsed/>
    <w:rsid w:val="00947F11"/>
  </w:style>
  <w:style w:type="paragraph" w:styleId="TOC6">
    <w:name w:val="toc 6"/>
    <w:basedOn w:val="Normal"/>
    <w:next w:val="Normal"/>
    <w:autoRedefine/>
    <w:uiPriority w:val="39"/>
    <w:unhideWhenUsed/>
    <w:rsid w:val="00947F11"/>
  </w:style>
  <w:style w:type="paragraph" w:styleId="TOC7">
    <w:name w:val="toc 7"/>
    <w:basedOn w:val="Normal"/>
    <w:next w:val="Normal"/>
    <w:autoRedefine/>
    <w:uiPriority w:val="39"/>
    <w:unhideWhenUsed/>
    <w:rsid w:val="00947F11"/>
  </w:style>
  <w:style w:type="paragraph" w:styleId="TOC8">
    <w:name w:val="toc 8"/>
    <w:basedOn w:val="Normal"/>
    <w:next w:val="Normal"/>
    <w:autoRedefine/>
    <w:uiPriority w:val="39"/>
    <w:unhideWhenUsed/>
    <w:rsid w:val="00947F11"/>
  </w:style>
  <w:style w:type="paragraph" w:styleId="TOC9">
    <w:name w:val="toc 9"/>
    <w:basedOn w:val="Normal"/>
    <w:next w:val="Normal"/>
    <w:autoRedefine/>
    <w:uiPriority w:val="39"/>
    <w:unhideWhenUsed/>
    <w:rsid w:val="00947F11"/>
  </w:style>
  <w:style w:type="paragraph" w:customStyle="1" w:styleId="h">
    <w:name w:val="h"/>
    <w:basedOn w:val="Normal"/>
    <w:rsid w:val="00014E69"/>
  </w:style>
  <w:style w:type="character" w:styleId="Hyperlink">
    <w:name w:val="Hyperlink"/>
    <w:basedOn w:val="DefaultParagraphFont"/>
    <w:uiPriority w:val="99"/>
    <w:unhideWhenUsed/>
    <w:rsid w:val="00660632"/>
    <w:rPr>
      <w:color w:val="0000FF" w:themeColor="hyperlink"/>
      <w:u w:val="single"/>
    </w:rPr>
  </w:style>
  <w:style w:type="paragraph" w:customStyle="1" w:styleId="Outline">
    <w:name w:val="Outline"/>
    <w:basedOn w:val="Normal"/>
    <w:rsid w:val="00F75EA1"/>
    <w:pPr>
      <w:spacing w:before="240" w:line="240" w:lineRule="auto"/>
    </w:pPr>
    <w:rPr>
      <w:rFonts w:ascii="Times New Roman" w:eastAsia="Times New Roman" w:hAnsi="Times New Roman" w:cs="Times New Roman"/>
      <w:color w:val="auto"/>
      <w:kern w:val="28"/>
      <w:sz w:val="24"/>
      <w:szCs w:val="24"/>
    </w:rPr>
  </w:style>
  <w:style w:type="table" w:customStyle="1" w:styleId="LightShading-Accent12">
    <w:name w:val="Light Shading - Accent 12"/>
    <w:basedOn w:val="TableNormal"/>
    <w:uiPriority w:val="60"/>
    <w:rsid w:val="009C0ED3"/>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Outline1">
    <w:name w:val="Outline1"/>
    <w:basedOn w:val="Outline"/>
    <w:next w:val="Normal"/>
    <w:rsid w:val="009C0ED3"/>
    <w:pPr>
      <w:keepNext/>
      <w:tabs>
        <w:tab w:val="num" w:pos="360"/>
      </w:tabs>
      <w:ind w:left="360" w:hanging="360"/>
    </w:pPr>
  </w:style>
  <w:style w:type="paragraph" w:customStyle="1" w:styleId="Outline4">
    <w:name w:val="Outline4"/>
    <w:basedOn w:val="Normal"/>
    <w:uiPriority w:val="99"/>
    <w:rsid w:val="009C0ED3"/>
    <w:pPr>
      <w:numPr>
        <w:numId w:val="1"/>
      </w:numPr>
      <w:spacing w:before="240" w:line="240" w:lineRule="auto"/>
    </w:pPr>
    <w:rPr>
      <w:rFonts w:ascii="Times New Roman" w:eastAsia="Times New Roman" w:hAnsi="Times New Roman" w:cs="Times New Roman"/>
      <w:color w:val="auto"/>
      <w:kern w:val="28"/>
      <w:sz w:val="24"/>
      <w:szCs w:val="24"/>
    </w:rPr>
  </w:style>
  <w:style w:type="paragraph" w:customStyle="1" w:styleId="outlinebullet">
    <w:name w:val="outlinebullet"/>
    <w:basedOn w:val="Normal"/>
    <w:uiPriority w:val="99"/>
    <w:rsid w:val="009C0ED3"/>
    <w:pPr>
      <w:numPr>
        <w:ilvl w:val="1"/>
        <w:numId w:val="1"/>
      </w:numPr>
      <w:tabs>
        <w:tab w:val="left" w:pos="1440"/>
      </w:tabs>
      <w:spacing w:before="120" w:line="240" w:lineRule="auto"/>
    </w:pPr>
    <w:rPr>
      <w:rFonts w:ascii="Times New Roman" w:eastAsia="Times New Roman" w:hAnsi="Times New Roman" w:cs="Times New Roman"/>
      <w:color w:val="auto"/>
      <w:sz w:val="24"/>
      <w:szCs w:val="24"/>
    </w:rPr>
  </w:style>
  <w:style w:type="paragraph" w:styleId="BodyText">
    <w:name w:val="Body Text"/>
    <w:basedOn w:val="Normal"/>
    <w:link w:val="BodyTextChar"/>
    <w:uiPriority w:val="99"/>
    <w:rsid w:val="009C0ED3"/>
    <w:pPr>
      <w:numPr>
        <w:ilvl w:val="2"/>
        <w:numId w:val="1"/>
      </w:numPr>
      <w:tabs>
        <w:tab w:val="center" w:pos="4680"/>
      </w:tabs>
      <w:spacing w:line="275" w:lineRule="atLeast"/>
      <w:jc w:val="center"/>
    </w:pPr>
    <w:rPr>
      <w:rFonts w:ascii="Times New Roman" w:eastAsia="Times New Roman" w:hAnsi="Times New Roman" w:cs="Times New Roman"/>
      <w:b/>
      <w:color w:val="auto"/>
      <w:sz w:val="24"/>
      <w:szCs w:val="24"/>
    </w:rPr>
  </w:style>
  <w:style w:type="character" w:customStyle="1" w:styleId="BodyTextChar">
    <w:name w:val="Body Text Char"/>
    <w:basedOn w:val="DefaultParagraphFont"/>
    <w:link w:val="BodyText"/>
    <w:uiPriority w:val="99"/>
    <w:rsid w:val="009C0ED3"/>
    <w:rPr>
      <w:rFonts w:ascii="Times New Roman" w:eastAsia="Times New Roman" w:hAnsi="Times New Roman" w:cs="Times New Roman"/>
      <w:b/>
      <w:lang w:val="hr-HR"/>
    </w:rPr>
  </w:style>
  <w:style w:type="paragraph" w:styleId="BodyTextIndent">
    <w:name w:val="Body Text Indent"/>
    <w:basedOn w:val="Normal"/>
    <w:link w:val="BodyTextIndentChar"/>
    <w:uiPriority w:val="99"/>
    <w:rsid w:val="009C0ED3"/>
    <w:pPr>
      <w:numPr>
        <w:ilvl w:val="3"/>
        <w:numId w:val="1"/>
      </w:numPr>
      <w:tabs>
        <w:tab w:val="left" w:pos="0"/>
        <w:tab w:val="right" w:leader="dot" w:pos="8640"/>
      </w:tabs>
      <w:spacing w:line="240" w:lineRule="auto"/>
    </w:pPr>
    <w:rPr>
      <w:rFonts w:ascii="Times New Roman" w:eastAsia="Times New Roman" w:hAnsi="Times New Roman" w:cs="Times New Roman"/>
      <w:color w:val="auto"/>
      <w:sz w:val="24"/>
      <w:szCs w:val="24"/>
    </w:rPr>
  </w:style>
  <w:style w:type="character" w:customStyle="1" w:styleId="BodyTextIndentChar">
    <w:name w:val="Body Text Indent Char"/>
    <w:basedOn w:val="DefaultParagraphFont"/>
    <w:link w:val="BodyTextIndent"/>
    <w:uiPriority w:val="99"/>
    <w:rsid w:val="009C0ED3"/>
    <w:rPr>
      <w:rFonts w:ascii="Times New Roman" w:eastAsia="Times New Roman" w:hAnsi="Times New Roman" w:cs="Times New Roman"/>
      <w:lang w:val="hr-HR"/>
    </w:rPr>
  </w:style>
  <w:style w:type="table" w:customStyle="1" w:styleId="LightList-Accent12">
    <w:name w:val="Light List - Accent 12"/>
    <w:basedOn w:val="TableNormal"/>
    <w:uiPriority w:val="61"/>
    <w:rsid w:val="009C0ED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ListParagraph">
    <w:name w:val="List Paragraph"/>
    <w:aliases w:val="Akapit z listą BS,Bullet1,Citation List,Ha,List Paragraph (numbered (a)),List Paragraph1,List_Paragraph,Liste 1,Main numbered paragraph,Multilevel para_II,NUMBERED PARAGRAPH,Numbered List Paragraph,NumberedParas,References,본문(내용)"/>
    <w:basedOn w:val="Normal"/>
    <w:link w:val="ListParagraphChar"/>
    <w:uiPriority w:val="34"/>
    <w:qFormat/>
    <w:rsid w:val="001F4302"/>
    <w:pPr>
      <w:ind w:left="720"/>
      <w:contextualSpacing/>
    </w:pPr>
  </w:style>
  <w:style w:type="paragraph" w:customStyle="1" w:styleId="Style1">
    <w:name w:val="Style1"/>
    <w:basedOn w:val="Normal"/>
    <w:next w:val="Normal"/>
    <w:link w:val="Style1Char"/>
    <w:autoRedefine/>
    <w:rsid w:val="007C4B5D"/>
    <w:pPr>
      <w:keepNext/>
      <w:spacing w:line="240" w:lineRule="auto"/>
    </w:pPr>
    <w:rPr>
      <w:rFonts w:ascii="Calibri" w:eastAsia="Times New Roman" w:hAnsi="Calibri" w:cs="Times New Roman"/>
      <w:b/>
      <w:color w:val="auto"/>
      <w:szCs w:val="24"/>
      <w:lang w:val="en-GB"/>
    </w:rPr>
  </w:style>
  <w:style w:type="character" w:customStyle="1" w:styleId="Style1Char">
    <w:name w:val="Style1 Char"/>
    <w:basedOn w:val="DefaultParagraphFont"/>
    <w:link w:val="Style1"/>
    <w:locked/>
    <w:rsid w:val="007C4B5D"/>
    <w:rPr>
      <w:rFonts w:ascii="Calibri" w:eastAsia="Times New Roman" w:hAnsi="Calibri" w:cs="Times New Roman"/>
      <w:b/>
      <w:sz w:val="22"/>
      <w:lang w:val="en-GB"/>
    </w:rPr>
  </w:style>
  <w:style w:type="paragraph" w:styleId="NormalWeb">
    <w:name w:val="Normal (Web)"/>
    <w:basedOn w:val="Normal"/>
    <w:rsid w:val="001A7241"/>
    <w:pPr>
      <w:spacing w:before="100" w:beforeAutospacing="1" w:after="100" w:afterAutospacing="1" w:line="240" w:lineRule="auto"/>
    </w:pPr>
    <w:rPr>
      <w:rFonts w:ascii="Times" w:eastAsia="MS P????" w:hAnsi="Times" w:cs="Times New Roman"/>
      <w:color w:val="auto"/>
      <w:sz w:val="20"/>
      <w:szCs w:val="20"/>
    </w:rPr>
  </w:style>
  <w:style w:type="paragraph" w:customStyle="1" w:styleId="Normal1">
    <w:name w:val="Normal 1"/>
    <w:basedOn w:val="Normal"/>
    <w:uiPriority w:val="99"/>
    <w:qFormat/>
    <w:rsid w:val="0056546E"/>
    <w:pPr>
      <w:spacing w:before="40" w:after="40" w:line="240" w:lineRule="auto"/>
    </w:pPr>
  </w:style>
  <w:style w:type="table" w:styleId="TableList2">
    <w:name w:val="Table List 2"/>
    <w:basedOn w:val="TableNormal"/>
    <w:uiPriority w:val="99"/>
    <w:rsid w:val="000D35E2"/>
    <w:pPr>
      <w:spacing w:after="200" w:line="276" w:lineRule="auto"/>
    </w:pPr>
    <w:rPr>
      <w:rFonts w:ascii="Calibri" w:eastAsia="Times New Roman" w:hAnsi="Calibri" w:cs="Times New Roman"/>
      <w:sz w:val="20"/>
      <w:szCs w:val="20"/>
      <w:lang w:bidi="ta-IN"/>
    </w:rPr>
    <w:tblPr>
      <w:tblStyleRowBandSize w:val="2"/>
      <w:tblBorders>
        <w:bottom w:val="single" w:sz="12" w:space="0" w:color="808080"/>
      </w:tblBorders>
    </w:tblPr>
    <w:tblStylePr w:type="firstRow">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0" w:color="00FF0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MediumGrid2-Accent1">
    <w:name w:val="Medium Grid 2 Accent 1"/>
    <w:basedOn w:val="TableNormal"/>
    <w:uiPriority w:val="68"/>
    <w:rsid w:val="000D35E2"/>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character" w:customStyle="1" w:styleId="Heading4Char">
    <w:name w:val="Heading 4 Char"/>
    <w:basedOn w:val="DefaultParagraphFont"/>
    <w:link w:val="Heading4"/>
    <w:uiPriority w:val="9"/>
    <w:rsid w:val="00457092"/>
    <w:rPr>
      <w:rFonts w:eastAsiaTheme="majorEastAsia" w:cstheme="majorBidi"/>
      <w:b/>
      <w:bCs/>
      <w:iCs/>
      <w:color w:val="000000" w:themeColor="text1"/>
      <w:sz w:val="22"/>
      <w:szCs w:val="22"/>
      <w:lang w:val="hr-HR"/>
    </w:rPr>
  </w:style>
  <w:style w:type="paragraph" w:customStyle="1" w:styleId="Style2">
    <w:name w:val="Style2"/>
    <w:basedOn w:val="Normal"/>
    <w:next w:val="Normal"/>
    <w:autoRedefine/>
    <w:rsid w:val="002D49CA"/>
    <w:pPr>
      <w:keepNext/>
      <w:tabs>
        <w:tab w:val="left" w:pos="1134"/>
      </w:tabs>
      <w:spacing w:line="240" w:lineRule="auto"/>
      <w:jc w:val="center"/>
    </w:pPr>
    <w:rPr>
      <w:rFonts w:ascii="Calibri" w:eastAsia="Times New Roman" w:hAnsi="Calibri" w:cs="Times New Roman"/>
      <w:b/>
      <w:color w:val="auto"/>
      <w:szCs w:val="20"/>
      <w:lang w:val="bs-Latn-BA"/>
    </w:rPr>
  </w:style>
  <w:style w:type="paragraph" w:styleId="Header">
    <w:name w:val="header"/>
    <w:basedOn w:val="Normal"/>
    <w:link w:val="HeaderChar"/>
    <w:uiPriority w:val="99"/>
    <w:unhideWhenUsed/>
    <w:rsid w:val="00BC2425"/>
    <w:pPr>
      <w:tabs>
        <w:tab w:val="center" w:pos="4320"/>
        <w:tab w:val="right" w:pos="8640"/>
      </w:tabs>
      <w:spacing w:line="240" w:lineRule="auto"/>
    </w:pPr>
  </w:style>
  <w:style w:type="character" w:customStyle="1" w:styleId="HeaderChar">
    <w:name w:val="Header Char"/>
    <w:basedOn w:val="DefaultParagraphFont"/>
    <w:link w:val="Header"/>
    <w:uiPriority w:val="99"/>
    <w:rsid w:val="00BC2425"/>
    <w:rPr>
      <w:color w:val="404040" w:themeColor="text1" w:themeTint="BF"/>
      <w:sz w:val="22"/>
      <w:szCs w:val="22"/>
    </w:rPr>
  </w:style>
  <w:style w:type="paragraph" w:styleId="Footer">
    <w:name w:val="footer"/>
    <w:basedOn w:val="Normal"/>
    <w:link w:val="FooterChar"/>
    <w:uiPriority w:val="99"/>
    <w:unhideWhenUsed/>
    <w:rsid w:val="00BC2425"/>
    <w:pPr>
      <w:tabs>
        <w:tab w:val="center" w:pos="4320"/>
        <w:tab w:val="right" w:pos="8640"/>
      </w:tabs>
      <w:spacing w:line="240" w:lineRule="auto"/>
    </w:pPr>
  </w:style>
  <w:style w:type="character" w:customStyle="1" w:styleId="FooterChar">
    <w:name w:val="Footer Char"/>
    <w:basedOn w:val="DefaultParagraphFont"/>
    <w:link w:val="Footer"/>
    <w:uiPriority w:val="99"/>
    <w:rsid w:val="00BC2425"/>
    <w:rPr>
      <w:color w:val="404040" w:themeColor="text1" w:themeTint="BF"/>
      <w:sz w:val="22"/>
      <w:szCs w:val="22"/>
    </w:rPr>
  </w:style>
  <w:style w:type="paragraph" w:styleId="FootnoteText">
    <w:name w:val="footnote text"/>
    <w:basedOn w:val="Normal"/>
    <w:link w:val="FootnoteTextChar"/>
    <w:rsid w:val="00C05F02"/>
    <w:pPr>
      <w:spacing w:line="240" w:lineRule="auto"/>
    </w:pPr>
    <w:rPr>
      <w:rFonts w:eastAsia="Times New Roman" w:cs="Times New Roman"/>
      <w:color w:val="auto"/>
      <w:sz w:val="16"/>
      <w:szCs w:val="20"/>
      <w:lang w:eastAsia="hr-HR"/>
    </w:rPr>
  </w:style>
  <w:style w:type="character" w:customStyle="1" w:styleId="FootnoteTextChar">
    <w:name w:val="Footnote Text Char"/>
    <w:basedOn w:val="DefaultParagraphFont"/>
    <w:link w:val="FootnoteText"/>
    <w:rsid w:val="00C05F02"/>
    <w:rPr>
      <w:rFonts w:eastAsia="Times New Roman" w:cs="Times New Roman"/>
      <w:sz w:val="16"/>
      <w:szCs w:val="20"/>
      <w:lang w:val="hr-HR" w:eastAsia="hr-HR"/>
    </w:rPr>
  </w:style>
  <w:style w:type="character" w:styleId="FootnoteReference">
    <w:name w:val="footnote reference"/>
    <w:aliases w:val="16 Point,BVI fnr,Error-Fu?notenzeichen3,Error-Fu?notenzeichen5,Error-Fu?notenzeichen6,Error-Fußnotenzeichen3,Error-Fußnotenzeichen5,Error-Fußnotenzeichen6,Footnote Reference Number,Footnote Reference1,fr,ftref,referencia nota al pie,f"/>
    <w:basedOn w:val="DefaultParagraphFont"/>
    <w:link w:val="BVIfnrCharCharCharCharChar"/>
    <w:uiPriority w:val="99"/>
    <w:qFormat/>
    <w:rsid w:val="00C05F02"/>
    <w:rPr>
      <w:rFonts w:asciiTheme="minorHAnsi" w:hAnsiTheme="minorHAnsi"/>
      <w:sz w:val="16"/>
      <w:vertAlign w:val="superscript"/>
    </w:rPr>
  </w:style>
  <w:style w:type="paragraph" w:styleId="DocumentMap">
    <w:name w:val="Document Map"/>
    <w:basedOn w:val="Normal"/>
    <w:link w:val="DocumentMapChar"/>
    <w:uiPriority w:val="99"/>
    <w:semiHidden/>
    <w:unhideWhenUsed/>
    <w:rsid w:val="00844592"/>
    <w:pPr>
      <w:spacing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844592"/>
    <w:rPr>
      <w:rFonts w:ascii="Lucida Grande" w:hAnsi="Lucida Grande" w:cs="Lucida Grande"/>
      <w:color w:val="404040" w:themeColor="text1" w:themeTint="BF"/>
    </w:rPr>
  </w:style>
  <w:style w:type="character" w:customStyle="1" w:styleId="CharacterStyle1">
    <w:name w:val="Character Style 1"/>
    <w:rsid w:val="00D3630C"/>
    <w:rPr>
      <w:sz w:val="20"/>
    </w:rPr>
  </w:style>
  <w:style w:type="paragraph" w:customStyle="1" w:styleId="Style3">
    <w:name w:val="Style 3"/>
    <w:rsid w:val="00D3630C"/>
    <w:pPr>
      <w:widowControl w:val="0"/>
      <w:autoSpaceDE w:val="0"/>
      <w:autoSpaceDN w:val="0"/>
      <w:spacing w:before="288"/>
      <w:ind w:right="72"/>
    </w:pPr>
    <w:rPr>
      <w:rFonts w:ascii="Times New Roman" w:eastAsia="Calibri" w:hAnsi="Times New Roman" w:cs="Latha"/>
      <w:sz w:val="20"/>
      <w:szCs w:val="20"/>
      <w:lang w:bidi="ta-IN"/>
    </w:rPr>
  </w:style>
  <w:style w:type="paragraph" w:customStyle="1" w:styleId="Izvrsilac">
    <w:name w:val="Izvrsilac"/>
    <w:basedOn w:val="Normal"/>
    <w:rsid w:val="004D45F4"/>
    <w:pPr>
      <w:tabs>
        <w:tab w:val="left" w:pos="2552"/>
      </w:tabs>
      <w:spacing w:before="240" w:line="240" w:lineRule="auto"/>
    </w:pPr>
    <w:rPr>
      <w:rFonts w:ascii="Times New Roman" w:eastAsia="Times New Roman" w:hAnsi="Times New Roman" w:cs="Times New Roman"/>
      <w:color w:val="auto"/>
      <w:sz w:val="24"/>
      <w:szCs w:val="24"/>
    </w:rPr>
  </w:style>
  <w:style w:type="paragraph" w:customStyle="1" w:styleId="Style">
    <w:name w:val="Style"/>
    <w:uiPriority w:val="99"/>
    <w:rsid w:val="00AA1FFA"/>
    <w:pPr>
      <w:widowControl w:val="0"/>
      <w:autoSpaceDE w:val="0"/>
      <w:autoSpaceDN w:val="0"/>
      <w:adjustRightInd w:val="0"/>
    </w:pPr>
    <w:rPr>
      <w:rFonts w:ascii="Times New Roman" w:eastAsia="Times New Roman" w:hAnsi="Times New Roman" w:cs="Times New Roman"/>
      <w:lang w:val="hr-BA" w:eastAsia="hr-BA"/>
    </w:rPr>
  </w:style>
  <w:style w:type="paragraph" w:styleId="CommentText">
    <w:name w:val="annotation text"/>
    <w:basedOn w:val="Normal"/>
    <w:link w:val="CommentTextChar"/>
    <w:uiPriority w:val="99"/>
    <w:semiHidden/>
    <w:rsid w:val="00762BCD"/>
    <w:pPr>
      <w:spacing w:line="240" w:lineRule="auto"/>
    </w:pPr>
    <w:rPr>
      <w:rFonts w:ascii="Arial" w:eastAsia="Calibri" w:hAnsi="Arial" w:cs="Times New Roman"/>
      <w:color w:val="auto"/>
      <w:sz w:val="20"/>
      <w:szCs w:val="20"/>
      <w:lang w:val="en-GB"/>
    </w:rPr>
  </w:style>
  <w:style w:type="character" w:customStyle="1" w:styleId="CommentTextChar">
    <w:name w:val="Comment Text Char"/>
    <w:basedOn w:val="DefaultParagraphFont"/>
    <w:link w:val="CommentText"/>
    <w:uiPriority w:val="99"/>
    <w:semiHidden/>
    <w:rsid w:val="00762BCD"/>
    <w:rPr>
      <w:rFonts w:ascii="Arial" w:eastAsia="Calibri" w:hAnsi="Arial" w:cs="Times New Roman"/>
      <w:sz w:val="20"/>
      <w:szCs w:val="20"/>
      <w:lang w:val="en-GB"/>
    </w:rPr>
  </w:style>
  <w:style w:type="paragraph" w:styleId="PlainText">
    <w:name w:val="Plain Text"/>
    <w:basedOn w:val="Normal"/>
    <w:link w:val="PlainTextChar"/>
    <w:uiPriority w:val="99"/>
    <w:rsid w:val="00762BCD"/>
    <w:pPr>
      <w:spacing w:line="240" w:lineRule="auto"/>
    </w:pPr>
    <w:rPr>
      <w:rFonts w:ascii="Courier New" w:eastAsia="Calibri" w:hAnsi="Courier New" w:cs="Times New Roman"/>
      <w:color w:val="auto"/>
      <w:sz w:val="20"/>
      <w:szCs w:val="20"/>
    </w:rPr>
  </w:style>
  <w:style w:type="character" w:customStyle="1" w:styleId="PlainTextChar">
    <w:name w:val="Plain Text Char"/>
    <w:basedOn w:val="DefaultParagraphFont"/>
    <w:link w:val="PlainText"/>
    <w:uiPriority w:val="99"/>
    <w:rsid w:val="00762BCD"/>
    <w:rPr>
      <w:rFonts w:ascii="Courier New" w:eastAsia="Calibri" w:hAnsi="Courier New" w:cs="Times New Roman"/>
      <w:sz w:val="20"/>
      <w:szCs w:val="20"/>
    </w:rPr>
  </w:style>
  <w:style w:type="paragraph" w:customStyle="1" w:styleId="ColorfulList-Accent11">
    <w:name w:val="Colorful List - Accent 11"/>
    <w:basedOn w:val="Normal"/>
    <w:uiPriority w:val="99"/>
    <w:qFormat/>
    <w:rsid w:val="00762BCD"/>
    <w:pPr>
      <w:spacing w:after="200" w:line="276" w:lineRule="auto"/>
      <w:ind w:left="720"/>
    </w:pPr>
    <w:rPr>
      <w:rFonts w:ascii="Calibri" w:eastAsia="Times New Roman" w:hAnsi="Calibri" w:cs="Times New Roman"/>
      <w:color w:val="auto"/>
    </w:rPr>
  </w:style>
  <w:style w:type="paragraph" w:customStyle="1" w:styleId="slika">
    <w:name w:val="slika"/>
    <w:basedOn w:val="Normal"/>
    <w:autoRedefine/>
    <w:rsid w:val="00E83BD0"/>
    <w:pPr>
      <w:keepLines/>
      <w:spacing w:after="240" w:line="240" w:lineRule="auto"/>
      <w:jc w:val="center"/>
    </w:pPr>
    <w:rPr>
      <w:rFonts w:ascii="Arial" w:eastAsia="Times New Roman" w:hAnsi="Arial" w:cs="Times New Roman"/>
      <w:b/>
      <w:i/>
      <w:color w:val="auto"/>
      <w:sz w:val="18"/>
    </w:rPr>
  </w:style>
  <w:style w:type="paragraph" w:customStyle="1" w:styleId="Bullets">
    <w:name w:val="Bullets"/>
    <w:rsid w:val="00E83BD0"/>
    <w:pPr>
      <w:numPr>
        <w:numId w:val="2"/>
      </w:numPr>
    </w:pPr>
    <w:rPr>
      <w:rFonts w:ascii="Arial" w:eastAsia="Times New Roman" w:hAnsi="Arial" w:cs="Arial"/>
      <w:sz w:val="20"/>
      <w:szCs w:val="20"/>
      <w:lang w:val="en-CA"/>
    </w:rPr>
  </w:style>
  <w:style w:type="paragraph" w:customStyle="1" w:styleId="tabela">
    <w:name w:val="tabela"/>
    <w:basedOn w:val="slika"/>
    <w:qFormat/>
    <w:rsid w:val="00E83BD0"/>
    <w:pPr>
      <w:numPr>
        <w:numId w:val="3"/>
      </w:numPr>
      <w:spacing w:before="240" w:after="120"/>
      <w:ind w:right="567"/>
      <w:jc w:val="left"/>
    </w:pPr>
  </w:style>
  <w:style w:type="paragraph" w:customStyle="1" w:styleId="AppendixHeader">
    <w:name w:val="Appendix Header"/>
    <w:basedOn w:val="Normal"/>
    <w:next w:val="BodyText"/>
    <w:uiPriority w:val="99"/>
    <w:rsid w:val="00345636"/>
    <w:pPr>
      <w:keepNext/>
      <w:pageBreakBefore/>
      <w:widowControl w:val="0"/>
      <w:numPr>
        <w:numId w:val="4"/>
      </w:numPr>
      <w:pBdr>
        <w:top w:val="single" w:sz="2" w:space="10" w:color="000080"/>
        <w:left w:val="single" w:sz="2" w:space="12" w:color="000080"/>
        <w:bottom w:val="single" w:sz="2" w:space="10" w:color="000080"/>
        <w:right w:val="single" w:sz="2" w:space="0" w:color="000080"/>
      </w:pBdr>
      <w:shd w:val="clear" w:color="auto" w:fill="000080"/>
      <w:tabs>
        <w:tab w:val="left" w:pos="1418"/>
      </w:tabs>
      <w:spacing w:after="240" w:line="240" w:lineRule="auto"/>
      <w:ind w:left="284"/>
      <w:jc w:val="center"/>
      <w:outlineLvl w:val="0"/>
    </w:pPr>
    <w:rPr>
      <w:rFonts w:ascii="Arial" w:eastAsia="Times New Roman" w:hAnsi="Arial" w:cs="Arial"/>
      <w:color w:val="C0C0C0"/>
      <w:kern w:val="28"/>
      <w:sz w:val="32"/>
      <w:szCs w:val="32"/>
      <w:lang w:val="en-GB"/>
    </w:rPr>
  </w:style>
  <w:style w:type="character" w:customStyle="1" w:styleId="hps">
    <w:name w:val="hps"/>
    <w:basedOn w:val="DefaultParagraphFont"/>
    <w:rsid w:val="00345636"/>
  </w:style>
  <w:style w:type="paragraph" w:customStyle="1" w:styleId="StyleHeading111pt">
    <w:name w:val="Style Heading 1 + 11 pt"/>
    <w:basedOn w:val="Heading1"/>
    <w:rsid w:val="004E21A0"/>
    <w:pPr>
      <w:keepNext w:val="0"/>
      <w:keepLines w:val="0"/>
      <w:numPr>
        <w:numId w:val="5"/>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tabs>
        <w:tab w:val="left" w:pos="4678"/>
        <w:tab w:val="left" w:pos="6237"/>
        <w:tab w:val="left" w:pos="6946"/>
      </w:tabs>
      <w:spacing w:line="276" w:lineRule="auto"/>
    </w:pPr>
    <w:rPr>
      <w:rFonts w:ascii="Arial" w:eastAsiaTheme="minorEastAsia" w:hAnsi="Arial" w:cstheme="minorBidi"/>
      <w:bCs w:val="0"/>
      <w:color w:val="FFFFFF" w:themeColor="background1"/>
      <w:spacing w:val="15"/>
      <w:sz w:val="22"/>
      <w:szCs w:val="22"/>
      <w:lang w:bidi="en-US"/>
    </w:rPr>
  </w:style>
  <w:style w:type="character" w:styleId="PageNumber">
    <w:name w:val="page number"/>
    <w:basedOn w:val="DefaultParagraphFont"/>
    <w:uiPriority w:val="99"/>
    <w:semiHidden/>
    <w:unhideWhenUsed/>
    <w:rsid w:val="00FB4D72"/>
  </w:style>
  <w:style w:type="paragraph" w:customStyle="1" w:styleId="CharChar8">
    <w:name w:val="Char Char8"/>
    <w:basedOn w:val="Normal"/>
    <w:rsid w:val="00637054"/>
    <w:pPr>
      <w:spacing w:after="160" w:line="240" w:lineRule="exact"/>
    </w:pPr>
    <w:rPr>
      <w:rFonts w:ascii="Verdana" w:eastAsia="Times New Roman" w:hAnsi="Verdana" w:cs="Times New Roman"/>
      <w:color w:val="auto"/>
      <w:sz w:val="20"/>
      <w:szCs w:val="20"/>
    </w:rPr>
  </w:style>
  <w:style w:type="character" w:customStyle="1" w:styleId="Heading5Char">
    <w:name w:val="Heading 5 Char"/>
    <w:basedOn w:val="DefaultParagraphFont"/>
    <w:link w:val="Heading5"/>
    <w:uiPriority w:val="9"/>
    <w:rsid w:val="00D915E2"/>
    <w:rPr>
      <w:rFonts w:asciiTheme="majorHAnsi" w:eastAsiaTheme="majorEastAsia" w:hAnsiTheme="majorHAnsi" w:cstheme="majorBidi"/>
      <w:color w:val="243F60" w:themeColor="accent1" w:themeShade="7F"/>
      <w:sz w:val="22"/>
      <w:szCs w:val="22"/>
      <w:lang w:val="hr-HR"/>
    </w:rPr>
  </w:style>
  <w:style w:type="character" w:customStyle="1" w:styleId="Heading6Char">
    <w:name w:val="Heading 6 Char"/>
    <w:basedOn w:val="DefaultParagraphFont"/>
    <w:link w:val="Heading6"/>
    <w:rsid w:val="00D915E2"/>
    <w:rPr>
      <w:rFonts w:ascii="Times New Roman" w:eastAsia="Times New Roman" w:hAnsi="Times New Roman" w:cs="Times New Roman"/>
      <w:b/>
      <w:bCs/>
      <w:color w:val="404040"/>
      <w:sz w:val="22"/>
      <w:szCs w:val="22"/>
      <w:lang w:val="hr-HR"/>
    </w:rPr>
  </w:style>
  <w:style w:type="character" w:customStyle="1" w:styleId="FootnoteTextChar1">
    <w:name w:val="Footnote Text Char1"/>
    <w:uiPriority w:val="99"/>
    <w:semiHidden/>
    <w:rsid w:val="00D915E2"/>
    <w:rPr>
      <w:rFonts w:cs="Cambria"/>
      <w:color w:val="404040"/>
      <w:sz w:val="20"/>
      <w:szCs w:val="20"/>
      <w:lang w:val="hr-HR"/>
    </w:rPr>
  </w:style>
  <w:style w:type="paragraph" w:customStyle="1" w:styleId="CharChar83">
    <w:name w:val="Char Char83"/>
    <w:basedOn w:val="Normal"/>
    <w:rsid w:val="00861EAF"/>
    <w:pPr>
      <w:spacing w:after="160" w:line="240" w:lineRule="exact"/>
    </w:pPr>
    <w:rPr>
      <w:rFonts w:ascii="Verdana" w:eastAsia="Times New Roman" w:hAnsi="Verdana" w:cs="Times New Roman"/>
      <w:color w:val="auto"/>
      <w:sz w:val="20"/>
      <w:szCs w:val="20"/>
    </w:rPr>
  </w:style>
  <w:style w:type="paragraph" w:customStyle="1" w:styleId="normal10">
    <w:name w:val="normal1"/>
    <w:basedOn w:val="Normal"/>
    <w:rsid w:val="00567BF7"/>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CharChar82">
    <w:name w:val="Char Char82"/>
    <w:basedOn w:val="Normal"/>
    <w:rsid w:val="00210309"/>
    <w:pPr>
      <w:spacing w:after="160" w:line="240" w:lineRule="exact"/>
    </w:pPr>
    <w:rPr>
      <w:rFonts w:ascii="Verdana" w:eastAsia="Times New Roman" w:hAnsi="Verdana" w:cs="Times New Roman"/>
      <w:color w:val="auto"/>
      <w:sz w:val="20"/>
      <w:szCs w:val="20"/>
    </w:rPr>
  </w:style>
  <w:style w:type="paragraph" w:customStyle="1" w:styleId="style0">
    <w:name w:val="style"/>
    <w:basedOn w:val="Normal"/>
    <w:rsid w:val="00210309"/>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CharChar81">
    <w:name w:val="Char Char81"/>
    <w:basedOn w:val="Normal"/>
    <w:rsid w:val="00F50C9B"/>
    <w:pPr>
      <w:spacing w:after="160" w:line="240" w:lineRule="exact"/>
    </w:pPr>
    <w:rPr>
      <w:rFonts w:ascii="Verdana" w:eastAsia="Times New Roman" w:hAnsi="Verdana" w:cs="Times New Roman"/>
      <w:color w:val="auto"/>
      <w:sz w:val="20"/>
      <w:szCs w:val="20"/>
    </w:rPr>
  </w:style>
  <w:style w:type="paragraph" w:styleId="TableofFigures">
    <w:name w:val="table of figures"/>
    <w:basedOn w:val="Normal"/>
    <w:uiPriority w:val="99"/>
    <w:rsid w:val="00207DCC"/>
    <w:pPr>
      <w:spacing w:after="200" w:line="276" w:lineRule="auto"/>
    </w:pPr>
    <w:rPr>
      <w:rFonts w:eastAsia="MS P????" w:cs="Calibri"/>
      <w:color w:val="auto"/>
    </w:rPr>
  </w:style>
  <w:style w:type="table" w:styleId="LightList-Accent2">
    <w:name w:val="Light List Accent 2"/>
    <w:basedOn w:val="TableNormal"/>
    <w:uiPriority w:val="61"/>
    <w:rsid w:val="005E72CA"/>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13">
    <w:name w:val="Light List - Accent 13"/>
    <w:basedOn w:val="TableNormal"/>
    <w:uiPriority w:val="61"/>
    <w:rsid w:val="007C0E43"/>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ing7Char">
    <w:name w:val="Heading 7 Char"/>
    <w:basedOn w:val="DefaultParagraphFont"/>
    <w:link w:val="Heading7"/>
    <w:uiPriority w:val="9"/>
    <w:rsid w:val="00CA4462"/>
    <w:rPr>
      <w:rFonts w:asciiTheme="majorHAnsi" w:eastAsiaTheme="majorEastAsia" w:hAnsiTheme="majorHAnsi" w:cstheme="majorBidi"/>
      <w:i/>
      <w:iCs/>
      <w:color w:val="000000" w:themeColor="text1"/>
      <w:sz w:val="22"/>
      <w:szCs w:val="22"/>
      <w:lang w:val="hr-HR"/>
    </w:rPr>
  </w:style>
  <w:style w:type="character" w:customStyle="1" w:styleId="Heading8Char">
    <w:name w:val="Heading 8 Char"/>
    <w:basedOn w:val="DefaultParagraphFont"/>
    <w:link w:val="Heading8"/>
    <w:uiPriority w:val="9"/>
    <w:rsid w:val="00CA4462"/>
    <w:rPr>
      <w:rFonts w:asciiTheme="majorHAnsi" w:eastAsiaTheme="majorEastAsia" w:hAnsiTheme="majorHAnsi" w:cstheme="majorBidi"/>
      <w:color w:val="000000" w:themeColor="text1"/>
      <w:sz w:val="20"/>
      <w:szCs w:val="20"/>
      <w:lang w:val="hr-HR"/>
    </w:rPr>
  </w:style>
  <w:style w:type="character" w:customStyle="1" w:styleId="Heading9Char">
    <w:name w:val="Heading 9 Char"/>
    <w:basedOn w:val="DefaultParagraphFont"/>
    <w:link w:val="Heading9"/>
    <w:uiPriority w:val="9"/>
    <w:rsid w:val="00CA4462"/>
    <w:rPr>
      <w:rFonts w:asciiTheme="majorHAnsi" w:eastAsiaTheme="majorEastAsia" w:hAnsiTheme="majorHAnsi" w:cstheme="majorBidi"/>
      <w:i/>
      <w:iCs/>
      <w:color w:val="000000" w:themeColor="text1"/>
      <w:sz w:val="20"/>
      <w:szCs w:val="20"/>
      <w:lang w:val="hr-HR"/>
    </w:rPr>
  </w:style>
  <w:style w:type="paragraph" w:customStyle="1" w:styleId="Style20">
    <w:name w:val="Style 2"/>
    <w:rsid w:val="00A333B1"/>
    <w:pPr>
      <w:widowControl w:val="0"/>
      <w:autoSpaceDE w:val="0"/>
      <w:autoSpaceDN w:val="0"/>
      <w:adjustRightInd w:val="0"/>
    </w:pPr>
    <w:rPr>
      <w:rFonts w:ascii="Times New Roman" w:eastAsia="Calibri" w:hAnsi="Times New Roman" w:cs="Latha"/>
      <w:sz w:val="20"/>
      <w:szCs w:val="20"/>
      <w:lang w:bidi="ta-IN"/>
    </w:rPr>
  </w:style>
  <w:style w:type="character" w:styleId="CommentReference">
    <w:name w:val="annotation reference"/>
    <w:basedOn w:val="DefaultParagraphFont"/>
    <w:uiPriority w:val="99"/>
    <w:semiHidden/>
    <w:unhideWhenUsed/>
    <w:rsid w:val="004F51B8"/>
    <w:rPr>
      <w:sz w:val="16"/>
      <w:szCs w:val="16"/>
    </w:rPr>
  </w:style>
  <w:style w:type="paragraph" w:styleId="CommentSubject">
    <w:name w:val="annotation subject"/>
    <w:basedOn w:val="CommentText"/>
    <w:next w:val="CommentText"/>
    <w:link w:val="CommentSubjectChar"/>
    <w:uiPriority w:val="99"/>
    <w:semiHidden/>
    <w:unhideWhenUsed/>
    <w:rsid w:val="004F51B8"/>
    <w:rPr>
      <w:rFonts w:asciiTheme="minorHAnsi" w:eastAsiaTheme="minorEastAsia" w:hAnsiTheme="minorHAnsi" w:cstheme="minorBidi"/>
      <w:b/>
      <w:bCs/>
      <w:color w:val="404040" w:themeColor="text1" w:themeTint="BF"/>
      <w:lang w:val="hr-HR"/>
    </w:rPr>
  </w:style>
  <w:style w:type="character" w:customStyle="1" w:styleId="CommentSubjectChar">
    <w:name w:val="Comment Subject Char"/>
    <w:basedOn w:val="CommentTextChar"/>
    <w:link w:val="CommentSubject"/>
    <w:uiPriority w:val="99"/>
    <w:semiHidden/>
    <w:rsid w:val="004F51B8"/>
    <w:rPr>
      <w:rFonts w:ascii="Arial" w:eastAsia="Calibri" w:hAnsi="Arial" w:cs="Times New Roman"/>
      <w:b/>
      <w:bCs/>
      <w:color w:val="404040" w:themeColor="text1" w:themeTint="BF"/>
      <w:sz w:val="20"/>
      <w:szCs w:val="20"/>
      <w:lang w:val="hr-HR"/>
    </w:rPr>
  </w:style>
  <w:style w:type="paragraph" w:customStyle="1" w:styleId="Bulet">
    <w:name w:val="Bulet"/>
    <w:basedOn w:val="Normal1"/>
    <w:uiPriority w:val="99"/>
    <w:qFormat/>
    <w:rsid w:val="00BE1BF4"/>
    <w:rPr>
      <w:rFonts w:ascii="Cambria" w:eastAsia="MS ??" w:hAnsi="Cambria" w:cs="Cambria"/>
      <w:color w:val="404040"/>
    </w:rPr>
  </w:style>
  <w:style w:type="character" w:customStyle="1" w:styleId="rvts3">
    <w:name w:val="rvts3"/>
    <w:basedOn w:val="DefaultParagraphFont"/>
    <w:rsid w:val="00457092"/>
  </w:style>
  <w:style w:type="table" w:styleId="LightList-Accent1">
    <w:name w:val="Light List Accent 1"/>
    <w:basedOn w:val="TableNormal"/>
    <w:uiPriority w:val="61"/>
    <w:rsid w:val="00D4272D"/>
    <w:rPr>
      <w:rFonts w:ascii="Times New Roman" w:eastAsia="Times New Roman" w:hAnsi="Times New Roman" w:cs="Times New Roman"/>
      <w:sz w:val="20"/>
      <w:szCs w:val="20"/>
      <w:lang w:val="hr-HR"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Spacing">
    <w:name w:val="No Spacing"/>
    <w:uiPriority w:val="1"/>
    <w:qFormat/>
    <w:rsid w:val="000C2454"/>
    <w:pPr>
      <w:suppressAutoHyphens/>
    </w:pPr>
    <w:rPr>
      <w:rFonts w:ascii="Times New Roman" w:eastAsia="Times New Roman" w:hAnsi="Times New Roman" w:cs="Times New Roman"/>
      <w:lang w:val="hr-HR" w:eastAsia="ar-SA"/>
    </w:rPr>
  </w:style>
  <w:style w:type="paragraph" w:customStyle="1" w:styleId="Default">
    <w:name w:val="Default"/>
    <w:qFormat/>
    <w:rsid w:val="0057403C"/>
    <w:pPr>
      <w:autoSpaceDE w:val="0"/>
      <w:autoSpaceDN w:val="0"/>
      <w:adjustRightInd w:val="0"/>
    </w:pPr>
    <w:rPr>
      <w:rFonts w:ascii="Calibri" w:hAnsi="Calibri" w:cs="Calibri"/>
      <w:color w:val="000000"/>
    </w:rPr>
  </w:style>
  <w:style w:type="character" w:styleId="Emphasis">
    <w:name w:val="Emphasis"/>
    <w:basedOn w:val="DefaultParagraphFont"/>
    <w:uiPriority w:val="20"/>
    <w:qFormat/>
    <w:rsid w:val="002622FC"/>
    <w:rPr>
      <w:i/>
      <w:iCs/>
    </w:rPr>
  </w:style>
  <w:style w:type="character" w:customStyle="1" w:styleId="st">
    <w:name w:val="st"/>
    <w:basedOn w:val="DefaultParagraphFont"/>
    <w:rsid w:val="002622FC"/>
  </w:style>
  <w:style w:type="character" w:customStyle="1" w:styleId="apple-style-span">
    <w:name w:val="apple-style-span"/>
    <w:basedOn w:val="DefaultParagraphFont"/>
    <w:uiPriority w:val="99"/>
    <w:rsid w:val="00E111FF"/>
  </w:style>
  <w:style w:type="paragraph" w:customStyle="1" w:styleId="StyleCaptionJustified">
    <w:name w:val="Style Caption + Justified"/>
    <w:basedOn w:val="Caption"/>
    <w:rsid w:val="007D76F5"/>
    <w:pPr>
      <w:widowControl w:val="0"/>
      <w:numPr>
        <w:numId w:val="12"/>
      </w:numPr>
      <w:tabs>
        <w:tab w:val="clear" w:pos="360"/>
        <w:tab w:val="left" w:pos="1701"/>
      </w:tabs>
      <w:suppressAutoHyphens/>
      <w:overflowPunct w:val="0"/>
      <w:autoSpaceDE w:val="0"/>
      <w:adjustRightInd w:val="0"/>
      <w:spacing w:after="0"/>
      <w:ind w:left="0" w:firstLine="0"/>
      <w:textAlignment w:val="baseline"/>
    </w:pPr>
    <w:rPr>
      <w:rFonts w:ascii="Arial" w:eastAsia="Times New Roman" w:hAnsi="Arial" w:cs="Arial"/>
      <w:b w:val="0"/>
      <w:i/>
      <w:color w:val="auto"/>
      <w:sz w:val="20"/>
      <w:szCs w:val="28"/>
    </w:rPr>
  </w:style>
  <w:style w:type="paragraph" w:customStyle="1" w:styleId="StyleArialNarrowJustified">
    <w:name w:val="Style Arial Narrow Justified"/>
    <w:basedOn w:val="Normal"/>
    <w:rsid w:val="007D76F5"/>
    <w:pPr>
      <w:spacing w:line="240" w:lineRule="auto"/>
    </w:pPr>
    <w:rPr>
      <w:rFonts w:ascii="Arial" w:eastAsia="Times New Roman" w:hAnsi="Arial" w:cs="Times New Roman"/>
      <w:color w:val="auto"/>
      <w:szCs w:val="20"/>
      <w:lang w:eastAsia="es-ES"/>
    </w:rPr>
  </w:style>
  <w:style w:type="character" w:customStyle="1" w:styleId="FootnoteCharacters">
    <w:name w:val="Footnote Characters"/>
    <w:rsid w:val="00E32C95"/>
  </w:style>
  <w:style w:type="character" w:styleId="Strong">
    <w:name w:val="Strong"/>
    <w:basedOn w:val="DefaultParagraphFont"/>
    <w:uiPriority w:val="99"/>
    <w:qFormat/>
    <w:rsid w:val="000413A9"/>
    <w:rPr>
      <w:b/>
      <w:bCs/>
    </w:rPr>
  </w:style>
  <w:style w:type="character" w:customStyle="1" w:styleId="longtext1">
    <w:name w:val="long_text1"/>
    <w:uiPriority w:val="99"/>
    <w:rsid w:val="000413A9"/>
    <w:rPr>
      <w:sz w:val="22"/>
      <w:szCs w:val="22"/>
    </w:rPr>
  </w:style>
  <w:style w:type="paragraph" w:customStyle="1" w:styleId="Normal11">
    <w:name w:val="Normal1"/>
    <w:basedOn w:val="Normal"/>
    <w:rsid w:val="00347BA7"/>
    <w:pPr>
      <w:spacing w:before="100" w:beforeAutospacing="1" w:after="100" w:afterAutospacing="1" w:line="240" w:lineRule="auto"/>
      <w:jc w:val="left"/>
    </w:pPr>
    <w:rPr>
      <w:rFonts w:ascii="Times New Roman" w:eastAsia="Times New Roman" w:hAnsi="Times New Roman" w:cs="Times New Roman"/>
      <w:color w:val="auto"/>
      <w:sz w:val="24"/>
      <w:szCs w:val="24"/>
      <w:lang w:val="en-US"/>
    </w:rPr>
  </w:style>
  <w:style w:type="character" w:customStyle="1" w:styleId="ListParagraphChar">
    <w:name w:val="List Paragraph Char"/>
    <w:aliases w:val="Akapit z listą BS Char,Bullet1 Char,Citation List Char,Ha Char,List Paragraph (numbered (a)) Char,List Paragraph1 Char,List_Paragraph Char,Liste 1 Char,Main numbered paragraph Char,Multilevel para_II Char,NUMBERED PARAGRAPH Char"/>
    <w:link w:val="ListParagraph"/>
    <w:uiPriority w:val="1"/>
    <w:qFormat/>
    <w:rsid w:val="00347BA7"/>
    <w:rPr>
      <w:color w:val="000000" w:themeColor="text1"/>
      <w:sz w:val="22"/>
      <w:szCs w:val="22"/>
      <w:lang w:val="hr-HR"/>
    </w:rPr>
  </w:style>
  <w:style w:type="character" w:customStyle="1" w:styleId="CaptionChar">
    <w:name w:val="Caption Char"/>
    <w:aliases w:val="Slika Char,Map Char Char1,Map Char Char Char1,Map Char Char Char Char Char Char,Map Char Char Char Char,Map Char1,Caption Char Char Car Car Char,Caption Char Char Car Car Car Char,Map Char Char Char Car Car Char,Caption Char Char Char"/>
    <w:basedOn w:val="DefaultParagraphFont"/>
    <w:link w:val="Caption"/>
    <w:uiPriority w:val="35"/>
    <w:locked/>
    <w:rsid w:val="00347BA7"/>
    <w:rPr>
      <w:b/>
      <w:bCs/>
      <w:color w:val="4F81BD" w:themeColor="accent1"/>
      <w:sz w:val="22"/>
      <w:szCs w:val="22"/>
      <w:lang w:val="hr-HR"/>
    </w:rPr>
  </w:style>
  <w:style w:type="paragraph" w:customStyle="1" w:styleId="BVIfnrCharCharCharCharChar">
    <w:name w:val="BVI fnr Char Char Char Char Char"/>
    <w:aliases w:val=" BVI fnr Car Car Char Char Char Char Char,BVI fnr Car Char Char Char Char Char, BVI fnr Car Car Car Car Char Char Char Char Char Char Char Char,BVI fnr Car Car Char Char Char Char Char"/>
    <w:basedOn w:val="Normal"/>
    <w:link w:val="FootnoteReference"/>
    <w:uiPriority w:val="99"/>
    <w:rsid w:val="00347BA7"/>
    <w:pPr>
      <w:spacing w:after="160" w:line="240" w:lineRule="exact"/>
      <w:jc w:val="left"/>
    </w:pPr>
    <w:rPr>
      <w:color w:val="auto"/>
      <w:sz w:val="16"/>
      <w:szCs w:val="24"/>
      <w:vertAlign w:val="superscript"/>
      <w:lang w:val="en-US"/>
    </w:rPr>
  </w:style>
  <w:style w:type="character" w:customStyle="1" w:styleId="jlqj4b">
    <w:name w:val="jlqj4b"/>
    <w:basedOn w:val="DefaultParagraphFont"/>
    <w:rsid w:val="00863572"/>
  </w:style>
  <w:style w:type="table" w:styleId="GridTable4-Accent1">
    <w:name w:val="Grid Table 4 Accent 1"/>
    <w:basedOn w:val="TableNormal"/>
    <w:uiPriority w:val="49"/>
    <w:rsid w:val="00657FB9"/>
    <w:rPr>
      <w:rFonts w:eastAsiaTheme="minorHAnsi"/>
      <w:sz w:val="22"/>
      <w:szCs w:val="22"/>
      <w:lang w:val="bs-Latn-BA"/>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SubtleEmphasis">
    <w:name w:val="Subtle Emphasis"/>
    <w:aliases w:val="PRILOZI"/>
    <w:uiPriority w:val="19"/>
    <w:qFormat/>
    <w:rsid w:val="007F3AD7"/>
    <w:rPr>
      <w:i w:val="0"/>
      <w:iCs/>
      <w:color w:val="1F497D"/>
    </w:rPr>
  </w:style>
  <w:style w:type="table" w:styleId="GridTable1Light-Accent1">
    <w:name w:val="Grid Table 1 Light Accent 1"/>
    <w:basedOn w:val="TableNormal"/>
    <w:uiPriority w:val="46"/>
    <w:rsid w:val="007F3AD7"/>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tlid-translation">
    <w:name w:val="tlid-translation"/>
    <w:basedOn w:val="DefaultParagraphFont"/>
    <w:rsid w:val="00BD28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5575609">
      <w:bodyDiv w:val="1"/>
      <w:marLeft w:val="0"/>
      <w:marRight w:val="0"/>
      <w:marTop w:val="0"/>
      <w:marBottom w:val="0"/>
      <w:divBdr>
        <w:top w:val="none" w:sz="0" w:space="0" w:color="auto"/>
        <w:left w:val="none" w:sz="0" w:space="0" w:color="auto"/>
        <w:bottom w:val="none" w:sz="0" w:space="0" w:color="auto"/>
        <w:right w:val="none" w:sz="0" w:space="0" w:color="auto"/>
      </w:divBdr>
    </w:div>
    <w:div w:id="401177882">
      <w:bodyDiv w:val="1"/>
      <w:marLeft w:val="0"/>
      <w:marRight w:val="0"/>
      <w:marTop w:val="0"/>
      <w:marBottom w:val="0"/>
      <w:divBdr>
        <w:top w:val="none" w:sz="0" w:space="0" w:color="auto"/>
        <w:left w:val="none" w:sz="0" w:space="0" w:color="auto"/>
        <w:bottom w:val="none" w:sz="0" w:space="0" w:color="auto"/>
        <w:right w:val="none" w:sz="0" w:space="0" w:color="auto"/>
      </w:divBdr>
    </w:div>
    <w:div w:id="410665620">
      <w:bodyDiv w:val="1"/>
      <w:marLeft w:val="0"/>
      <w:marRight w:val="0"/>
      <w:marTop w:val="0"/>
      <w:marBottom w:val="0"/>
      <w:divBdr>
        <w:top w:val="none" w:sz="0" w:space="0" w:color="auto"/>
        <w:left w:val="none" w:sz="0" w:space="0" w:color="auto"/>
        <w:bottom w:val="none" w:sz="0" w:space="0" w:color="auto"/>
        <w:right w:val="none" w:sz="0" w:space="0" w:color="auto"/>
      </w:divBdr>
      <w:divsChild>
        <w:div w:id="259028946">
          <w:marLeft w:val="0"/>
          <w:marRight w:val="0"/>
          <w:marTop w:val="0"/>
          <w:marBottom w:val="0"/>
          <w:divBdr>
            <w:top w:val="none" w:sz="0" w:space="0" w:color="auto"/>
            <w:left w:val="none" w:sz="0" w:space="0" w:color="auto"/>
            <w:bottom w:val="none" w:sz="0" w:space="0" w:color="auto"/>
            <w:right w:val="none" w:sz="0" w:space="0" w:color="auto"/>
          </w:divBdr>
          <w:divsChild>
            <w:div w:id="655380987">
              <w:marLeft w:val="0"/>
              <w:marRight w:val="0"/>
              <w:marTop w:val="0"/>
              <w:marBottom w:val="0"/>
              <w:divBdr>
                <w:top w:val="none" w:sz="0" w:space="0" w:color="auto"/>
                <w:left w:val="none" w:sz="0" w:space="0" w:color="auto"/>
                <w:bottom w:val="none" w:sz="0" w:space="0" w:color="auto"/>
                <w:right w:val="none" w:sz="0" w:space="0" w:color="auto"/>
              </w:divBdr>
            </w:div>
            <w:div w:id="1549993093">
              <w:marLeft w:val="0"/>
              <w:marRight w:val="0"/>
              <w:marTop w:val="0"/>
              <w:marBottom w:val="0"/>
              <w:divBdr>
                <w:top w:val="none" w:sz="0" w:space="0" w:color="auto"/>
                <w:left w:val="none" w:sz="0" w:space="0" w:color="auto"/>
                <w:bottom w:val="none" w:sz="0" w:space="0" w:color="auto"/>
                <w:right w:val="none" w:sz="0" w:space="0" w:color="auto"/>
              </w:divBdr>
              <w:divsChild>
                <w:div w:id="931207395">
                  <w:marLeft w:val="0"/>
                  <w:marRight w:val="0"/>
                  <w:marTop w:val="0"/>
                  <w:marBottom w:val="0"/>
                  <w:divBdr>
                    <w:top w:val="none" w:sz="0" w:space="0" w:color="auto"/>
                    <w:left w:val="none" w:sz="0" w:space="0" w:color="auto"/>
                    <w:bottom w:val="none" w:sz="0" w:space="0" w:color="auto"/>
                    <w:right w:val="none" w:sz="0" w:space="0" w:color="auto"/>
                  </w:divBdr>
                </w:div>
              </w:divsChild>
            </w:div>
            <w:div w:id="2120297245">
              <w:marLeft w:val="0"/>
              <w:marRight w:val="0"/>
              <w:marTop w:val="0"/>
              <w:marBottom w:val="0"/>
              <w:divBdr>
                <w:top w:val="none" w:sz="0" w:space="0" w:color="auto"/>
                <w:left w:val="none" w:sz="0" w:space="0" w:color="auto"/>
                <w:bottom w:val="none" w:sz="0" w:space="0" w:color="auto"/>
                <w:right w:val="none" w:sz="0" w:space="0" w:color="auto"/>
              </w:divBdr>
              <w:divsChild>
                <w:div w:id="179401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54893">
          <w:marLeft w:val="0"/>
          <w:marRight w:val="0"/>
          <w:marTop w:val="0"/>
          <w:marBottom w:val="0"/>
          <w:divBdr>
            <w:top w:val="none" w:sz="0" w:space="0" w:color="auto"/>
            <w:left w:val="none" w:sz="0" w:space="0" w:color="auto"/>
            <w:bottom w:val="none" w:sz="0" w:space="0" w:color="auto"/>
            <w:right w:val="none" w:sz="0" w:space="0" w:color="auto"/>
          </w:divBdr>
          <w:divsChild>
            <w:div w:id="984311132">
              <w:marLeft w:val="0"/>
              <w:marRight w:val="0"/>
              <w:marTop w:val="0"/>
              <w:marBottom w:val="0"/>
              <w:divBdr>
                <w:top w:val="none" w:sz="0" w:space="0" w:color="auto"/>
                <w:left w:val="none" w:sz="0" w:space="0" w:color="auto"/>
                <w:bottom w:val="none" w:sz="0" w:space="0" w:color="auto"/>
                <w:right w:val="none" w:sz="0" w:space="0" w:color="auto"/>
              </w:divBdr>
              <w:divsChild>
                <w:div w:id="1407454847">
                  <w:marLeft w:val="0"/>
                  <w:marRight w:val="0"/>
                  <w:marTop w:val="0"/>
                  <w:marBottom w:val="0"/>
                  <w:divBdr>
                    <w:top w:val="none" w:sz="0" w:space="0" w:color="auto"/>
                    <w:left w:val="none" w:sz="0" w:space="0" w:color="auto"/>
                    <w:bottom w:val="none" w:sz="0" w:space="0" w:color="auto"/>
                    <w:right w:val="none" w:sz="0" w:space="0" w:color="auto"/>
                  </w:divBdr>
                </w:div>
              </w:divsChild>
            </w:div>
            <w:div w:id="1432822023">
              <w:marLeft w:val="0"/>
              <w:marRight w:val="0"/>
              <w:marTop w:val="0"/>
              <w:marBottom w:val="0"/>
              <w:divBdr>
                <w:top w:val="none" w:sz="0" w:space="0" w:color="auto"/>
                <w:left w:val="none" w:sz="0" w:space="0" w:color="auto"/>
                <w:bottom w:val="none" w:sz="0" w:space="0" w:color="auto"/>
                <w:right w:val="none" w:sz="0" w:space="0" w:color="auto"/>
              </w:divBdr>
              <w:divsChild>
                <w:div w:id="358555415">
                  <w:marLeft w:val="0"/>
                  <w:marRight w:val="0"/>
                  <w:marTop w:val="0"/>
                  <w:marBottom w:val="0"/>
                  <w:divBdr>
                    <w:top w:val="none" w:sz="0" w:space="0" w:color="auto"/>
                    <w:left w:val="none" w:sz="0" w:space="0" w:color="auto"/>
                    <w:bottom w:val="none" w:sz="0" w:space="0" w:color="auto"/>
                    <w:right w:val="none" w:sz="0" w:space="0" w:color="auto"/>
                  </w:divBdr>
                </w:div>
              </w:divsChild>
            </w:div>
            <w:div w:id="2077127353">
              <w:marLeft w:val="0"/>
              <w:marRight w:val="0"/>
              <w:marTop w:val="0"/>
              <w:marBottom w:val="0"/>
              <w:divBdr>
                <w:top w:val="none" w:sz="0" w:space="0" w:color="auto"/>
                <w:left w:val="none" w:sz="0" w:space="0" w:color="auto"/>
                <w:bottom w:val="none" w:sz="0" w:space="0" w:color="auto"/>
                <w:right w:val="none" w:sz="0" w:space="0" w:color="auto"/>
              </w:divBdr>
            </w:div>
          </w:divsChild>
        </w:div>
        <w:div w:id="584270534">
          <w:marLeft w:val="0"/>
          <w:marRight w:val="0"/>
          <w:marTop w:val="0"/>
          <w:marBottom w:val="0"/>
          <w:divBdr>
            <w:top w:val="none" w:sz="0" w:space="0" w:color="auto"/>
            <w:left w:val="none" w:sz="0" w:space="0" w:color="auto"/>
            <w:bottom w:val="none" w:sz="0" w:space="0" w:color="auto"/>
            <w:right w:val="none" w:sz="0" w:space="0" w:color="auto"/>
          </w:divBdr>
          <w:divsChild>
            <w:div w:id="513350749">
              <w:marLeft w:val="0"/>
              <w:marRight w:val="0"/>
              <w:marTop w:val="0"/>
              <w:marBottom w:val="0"/>
              <w:divBdr>
                <w:top w:val="none" w:sz="0" w:space="0" w:color="auto"/>
                <w:left w:val="none" w:sz="0" w:space="0" w:color="auto"/>
                <w:bottom w:val="none" w:sz="0" w:space="0" w:color="auto"/>
                <w:right w:val="none" w:sz="0" w:space="0" w:color="auto"/>
              </w:divBdr>
              <w:divsChild>
                <w:div w:id="920912750">
                  <w:marLeft w:val="0"/>
                  <w:marRight w:val="0"/>
                  <w:marTop w:val="0"/>
                  <w:marBottom w:val="0"/>
                  <w:divBdr>
                    <w:top w:val="none" w:sz="0" w:space="0" w:color="auto"/>
                    <w:left w:val="none" w:sz="0" w:space="0" w:color="auto"/>
                    <w:bottom w:val="none" w:sz="0" w:space="0" w:color="auto"/>
                    <w:right w:val="none" w:sz="0" w:space="0" w:color="auto"/>
                  </w:divBdr>
                </w:div>
              </w:divsChild>
            </w:div>
            <w:div w:id="1101877011">
              <w:marLeft w:val="0"/>
              <w:marRight w:val="0"/>
              <w:marTop w:val="0"/>
              <w:marBottom w:val="0"/>
              <w:divBdr>
                <w:top w:val="none" w:sz="0" w:space="0" w:color="auto"/>
                <w:left w:val="none" w:sz="0" w:space="0" w:color="auto"/>
                <w:bottom w:val="none" w:sz="0" w:space="0" w:color="auto"/>
                <w:right w:val="none" w:sz="0" w:space="0" w:color="auto"/>
              </w:divBdr>
              <w:divsChild>
                <w:div w:id="732041179">
                  <w:marLeft w:val="0"/>
                  <w:marRight w:val="0"/>
                  <w:marTop w:val="0"/>
                  <w:marBottom w:val="0"/>
                  <w:divBdr>
                    <w:top w:val="none" w:sz="0" w:space="0" w:color="auto"/>
                    <w:left w:val="none" w:sz="0" w:space="0" w:color="auto"/>
                    <w:bottom w:val="none" w:sz="0" w:space="0" w:color="auto"/>
                    <w:right w:val="none" w:sz="0" w:space="0" w:color="auto"/>
                  </w:divBdr>
                </w:div>
              </w:divsChild>
            </w:div>
            <w:div w:id="1814129976">
              <w:marLeft w:val="0"/>
              <w:marRight w:val="0"/>
              <w:marTop w:val="0"/>
              <w:marBottom w:val="0"/>
              <w:divBdr>
                <w:top w:val="none" w:sz="0" w:space="0" w:color="auto"/>
                <w:left w:val="none" w:sz="0" w:space="0" w:color="auto"/>
                <w:bottom w:val="none" w:sz="0" w:space="0" w:color="auto"/>
                <w:right w:val="none" w:sz="0" w:space="0" w:color="auto"/>
              </w:divBdr>
            </w:div>
          </w:divsChild>
        </w:div>
        <w:div w:id="1082020018">
          <w:marLeft w:val="0"/>
          <w:marRight w:val="0"/>
          <w:marTop w:val="0"/>
          <w:marBottom w:val="0"/>
          <w:divBdr>
            <w:top w:val="none" w:sz="0" w:space="0" w:color="auto"/>
            <w:left w:val="none" w:sz="0" w:space="0" w:color="auto"/>
            <w:bottom w:val="none" w:sz="0" w:space="0" w:color="auto"/>
            <w:right w:val="none" w:sz="0" w:space="0" w:color="auto"/>
          </w:divBdr>
          <w:divsChild>
            <w:div w:id="322702468">
              <w:marLeft w:val="0"/>
              <w:marRight w:val="0"/>
              <w:marTop w:val="0"/>
              <w:marBottom w:val="0"/>
              <w:divBdr>
                <w:top w:val="none" w:sz="0" w:space="0" w:color="auto"/>
                <w:left w:val="none" w:sz="0" w:space="0" w:color="auto"/>
                <w:bottom w:val="none" w:sz="0" w:space="0" w:color="auto"/>
                <w:right w:val="none" w:sz="0" w:space="0" w:color="auto"/>
              </w:divBdr>
              <w:divsChild>
                <w:div w:id="1361585695">
                  <w:marLeft w:val="0"/>
                  <w:marRight w:val="0"/>
                  <w:marTop w:val="0"/>
                  <w:marBottom w:val="0"/>
                  <w:divBdr>
                    <w:top w:val="none" w:sz="0" w:space="0" w:color="auto"/>
                    <w:left w:val="none" w:sz="0" w:space="0" w:color="auto"/>
                    <w:bottom w:val="none" w:sz="0" w:space="0" w:color="auto"/>
                    <w:right w:val="none" w:sz="0" w:space="0" w:color="auto"/>
                  </w:divBdr>
                </w:div>
              </w:divsChild>
            </w:div>
            <w:div w:id="1209416673">
              <w:marLeft w:val="0"/>
              <w:marRight w:val="0"/>
              <w:marTop w:val="0"/>
              <w:marBottom w:val="0"/>
              <w:divBdr>
                <w:top w:val="none" w:sz="0" w:space="0" w:color="auto"/>
                <w:left w:val="none" w:sz="0" w:space="0" w:color="auto"/>
                <w:bottom w:val="none" w:sz="0" w:space="0" w:color="auto"/>
                <w:right w:val="none" w:sz="0" w:space="0" w:color="auto"/>
              </w:divBdr>
              <w:divsChild>
                <w:div w:id="1561593061">
                  <w:marLeft w:val="0"/>
                  <w:marRight w:val="0"/>
                  <w:marTop w:val="0"/>
                  <w:marBottom w:val="0"/>
                  <w:divBdr>
                    <w:top w:val="none" w:sz="0" w:space="0" w:color="auto"/>
                    <w:left w:val="none" w:sz="0" w:space="0" w:color="auto"/>
                    <w:bottom w:val="none" w:sz="0" w:space="0" w:color="auto"/>
                    <w:right w:val="none" w:sz="0" w:space="0" w:color="auto"/>
                  </w:divBdr>
                </w:div>
              </w:divsChild>
            </w:div>
            <w:div w:id="1490827851">
              <w:marLeft w:val="0"/>
              <w:marRight w:val="0"/>
              <w:marTop w:val="0"/>
              <w:marBottom w:val="0"/>
              <w:divBdr>
                <w:top w:val="none" w:sz="0" w:space="0" w:color="auto"/>
                <w:left w:val="none" w:sz="0" w:space="0" w:color="auto"/>
                <w:bottom w:val="none" w:sz="0" w:space="0" w:color="auto"/>
                <w:right w:val="none" w:sz="0" w:space="0" w:color="auto"/>
              </w:divBdr>
            </w:div>
          </w:divsChild>
        </w:div>
        <w:div w:id="1127816381">
          <w:marLeft w:val="0"/>
          <w:marRight w:val="0"/>
          <w:marTop w:val="0"/>
          <w:marBottom w:val="0"/>
          <w:divBdr>
            <w:top w:val="none" w:sz="0" w:space="0" w:color="auto"/>
            <w:left w:val="none" w:sz="0" w:space="0" w:color="auto"/>
            <w:bottom w:val="none" w:sz="0" w:space="0" w:color="auto"/>
            <w:right w:val="none" w:sz="0" w:space="0" w:color="auto"/>
          </w:divBdr>
          <w:divsChild>
            <w:div w:id="1182015415">
              <w:marLeft w:val="0"/>
              <w:marRight w:val="0"/>
              <w:marTop w:val="0"/>
              <w:marBottom w:val="0"/>
              <w:divBdr>
                <w:top w:val="none" w:sz="0" w:space="0" w:color="auto"/>
                <w:left w:val="none" w:sz="0" w:space="0" w:color="auto"/>
                <w:bottom w:val="none" w:sz="0" w:space="0" w:color="auto"/>
                <w:right w:val="none" w:sz="0" w:space="0" w:color="auto"/>
              </w:divBdr>
              <w:divsChild>
                <w:div w:id="105665290">
                  <w:marLeft w:val="0"/>
                  <w:marRight w:val="0"/>
                  <w:marTop w:val="0"/>
                  <w:marBottom w:val="0"/>
                  <w:divBdr>
                    <w:top w:val="none" w:sz="0" w:space="0" w:color="auto"/>
                    <w:left w:val="none" w:sz="0" w:space="0" w:color="auto"/>
                    <w:bottom w:val="none" w:sz="0" w:space="0" w:color="auto"/>
                    <w:right w:val="none" w:sz="0" w:space="0" w:color="auto"/>
                  </w:divBdr>
                </w:div>
              </w:divsChild>
            </w:div>
            <w:div w:id="1318413913">
              <w:marLeft w:val="0"/>
              <w:marRight w:val="0"/>
              <w:marTop w:val="0"/>
              <w:marBottom w:val="0"/>
              <w:divBdr>
                <w:top w:val="none" w:sz="0" w:space="0" w:color="auto"/>
                <w:left w:val="none" w:sz="0" w:space="0" w:color="auto"/>
                <w:bottom w:val="none" w:sz="0" w:space="0" w:color="auto"/>
                <w:right w:val="none" w:sz="0" w:space="0" w:color="auto"/>
              </w:divBdr>
              <w:divsChild>
                <w:div w:id="1809469254">
                  <w:marLeft w:val="0"/>
                  <w:marRight w:val="0"/>
                  <w:marTop w:val="0"/>
                  <w:marBottom w:val="0"/>
                  <w:divBdr>
                    <w:top w:val="none" w:sz="0" w:space="0" w:color="auto"/>
                    <w:left w:val="none" w:sz="0" w:space="0" w:color="auto"/>
                    <w:bottom w:val="none" w:sz="0" w:space="0" w:color="auto"/>
                    <w:right w:val="none" w:sz="0" w:space="0" w:color="auto"/>
                  </w:divBdr>
                </w:div>
              </w:divsChild>
            </w:div>
            <w:div w:id="1842892768">
              <w:marLeft w:val="0"/>
              <w:marRight w:val="0"/>
              <w:marTop w:val="0"/>
              <w:marBottom w:val="0"/>
              <w:divBdr>
                <w:top w:val="none" w:sz="0" w:space="0" w:color="auto"/>
                <w:left w:val="none" w:sz="0" w:space="0" w:color="auto"/>
                <w:bottom w:val="none" w:sz="0" w:space="0" w:color="auto"/>
                <w:right w:val="none" w:sz="0" w:space="0" w:color="auto"/>
              </w:divBdr>
            </w:div>
          </w:divsChild>
        </w:div>
        <w:div w:id="1140457883">
          <w:marLeft w:val="0"/>
          <w:marRight w:val="0"/>
          <w:marTop w:val="0"/>
          <w:marBottom w:val="0"/>
          <w:divBdr>
            <w:top w:val="none" w:sz="0" w:space="0" w:color="auto"/>
            <w:left w:val="none" w:sz="0" w:space="0" w:color="auto"/>
            <w:bottom w:val="none" w:sz="0" w:space="0" w:color="auto"/>
            <w:right w:val="none" w:sz="0" w:space="0" w:color="auto"/>
          </w:divBdr>
          <w:divsChild>
            <w:div w:id="198979796">
              <w:marLeft w:val="0"/>
              <w:marRight w:val="0"/>
              <w:marTop w:val="0"/>
              <w:marBottom w:val="0"/>
              <w:divBdr>
                <w:top w:val="none" w:sz="0" w:space="0" w:color="auto"/>
                <w:left w:val="none" w:sz="0" w:space="0" w:color="auto"/>
                <w:bottom w:val="none" w:sz="0" w:space="0" w:color="auto"/>
                <w:right w:val="none" w:sz="0" w:space="0" w:color="auto"/>
              </w:divBdr>
              <w:divsChild>
                <w:div w:id="1247231387">
                  <w:marLeft w:val="0"/>
                  <w:marRight w:val="0"/>
                  <w:marTop w:val="0"/>
                  <w:marBottom w:val="0"/>
                  <w:divBdr>
                    <w:top w:val="none" w:sz="0" w:space="0" w:color="auto"/>
                    <w:left w:val="none" w:sz="0" w:space="0" w:color="auto"/>
                    <w:bottom w:val="none" w:sz="0" w:space="0" w:color="auto"/>
                    <w:right w:val="none" w:sz="0" w:space="0" w:color="auto"/>
                  </w:divBdr>
                </w:div>
              </w:divsChild>
            </w:div>
            <w:div w:id="1570653434">
              <w:marLeft w:val="0"/>
              <w:marRight w:val="0"/>
              <w:marTop w:val="0"/>
              <w:marBottom w:val="0"/>
              <w:divBdr>
                <w:top w:val="none" w:sz="0" w:space="0" w:color="auto"/>
                <w:left w:val="none" w:sz="0" w:space="0" w:color="auto"/>
                <w:bottom w:val="none" w:sz="0" w:space="0" w:color="auto"/>
                <w:right w:val="none" w:sz="0" w:space="0" w:color="auto"/>
              </w:divBdr>
              <w:divsChild>
                <w:div w:id="1932616633">
                  <w:marLeft w:val="0"/>
                  <w:marRight w:val="0"/>
                  <w:marTop w:val="0"/>
                  <w:marBottom w:val="0"/>
                  <w:divBdr>
                    <w:top w:val="none" w:sz="0" w:space="0" w:color="auto"/>
                    <w:left w:val="none" w:sz="0" w:space="0" w:color="auto"/>
                    <w:bottom w:val="none" w:sz="0" w:space="0" w:color="auto"/>
                    <w:right w:val="none" w:sz="0" w:space="0" w:color="auto"/>
                  </w:divBdr>
                </w:div>
              </w:divsChild>
            </w:div>
            <w:div w:id="2103409562">
              <w:marLeft w:val="0"/>
              <w:marRight w:val="0"/>
              <w:marTop w:val="0"/>
              <w:marBottom w:val="0"/>
              <w:divBdr>
                <w:top w:val="none" w:sz="0" w:space="0" w:color="auto"/>
                <w:left w:val="none" w:sz="0" w:space="0" w:color="auto"/>
                <w:bottom w:val="none" w:sz="0" w:space="0" w:color="auto"/>
                <w:right w:val="none" w:sz="0" w:space="0" w:color="auto"/>
              </w:divBdr>
            </w:div>
          </w:divsChild>
        </w:div>
        <w:div w:id="1492602519">
          <w:marLeft w:val="0"/>
          <w:marRight w:val="0"/>
          <w:marTop w:val="0"/>
          <w:marBottom w:val="0"/>
          <w:divBdr>
            <w:top w:val="none" w:sz="0" w:space="0" w:color="auto"/>
            <w:left w:val="none" w:sz="0" w:space="0" w:color="auto"/>
            <w:bottom w:val="none" w:sz="0" w:space="0" w:color="auto"/>
            <w:right w:val="none" w:sz="0" w:space="0" w:color="auto"/>
          </w:divBdr>
          <w:divsChild>
            <w:div w:id="323974645">
              <w:marLeft w:val="0"/>
              <w:marRight w:val="0"/>
              <w:marTop w:val="0"/>
              <w:marBottom w:val="0"/>
              <w:divBdr>
                <w:top w:val="none" w:sz="0" w:space="0" w:color="auto"/>
                <w:left w:val="none" w:sz="0" w:space="0" w:color="auto"/>
                <w:bottom w:val="none" w:sz="0" w:space="0" w:color="auto"/>
                <w:right w:val="none" w:sz="0" w:space="0" w:color="auto"/>
              </w:divBdr>
              <w:divsChild>
                <w:div w:id="635066271">
                  <w:marLeft w:val="0"/>
                  <w:marRight w:val="0"/>
                  <w:marTop w:val="0"/>
                  <w:marBottom w:val="0"/>
                  <w:divBdr>
                    <w:top w:val="none" w:sz="0" w:space="0" w:color="auto"/>
                    <w:left w:val="none" w:sz="0" w:space="0" w:color="auto"/>
                    <w:bottom w:val="none" w:sz="0" w:space="0" w:color="auto"/>
                    <w:right w:val="none" w:sz="0" w:space="0" w:color="auto"/>
                  </w:divBdr>
                </w:div>
              </w:divsChild>
            </w:div>
            <w:div w:id="1867061661">
              <w:marLeft w:val="0"/>
              <w:marRight w:val="0"/>
              <w:marTop w:val="0"/>
              <w:marBottom w:val="0"/>
              <w:divBdr>
                <w:top w:val="none" w:sz="0" w:space="0" w:color="auto"/>
                <w:left w:val="none" w:sz="0" w:space="0" w:color="auto"/>
                <w:bottom w:val="none" w:sz="0" w:space="0" w:color="auto"/>
                <w:right w:val="none" w:sz="0" w:space="0" w:color="auto"/>
              </w:divBdr>
            </w:div>
          </w:divsChild>
        </w:div>
        <w:div w:id="1513258286">
          <w:marLeft w:val="0"/>
          <w:marRight w:val="0"/>
          <w:marTop w:val="0"/>
          <w:marBottom w:val="0"/>
          <w:divBdr>
            <w:top w:val="none" w:sz="0" w:space="0" w:color="auto"/>
            <w:left w:val="none" w:sz="0" w:space="0" w:color="auto"/>
            <w:bottom w:val="none" w:sz="0" w:space="0" w:color="auto"/>
            <w:right w:val="none" w:sz="0" w:space="0" w:color="auto"/>
          </w:divBdr>
          <w:divsChild>
            <w:div w:id="298926037">
              <w:marLeft w:val="0"/>
              <w:marRight w:val="0"/>
              <w:marTop w:val="0"/>
              <w:marBottom w:val="0"/>
              <w:divBdr>
                <w:top w:val="none" w:sz="0" w:space="0" w:color="auto"/>
                <w:left w:val="none" w:sz="0" w:space="0" w:color="auto"/>
                <w:bottom w:val="none" w:sz="0" w:space="0" w:color="auto"/>
                <w:right w:val="none" w:sz="0" w:space="0" w:color="auto"/>
              </w:divBdr>
              <w:divsChild>
                <w:div w:id="2129811759">
                  <w:marLeft w:val="0"/>
                  <w:marRight w:val="0"/>
                  <w:marTop w:val="0"/>
                  <w:marBottom w:val="0"/>
                  <w:divBdr>
                    <w:top w:val="none" w:sz="0" w:space="0" w:color="auto"/>
                    <w:left w:val="none" w:sz="0" w:space="0" w:color="auto"/>
                    <w:bottom w:val="none" w:sz="0" w:space="0" w:color="auto"/>
                    <w:right w:val="none" w:sz="0" w:space="0" w:color="auto"/>
                  </w:divBdr>
                </w:div>
              </w:divsChild>
            </w:div>
            <w:div w:id="924075473">
              <w:marLeft w:val="0"/>
              <w:marRight w:val="0"/>
              <w:marTop w:val="0"/>
              <w:marBottom w:val="0"/>
              <w:divBdr>
                <w:top w:val="none" w:sz="0" w:space="0" w:color="auto"/>
                <w:left w:val="none" w:sz="0" w:space="0" w:color="auto"/>
                <w:bottom w:val="none" w:sz="0" w:space="0" w:color="auto"/>
                <w:right w:val="none" w:sz="0" w:space="0" w:color="auto"/>
              </w:divBdr>
              <w:divsChild>
                <w:div w:id="1463692012">
                  <w:marLeft w:val="0"/>
                  <w:marRight w:val="0"/>
                  <w:marTop w:val="0"/>
                  <w:marBottom w:val="0"/>
                  <w:divBdr>
                    <w:top w:val="none" w:sz="0" w:space="0" w:color="auto"/>
                    <w:left w:val="none" w:sz="0" w:space="0" w:color="auto"/>
                    <w:bottom w:val="none" w:sz="0" w:space="0" w:color="auto"/>
                    <w:right w:val="none" w:sz="0" w:space="0" w:color="auto"/>
                  </w:divBdr>
                </w:div>
              </w:divsChild>
            </w:div>
            <w:div w:id="1125545337">
              <w:marLeft w:val="0"/>
              <w:marRight w:val="0"/>
              <w:marTop w:val="0"/>
              <w:marBottom w:val="0"/>
              <w:divBdr>
                <w:top w:val="none" w:sz="0" w:space="0" w:color="auto"/>
                <w:left w:val="none" w:sz="0" w:space="0" w:color="auto"/>
                <w:bottom w:val="none" w:sz="0" w:space="0" w:color="auto"/>
                <w:right w:val="none" w:sz="0" w:space="0" w:color="auto"/>
              </w:divBdr>
            </w:div>
          </w:divsChild>
        </w:div>
        <w:div w:id="1529953958">
          <w:marLeft w:val="0"/>
          <w:marRight w:val="0"/>
          <w:marTop w:val="0"/>
          <w:marBottom w:val="0"/>
          <w:divBdr>
            <w:top w:val="none" w:sz="0" w:space="0" w:color="auto"/>
            <w:left w:val="none" w:sz="0" w:space="0" w:color="auto"/>
            <w:bottom w:val="none" w:sz="0" w:space="0" w:color="auto"/>
            <w:right w:val="none" w:sz="0" w:space="0" w:color="auto"/>
          </w:divBdr>
          <w:divsChild>
            <w:div w:id="474876801">
              <w:marLeft w:val="0"/>
              <w:marRight w:val="0"/>
              <w:marTop w:val="0"/>
              <w:marBottom w:val="0"/>
              <w:divBdr>
                <w:top w:val="none" w:sz="0" w:space="0" w:color="auto"/>
                <w:left w:val="none" w:sz="0" w:space="0" w:color="auto"/>
                <w:bottom w:val="none" w:sz="0" w:space="0" w:color="auto"/>
                <w:right w:val="none" w:sz="0" w:space="0" w:color="auto"/>
              </w:divBdr>
            </w:div>
            <w:div w:id="687222152">
              <w:marLeft w:val="0"/>
              <w:marRight w:val="0"/>
              <w:marTop w:val="0"/>
              <w:marBottom w:val="0"/>
              <w:divBdr>
                <w:top w:val="none" w:sz="0" w:space="0" w:color="auto"/>
                <w:left w:val="none" w:sz="0" w:space="0" w:color="auto"/>
                <w:bottom w:val="none" w:sz="0" w:space="0" w:color="auto"/>
                <w:right w:val="none" w:sz="0" w:space="0" w:color="auto"/>
              </w:divBdr>
              <w:divsChild>
                <w:div w:id="784537613">
                  <w:marLeft w:val="0"/>
                  <w:marRight w:val="0"/>
                  <w:marTop w:val="0"/>
                  <w:marBottom w:val="0"/>
                  <w:divBdr>
                    <w:top w:val="none" w:sz="0" w:space="0" w:color="auto"/>
                    <w:left w:val="none" w:sz="0" w:space="0" w:color="auto"/>
                    <w:bottom w:val="none" w:sz="0" w:space="0" w:color="auto"/>
                    <w:right w:val="none" w:sz="0" w:space="0" w:color="auto"/>
                  </w:divBdr>
                </w:div>
              </w:divsChild>
            </w:div>
            <w:div w:id="1249341682">
              <w:marLeft w:val="0"/>
              <w:marRight w:val="0"/>
              <w:marTop w:val="0"/>
              <w:marBottom w:val="0"/>
              <w:divBdr>
                <w:top w:val="none" w:sz="0" w:space="0" w:color="auto"/>
                <w:left w:val="none" w:sz="0" w:space="0" w:color="auto"/>
                <w:bottom w:val="none" w:sz="0" w:space="0" w:color="auto"/>
                <w:right w:val="none" w:sz="0" w:space="0" w:color="auto"/>
              </w:divBdr>
              <w:divsChild>
                <w:div w:id="131236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347555">
          <w:marLeft w:val="0"/>
          <w:marRight w:val="0"/>
          <w:marTop w:val="0"/>
          <w:marBottom w:val="0"/>
          <w:divBdr>
            <w:top w:val="none" w:sz="0" w:space="0" w:color="auto"/>
            <w:left w:val="none" w:sz="0" w:space="0" w:color="auto"/>
            <w:bottom w:val="none" w:sz="0" w:space="0" w:color="auto"/>
            <w:right w:val="none" w:sz="0" w:space="0" w:color="auto"/>
          </w:divBdr>
          <w:divsChild>
            <w:div w:id="549849808">
              <w:marLeft w:val="0"/>
              <w:marRight w:val="0"/>
              <w:marTop w:val="0"/>
              <w:marBottom w:val="0"/>
              <w:divBdr>
                <w:top w:val="none" w:sz="0" w:space="0" w:color="auto"/>
                <w:left w:val="none" w:sz="0" w:space="0" w:color="auto"/>
                <w:bottom w:val="none" w:sz="0" w:space="0" w:color="auto"/>
                <w:right w:val="none" w:sz="0" w:space="0" w:color="auto"/>
              </w:divBdr>
              <w:divsChild>
                <w:div w:id="158230793">
                  <w:marLeft w:val="0"/>
                  <w:marRight w:val="0"/>
                  <w:marTop w:val="0"/>
                  <w:marBottom w:val="0"/>
                  <w:divBdr>
                    <w:top w:val="none" w:sz="0" w:space="0" w:color="auto"/>
                    <w:left w:val="none" w:sz="0" w:space="0" w:color="auto"/>
                    <w:bottom w:val="none" w:sz="0" w:space="0" w:color="auto"/>
                    <w:right w:val="none" w:sz="0" w:space="0" w:color="auto"/>
                  </w:divBdr>
                </w:div>
              </w:divsChild>
            </w:div>
            <w:div w:id="1410079693">
              <w:marLeft w:val="0"/>
              <w:marRight w:val="0"/>
              <w:marTop w:val="0"/>
              <w:marBottom w:val="0"/>
              <w:divBdr>
                <w:top w:val="none" w:sz="0" w:space="0" w:color="auto"/>
                <w:left w:val="none" w:sz="0" w:space="0" w:color="auto"/>
                <w:bottom w:val="none" w:sz="0" w:space="0" w:color="auto"/>
                <w:right w:val="none" w:sz="0" w:space="0" w:color="auto"/>
              </w:divBdr>
            </w:div>
            <w:div w:id="1817719892">
              <w:marLeft w:val="0"/>
              <w:marRight w:val="0"/>
              <w:marTop w:val="0"/>
              <w:marBottom w:val="0"/>
              <w:divBdr>
                <w:top w:val="none" w:sz="0" w:space="0" w:color="auto"/>
                <w:left w:val="none" w:sz="0" w:space="0" w:color="auto"/>
                <w:bottom w:val="none" w:sz="0" w:space="0" w:color="auto"/>
                <w:right w:val="none" w:sz="0" w:space="0" w:color="auto"/>
              </w:divBdr>
              <w:divsChild>
                <w:div w:id="8214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831057">
      <w:bodyDiv w:val="1"/>
      <w:marLeft w:val="0"/>
      <w:marRight w:val="0"/>
      <w:marTop w:val="0"/>
      <w:marBottom w:val="0"/>
      <w:divBdr>
        <w:top w:val="none" w:sz="0" w:space="0" w:color="auto"/>
        <w:left w:val="none" w:sz="0" w:space="0" w:color="auto"/>
        <w:bottom w:val="none" w:sz="0" w:space="0" w:color="auto"/>
        <w:right w:val="none" w:sz="0" w:space="0" w:color="auto"/>
      </w:divBdr>
    </w:div>
    <w:div w:id="570316166">
      <w:bodyDiv w:val="1"/>
      <w:marLeft w:val="0"/>
      <w:marRight w:val="0"/>
      <w:marTop w:val="0"/>
      <w:marBottom w:val="0"/>
      <w:divBdr>
        <w:top w:val="none" w:sz="0" w:space="0" w:color="auto"/>
        <w:left w:val="none" w:sz="0" w:space="0" w:color="auto"/>
        <w:bottom w:val="none" w:sz="0" w:space="0" w:color="auto"/>
        <w:right w:val="none" w:sz="0" w:space="0" w:color="auto"/>
      </w:divBdr>
      <w:divsChild>
        <w:div w:id="1814909054">
          <w:marLeft w:val="0"/>
          <w:marRight w:val="0"/>
          <w:marTop w:val="0"/>
          <w:marBottom w:val="0"/>
          <w:divBdr>
            <w:top w:val="none" w:sz="0" w:space="0" w:color="auto"/>
            <w:left w:val="none" w:sz="0" w:space="0" w:color="auto"/>
            <w:bottom w:val="none" w:sz="0" w:space="0" w:color="auto"/>
            <w:right w:val="none" w:sz="0" w:space="0" w:color="auto"/>
          </w:divBdr>
          <w:divsChild>
            <w:div w:id="1117215743">
              <w:marLeft w:val="0"/>
              <w:marRight w:val="0"/>
              <w:marTop w:val="0"/>
              <w:marBottom w:val="0"/>
              <w:divBdr>
                <w:top w:val="none" w:sz="0" w:space="0" w:color="auto"/>
                <w:left w:val="none" w:sz="0" w:space="0" w:color="auto"/>
                <w:bottom w:val="none" w:sz="0" w:space="0" w:color="auto"/>
                <w:right w:val="none" w:sz="0" w:space="0" w:color="auto"/>
              </w:divBdr>
            </w:div>
          </w:divsChild>
        </w:div>
        <w:div w:id="1966037921">
          <w:marLeft w:val="0"/>
          <w:marRight w:val="0"/>
          <w:marTop w:val="0"/>
          <w:marBottom w:val="0"/>
          <w:divBdr>
            <w:top w:val="none" w:sz="0" w:space="0" w:color="auto"/>
            <w:left w:val="none" w:sz="0" w:space="0" w:color="auto"/>
            <w:bottom w:val="none" w:sz="0" w:space="0" w:color="auto"/>
            <w:right w:val="none" w:sz="0" w:space="0" w:color="auto"/>
          </w:divBdr>
        </w:div>
      </w:divsChild>
    </w:div>
    <w:div w:id="618074834">
      <w:bodyDiv w:val="1"/>
      <w:marLeft w:val="0"/>
      <w:marRight w:val="0"/>
      <w:marTop w:val="0"/>
      <w:marBottom w:val="0"/>
      <w:divBdr>
        <w:top w:val="none" w:sz="0" w:space="0" w:color="auto"/>
        <w:left w:val="none" w:sz="0" w:space="0" w:color="auto"/>
        <w:bottom w:val="none" w:sz="0" w:space="0" w:color="auto"/>
        <w:right w:val="none" w:sz="0" w:space="0" w:color="auto"/>
      </w:divBdr>
    </w:div>
    <w:div w:id="639388011">
      <w:bodyDiv w:val="1"/>
      <w:marLeft w:val="0"/>
      <w:marRight w:val="0"/>
      <w:marTop w:val="0"/>
      <w:marBottom w:val="0"/>
      <w:divBdr>
        <w:top w:val="none" w:sz="0" w:space="0" w:color="auto"/>
        <w:left w:val="none" w:sz="0" w:space="0" w:color="auto"/>
        <w:bottom w:val="none" w:sz="0" w:space="0" w:color="auto"/>
        <w:right w:val="none" w:sz="0" w:space="0" w:color="auto"/>
      </w:divBdr>
    </w:div>
    <w:div w:id="803886527">
      <w:bodyDiv w:val="1"/>
      <w:marLeft w:val="0"/>
      <w:marRight w:val="0"/>
      <w:marTop w:val="0"/>
      <w:marBottom w:val="0"/>
      <w:divBdr>
        <w:top w:val="none" w:sz="0" w:space="0" w:color="auto"/>
        <w:left w:val="none" w:sz="0" w:space="0" w:color="auto"/>
        <w:bottom w:val="none" w:sz="0" w:space="0" w:color="auto"/>
        <w:right w:val="none" w:sz="0" w:space="0" w:color="auto"/>
      </w:divBdr>
    </w:div>
    <w:div w:id="1081952000">
      <w:bodyDiv w:val="1"/>
      <w:marLeft w:val="0"/>
      <w:marRight w:val="0"/>
      <w:marTop w:val="0"/>
      <w:marBottom w:val="0"/>
      <w:divBdr>
        <w:top w:val="none" w:sz="0" w:space="0" w:color="auto"/>
        <w:left w:val="none" w:sz="0" w:space="0" w:color="auto"/>
        <w:bottom w:val="none" w:sz="0" w:space="0" w:color="auto"/>
        <w:right w:val="none" w:sz="0" w:space="0" w:color="auto"/>
      </w:divBdr>
      <w:divsChild>
        <w:div w:id="1588810055">
          <w:marLeft w:val="0"/>
          <w:marRight w:val="0"/>
          <w:marTop w:val="0"/>
          <w:marBottom w:val="0"/>
          <w:divBdr>
            <w:top w:val="none" w:sz="0" w:space="0" w:color="auto"/>
            <w:left w:val="none" w:sz="0" w:space="0" w:color="auto"/>
            <w:bottom w:val="none" w:sz="0" w:space="0" w:color="auto"/>
            <w:right w:val="none" w:sz="0" w:space="0" w:color="auto"/>
          </w:divBdr>
          <w:divsChild>
            <w:div w:id="150757538">
              <w:marLeft w:val="0"/>
              <w:marRight w:val="0"/>
              <w:marTop w:val="0"/>
              <w:marBottom w:val="0"/>
              <w:divBdr>
                <w:top w:val="none" w:sz="0" w:space="0" w:color="auto"/>
                <w:left w:val="none" w:sz="0" w:space="0" w:color="auto"/>
                <w:bottom w:val="none" w:sz="0" w:space="0" w:color="auto"/>
                <w:right w:val="none" w:sz="0" w:space="0" w:color="auto"/>
              </w:divBdr>
              <w:divsChild>
                <w:div w:id="723523267">
                  <w:marLeft w:val="0"/>
                  <w:marRight w:val="0"/>
                  <w:marTop w:val="0"/>
                  <w:marBottom w:val="0"/>
                  <w:divBdr>
                    <w:top w:val="none" w:sz="0" w:space="0" w:color="auto"/>
                    <w:left w:val="none" w:sz="0" w:space="0" w:color="auto"/>
                    <w:bottom w:val="none" w:sz="0" w:space="0" w:color="auto"/>
                    <w:right w:val="none" w:sz="0" w:space="0" w:color="auto"/>
                  </w:divBdr>
                </w:div>
                <w:div w:id="1924409577">
                  <w:marLeft w:val="0"/>
                  <w:marRight w:val="0"/>
                  <w:marTop w:val="0"/>
                  <w:marBottom w:val="0"/>
                  <w:divBdr>
                    <w:top w:val="none" w:sz="0" w:space="0" w:color="auto"/>
                    <w:left w:val="none" w:sz="0" w:space="0" w:color="auto"/>
                    <w:bottom w:val="none" w:sz="0" w:space="0" w:color="auto"/>
                    <w:right w:val="none" w:sz="0" w:space="0" w:color="auto"/>
                  </w:divBdr>
                  <w:divsChild>
                    <w:div w:id="261381713">
                      <w:marLeft w:val="0"/>
                      <w:marRight w:val="0"/>
                      <w:marTop w:val="0"/>
                      <w:marBottom w:val="0"/>
                      <w:divBdr>
                        <w:top w:val="none" w:sz="0" w:space="0" w:color="auto"/>
                        <w:left w:val="none" w:sz="0" w:space="0" w:color="auto"/>
                        <w:bottom w:val="none" w:sz="0" w:space="0" w:color="auto"/>
                        <w:right w:val="none" w:sz="0" w:space="0" w:color="auto"/>
                      </w:divBdr>
                    </w:div>
                  </w:divsChild>
                </w:div>
                <w:div w:id="2135710707">
                  <w:marLeft w:val="0"/>
                  <w:marRight w:val="0"/>
                  <w:marTop w:val="0"/>
                  <w:marBottom w:val="0"/>
                  <w:divBdr>
                    <w:top w:val="none" w:sz="0" w:space="0" w:color="auto"/>
                    <w:left w:val="none" w:sz="0" w:space="0" w:color="auto"/>
                    <w:bottom w:val="none" w:sz="0" w:space="0" w:color="auto"/>
                    <w:right w:val="none" w:sz="0" w:space="0" w:color="auto"/>
                  </w:divBdr>
                  <w:divsChild>
                    <w:div w:id="99156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899510">
              <w:marLeft w:val="0"/>
              <w:marRight w:val="0"/>
              <w:marTop w:val="0"/>
              <w:marBottom w:val="0"/>
              <w:divBdr>
                <w:top w:val="none" w:sz="0" w:space="0" w:color="auto"/>
                <w:left w:val="none" w:sz="0" w:space="0" w:color="auto"/>
                <w:bottom w:val="none" w:sz="0" w:space="0" w:color="auto"/>
                <w:right w:val="none" w:sz="0" w:space="0" w:color="auto"/>
              </w:divBdr>
              <w:divsChild>
                <w:div w:id="141579344">
                  <w:marLeft w:val="0"/>
                  <w:marRight w:val="0"/>
                  <w:marTop w:val="0"/>
                  <w:marBottom w:val="0"/>
                  <w:divBdr>
                    <w:top w:val="none" w:sz="0" w:space="0" w:color="auto"/>
                    <w:left w:val="none" w:sz="0" w:space="0" w:color="auto"/>
                    <w:bottom w:val="none" w:sz="0" w:space="0" w:color="auto"/>
                    <w:right w:val="none" w:sz="0" w:space="0" w:color="auto"/>
                  </w:divBdr>
                  <w:divsChild>
                    <w:div w:id="980578759">
                      <w:marLeft w:val="0"/>
                      <w:marRight w:val="0"/>
                      <w:marTop w:val="0"/>
                      <w:marBottom w:val="0"/>
                      <w:divBdr>
                        <w:top w:val="none" w:sz="0" w:space="0" w:color="auto"/>
                        <w:left w:val="none" w:sz="0" w:space="0" w:color="auto"/>
                        <w:bottom w:val="none" w:sz="0" w:space="0" w:color="auto"/>
                        <w:right w:val="none" w:sz="0" w:space="0" w:color="auto"/>
                      </w:divBdr>
                    </w:div>
                  </w:divsChild>
                </w:div>
                <w:div w:id="185295657">
                  <w:marLeft w:val="0"/>
                  <w:marRight w:val="0"/>
                  <w:marTop w:val="0"/>
                  <w:marBottom w:val="0"/>
                  <w:divBdr>
                    <w:top w:val="none" w:sz="0" w:space="0" w:color="auto"/>
                    <w:left w:val="none" w:sz="0" w:space="0" w:color="auto"/>
                    <w:bottom w:val="none" w:sz="0" w:space="0" w:color="auto"/>
                    <w:right w:val="none" w:sz="0" w:space="0" w:color="auto"/>
                  </w:divBdr>
                  <w:divsChild>
                    <w:div w:id="1591966208">
                      <w:marLeft w:val="0"/>
                      <w:marRight w:val="0"/>
                      <w:marTop w:val="0"/>
                      <w:marBottom w:val="0"/>
                      <w:divBdr>
                        <w:top w:val="none" w:sz="0" w:space="0" w:color="auto"/>
                        <w:left w:val="none" w:sz="0" w:space="0" w:color="auto"/>
                        <w:bottom w:val="none" w:sz="0" w:space="0" w:color="auto"/>
                        <w:right w:val="none" w:sz="0" w:space="0" w:color="auto"/>
                      </w:divBdr>
                    </w:div>
                  </w:divsChild>
                </w:div>
                <w:div w:id="1815828228">
                  <w:marLeft w:val="0"/>
                  <w:marRight w:val="0"/>
                  <w:marTop w:val="0"/>
                  <w:marBottom w:val="0"/>
                  <w:divBdr>
                    <w:top w:val="none" w:sz="0" w:space="0" w:color="auto"/>
                    <w:left w:val="none" w:sz="0" w:space="0" w:color="auto"/>
                    <w:bottom w:val="none" w:sz="0" w:space="0" w:color="auto"/>
                    <w:right w:val="none" w:sz="0" w:space="0" w:color="auto"/>
                  </w:divBdr>
                </w:div>
              </w:divsChild>
            </w:div>
            <w:div w:id="487522809">
              <w:marLeft w:val="0"/>
              <w:marRight w:val="0"/>
              <w:marTop w:val="0"/>
              <w:marBottom w:val="0"/>
              <w:divBdr>
                <w:top w:val="none" w:sz="0" w:space="0" w:color="auto"/>
                <w:left w:val="none" w:sz="0" w:space="0" w:color="auto"/>
                <w:bottom w:val="none" w:sz="0" w:space="0" w:color="auto"/>
                <w:right w:val="none" w:sz="0" w:space="0" w:color="auto"/>
              </w:divBdr>
              <w:divsChild>
                <w:div w:id="301353353">
                  <w:marLeft w:val="0"/>
                  <w:marRight w:val="0"/>
                  <w:marTop w:val="0"/>
                  <w:marBottom w:val="0"/>
                  <w:divBdr>
                    <w:top w:val="none" w:sz="0" w:space="0" w:color="auto"/>
                    <w:left w:val="none" w:sz="0" w:space="0" w:color="auto"/>
                    <w:bottom w:val="none" w:sz="0" w:space="0" w:color="auto"/>
                    <w:right w:val="none" w:sz="0" w:space="0" w:color="auto"/>
                  </w:divBdr>
                  <w:divsChild>
                    <w:div w:id="1717972695">
                      <w:marLeft w:val="0"/>
                      <w:marRight w:val="0"/>
                      <w:marTop w:val="0"/>
                      <w:marBottom w:val="0"/>
                      <w:divBdr>
                        <w:top w:val="none" w:sz="0" w:space="0" w:color="auto"/>
                        <w:left w:val="none" w:sz="0" w:space="0" w:color="auto"/>
                        <w:bottom w:val="none" w:sz="0" w:space="0" w:color="auto"/>
                        <w:right w:val="none" w:sz="0" w:space="0" w:color="auto"/>
                      </w:divBdr>
                    </w:div>
                  </w:divsChild>
                </w:div>
                <w:div w:id="423377275">
                  <w:marLeft w:val="0"/>
                  <w:marRight w:val="0"/>
                  <w:marTop w:val="0"/>
                  <w:marBottom w:val="0"/>
                  <w:divBdr>
                    <w:top w:val="none" w:sz="0" w:space="0" w:color="auto"/>
                    <w:left w:val="none" w:sz="0" w:space="0" w:color="auto"/>
                    <w:bottom w:val="none" w:sz="0" w:space="0" w:color="auto"/>
                    <w:right w:val="none" w:sz="0" w:space="0" w:color="auto"/>
                  </w:divBdr>
                </w:div>
                <w:div w:id="1062368010">
                  <w:marLeft w:val="0"/>
                  <w:marRight w:val="0"/>
                  <w:marTop w:val="0"/>
                  <w:marBottom w:val="0"/>
                  <w:divBdr>
                    <w:top w:val="none" w:sz="0" w:space="0" w:color="auto"/>
                    <w:left w:val="none" w:sz="0" w:space="0" w:color="auto"/>
                    <w:bottom w:val="none" w:sz="0" w:space="0" w:color="auto"/>
                    <w:right w:val="none" w:sz="0" w:space="0" w:color="auto"/>
                  </w:divBdr>
                  <w:divsChild>
                    <w:div w:id="100945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521030">
              <w:marLeft w:val="0"/>
              <w:marRight w:val="0"/>
              <w:marTop w:val="0"/>
              <w:marBottom w:val="0"/>
              <w:divBdr>
                <w:top w:val="none" w:sz="0" w:space="0" w:color="auto"/>
                <w:left w:val="none" w:sz="0" w:space="0" w:color="auto"/>
                <w:bottom w:val="none" w:sz="0" w:space="0" w:color="auto"/>
                <w:right w:val="none" w:sz="0" w:space="0" w:color="auto"/>
              </w:divBdr>
              <w:divsChild>
                <w:div w:id="1207179110">
                  <w:marLeft w:val="0"/>
                  <w:marRight w:val="0"/>
                  <w:marTop w:val="0"/>
                  <w:marBottom w:val="0"/>
                  <w:divBdr>
                    <w:top w:val="none" w:sz="0" w:space="0" w:color="auto"/>
                    <w:left w:val="none" w:sz="0" w:space="0" w:color="auto"/>
                    <w:bottom w:val="none" w:sz="0" w:space="0" w:color="auto"/>
                    <w:right w:val="none" w:sz="0" w:space="0" w:color="auto"/>
                  </w:divBdr>
                  <w:divsChild>
                    <w:div w:id="713500710">
                      <w:marLeft w:val="0"/>
                      <w:marRight w:val="0"/>
                      <w:marTop w:val="0"/>
                      <w:marBottom w:val="0"/>
                      <w:divBdr>
                        <w:top w:val="none" w:sz="0" w:space="0" w:color="auto"/>
                        <w:left w:val="none" w:sz="0" w:space="0" w:color="auto"/>
                        <w:bottom w:val="none" w:sz="0" w:space="0" w:color="auto"/>
                        <w:right w:val="none" w:sz="0" w:space="0" w:color="auto"/>
                      </w:divBdr>
                    </w:div>
                  </w:divsChild>
                </w:div>
                <w:div w:id="1319071510">
                  <w:marLeft w:val="0"/>
                  <w:marRight w:val="0"/>
                  <w:marTop w:val="0"/>
                  <w:marBottom w:val="0"/>
                  <w:divBdr>
                    <w:top w:val="none" w:sz="0" w:space="0" w:color="auto"/>
                    <w:left w:val="none" w:sz="0" w:space="0" w:color="auto"/>
                    <w:bottom w:val="none" w:sz="0" w:space="0" w:color="auto"/>
                    <w:right w:val="none" w:sz="0" w:space="0" w:color="auto"/>
                  </w:divBdr>
                </w:div>
                <w:div w:id="1796636542">
                  <w:marLeft w:val="0"/>
                  <w:marRight w:val="0"/>
                  <w:marTop w:val="0"/>
                  <w:marBottom w:val="0"/>
                  <w:divBdr>
                    <w:top w:val="none" w:sz="0" w:space="0" w:color="auto"/>
                    <w:left w:val="none" w:sz="0" w:space="0" w:color="auto"/>
                    <w:bottom w:val="none" w:sz="0" w:space="0" w:color="auto"/>
                    <w:right w:val="none" w:sz="0" w:space="0" w:color="auto"/>
                  </w:divBdr>
                  <w:divsChild>
                    <w:div w:id="126623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710215">
              <w:marLeft w:val="0"/>
              <w:marRight w:val="0"/>
              <w:marTop w:val="0"/>
              <w:marBottom w:val="0"/>
              <w:divBdr>
                <w:top w:val="none" w:sz="0" w:space="0" w:color="auto"/>
                <w:left w:val="none" w:sz="0" w:space="0" w:color="auto"/>
                <w:bottom w:val="none" w:sz="0" w:space="0" w:color="auto"/>
                <w:right w:val="none" w:sz="0" w:space="0" w:color="auto"/>
              </w:divBdr>
              <w:divsChild>
                <w:div w:id="1555043869">
                  <w:marLeft w:val="0"/>
                  <w:marRight w:val="0"/>
                  <w:marTop w:val="0"/>
                  <w:marBottom w:val="0"/>
                  <w:divBdr>
                    <w:top w:val="none" w:sz="0" w:space="0" w:color="auto"/>
                    <w:left w:val="none" w:sz="0" w:space="0" w:color="auto"/>
                    <w:bottom w:val="none" w:sz="0" w:space="0" w:color="auto"/>
                    <w:right w:val="none" w:sz="0" w:space="0" w:color="auto"/>
                  </w:divBdr>
                </w:div>
                <w:div w:id="1597252412">
                  <w:marLeft w:val="0"/>
                  <w:marRight w:val="0"/>
                  <w:marTop w:val="0"/>
                  <w:marBottom w:val="0"/>
                  <w:divBdr>
                    <w:top w:val="none" w:sz="0" w:space="0" w:color="auto"/>
                    <w:left w:val="none" w:sz="0" w:space="0" w:color="auto"/>
                    <w:bottom w:val="none" w:sz="0" w:space="0" w:color="auto"/>
                    <w:right w:val="none" w:sz="0" w:space="0" w:color="auto"/>
                  </w:divBdr>
                  <w:divsChild>
                    <w:div w:id="631398289">
                      <w:marLeft w:val="0"/>
                      <w:marRight w:val="0"/>
                      <w:marTop w:val="0"/>
                      <w:marBottom w:val="0"/>
                      <w:divBdr>
                        <w:top w:val="none" w:sz="0" w:space="0" w:color="auto"/>
                        <w:left w:val="none" w:sz="0" w:space="0" w:color="auto"/>
                        <w:bottom w:val="none" w:sz="0" w:space="0" w:color="auto"/>
                        <w:right w:val="none" w:sz="0" w:space="0" w:color="auto"/>
                      </w:divBdr>
                    </w:div>
                  </w:divsChild>
                </w:div>
                <w:div w:id="1738478804">
                  <w:marLeft w:val="0"/>
                  <w:marRight w:val="0"/>
                  <w:marTop w:val="0"/>
                  <w:marBottom w:val="0"/>
                  <w:divBdr>
                    <w:top w:val="none" w:sz="0" w:space="0" w:color="auto"/>
                    <w:left w:val="none" w:sz="0" w:space="0" w:color="auto"/>
                    <w:bottom w:val="none" w:sz="0" w:space="0" w:color="auto"/>
                    <w:right w:val="none" w:sz="0" w:space="0" w:color="auto"/>
                  </w:divBdr>
                  <w:divsChild>
                    <w:div w:id="18745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56196">
              <w:marLeft w:val="0"/>
              <w:marRight w:val="0"/>
              <w:marTop w:val="0"/>
              <w:marBottom w:val="0"/>
              <w:divBdr>
                <w:top w:val="none" w:sz="0" w:space="0" w:color="auto"/>
                <w:left w:val="none" w:sz="0" w:space="0" w:color="auto"/>
                <w:bottom w:val="none" w:sz="0" w:space="0" w:color="auto"/>
                <w:right w:val="none" w:sz="0" w:space="0" w:color="auto"/>
              </w:divBdr>
              <w:divsChild>
                <w:div w:id="20670077">
                  <w:marLeft w:val="0"/>
                  <w:marRight w:val="0"/>
                  <w:marTop w:val="0"/>
                  <w:marBottom w:val="0"/>
                  <w:divBdr>
                    <w:top w:val="none" w:sz="0" w:space="0" w:color="auto"/>
                    <w:left w:val="none" w:sz="0" w:space="0" w:color="auto"/>
                    <w:bottom w:val="none" w:sz="0" w:space="0" w:color="auto"/>
                    <w:right w:val="none" w:sz="0" w:space="0" w:color="auto"/>
                  </w:divBdr>
                  <w:divsChild>
                    <w:div w:id="1922135662">
                      <w:marLeft w:val="0"/>
                      <w:marRight w:val="0"/>
                      <w:marTop w:val="0"/>
                      <w:marBottom w:val="0"/>
                      <w:divBdr>
                        <w:top w:val="none" w:sz="0" w:space="0" w:color="auto"/>
                        <w:left w:val="none" w:sz="0" w:space="0" w:color="auto"/>
                        <w:bottom w:val="none" w:sz="0" w:space="0" w:color="auto"/>
                        <w:right w:val="none" w:sz="0" w:space="0" w:color="auto"/>
                      </w:divBdr>
                    </w:div>
                  </w:divsChild>
                </w:div>
                <w:div w:id="778109704">
                  <w:marLeft w:val="0"/>
                  <w:marRight w:val="0"/>
                  <w:marTop w:val="0"/>
                  <w:marBottom w:val="0"/>
                  <w:divBdr>
                    <w:top w:val="none" w:sz="0" w:space="0" w:color="auto"/>
                    <w:left w:val="none" w:sz="0" w:space="0" w:color="auto"/>
                    <w:bottom w:val="none" w:sz="0" w:space="0" w:color="auto"/>
                    <w:right w:val="none" w:sz="0" w:space="0" w:color="auto"/>
                  </w:divBdr>
                  <w:divsChild>
                    <w:div w:id="1791506904">
                      <w:marLeft w:val="0"/>
                      <w:marRight w:val="0"/>
                      <w:marTop w:val="0"/>
                      <w:marBottom w:val="0"/>
                      <w:divBdr>
                        <w:top w:val="none" w:sz="0" w:space="0" w:color="auto"/>
                        <w:left w:val="none" w:sz="0" w:space="0" w:color="auto"/>
                        <w:bottom w:val="none" w:sz="0" w:space="0" w:color="auto"/>
                        <w:right w:val="none" w:sz="0" w:space="0" w:color="auto"/>
                      </w:divBdr>
                    </w:div>
                  </w:divsChild>
                </w:div>
                <w:div w:id="879510399">
                  <w:marLeft w:val="0"/>
                  <w:marRight w:val="0"/>
                  <w:marTop w:val="0"/>
                  <w:marBottom w:val="0"/>
                  <w:divBdr>
                    <w:top w:val="none" w:sz="0" w:space="0" w:color="auto"/>
                    <w:left w:val="none" w:sz="0" w:space="0" w:color="auto"/>
                    <w:bottom w:val="none" w:sz="0" w:space="0" w:color="auto"/>
                    <w:right w:val="none" w:sz="0" w:space="0" w:color="auto"/>
                  </w:divBdr>
                </w:div>
              </w:divsChild>
            </w:div>
            <w:div w:id="1338922106">
              <w:marLeft w:val="0"/>
              <w:marRight w:val="0"/>
              <w:marTop w:val="0"/>
              <w:marBottom w:val="0"/>
              <w:divBdr>
                <w:top w:val="none" w:sz="0" w:space="0" w:color="auto"/>
                <w:left w:val="none" w:sz="0" w:space="0" w:color="auto"/>
                <w:bottom w:val="none" w:sz="0" w:space="0" w:color="auto"/>
                <w:right w:val="none" w:sz="0" w:space="0" w:color="auto"/>
              </w:divBdr>
              <w:divsChild>
                <w:div w:id="1100377042">
                  <w:marLeft w:val="0"/>
                  <w:marRight w:val="0"/>
                  <w:marTop w:val="0"/>
                  <w:marBottom w:val="0"/>
                  <w:divBdr>
                    <w:top w:val="none" w:sz="0" w:space="0" w:color="auto"/>
                    <w:left w:val="none" w:sz="0" w:space="0" w:color="auto"/>
                    <w:bottom w:val="none" w:sz="0" w:space="0" w:color="auto"/>
                    <w:right w:val="none" w:sz="0" w:space="0" w:color="auto"/>
                  </w:divBdr>
                </w:div>
                <w:div w:id="2081323700">
                  <w:marLeft w:val="0"/>
                  <w:marRight w:val="0"/>
                  <w:marTop w:val="0"/>
                  <w:marBottom w:val="0"/>
                  <w:divBdr>
                    <w:top w:val="none" w:sz="0" w:space="0" w:color="auto"/>
                    <w:left w:val="none" w:sz="0" w:space="0" w:color="auto"/>
                    <w:bottom w:val="none" w:sz="0" w:space="0" w:color="auto"/>
                    <w:right w:val="none" w:sz="0" w:space="0" w:color="auto"/>
                  </w:divBdr>
                  <w:divsChild>
                    <w:div w:id="151455581">
                      <w:marLeft w:val="0"/>
                      <w:marRight w:val="0"/>
                      <w:marTop w:val="0"/>
                      <w:marBottom w:val="0"/>
                      <w:divBdr>
                        <w:top w:val="none" w:sz="0" w:space="0" w:color="auto"/>
                        <w:left w:val="none" w:sz="0" w:space="0" w:color="auto"/>
                        <w:bottom w:val="none" w:sz="0" w:space="0" w:color="auto"/>
                        <w:right w:val="none" w:sz="0" w:space="0" w:color="auto"/>
                      </w:divBdr>
                    </w:div>
                  </w:divsChild>
                </w:div>
                <w:div w:id="2113209273">
                  <w:marLeft w:val="0"/>
                  <w:marRight w:val="0"/>
                  <w:marTop w:val="0"/>
                  <w:marBottom w:val="0"/>
                  <w:divBdr>
                    <w:top w:val="none" w:sz="0" w:space="0" w:color="auto"/>
                    <w:left w:val="none" w:sz="0" w:space="0" w:color="auto"/>
                    <w:bottom w:val="none" w:sz="0" w:space="0" w:color="auto"/>
                    <w:right w:val="none" w:sz="0" w:space="0" w:color="auto"/>
                  </w:divBdr>
                  <w:divsChild>
                    <w:div w:id="182932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10268">
              <w:marLeft w:val="0"/>
              <w:marRight w:val="0"/>
              <w:marTop w:val="0"/>
              <w:marBottom w:val="0"/>
              <w:divBdr>
                <w:top w:val="none" w:sz="0" w:space="0" w:color="auto"/>
                <w:left w:val="none" w:sz="0" w:space="0" w:color="auto"/>
                <w:bottom w:val="none" w:sz="0" w:space="0" w:color="auto"/>
                <w:right w:val="none" w:sz="0" w:space="0" w:color="auto"/>
              </w:divBdr>
              <w:divsChild>
                <w:div w:id="566114485">
                  <w:marLeft w:val="0"/>
                  <w:marRight w:val="0"/>
                  <w:marTop w:val="0"/>
                  <w:marBottom w:val="0"/>
                  <w:divBdr>
                    <w:top w:val="none" w:sz="0" w:space="0" w:color="auto"/>
                    <w:left w:val="none" w:sz="0" w:space="0" w:color="auto"/>
                    <w:bottom w:val="none" w:sz="0" w:space="0" w:color="auto"/>
                    <w:right w:val="none" w:sz="0" w:space="0" w:color="auto"/>
                  </w:divBdr>
                  <w:divsChild>
                    <w:div w:id="503472439">
                      <w:marLeft w:val="0"/>
                      <w:marRight w:val="0"/>
                      <w:marTop w:val="0"/>
                      <w:marBottom w:val="0"/>
                      <w:divBdr>
                        <w:top w:val="none" w:sz="0" w:space="0" w:color="auto"/>
                        <w:left w:val="none" w:sz="0" w:space="0" w:color="auto"/>
                        <w:bottom w:val="none" w:sz="0" w:space="0" w:color="auto"/>
                        <w:right w:val="none" w:sz="0" w:space="0" w:color="auto"/>
                      </w:divBdr>
                    </w:div>
                  </w:divsChild>
                </w:div>
                <w:div w:id="1023090040">
                  <w:marLeft w:val="0"/>
                  <w:marRight w:val="0"/>
                  <w:marTop w:val="0"/>
                  <w:marBottom w:val="0"/>
                  <w:divBdr>
                    <w:top w:val="none" w:sz="0" w:space="0" w:color="auto"/>
                    <w:left w:val="none" w:sz="0" w:space="0" w:color="auto"/>
                    <w:bottom w:val="none" w:sz="0" w:space="0" w:color="auto"/>
                    <w:right w:val="none" w:sz="0" w:space="0" w:color="auto"/>
                  </w:divBdr>
                </w:div>
                <w:div w:id="1938828000">
                  <w:marLeft w:val="0"/>
                  <w:marRight w:val="0"/>
                  <w:marTop w:val="0"/>
                  <w:marBottom w:val="0"/>
                  <w:divBdr>
                    <w:top w:val="none" w:sz="0" w:space="0" w:color="auto"/>
                    <w:left w:val="none" w:sz="0" w:space="0" w:color="auto"/>
                    <w:bottom w:val="none" w:sz="0" w:space="0" w:color="auto"/>
                    <w:right w:val="none" w:sz="0" w:space="0" w:color="auto"/>
                  </w:divBdr>
                  <w:divsChild>
                    <w:div w:id="58623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625762">
              <w:marLeft w:val="0"/>
              <w:marRight w:val="0"/>
              <w:marTop w:val="0"/>
              <w:marBottom w:val="0"/>
              <w:divBdr>
                <w:top w:val="none" w:sz="0" w:space="0" w:color="auto"/>
                <w:left w:val="none" w:sz="0" w:space="0" w:color="auto"/>
                <w:bottom w:val="none" w:sz="0" w:space="0" w:color="auto"/>
                <w:right w:val="none" w:sz="0" w:space="0" w:color="auto"/>
              </w:divBdr>
              <w:divsChild>
                <w:div w:id="425922292">
                  <w:marLeft w:val="0"/>
                  <w:marRight w:val="0"/>
                  <w:marTop w:val="0"/>
                  <w:marBottom w:val="0"/>
                  <w:divBdr>
                    <w:top w:val="none" w:sz="0" w:space="0" w:color="auto"/>
                    <w:left w:val="none" w:sz="0" w:space="0" w:color="auto"/>
                    <w:bottom w:val="none" w:sz="0" w:space="0" w:color="auto"/>
                    <w:right w:val="none" w:sz="0" w:space="0" w:color="auto"/>
                  </w:divBdr>
                </w:div>
                <w:div w:id="1232958557">
                  <w:marLeft w:val="0"/>
                  <w:marRight w:val="0"/>
                  <w:marTop w:val="0"/>
                  <w:marBottom w:val="0"/>
                  <w:divBdr>
                    <w:top w:val="none" w:sz="0" w:space="0" w:color="auto"/>
                    <w:left w:val="none" w:sz="0" w:space="0" w:color="auto"/>
                    <w:bottom w:val="none" w:sz="0" w:space="0" w:color="auto"/>
                    <w:right w:val="none" w:sz="0" w:space="0" w:color="auto"/>
                  </w:divBdr>
                  <w:divsChild>
                    <w:div w:id="719479777">
                      <w:marLeft w:val="0"/>
                      <w:marRight w:val="0"/>
                      <w:marTop w:val="0"/>
                      <w:marBottom w:val="0"/>
                      <w:divBdr>
                        <w:top w:val="none" w:sz="0" w:space="0" w:color="auto"/>
                        <w:left w:val="none" w:sz="0" w:space="0" w:color="auto"/>
                        <w:bottom w:val="none" w:sz="0" w:space="0" w:color="auto"/>
                        <w:right w:val="none" w:sz="0" w:space="0" w:color="auto"/>
                      </w:divBdr>
                    </w:div>
                  </w:divsChild>
                </w:div>
                <w:div w:id="1916040573">
                  <w:marLeft w:val="0"/>
                  <w:marRight w:val="0"/>
                  <w:marTop w:val="0"/>
                  <w:marBottom w:val="0"/>
                  <w:divBdr>
                    <w:top w:val="none" w:sz="0" w:space="0" w:color="auto"/>
                    <w:left w:val="none" w:sz="0" w:space="0" w:color="auto"/>
                    <w:bottom w:val="none" w:sz="0" w:space="0" w:color="auto"/>
                    <w:right w:val="none" w:sz="0" w:space="0" w:color="auto"/>
                  </w:divBdr>
                  <w:divsChild>
                    <w:div w:id="95895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935501">
              <w:marLeft w:val="0"/>
              <w:marRight w:val="0"/>
              <w:marTop w:val="0"/>
              <w:marBottom w:val="0"/>
              <w:divBdr>
                <w:top w:val="none" w:sz="0" w:space="0" w:color="auto"/>
                <w:left w:val="none" w:sz="0" w:space="0" w:color="auto"/>
                <w:bottom w:val="none" w:sz="0" w:space="0" w:color="auto"/>
                <w:right w:val="none" w:sz="0" w:space="0" w:color="auto"/>
              </w:divBdr>
              <w:divsChild>
                <w:div w:id="880628974">
                  <w:marLeft w:val="0"/>
                  <w:marRight w:val="0"/>
                  <w:marTop w:val="0"/>
                  <w:marBottom w:val="0"/>
                  <w:divBdr>
                    <w:top w:val="none" w:sz="0" w:space="0" w:color="auto"/>
                    <w:left w:val="none" w:sz="0" w:space="0" w:color="auto"/>
                    <w:bottom w:val="none" w:sz="0" w:space="0" w:color="auto"/>
                    <w:right w:val="none" w:sz="0" w:space="0" w:color="auto"/>
                  </w:divBdr>
                  <w:divsChild>
                    <w:div w:id="211498693">
                      <w:marLeft w:val="0"/>
                      <w:marRight w:val="0"/>
                      <w:marTop w:val="0"/>
                      <w:marBottom w:val="0"/>
                      <w:divBdr>
                        <w:top w:val="none" w:sz="0" w:space="0" w:color="auto"/>
                        <w:left w:val="none" w:sz="0" w:space="0" w:color="auto"/>
                        <w:bottom w:val="none" w:sz="0" w:space="0" w:color="auto"/>
                        <w:right w:val="none" w:sz="0" w:space="0" w:color="auto"/>
                      </w:divBdr>
                    </w:div>
                  </w:divsChild>
                </w:div>
                <w:div w:id="2074809616">
                  <w:marLeft w:val="0"/>
                  <w:marRight w:val="0"/>
                  <w:marTop w:val="0"/>
                  <w:marBottom w:val="0"/>
                  <w:divBdr>
                    <w:top w:val="none" w:sz="0" w:space="0" w:color="auto"/>
                    <w:left w:val="none" w:sz="0" w:space="0" w:color="auto"/>
                    <w:bottom w:val="none" w:sz="0" w:space="0" w:color="auto"/>
                    <w:right w:val="none" w:sz="0" w:space="0" w:color="auto"/>
                  </w:divBdr>
                </w:div>
                <w:div w:id="2139373035">
                  <w:marLeft w:val="0"/>
                  <w:marRight w:val="0"/>
                  <w:marTop w:val="0"/>
                  <w:marBottom w:val="0"/>
                  <w:divBdr>
                    <w:top w:val="none" w:sz="0" w:space="0" w:color="auto"/>
                    <w:left w:val="none" w:sz="0" w:space="0" w:color="auto"/>
                    <w:bottom w:val="none" w:sz="0" w:space="0" w:color="auto"/>
                    <w:right w:val="none" w:sz="0" w:space="0" w:color="auto"/>
                  </w:divBdr>
                  <w:divsChild>
                    <w:div w:id="134774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410590">
      <w:bodyDiv w:val="1"/>
      <w:marLeft w:val="0"/>
      <w:marRight w:val="0"/>
      <w:marTop w:val="0"/>
      <w:marBottom w:val="0"/>
      <w:divBdr>
        <w:top w:val="none" w:sz="0" w:space="0" w:color="auto"/>
        <w:left w:val="none" w:sz="0" w:space="0" w:color="auto"/>
        <w:bottom w:val="none" w:sz="0" w:space="0" w:color="auto"/>
        <w:right w:val="none" w:sz="0" w:space="0" w:color="auto"/>
      </w:divBdr>
      <w:divsChild>
        <w:div w:id="72556548">
          <w:marLeft w:val="0"/>
          <w:marRight w:val="0"/>
          <w:marTop w:val="0"/>
          <w:marBottom w:val="0"/>
          <w:divBdr>
            <w:top w:val="none" w:sz="0" w:space="0" w:color="auto"/>
            <w:left w:val="none" w:sz="0" w:space="0" w:color="auto"/>
            <w:bottom w:val="none" w:sz="0" w:space="0" w:color="auto"/>
            <w:right w:val="none" w:sz="0" w:space="0" w:color="auto"/>
          </w:divBdr>
          <w:divsChild>
            <w:div w:id="21758318">
              <w:marLeft w:val="0"/>
              <w:marRight w:val="0"/>
              <w:marTop w:val="0"/>
              <w:marBottom w:val="0"/>
              <w:divBdr>
                <w:top w:val="none" w:sz="0" w:space="0" w:color="auto"/>
                <w:left w:val="none" w:sz="0" w:space="0" w:color="auto"/>
                <w:bottom w:val="none" w:sz="0" w:space="0" w:color="auto"/>
                <w:right w:val="none" w:sz="0" w:space="0" w:color="auto"/>
              </w:divBdr>
            </w:div>
            <w:div w:id="752974903">
              <w:marLeft w:val="0"/>
              <w:marRight w:val="0"/>
              <w:marTop w:val="0"/>
              <w:marBottom w:val="0"/>
              <w:divBdr>
                <w:top w:val="none" w:sz="0" w:space="0" w:color="auto"/>
                <w:left w:val="none" w:sz="0" w:space="0" w:color="auto"/>
                <w:bottom w:val="none" w:sz="0" w:space="0" w:color="auto"/>
                <w:right w:val="none" w:sz="0" w:space="0" w:color="auto"/>
              </w:divBdr>
              <w:divsChild>
                <w:div w:id="888689631">
                  <w:marLeft w:val="0"/>
                  <w:marRight w:val="0"/>
                  <w:marTop w:val="0"/>
                  <w:marBottom w:val="0"/>
                  <w:divBdr>
                    <w:top w:val="none" w:sz="0" w:space="0" w:color="auto"/>
                    <w:left w:val="none" w:sz="0" w:space="0" w:color="auto"/>
                    <w:bottom w:val="none" w:sz="0" w:space="0" w:color="auto"/>
                    <w:right w:val="none" w:sz="0" w:space="0" w:color="auto"/>
                  </w:divBdr>
                </w:div>
              </w:divsChild>
            </w:div>
            <w:div w:id="1085616133">
              <w:marLeft w:val="0"/>
              <w:marRight w:val="0"/>
              <w:marTop w:val="0"/>
              <w:marBottom w:val="0"/>
              <w:divBdr>
                <w:top w:val="none" w:sz="0" w:space="0" w:color="auto"/>
                <w:left w:val="none" w:sz="0" w:space="0" w:color="auto"/>
                <w:bottom w:val="none" w:sz="0" w:space="0" w:color="auto"/>
                <w:right w:val="none" w:sz="0" w:space="0" w:color="auto"/>
              </w:divBdr>
              <w:divsChild>
                <w:div w:id="168532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528723">
          <w:marLeft w:val="0"/>
          <w:marRight w:val="0"/>
          <w:marTop w:val="0"/>
          <w:marBottom w:val="0"/>
          <w:divBdr>
            <w:top w:val="none" w:sz="0" w:space="0" w:color="auto"/>
            <w:left w:val="none" w:sz="0" w:space="0" w:color="auto"/>
            <w:bottom w:val="none" w:sz="0" w:space="0" w:color="auto"/>
            <w:right w:val="none" w:sz="0" w:space="0" w:color="auto"/>
          </w:divBdr>
          <w:divsChild>
            <w:div w:id="855388000">
              <w:marLeft w:val="0"/>
              <w:marRight w:val="0"/>
              <w:marTop w:val="0"/>
              <w:marBottom w:val="0"/>
              <w:divBdr>
                <w:top w:val="none" w:sz="0" w:space="0" w:color="auto"/>
                <w:left w:val="none" w:sz="0" w:space="0" w:color="auto"/>
                <w:bottom w:val="none" w:sz="0" w:space="0" w:color="auto"/>
                <w:right w:val="none" w:sz="0" w:space="0" w:color="auto"/>
              </w:divBdr>
              <w:divsChild>
                <w:div w:id="1049647205">
                  <w:marLeft w:val="0"/>
                  <w:marRight w:val="0"/>
                  <w:marTop w:val="0"/>
                  <w:marBottom w:val="0"/>
                  <w:divBdr>
                    <w:top w:val="none" w:sz="0" w:space="0" w:color="auto"/>
                    <w:left w:val="none" w:sz="0" w:space="0" w:color="auto"/>
                    <w:bottom w:val="none" w:sz="0" w:space="0" w:color="auto"/>
                    <w:right w:val="none" w:sz="0" w:space="0" w:color="auto"/>
                  </w:divBdr>
                </w:div>
              </w:divsChild>
            </w:div>
            <w:div w:id="1458332325">
              <w:marLeft w:val="0"/>
              <w:marRight w:val="0"/>
              <w:marTop w:val="0"/>
              <w:marBottom w:val="0"/>
              <w:divBdr>
                <w:top w:val="none" w:sz="0" w:space="0" w:color="auto"/>
                <w:left w:val="none" w:sz="0" w:space="0" w:color="auto"/>
                <w:bottom w:val="none" w:sz="0" w:space="0" w:color="auto"/>
                <w:right w:val="none" w:sz="0" w:space="0" w:color="auto"/>
              </w:divBdr>
            </w:div>
            <w:div w:id="1727684703">
              <w:marLeft w:val="0"/>
              <w:marRight w:val="0"/>
              <w:marTop w:val="0"/>
              <w:marBottom w:val="0"/>
              <w:divBdr>
                <w:top w:val="none" w:sz="0" w:space="0" w:color="auto"/>
                <w:left w:val="none" w:sz="0" w:space="0" w:color="auto"/>
                <w:bottom w:val="none" w:sz="0" w:space="0" w:color="auto"/>
                <w:right w:val="none" w:sz="0" w:space="0" w:color="auto"/>
              </w:divBdr>
              <w:divsChild>
                <w:div w:id="178068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586489">
          <w:marLeft w:val="0"/>
          <w:marRight w:val="0"/>
          <w:marTop w:val="0"/>
          <w:marBottom w:val="0"/>
          <w:divBdr>
            <w:top w:val="none" w:sz="0" w:space="0" w:color="auto"/>
            <w:left w:val="none" w:sz="0" w:space="0" w:color="auto"/>
            <w:bottom w:val="none" w:sz="0" w:space="0" w:color="auto"/>
            <w:right w:val="none" w:sz="0" w:space="0" w:color="auto"/>
          </w:divBdr>
          <w:divsChild>
            <w:div w:id="123741898">
              <w:marLeft w:val="0"/>
              <w:marRight w:val="0"/>
              <w:marTop w:val="0"/>
              <w:marBottom w:val="0"/>
              <w:divBdr>
                <w:top w:val="none" w:sz="0" w:space="0" w:color="auto"/>
                <w:left w:val="none" w:sz="0" w:space="0" w:color="auto"/>
                <w:bottom w:val="none" w:sz="0" w:space="0" w:color="auto"/>
                <w:right w:val="none" w:sz="0" w:space="0" w:color="auto"/>
              </w:divBdr>
              <w:divsChild>
                <w:div w:id="1045452076">
                  <w:marLeft w:val="0"/>
                  <w:marRight w:val="0"/>
                  <w:marTop w:val="0"/>
                  <w:marBottom w:val="0"/>
                  <w:divBdr>
                    <w:top w:val="none" w:sz="0" w:space="0" w:color="auto"/>
                    <w:left w:val="none" w:sz="0" w:space="0" w:color="auto"/>
                    <w:bottom w:val="none" w:sz="0" w:space="0" w:color="auto"/>
                    <w:right w:val="none" w:sz="0" w:space="0" w:color="auto"/>
                  </w:divBdr>
                </w:div>
              </w:divsChild>
            </w:div>
            <w:div w:id="298415214">
              <w:marLeft w:val="0"/>
              <w:marRight w:val="0"/>
              <w:marTop w:val="0"/>
              <w:marBottom w:val="0"/>
              <w:divBdr>
                <w:top w:val="none" w:sz="0" w:space="0" w:color="auto"/>
                <w:left w:val="none" w:sz="0" w:space="0" w:color="auto"/>
                <w:bottom w:val="none" w:sz="0" w:space="0" w:color="auto"/>
                <w:right w:val="none" w:sz="0" w:space="0" w:color="auto"/>
              </w:divBdr>
            </w:div>
          </w:divsChild>
        </w:div>
        <w:div w:id="861475190">
          <w:marLeft w:val="0"/>
          <w:marRight w:val="0"/>
          <w:marTop w:val="0"/>
          <w:marBottom w:val="0"/>
          <w:divBdr>
            <w:top w:val="none" w:sz="0" w:space="0" w:color="auto"/>
            <w:left w:val="none" w:sz="0" w:space="0" w:color="auto"/>
            <w:bottom w:val="none" w:sz="0" w:space="0" w:color="auto"/>
            <w:right w:val="none" w:sz="0" w:space="0" w:color="auto"/>
          </w:divBdr>
          <w:divsChild>
            <w:div w:id="590744284">
              <w:marLeft w:val="0"/>
              <w:marRight w:val="0"/>
              <w:marTop w:val="0"/>
              <w:marBottom w:val="0"/>
              <w:divBdr>
                <w:top w:val="none" w:sz="0" w:space="0" w:color="auto"/>
                <w:left w:val="none" w:sz="0" w:space="0" w:color="auto"/>
                <w:bottom w:val="none" w:sz="0" w:space="0" w:color="auto"/>
                <w:right w:val="none" w:sz="0" w:space="0" w:color="auto"/>
              </w:divBdr>
              <w:divsChild>
                <w:div w:id="1134328341">
                  <w:marLeft w:val="0"/>
                  <w:marRight w:val="0"/>
                  <w:marTop w:val="0"/>
                  <w:marBottom w:val="0"/>
                  <w:divBdr>
                    <w:top w:val="none" w:sz="0" w:space="0" w:color="auto"/>
                    <w:left w:val="none" w:sz="0" w:space="0" w:color="auto"/>
                    <w:bottom w:val="none" w:sz="0" w:space="0" w:color="auto"/>
                    <w:right w:val="none" w:sz="0" w:space="0" w:color="auto"/>
                  </w:divBdr>
                </w:div>
              </w:divsChild>
            </w:div>
            <w:div w:id="1359963105">
              <w:marLeft w:val="0"/>
              <w:marRight w:val="0"/>
              <w:marTop w:val="0"/>
              <w:marBottom w:val="0"/>
              <w:divBdr>
                <w:top w:val="none" w:sz="0" w:space="0" w:color="auto"/>
                <w:left w:val="none" w:sz="0" w:space="0" w:color="auto"/>
                <w:bottom w:val="none" w:sz="0" w:space="0" w:color="auto"/>
                <w:right w:val="none" w:sz="0" w:space="0" w:color="auto"/>
              </w:divBdr>
            </w:div>
            <w:div w:id="1625309921">
              <w:marLeft w:val="0"/>
              <w:marRight w:val="0"/>
              <w:marTop w:val="0"/>
              <w:marBottom w:val="0"/>
              <w:divBdr>
                <w:top w:val="none" w:sz="0" w:space="0" w:color="auto"/>
                <w:left w:val="none" w:sz="0" w:space="0" w:color="auto"/>
                <w:bottom w:val="none" w:sz="0" w:space="0" w:color="auto"/>
                <w:right w:val="none" w:sz="0" w:space="0" w:color="auto"/>
              </w:divBdr>
              <w:divsChild>
                <w:div w:id="157496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505768">
          <w:marLeft w:val="0"/>
          <w:marRight w:val="0"/>
          <w:marTop w:val="0"/>
          <w:marBottom w:val="0"/>
          <w:divBdr>
            <w:top w:val="none" w:sz="0" w:space="0" w:color="auto"/>
            <w:left w:val="none" w:sz="0" w:space="0" w:color="auto"/>
            <w:bottom w:val="none" w:sz="0" w:space="0" w:color="auto"/>
            <w:right w:val="none" w:sz="0" w:space="0" w:color="auto"/>
          </w:divBdr>
          <w:divsChild>
            <w:div w:id="85881860">
              <w:marLeft w:val="0"/>
              <w:marRight w:val="0"/>
              <w:marTop w:val="0"/>
              <w:marBottom w:val="0"/>
              <w:divBdr>
                <w:top w:val="none" w:sz="0" w:space="0" w:color="auto"/>
                <w:left w:val="none" w:sz="0" w:space="0" w:color="auto"/>
                <w:bottom w:val="none" w:sz="0" w:space="0" w:color="auto"/>
                <w:right w:val="none" w:sz="0" w:space="0" w:color="auto"/>
              </w:divBdr>
            </w:div>
            <w:div w:id="184367284">
              <w:marLeft w:val="0"/>
              <w:marRight w:val="0"/>
              <w:marTop w:val="0"/>
              <w:marBottom w:val="0"/>
              <w:divBdr>
                <w:top w:val="none" w:sz="0" w:space="0" w:color="auto"/>
                <w:left w:val="none" w:sz="0" w:space="0" w:color="auto"/>
                <w:bottom w:val="none" w:sz="0" w:space="0" w:color="auto"/>
                <w:right w:val="none" w:sz="0" w:space="0" w:color="auto"/>
              </w:divBdr>
              <w:divsChild>
                <w:div w:id="1850409360">
                  <w:marLeft w:val="0"/>
                  <w:marRight w:val="0"/>
                  <w:marTop w:val="0"/>
                  <w:marBottom w:val="0"/>
                  <w:divBdr>
                    <w:top w:val="none" w:sz="0" w:space="0" w:color="auto"/>
                    <w:left w:val="none" w:sz="0" w:space="0" w:color="auto"/>
                    <w:bottom w:val="none" w:sz="0" w:space="0" w:color="auto"/>
                    <w:right w:val="none" w:sz="0" w:space="0" w:color="auto"/>
                  </w:divBdr>
                </w:div>
              </w:divsChild>
            </w:div>
            <w:div w:id="383259312">
              <w:marLeft w:val="0"/>
              <w:marRight w:val="0"/>
              <w:marTop w:val="0"/>
              <w:marBottom w:val="0"/>
              <w:divBdr>
                <w:top w:val="none" w:sz="0" w:space="0" w:color="auto"/>
                <w:left w:val="none" w:sz="0" w:space="0" w:color="auto"/>
                <w:bottom w:val="none" w:sz="0" w:space="0" w:color="auto"/>
                <w:right w:val="none" w:sz="0" w:space="0" w:color="auto"/>
              </w:divBdr>
              <w:divsChild>
                <w:div w:id="150516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376237">
          <w:marLeft w:val="0"/>
          <w:marRight w:val="0"/>
          <w:marTop w:val="0"/>
          <w:marBottom w:val="0"/>
          <w:divBdr>
            <w:top w:val="none" w:sz="0" w:space="0" w:color="auto"/>
            <w:left w:val="none" w:sz="0" w:space="0" w:color="auto"/>
            <w:bottom w:val="none" w:sz="0" w:space="0" w:color="auto"/>
            <w:right w:val="none" w:sz="0" w:space="0" w:color="auto"/>
          </w:divBdr>
          <w:divsChild>
            <w:div w:id="392313629">
              <w:marLeft w:val="0"/>
              <w:marRight w:val="0"/>
              <w:marTop w:val="0"/>
              <w:marBottom w:val="0"/>
              <w:divBdr>
                <w:top w:val="none" w:sz="0" w:space="0" w:color="auto"/>
                <w:left w:val="none" w:sz="0" w:space="0" w:color="auto"/>
                <w:bottom w:val="none" w:sz="0" w:space="0" w:color="auto"/>
                <w:right w:val="none" w:sz="0" w:space="0" w:color="auto"/>
              </w:divBdr>
              <w:divsChild>
                <w:div w:id="480117757">
                  <w:marLeft w:val="0"/>
                  <w:marRight w:val="0"/>
                  <w:marTop w:val="0"/>
                  <w:marBottom w:val="0"/>
                  <w:divBdr>
                    <w:top w:val="none" w:sz="0" w:space="0" w:color="auto"/>
                    <w:left w:val="none" w:sz="0" w:space="0" w:color="auto"/>
                    <w:bottom w:val="none" w:sz="0" w:space="0" w:color="auto"/>
                    <w:right w:val="none" w:sz="0" w:space="0" w:color="auto"/>
                  </w:divBdr>
                </w:div>
              </w:divsChild>
            </w:div>
            <w:div w:id="1331520169">
              <w:marLeft w:val="0"/>
              <w:marRight w:val="0"/>
              <w:marTop w:val="0"/>
              <w:marBottom w:val="0"/>
              <w:divBdr>
                <w:top w:val="none" w:sz="0" w:space="0" w:color="auto"/>
                <w:left w:val="none" w:sz="0" w:space="0" w:color="auto"/>
                <w:bottom w:val="none" w:sz="0" w:space="0" w:color="auto"/>
                <w:right w:val="none" w:sz="0" w:space="0" w:color="auto"/>
              </w:divBdr>
            </w:div>
            <w:div w:id="1669556746">
              <w:marLeft w:val="0"/>
              <w:marRight w:val="0"/>
              <w:marTop w:val="0"/>
              <w:marBottom w:val="0"/>
              <w:divBdr>
                <w:top w:val="none" w:sz="0" w:space="0" w:color="auto"/>
                <w:left w:val="none" w:sz="0" w:space="0" w:color="auto"/>
                <w:bottom w:val="none" w:sz="0" w:space="0" w:color="auto"/>
                <w:right w:val="none" w:sz="0" w:space="0" w:color="auto"/>
              </w:divBdr>
              <w:divsChild>
                <w:div w:id="214692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11664">
          <w:marLeft w:val="0"/>
          <w:marRight w:val="0"/>
          <w:marTop w:val="0"/>
          <w:marBottom w:val="0"/>
          <w:divBdr>
            <w:top w:val="none" w:sz="0" w:space="0" w:color="auto"/>
            <w:left w:val="none" w:sz="0" w:space="0" w:color="auto"/>
            <w:bottom w:val="none" w:sz="0" w:space="0" w:color="auto"/>
            <w:right w:val="none" w:sz="0" w:space="0" w:color="auto"/>
          </w:divBdr>
          <w:divsChild>
            <w:div w:id="100998015">
              <w:marLeft w:val="0"/>
              <w:marRight w:val="0"/>
              <w:marTop w:val="0"/>
              <w:marBottom w:val="0"/>
              <w:divBdr>
                <w:top w:val="none" w:sz="0" w:space="0" w:color="auto"/>
                <w:left w:val="none" w:sz="0" w:space="0" w:color="auto"/>
                <w:bottom w:val="none" w:sz="0" w:space="0" w:color="auto"/>
                <w:right w:val="none" w:sz="0" w:space="0" w:color="auto"/>
              </w:divBdr>
              <w:divsChild>
                <w:div w:id="2054647923">
                  <w:marLeft w:val="0"/>
                  <w:marRight w:val="0"/>
                  <w:marTop w:val="0"/>
                  <w:marBottom w:val="0"/>
                  <w:divBdr>
                    <w:top w:val="none" w:sz="0" w:space="0" w:color="auto"/>
                    <w:left w:val="none" w:sz="0" w:space="0" w:color="auto"/>
                    <w:bottom w:val="none" w:sz="0" w:space="0" w:color="auto"/>
                    <w:right w:val="none" w:sz="0" w:space="0" w:color="auto"/>
                  </w:divBdr>
                </w:div>
              </w:divsChild>
            </w:div>
            <w:div w:id="1283421469">
              <w:marLeft w:val="0"/>
              <w:marRight w:val="0"/>
              <w:marTop w:val="0"/>
              <w:marBottom w:val="0"/>
              <w:divBdr>
                <w:top w:val="none" w:sz="0" w:space="0" w:color="auto"/>
                <w:left w:val="none" w:sz="0" w:space="0" w:color="auto"/>
                <w:bottom w:val="none" w:sz="0" w:space="0" w:color="auto"/>
                <w:right w:val="none" w:sz="0" w:space="0" w:color="auto"/>
              </w:divBdr>
            </w:div>
            <w:div w:id="1864782750">
              <w:marLeft w:val="0"/>
              <w:marRight w:val="0"/>
              <w:marTop w:val="0"/>
              <w:marBottom w:val="0"/>
              <w:divBdr>
                <w:top w:val="none" w:sz="0" w:space="0" w:color="auto"/>
                <w:left w:val="none" w:sz="0" w:space="0" w:color="auto"/>
                <w:bottom w:val="none" w:sz="0" w:space="0" w:color="auto"/>
                <w:right w:val="none" w:sz="0" w:space="0" w:color="auto"/>
              </w:divBdr>
              <w:divsChild>
                <w:div w:id="2791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51852">
          <w:marLeft w:val="0"/>
          <w:marRight w:val="0"/>
          <w:marTop w:val="0"/>
          <w:marBottom w:val="0"/>
          <w:divBdr>
            <w:top w:val="none" w:sz="0" w:space="0" w:color="auto"/>
            <w:left w:val="none" w:sz="0" w:space="0" w:color="auto"/>
            <w:bottom w:val="none" w:sz="0" w:space="0" w:color="auto"/>
            <w:right w:val="none" w:sz="0" w:space="0" w:color="auto"/>
          </w:divBdr>
          <w:divsChild>
            <w:div w:id="249244841">
              <w:marLeft w:val="0"/>
              <w:marRight w:val="0"/>
              <w:marTop w:val="0"/>
              <w:marBottom w:val="0"/>
              <w:divBdr>
                <w:top w:val="none" w:sz="0" w:space="0" w:color="auto"/>
                <w:left w:val="none" w:sz="0" w:space="0" w:color="auto"/>
                <w:bottom w:val="none" w:sz="0" w:space="0" w:color="auto"/>
                <w:right w:val="none" w:sz="0" w:space="0" w:color="auto"/>
              </w:divBdr>
              <w:divsChild>
                <w:div w:id="381709547">
                  <w:marLeft w:val="0"/>
                  <w:marRight w:val="0"/>
                  <w:marTop w:val="0"/>
                  <w:marBottom w:val="0"/>
                  <w:divBdr>
                    <w:top w:val="none" w:sz="0" w:space="0" w:color="auto"/>
                    <w:left w:val="none" w:sz="0" w:space="0" w:color="auto"/>
                    <w:bottom w:val="none" w:sz="0" w:space="0" w:color="auto"/>
                    <w:right w:val="none" w:sz="0" w:space="0" w:color="auto"/>
                  </w:divBdr>
                </w:div>
              </w:divsChild>
            </w:div>
            <w:div w:id="1460371364">
              <w:marLeft w:val="0"/>
              <w:marRight w:val="0"/>
              <w:marTop w:val="0"/>
              <w:marBottom w:val="0"/>
              <w:divBdr>
                <w:top w:val="none" w:sz="0" w:space="0" w:color="auto"/>
                <w:left w:val="none" w:sz="0" w:space="0" w:color="auto"/>
                <w:bottom w:val="none" w:sz="0" w:space="0" w:color="auto"/>
                <w:right w:val="none" w:sz="0" w:space="0" w:color="auto"/>
              </w:divBdr>
            </w:div>
            <w:div w:id="1524979338">
              <w:marLeft w:val="0"/>
              <w:marRight w:val="0"/>
              <w:marTop w:val="0"/>
              <w:marBottom w:val="0"/>
              <w:divBdr>
                <w:top w:val="none" w:sz="0" w:space="0" w:color="auto"/>
                <w:left w:val="none" w:sz="0" w:space="0" w:color="auto"/>
                <w:bottom w:val="none" w:sz="0" w:space="0" w:color="auto"/>
                <w:right w:val="none" w:sz="0" w:space="0" w:color="auto"/>
              </w:divBdr>
              <w:divsChild>
                <w:div w:id="141678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07241">
          <w:marLeft w:val="0"/>
          <w:marRight w:val="0"/>
          <w:marTop w:val="0"/>
          <w:marBottom w:val="0"/>
          <w:divBdr>
            <w:top w:val="none" w:sz="0" w:space="0" w:color="auto"/>
            <w:left w:val="none" w:sz="0" w:space="0" w:color="auto"/>
            <w:bottom w:val="none" w:sz="0" w:space="0" w:color="auto"/>
            <w:right w:val="none" w:sz="0" w:space="0" w:color="auto"/>
          </w:divBdr>
          <w:divsChild>
            <w:div w:id="253250131">
              <w:marLeft w:val="0"/>
              <w:marRight w:val="0"/>
              <w:marTop w:val="0"/>
              <w:marBottom w:val="0"/>
              <w:divBdr>
                <w:top w:val="none" w:sz="0" w:space="0" w:color="auto"/>
                <w:left w:val="none" w:sz="0" w:space="0" w:color="auto"/>
                <w:bottom w:val="none" w:sz="0" w:space="0" w:color="auto"/>
                <w:right w:val="none" w:sz="0" w:space="0" w:color="auto"/>
              </w:divBdr>
              <w:divsChild>
                <w:div w:id="1089472426">
                  <w:marLeft w:val="0"/>
                  <w:marRight w:val="0"/>
                  <w:marTop w:val="0"/>
                  <w:marBottom w:val="0"/>
                  <w:divBdr>
                    <w:top w:val="none" w:sz="0" w:space="0" w:color="auto"/>
                    <w:left w:val="none" w:sz="0" w:space="0" w:color="auto"/>
                    <w:bottom w:val="none" w:sz="0" w:space="0" w:color="auto"/>
                    <w:right w:val="none" w:sz="0" w:space="0" w:color="auto"/>
                  </w:divBdr>
                </w:div>
              </w:divsChild>
            </w:div>
            <w:div w:id="278416344">
              <w:marLeft w:val="0"/>
              <w:marRight w:val="0"/>
              <w:marTop w:val="0"/>
              <w:marBottom w:val="0"/>
              <w:divBdr>
                <w:top w:val="none" w:sz="0" w:space="0" w:color="auto"/>
                <w:left w:val="none" w:sz="0" w:space="0" w:color="auto"/>
                <w:bottom w:val="none" w:sz="0" w:space="0" w:color="auto"/>
                <w:right w:val="none" w:sz="0" w:space="0" w:color="auto"/>
              </w:divBdr>
              <w:divsChild>
                <w:div w:id="1721438997">
                  <w:marLeft w:val="0"/>
                  <w:marRight w:val="0"/>
                  <w:marTop w:val="0"/>
                  <w:marBottom w:val="0"/>
                  <w:divBdr>
                    <w:top w:val="none" w:sz="0" w:space="0" w:color="auto"/>
                    <w:left w:val="none" w:sz="0" w:space="0" w:color="auto"/>
                    <w:bottom w:val="none" w:sz="0" w:space="0" w:color="auto"/>
                    <w:right w:val="none" w:sz="0" w:space="0" w:color="auto"/>
                  </w:divBdr>
                </w:div>
              </w:divsChild>
            </w:div>
            <w:div w:id="823358571">
              <w:marLeft w:val="0"/>
              <w:marRight w:val="0"/>
              <w:marTop w:val="0"/>
              <w:marBottom w:val="0"/>
              <w:divBdr>
                <w:top w:val="none" w:sz="0" w:space="0" w:color="auto"/>
                <w:left w:val="none" w:sz="0" w:space="0" w:color="auto"/>
                <w:bottom w:val="none" w:sz="0" w:space="0" w:color="auto"/>
                <w:right w:val="none" w:sz="0" w:space="0" w:color="auto"/>
              </w:divBdr>
            </w:div>
          </w:divsChild>
        </w:div>
        <w:div w:id="2130009987">
          <w:marLeft w:val="0"/>
          <w:marRight w:val="0"/>
          <w:marTop w:val="0"/>
          <w:marBottom w:val="0"/>
          <w:divBdr>
            <w:top w:val="none" w:sz="0" w:space="0" w:color="auto"/>
            <w:left w:val="none" w:sz="0" w:space="0" w:color="auto"/>
            <w:bottom w:val="none" w:sz="0" w:space="0" w:color="auto"/>
            <w:right w:val="none" w:sz="0" w:space="0" w:color="auto"/>
          </w:divBdr>
          <w:divsChild>
            <w:div w:id="512912494">
              <w:marLeft w:val="0"/>
              <w:marRight w:val="0"/>
              <w:marTop w:val="0"/>
              <w:marBottom w:val="0"/>
              <w:divBdr>
                <w:top w:val="none" w:sz="0" w:space="0" w:color="auto"/>
                <w:left w:val="none" w:sz="0" w:space="0" w:color="auto"/>
                <w:bottom w:val="none" w:sz="0" w:space="0" w:color="auto"/>
                <w:right w:val="none" w:sz="0" w:space="0" w:color="auto"/>
              </w:divBdr>
              <w:divsChild>
                <w:div w:id="1004238320">
                  <w:marLeft w:val="0"/>
                  <w:marRight w:val="0"/>
                  <w:marTop w:val="0"/>
                  <w:marBottom w:val="0"/>
                  <w:divBdr>
                    <w:top w:val="none" w:sz="0" w:space="0" w:color="auto"/>
                    <w:left w:val="none" w:sz="0" w:space="0" w:color="auto"/>
                    <w:bottom w:val="none" w:sz="0" w:space="0" w:color="auto"/>
                    <w:right w:val="none" w:sz="0" w:space="0" w:color="auto"/>
                  </w:divBdr>
                </w:div>
              </w:divsChild>
            </w:div>
            <w:div w:id="748312939">
              <w:marLeft w:val="0"/>
              <w:marRight w:val="0"/>
              <w:marTop w:val="0"/>
              <w:marBottom w:val="0"/>
              <w:divBdr>
                <w:top w:val="none" w:sz="0" w:space="0" w:color="auto"/>
                <w:left w:val="none" w:sz="0" w:space="0" w:color="auto"/>
                <w:bottom w:val="none" w:sz="0" w:space="0" w:color="auto"/>
                <w:right w:val="none" w:sz="0" w:space="0" w:color="auto"/>
              </w:divBdr>
              <w:divsChild>
                <w:div w:id="1737313493">
                  <w:marLeft w:val="0"/>
                  <w:marRight w:val="0"/>
                  <w:marTop w:val="0"/>
                  <w:marBottom w:val="0"/>
                  <w:divBdr>
                    <w:top w:val="none" w:sz="0" w:space="0" w:color="auto"/>
                    <w:left w:val="none" w:sz="0" w:space="0" w:color="auto"/>
                    <w:bottom w:val="none" w:sz="0" w:space="0" w:color="auto"/>
                    <w:right w:val="none" w:sz="0" w:space="0" w:color="auto"/>
                  </w:divBdr>
                </w:div>
              </w:divsChild>
            </w:div>
            <w:div w:id="191373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737066">
      <w:bodyDiv w:val="1"/>
      <w:marLeft w:val="0"/>
      <w:marRight w:val="0"/>
      <w:marTop w:val="0"/>
      <w:marBottom w:val="0"/>
      <w:divBdr>
        <w:top w:val="none" w:sz="0" w:space="0" w:color="auto"/>
        <w:left w:val="none" w:sz="0" w:space="0" w:color="auto"/>
        <w:bottom w:val="none" w:sz="0" w:space="0" w:color="auto"/>
        <w:right w:val="none" w:sz="0" w:space="0" w:color="auto"/>
      </w:divBdr>
    </w:div>
    <w:div w:id="18576467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heis.com.ba" TargetMode="Externa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footer" Target="footer4.xml"/><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footer" Target="footer5.xml"/><Relationship Id="rId47" Type="http://schemas.openxmlformats.org/officeDocument/2006/relationships/image" Target="media/image29.jp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5.jpeg"/><Relationship Id="rId11" Type="http://schemas.openxmlformats.org/officeDocument/2006/relationships/hyperlink" Target="mailto:heis@heis.ba" TargetMode="External"/><Relationship Id="rId24" Type="http://schemas.openxmlformats.org/officeDocument/2006/relationships/image" Target="media/image10.emf"/><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5.emf"/><Relationship Id="rId45" Type="http://schemas.openxmlformats.org/officeDocument/2006/relationships/image" Target="media/image27.emf"/><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emf"/><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header" Target="header2.xml"/><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image" Target="media/image17.jpeg"/><Relationship Id="rId44"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oikon.hr" TargetMode="External"/><Relationship Id="rId22" Type="http://schemas.openxmlformats.org/officeDocument/2006/relationships/image" Target="media/image8.emf"/><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G"/><Relationship Id="rId43" Type="http://schemas.openxmlformats.org/officeDocument/2006/relationships/hyperlink" Target="http://portal.piusum.ba" TargetMode="External"/><Relationship Id="rId48" Type="http://schemas.openxmlformats.org/officeDocument/2006/relationships/image" Target="media/image30.jp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oikon@oikon.hr" TargetMode="Externa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G"/><Relationship Id="rId38" Type="http://schemas.openxmlformats.org/officeDocument/2006/relationships/image" Target="media/image24.png"/><Relationship Id="rId46" Type="http://schemas.openxmlformats.org/officeDocument/2006/relationships/image" Target="media/image28.jpg"/><Relationship Id="rId20" Type="http://schemas.openxmlformats.org/officeDocument/2006/relationships/image" Target="media/image6.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www.coe.int/en/web/european-social-charter" TargetMode="External"/><Relationship Id="rId2" Type="http://schemas.openxmlformats.org/officeDocument/2006/relationships/hyperlink" Target="http://www.ilo.org/dyn/normlex/en/f?p=normlexpub:12100:0::no:12100:p12100_instrument_id:312502:no" TargetMode="External"/><Relationship Id="rId1" Type="http://schemas.openxmlformats.org/officeDocument/2006/relationships/hyperlink" Target="http://www.ilo.org/dyn/normlex/en/f?p=normlexpub:12100:0::no::p12100_instrument_id:31230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2.emf"/><Relationship Id="rId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6EF2B2-8551-44EE-AD6F-9F17D758E9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35451</Words>
  <Characters>202076</Characters>
  <Application>Microsoft Office Word</Application>
  <DocSecurity>0</DocSecurity>
  <Lines>1683</Lines>
  <Paragraphs>474</Paragraphs>
  <ScaleCrop>false</ScaleCrop>
  <HeadingPairs>
    <vt:vector size="2" baseType="variant">
      <vt:variant>
        <vt:lpstr>Title</vt:lpstr>
      </vt:variant>
      <vt:variant>
        <vt:i4>1</vt:i4>
      </vt:variant>
    </vt:vector>
  </HeadingPairs>
  <TitlesOfParts>
    <vt:vector size="1" baseType="lpstr">
      <vt:lpstr/>
    </vt:vector>
  </TitlesOfParts>
  <Company>none</Company>
  <LinksUpToDate>false</LinksUpToDate>
  <CharactersWithSpaces>237053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DraganaS</dc:creator>
  <cp:lastModifiedBy>Microsoft account</cp:lastModifiedBy>
  <cp:revision>3</cp:revision>
  <cp:lastPrinted>2018-09-14T13:09:00Z</cp:lastPrinted>
  <dcterms:created xsi:type="dcterms:W3CDTF">2021-06-22T10:46:00Z</dcterms:created>
  <dcterms:modified xsi:type="dcterms:W3CDTF">2021-06-22T10:46:00Z</dcterms:modified>
</cp:coreProperties>
</file>