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E9615" w14:textId="77777777" w:rsidR="004E7CEA" w:rsidRPr="0091073B" w:rsidRDefault="004E7CEA" w:rsidP="004E7CEA">
      <w:pPr>
        <w:jc w:val="center"/>
      </w:pPr>
    </w:p>
    <w:p w14:paraId="2FE063FE" w14:textId="77777777" w:rsidR="004E7CEA" w:rsidRPr="0091073B" w:rsidRDefault="004E7CEA" w:rsidP="004E7CEA">
      <w:pPr>
        <w:jc w:val="center"/>
      </w:pPr>
    </w:p>
    <w:p w14:paraId="4E68E23C" w14:textId="140F5944" w:rsidR="004E7CEA" w:rsidRPr="0091073B" w:rsidRDefault="004E7CEA" w:rsidP="004E7CEA">
      <w:pPr>
        <w:jc w:val="center"/>
        <w:rPr>
          <w:rFonts w:ascii="Corbel" w:hAnsi="Corbel"/>
          <w:b/>
          <w:color w:val="70AD47" w:themeColor="accent6"/>
          <w:sz w:val="40"/>
        </w:rPr>
      </w:pPr>
    </w:p>
    <w:p w14:paraId="2BE04445" w14:textId="77777777" w:rsidR="006D33DD" w:rsidRPr="0091073B" w:rsidRDefault="006D33DD" w:rsidP="004E7CEA">
      <w:pPr>
        <w:jc w:val="center"/>
        <w:rPr>
          <w:rFonts w:ascii="Corbel" w:hAnsi="Corbel"/>
          <w:b/>
          <w:color w:val="70AD47" w:themeColor="accent6"/>
        </w:rPr>
      </w:pPr>
    </w:p>
    <w:p w14:paraId="28BC0545" w14:textId="77777777" w:rsidR="000A0AEB" w:rsidRPr="0091073B" w:rsidRDefault="000A0AEB" w:rsidP="004E7CEA">
      <w:pPr>
        <w:jc w:val="center"/>
        <w:rPr>
          <w:rFonts w:ascii="Corbel" w:hAnsi="Corbel"/>
          <w:b/>
          <w:color w:val="70AD47" w:themeColor="accent6"/>
          <w:sz w:val="40"/>
        </w:rPr>
      </w:pPr>
    </w:p>
    <w:p w14:paraId="5022EA01" w14:textId="77777777" w:rsidR="004E7CEA" w:rsidRPr="00F14E6B" w:rsidRDefault="004E7CEA" w:rsidP="004E7CEA">
      <w:pPr>
        <w:jc w:val="center"/>
        <w:rPr>
          <w:rFonts w:ascii="Corbel" w:hAnsi="Corbel"/>
          <w:b/>
          <w:color w:val="808080" w:themeColor="background1" w:themeShade="80"/>
          <w:sz w:val="40"/>
          <w:lang w:val="hr-HR"/>
        </w:rPr>
      </w:pPr>
    </w:p>
    <w:p w14:paraId="4E430478" w14:textId="7303EDDE" w:rsidR="00FC1191" w:rsidRPr="00F14E6B" w:rsidRDefault="00FC1191" w:rsidP="004E7CEA">
      <w:pPr>
        <w:jc w:val="center"/>
        <w:rPr>
          <w:rFonts w:ascii="Corbel" w:hAnsi="Corbel"/>
          <w:b/>
          <w:sz w:val="48"/>
          <w:lang w:val="hr-HR"/>
        </w:rPr>
      </w:pPr>
      <w:r w:rsidRPr="00F14E6B">
        <w:rPr>
          <w:rFonts w:ascii="Corbel" w:hAnsi="Corbel"/>
          <w:b/>
          <w:sz w:val="48"/>
          <w:lang w:val="hr-HR"/>
        </w:rPr>
        <w:t xml:space="preserve">Bosna </w:t>
      </w:r>
      <w:r w:rsidR="00F14E6B" w:rsidRPr="00F14E6B">
        <w:rPr>
          <w:rFonts w:ascii="Corbel" w:hAnsi="Corbel"/>
          <w:b/>
          <w:sz w:val="48"/>
          <w:lang w:val="hr-HR"/>
        </w:rPr>
        <w:t>i</w:t>
      </w:r>
      <w:r w:rsidRPr="00F14E6B">
        <w:rPr>
          <w:rFonts w:ascii="Corbel" w:hAnsi="Corbel"/>
          <w:b/>
          <w:sz w:val="48"/>
          <w:lang w:val="hr-HR"/>
        </w:rPr>
        <w:t xml:space="preserve"> Her</w:t>
      </w:r>
      <w:r w:rsidR="00F14E6B" w:rsidRPr="00F14E6B">
        <w:rPr>
          <w:rFonts w:ascii="Corbel" w:hAnsi="Corbel"/>
          <w:b/>
          <w:sz w:val="48"/>
          <w:lang w:val="hr-HR"/>
        </w:rPr>
        <w:t>c</w:t>
      </w:r>
      <w:r w:rsidRPr="00F14E6B">
        <w:rPr>
          <w:rFonts w:ascii="Corbel" w:hAnsi="Corbel"/>
          <w:b/>
          <w:sz w:val="48"/>
          <w:lang w:val="hr-HR"/>
        </w:rPr>
        <w:t>egovina /</w:t>
      </w:r>
    </w:p>
    <w:p w14:paraId="6677FC35" w14:textId="4C33BDB7" w:rsidR="004E7CEA" w:rsidRPr="00F14E6B" w:rsidRDefault="00F14E6B" w:rsidP="004E7CEA">
      <w:pPr>
        <w:jc w:val="center"/>
        <w:rPr>
          <w:rFonts w:ascii="Corbel" w:hAnsi="Corbel"/>
          <w:b/>
          <w:sz w:val="48"/>
          <w:lang w:val="hr-HR"/>
        </w:rPr>
      </w:pPr>
      <w:r w:rsidRPr="00F14E6B">
        <w:rPr>
          <w:rFonts w:ascii="Corbel" w:hAnsi="Corbel"/>
          <w:b/>
          <w:sz w:val="48"/>
          <w:lang w:val="hr-HR"/>
        </w:rPr>
        <w:t>Ministarstvo poljoprivrede, vodoprivrede i šumarstva</w:t>
      </w:r>
      <w:r w:rsidR="00FC1191" w:rsidRPr="00F14E6B">
        <w:rPr>
          <w:rFonts w:ascii="Corbel" w:hAnsi="Corbel"/>
          <w:b/>
          <w:sz w:val="48"/>
          <w:lang w:val="hr-HR"/>
        </w:rPr>
        <w:t xml:space="preserve"> FBiH</w:t>
      </w:r>
    </w:p>
    <w:p w14:paraId="241360E9" w14:textId="2B8A45A1" w:rsidR="004E7CEA" w:rsidRPr="00F14E6B" w:rsidRDefault="00F14E6B" w:rsidP="006D33DD">
      <w:pPr>
        <w:jc w:val="center"/>
        <w:rPr>
          <w:rFonts w:ascii="Corbel" w:hAnsi="Corbel"/>
          <w:b/>
          <w:sz w:val="48"/>
          <w:lang w:val="hr-HR"/>
        </w:rPr>
      </w:pPr>
      <w:r w:rsidRPr="00F14E6B">
        <w:rPr>
          <w:rFonts w:ascii="Corbel" w:hAnsi="Corbel"/>
          <w:b/>
          <w:sz w:val="48"/>
          <w:lang w:val="hr-HR"/>
        </w:rPr>
        <w:t>Projekat otpornosti I konkurentnosti u poljoprivredi</w:t>
      </w:r>
      <w:r w:rsidR="00FC1191" w:rsidRPr="00F14E6B">
        <w:rPr>
          <w:rFonts w:ascii="Corbel" w:hAnsi="Corbel"/>
          <w:b/>
          <w:sz w:val="48"/>
          <w:lang w:val="hr-HR"/>
        </w:rPr>
        <w:t xml:space="preserve">, </w:t>
      </w:r>
      <w:r w:rsidR="006D33DD" w:rsidRPr="00F14E6B">
        <w:rPr>
          <w:rFonts w:ascii="Corbel" w:hAnsi="Corbel"/>
          <w:b/>
          <w:sz w:val="48"/>
          <w:lang w:val="hr-HR"/>
        </w:rPr>
        <w:t>P171266</w:t>
      </w:r>
    </w:p>
    <w:p w14:paraId="16799474" w14:textId="77777777" w:rsidR="004E7CEA" w:rsidRPr="00F14E6B" w:rsidRDefault="004E7CEA" w:rsidP="004E7CEA">
      <w:pPr>
        <w:jc w:val="center"/>
        <w:rPr>
          <w:rFonts w:ascii="Corbel" w:hAnsi="Corbel"/>
          <w:b/>
          <w:sz w:val="48"/>
          <w:lang w:val="hr-HR"/>
        </w:rPr>
      </w:pPr>
    </w:p>
    <w:p w14:paraId="73974343" w14:textId="6051254D" w:rsidR="008F153C" w:rsidRPr="00F14E6B" w:rsidRDefault="008F153C" w:rsidP="004E7CEA">
      <w:pPr>
        <w:jc w:val="center"/>
        <w:rPr>
          <w:rFonts w:ascii="Corbel" w:hAnsi="Corbel"/>
          <w:b/>
          <w:sz w:val="48"/>
          <w:lang w:val="hr-HR"/>
        </w:rPr>
      </w:pPr>
      <w:r w:rsidRPr="00F14E6B">
        <w:rPr>
          <w:rFonts w:ascii="Corbel" w:hAnsi="Corbel"/>
          <w:b/>
          <w:sz w:val="48"/>
          <w:lang w:val="hr-HR"/>
        </w:rPr>
        <w:t>[</w:t>
      </w:r>
      <w:r w:rsidR="00F14E6B" w:rsidRPr="00F14E6B">
        <w:rPr>
          <w:rFonts w:ascii="Corbel" w:hAnsi="Corbel"/>
          <w:b/>
          <w:sz w:val="48"/>
          <w:lang w:val="hr-HR"/>
        </w:rPr>
        <w:t>Final</w:t>
      </w:r>
      <w:r w:rsidR="00F14E6B">
        <w:rPr>
          <w:rFonts w:ascii="Corbel" w:hAnsi="Corbel"/>
          <w:b/>
          <w:sz w:val="48"/>
          <w:lang w:val="hr-HR"/>
        </w:rPr>
        <w:t>ni</w:t>
      </w:r>
      <w:r w:rsidRPr="00F14E6B">
        <w:rPr>
          <w:rFonts w:ascii="Corbel" w:hAnsi="Corbel"/>
          <w:b/>
          <w:sz w:val="48"/>
          <w:lang w:val="hr-HR"/>
        </w:rPr>
        <w:t xml:space="preserve">] </w:t>
      </w:r>
    </w:p>
    <w:p w14:paraId="3F6DB9A2" w14:textId="64A48BAA" w:rsidR="0075364D" w:rsidRPr="00F14E6B" w:rsidRDefault="00F14E6B" w:rsidP="004E7CEA">
      <w:pPr>
        <w:jc w:val="center"/>
        <w:rPr>
          <w:rFonts w:ascii="Corbel" w:hAnsi="Corbel"/>
          <w:b/>
          <w:color w:val="4472C4" w:themeColor="accent1"/>
          <w:sz w:val="48"/>
          <w:lang w:val="hr-HR"/>
        </w:rPr>
      </w:pPr>
      <w:r w:rsidRPr="00F14E6B">
        <w:rPr>
          <w:rFonts w:ascii="Corbel" w:hAnsi="Corbel"/>
          <w:b/>
          <w:color w:val="4472C4" w:themeColor="accent1"/>
          <w:sz w:val="48"/>
          <w:lang w:val="hr-HR"/>
        </w:rPr>
        <w:t>PLAN OKOLIŠNIH I DRUŠTVENIH OBAVEZA</w:t>
      </w:r>
      <w:r w:rsidR="004E7CEA" w:rsidRPr="00F14E6B">
        <w:rPr>
          <w:rFonts w:ascii="Corbel" w:hAnsi="Corbel"/>
          <w:b/>
          <w:color w:val="4472C4" w:themeColor="accent1"/>
          <w:sz w:val="48"/>
          <w:lang w:val="hr-HR"/>
        </w:rPr>
        <w:t xml:space="preserve"> (</w:t>
      </w:r>
      <w:r w:rsidRPr="00F14E6B">
        <w:rPr>
          <w:rFonts w:ascii="Corbel" w:hAnsi="Corbel"/>
          <w:b/>
          <w:color w:val="4472C4" w:themeColor="accent1"/>
          <w:sz w:val="48"/>
          <w:lang w:val="hr-HR"/>
        </w:rPr>
        <w:t>PODO</w:t>
      </w:r>
      <w:r w:rsidR="004E7CEA" w:rsidRPr="00F14E6B">
        <w:rPr>
          <w:rFonts w:ascii="Corbel" w:hAnsi="Corbel"/>
          <w:b/>
          <w:color w:val="4472C4" w:themeColor="accent1"/>
          <w:sz w:val="48"/>
          <w:lang w:val="hr-HR"/>
        </w:rPr>
        <w:t xml:space="preserve">) </w:t>
      </w:r>
    </w:p>
    <w:p w14:paraId="6F7746A1" w14:textId="77777777" w:rsidR="000A0AEB" w:rsidRPr="00F14E6B" w:rsidRDefault="000A0AEB" w:rsidP="004E7CEA">
      <w:pPr>
        <w:jc w:val="center"/>
        <w:rPr>
          <w:rFonts w:ascii="Corbel" w:hAnsi="Corbel"/>
          <w:b/>
          <w:color w:val="4472C4" w:themeColor="accent1"/>
          <w:sz w:val="48"/>
          <w:lang w:val="hr-HR"/>
        </w:rPr>
      </w:pPr>
    </w:p>
    <w:p w14:paraId="4DDD72F7" w14:textId="7CF3AD2F" w:rsidR="0075364D" w:rsidRPr="00F14E6B" w:rsidRDefault="00FC1191" w:rsidP="004E7CEA">
      <w:pPr>
        <w:jc w:val="center"/>
        <w:rPr>
          <w:rFonts w:ascii="Corbel" w:hAnsi="Corbel"/>
          <w:b/>
          <w:sz w:val="48"/>
          <w:lang w:val="hr-HR"/>
        </w:rPr>
      </w:pPr>
      <w:r w:rsidRPr="00F14E6B">
        <w:rPr>
          <w:rFonts w:ascii="Corbel" w:hAnsi="Corbel"/>
          <w:b/>
          <w:sz w:val="48"/>
          <w:lang w:val="hr-HR"/>
        </w:rPr>
        <w:t>Jun</w:t>
      </w:r>
      <w:r w:rsidR="00F14E6B" w:rsidRPr="00F14E6B">
        <w:rPr>
          <w:rFonts w:ascii="Corbel" w:hAnsi="Corbel"/>
          <w:b/>
          <w:sz w:val="48"/>
          <w:lang w:val="hr-HR"/>
        </w:rPr>
        <w:t>i</w:t>
      </w:r>
      <w:r w:rsidRPr="00F14E6B">
        <w:rPr>
          <w:rFonts w:ascii="Corbel" w:hAnsi="Corbel"/>
          <w:b/>
          <w:sz w:val="48"/>
          <w:lang w:val="hr-HR"/>
        </w:rPr>
        <w:t>, 2021</w:t>
      </w:r>
      <w:r w:rsidR="00F14E6B">
        <w:rPr>
          <w:rFonts w:ascii="Corbel" w:hAnsi="Corbel"/>
          <w:b/>
          <w:sz w:val="48"/>
          <w:lang w:val="hr-HR"/>
        </w:rPr>
        <w:t>.</w:t>
      </w:r>
    </w:p>
    <w:p w14:paraId="43905DE6" w14:textId="77777777" w:rsidR="00A54559" w:rsidRPr="0091073B" w:rsidRDefault="004E7CEA" w:rsidP="004E7CEA">
      <w:pPr>
        <w:jc w:val="center"/>
        <w:rPr>
          <w:sz w:val="44"/>
        </w:rPr>
      </w:pPr>
      <w:r w:rsidRPr="0091073B">
        <w:rPr>
          <w:sz w:val="44"/>
        </w:rPr>
        <w:br w:type="page"/>
      </w:r>
    </w:p>
    <w:p w14:paraId="146F172D" w14:textId="77777777" w:rsidR="000A0AEB" w:rsidRPr="0091073B" w:rsidRDefault="000A0AEB" w:rsidP="004E7CEA">
      <w:pPr>
        <w:jc w:val="center"/>
        <w:rPr>
          <w:rFonts w:ascii="Calibri" w:hAnsi="Calibri"/>
          <w:b/>
        </w:rPr>
      </w:pPr>
    </w:p>
    <w:p w14:paraId="5CC35149" w14:textId="365AD222" w:rsidR="004E7CEA" w:rsidRPr="0091073B" w:rsidRDefault="00F14E6B" w:rsidP="004E7CEA">
      <w:pPr>
        <w:jc w:val="center"/>
        <w:rPr>
          <w:rFonts w:ascii="Calibri" w:hAnsi="Calibri"/>
          <w:b/>
          <w:iCs/>
        </w:rPr>
      </w:pPr>
      <w:r w:rsidRPr="00F14E6B">
        <w:rPr>
          <w:rFonts w:ascii="Calibri" w:hAnsi="Calibri"/>
          <w:b/>
          <w:iCs/>
        </w:rPr>
        <w:t>PLAN OKOLIŠNIH I DRUŠTVENIH OBAVEZA</w:t>
      </w:r>
    </w:p>
    <w:p w14:paraId="4C125388" w14:textId="77777777" w:rsidR="000A0AEB" w:rsidRPr="0091073B" w:rsidRDefault="000A0AEB" w:rsidP="004E7CEA">
      <w:pPr>
        <w:jc w:val="center"/>
        <w:rPr>
          <w:rFonts w:ascii="Calibri" w:hAnsi="Calibri"/>
          <w:b/>
          <w:i/>
          <w:iCs/>
        </w:rPr>
      </w:pPr>
    </w:p>
    <w:p w14:paraId="761B6577" w14:textId="24D9916E" w:rsidR="004E7CEA" w:rsidRPr="001121FB" w:rsidRDefault="00FC1191" w:rsidP="00B26B04">
      <w:pPr>
        <w:pStyle w:val="ListParagraph"/>
        <w:numPr>
          <w:ilvl w:val="0"/>
          <w:numId w:val="16"/>
        </w:numPr>
        <w:rPr>
          <w:rFonts w:ascii="Calibri" w:hAnsi="Calibri"/>
          <w:lang w:val="hr-HR"/>
        </w:rPr>
      </w:pPr>
      <w:r w:rsidRPr="001121FB">
        <w:rPr>
          <w:rFonts w:ascii="Calibri" w:hAnsi="Calibri"/>
          <w:lang w:val="hr-HR"/>
        </w:rPr>
        <w:t xml:space="preserve">Bosna </w:t>
      </w:r>
      <w:r w:rsidR="00F14E6B" w:rsidRPr="001121FB">
        <w:rPr>
          <w:rFonts w:ascii="Calibri" w:hAnsi="Calibri"/>
          <w:lang w:val="hr-HR"/>
        </w:rPr>
        <w:t>i</w:t>
      </w:r>
      <w:r w:rsidRPr="001121FB">
        <w:rPr>
          <w:rFonts w:ascii="Calibri" w:hAnsi="Calibri"/>
          <w:lang w:val="hr-HR"/>
        </w:rPr>
        <w:t xml:space="preserve"> Her</w:t>
      </w:r>
      <w:r w:rsidR="00F14E6B" w:rsidRPr="001121FB">
        <w:rPr>
          <w:rFonts w:ascii="Calibri" w:hAnsi="Calibri"/>
          <w:lang w:val="hr-HR"/>
        </w:rPr>
        <w:t>c</w:t>
      </w:r>
      <w:r w:rsidRPr="001121FB">
        <w:rPr>
          <w:rFonts w:ascii="Calibri" w:hAnsi="Calibri"/>
          <w:lang w:val="hr-HR"/>
        </w:rPr>
        <w:t xml:space="preserve">egovina </w:t>
      </w:r>
      <w:r w:rsidR="00F14E6B" w:rsidRPr="001121FB">
        <w:rPr>
          <w:rFonts w:ascii="Calibri" w:hAnsi="Calibri"/>
          <w:lang w:val="hr-HR"/>
        </w:rPr>
        <w:t xml:space="preserve">(u daljnjem tekstu </w:t>
      </w:r>
      <w:r w:rsidR="00F14E6B" w:rsidRPr="001121FB">
        <w:rPr>
          <w:rFonts w:ascii="Calibri" w:hAnsi="Calibri"/>
          <w:b/>
          <w:bCs/>
          <w:lang w:val="hr-HR"/>
        </w:rPr>
        <w:t>Zajmoprimac</w:t>
      </w:r>
      <w:r w:rsidR="00F14E6B" w:rsidRPr="001121FB">
        <w:rPr>
          <w:rFonts w:ascii="Calibri" w:hAnsi="Calibri"/>
          <w:lang w:val="hr-HR"/>
        </w:rPr>
        <w:t>)</w:t>
      </w:r>
      <w:r w:rsidR="00F14E6B" w:rsidRPr="001121FB">
        <w:rPr>
          <w:rFonts w:ascii="Calibri" w:hAnsi="Calibri"/>
          <w:lang w:val="hr-HR"/>
        </w:rPr>
        <w:t xml:space="preserve"> </w:t>
      </w:r>
      <w:r w:rsidR="001121FB" w:rsidRPr="001121FB">
        <w:rPr>
          <w:rFonts w:ascii="Calibri" w:hAnsi="Calibri"/>
          <w:iCs/>
          <w:lang w:val="hr-HR"/>
        </w:rPr>
        <w:t xml:space="preserve">implementirat će </w:t>
      </w:r>
      <w:r w:rsidR="001121FB" w:rsidRPr="001121FB">
        <w:rPr>
          <w:rFonts w:ascii="Calibri" w:hAnsi="Calibri"/>
          <w:lang w:val="hr-HR"/>
        </w:rPr>
        <w:t>Projekat otpornosti I konkurentnosti u poljoprivredi (</w:t>
      </w:r>
      <w:r w:rsidR="001121FB" w:rsidRPr="001121FB">
        <w:rPr>
          <w:rFonts w:ascii="Calibri" w:hAnsi="Calibri"/>
          <w:b/>
          <w:lang w:val="hr-HR"/>
        </w:rPr>
        <w:t>Projekat</w:t>
      </w:r>
      <w:r w:rsidR="001121FB" w:rsidRPr="001121FB">
        <w:rPr>
          <w:rFonts w:ascii="Calibri" w:hAnsi="Calibri"/>
          <w:lang w:val="hr-HR"/>
        </w:rPr>
        <w:t>)</w:t>
      </w:r>
      <w:r w:rsidR="001121FB" w:rsidRPr="001121FB">
        <w:rPr>
          <w:rFonts w:ascii="Calibri" w:hAnsi="Calibri"/>
          <w:lang w:val="hr-HR"/>
        </w:rPr>
        <w:t>, uz učešće</w:t>
      </w:r>
      <w:r w:rsidR="00F14E6B" w:rsidRPr="001121FB">
        <w:rPr>
          <w:rFonts w:ascii="Calibri" w:hAnsi="Calibri"/>
          <w:lang w:val="hr-HR"/>
        </w:rPr>
        <w:t xml:space="preserve"> </w:t>
      </w:r>
      <w:r w:rsidR="00F14E6B" w:rsidRPr="001121FB">
        <w:rPr>
          <w:rFonts w:ascii="Calibri" w:hAnsi="Calibri"/>
          <w:lang w:val="hr-HR"/>
        </w:rPr>
        <w:t>Ministarstv</w:t>
      </w:r>
      <w:r w:rsidR="00F14E6B" w:rsidRPr="001121FB">
        <w:rPr>
          <w:rFonts w:ascii="Calibri" w:hAnsi="Calibri"/>
          <w:lang w:val="hr-HR"/>
        </w:rPr>
        <w:t>a</w:t>
      </w:r>
      <w:r w:rsidR="00F14E6B" w:rsidRPr="001121FB">
        <w:rPr>
          <w:rFonts w:ascii="Calibri" w:hAnsi="Calibri"/>
          <w:lang w:val="hr-HR"/>
        </w:rPr>
        <w:t xml:space="preserve"> poljoprivrede, vodoprivrede i šumarstva FBiH</w:t>
      </w:r>
      <w:r w:rsidRPr="001121FB">
        <w:rPr>
          <w:rFonts w:ascii="Calibri" w:hAnsi="Calibri"/>
          <w:lang w:val="hr-HR"/>
        </w:rPr>
        <w:t xml:space="preserve"> (</w:t>
      </w:r>
      <w:r w:rsidR="00F14E6B" w:rsidRPr="001121FB">
        <w:rPr>
          <w:rFonts w:ascii="Calibri" w:hAnsi="Calibri"/>
          <w:lang w:val="hr-HR"/>
        </w:rPr>
        <w:t>MPVŠ</w:t>
      </w:r>
      <w:r w:rsidRPr="001121FB">
        <w:rPr>
          <w:rFonts w:ascii="Calibri" w:hAnsi="Calibri"/>
          <w:lang w:val="hr-HR"/>
        </w:rPr>
        <w:t xml:space="preserve"> FBiH) </w:t>
      </w:r>
      <w:r w:rsidR="001121FB" w:rsidRPr="001121FB">
        <w:rPr>
          <w:rFonts w:ascii="Calibri" w:hAnsi="Calibri"/>
          <w:lang w:val="hr-HR"/>
        </w:rPr>
        <w:t>i odgovarajuće jedinice za</w:t>
      </w:r>
      <w:r w:rsidR="001121FB" w:rsidRPr="001121FB">
        <w:rPr>
          <w:rFonts w:ascii="Calibri" w:hAnsi="Calibri"/>
          <w:lang w:val="hr-HR"/>
        </w:rPr>
        <w:t xml:space="preserve"> </w:t>
      </w:r>
      <w:r w:rsidR="001121FB" w:rsidRPr="001121FB">
        <w:rPr>
          <w:rFonts w:ascii="Calibri" w:hAnsi="Calibri"/>
          <w:lang w:val="hr-HR"/>
        </w:rPr>
        <w:t>implementaciju projekata u FBiH (JIP).</w:t>
      </w:r>
      <w:r w:rsidR="00C16825" w:rsidRPr="001121FB">
        <w:rPr>
          <w:rFonts w:ascii="Calibri" w:hAnsi="Calibri"/>
          <w:lang w:val="hr-HR"/>
        </w:rPr>
        <w:t xml:space="preserve"> </w:t>
      </w:r>
      <w:r w:rsidR="00F14E6B" w:rsidRPr="001121FB">
        <w:rPr>
          <w:rFonts w:ascii="Calibri" w:hAnsi="Calibri"/>
          <w:lang w:val="hr-HR"/>
        </w:rPr>
        <w:t xml:space="preserve">Međunarodna banka za obnovu i razvoj (u daljnjem tekstu Banka) pristala je osigurati </w:t>
      </w:r>
      <w:proofErr w:type="spellStart"/>
      <w:r w:rsidR="00F14E6B" w:rsidRPr="001121FB">
        <w:rPr>
          <w:rFonts w:ascii="Calibri" w:hAnsi="Calibri"/>
          <w:lang w:val="hr-HR"/>
        </w:rPr>
        <w:t>finansiranje</w:t>
      </w:r>
      <w:proofErr w:type="spellEnd"/>
      <w:r w:rsidR="00F14E6B" w:rsidRPr="001121FB">
        <w:rPr>
          <w:rFonts w:ascii="Calibri" w:hAnsi="Calibri"/>
          <w:lang w:val="hr-HR"/>
        </w:rPr>
        <w:t xml:space="preserve"> P</w:t>
      </w:r>
      <w:r w:rsidR="00F14E6B" w:rsidRPr="001121FB">
        <w:rPr>
          <w:rFonts w:ascii="Calibri" w:hAnsi="Calibri"/>
          <w:lang w:val="hr-HR"/>
        </w:rPr>
        <w:t>rojekta</w:t>
      </w:r>
      <w:r w:rsidR="00B80C04" w:rsidRPr="001121FB">
        <w:rPr>
          <w:rFonts w:ascii="Calibri" w:hAnsi="Calibri"/>
          <w:lang w:val="hr-HR"/>
        </w:rPr>
        <w:t xml:space="preserve">. </w:t>
      </w:r>
    </w:p>
    <w:p w14:paraId="14107700" w14:textId="24F5A6ED" w:rsidR="004E7CEA" w:rsidRPr="00F14E6B" w:rsidRDefault="001121FB" w:rsidP="00FA7B20">
      <w:pPr>
        <w:pStyle w:val="ListParagraph"/>
        <w:numPr>
          <w:ilvl w:val="0"/>
          <w:numId w:val="16"/>
        </w:numPr>
        <w:rPr>
          <w:rFonts w:ascii="Calibri" w:hAnsi="Calibri"/>
          <w:lang w:val="hr-HR"/>
        </w:rPr>
      </w:pPr>
      <w:r w:rsidRPr="001121FB">
        <w:rPr>
          <w:rFonts w:ascii="Calibri" w:hAnsi="Calibri"/>
          <w:lang w:val="hr-HR"/>
        </w:rPr>
        <w:t>Zajmoprimac je dužan</w:t>
      </w:r>
      <w:r w:rsidRPr="001121FB">
        <w:rPr>
          <w:rFonts w:ascii="Calibri" w:hAnsi="Calibri"/>
          <w:lang w:val="hr-HR"/>
        </w:rPr>
        <w:t xml:space="preserve"> </w:t>
      </w:r>
      <w:r w:rsidR="00F14E6B" w:rsidRPr="00F14E6B">
        <w:rPr>
          <w:rFonts w:ascii="Calibri" w:hAnsi="Calibri"/>
          <w:lang w:val="hr-HR"/>
        </w:rPr>
        <w:t>primijeniti materijalne mjere i radnje da osigura da se Projekt provodi u skladu sa</w:t>
      </w:r>
      <w:r w:rsidR="00F14E6B" w:rsidRPr="00F14E6B">
        <w:rPr>
          <w:rFonts w:ascii="Calibri" w:hAnsi="Calibri"/>
          <w:lang w:val="hr-HR"/>
        </w:rPr>
        <w:t xml:space="preserve"> </w:t>
      </w:r>
      <w:r w:rsidR="00F14E6B" w:rsidRPr="00F14E6B">
        <w:rPr>
          <w:rFonts w:ascii="Calibri" w:hAnsi="Calibri"/>
          <w:lang w:val="hr-HR"/>
        </w:rPr>
        <w:t>okolišnim i društvenim standardima (ODS). Ovaj Plan okolišnih i društvenih obaveza (PODO) utvrđuje</w:t>
      </w:r>
      <w:r w:rsidR="00F14E6B" w:rsidRPr="00F14E6B">
        <w:rPr>
          <w:rFonts w:ascii="Calibri" w:hAnsi="Calibri"/>
          <w:lang w:val="hr-HR"/>
        </w:rPr>
        <w:t xml:space="preserve"> </w:t>
      </w:r>
      <w:r w:rsidR="00F14E6B" w:rsidRPr="00F14E6B">
        <w:rPr>
          <w:rFonts w:ascii="Calibri" w:hAnsi="Calibri"/>
          <w:lang w:val="hr-HR"/>
        </w:rPr>
        <w:t>materijalne mjere i radnje, kao i sve eventualne posebne dokumente ili planove, uz vremenski raspored</w:t>
      </w:r>
      <w:r w:rsidR="00F14E6B" w:rsidRPr="00F14E6B">
        <w:rPr>
          <w:rFonts w:ascii="Calibri" w:hAnsi="Calibri"/>
          <w:lang w:val="hr-HR"/>
        </w:rPr>
        <w:t xml:space="preserve"> </w:t>
      </w:r>
      <w:r w:rsidR="00F14E6B" w:rsidRPr="00F14E6B">
        <w:rPr>
          <w:rFonts w:ascii="Calibri" w:hAnsi="Calibri"/>
          <w:lang w:val="hr-HR"/>
        </w:rPr>
        <w:t>za svaki od njih</w:t>
      </w:r>
      <w:r w:rsidR="009925CC" w:rsidRPr="00F14E6B">
        <w:rPr>
          <w:rFonts w:ascii="Calibri" w:hAnsi="Calibri"/>
          <w:lang w:val="hr-HR"/>
        </w:rPr>
        <w:t xml:space="preserve">. </w:t>
      </w:r>
    </w:p>
    <w:p w14:paraId="43B12591" w14:textId="53B39886" w:rsidR="001121FB" w:rsidRPr="001121FB" w:rsidRDefault="001121FB" w:rsidP="00B55611">
      <w:pPr>
        <w:pStyle w:val="ListParagraph"/>
        <w:numPr>
          <w:ilvl w:val="0"/>
          <w:numId w:val="16"/>
        </w:numPr>
        <w:rPr>
          <w:rFonts w:ascii="Calibri" w:hAnsi="Calibri"/>
          <w:lang w:val="hr-HR"/>
        </w:rPr>
      </w:pPr>
      <w:r w:rsidRPr="001121FB">
        <w:rPr>
          <w:rFonts w:ascii="Calibri" w:hAnsi="Calibri"/>
          <w:lang w:val="hr-HR"/>
        </w:rPr>
        <w:t>Zajmoprimac će se također pridržavati odredbi bilo kojih drugih okolišnih i društvenih dokumenata koji se</w:t>
      </w:r>
      <w:r w:rsidRPr="001121FB">
        <w:rPr>
          <w:rFonts w:ascii="Calibri" w:hAnsi="Calibri"/>
          <w:lang w:val="hr-HR"/>
        </w:rPr>
        <w:t xml:space="preserve"> </w:t>
      </w:r>
      <w:r w:rsidRPr="001121FB">
        <w:rPr>
          <w:rFonts w:ascii="Calibri" w:hAnsi="Calibri"/>
          <w:lang w:val="hr-HR"/>
        </w:rPr>
        <w:t xml:space="preserve">zahtijevaju u skladu s </w:t>
      </w:r>
      <w:r>
        <w:rPr>
          <w:rFonts w:ascii="Calibri" w:hAnsi="Calibri"/>
          <w:lang w:val="hr-HR"/>
        </w:rPr>
        <w:t>O</w:t>
      </w:r>
      <w:r w:rsidRPr="001121FB">
        <w:rPr>
          <w:rFonts w:ascii="Calibri" w:hAnsi="Calibri"/>
          <w:lang w:val="hr-HR"/>
        </w:rPr>
        <w:t>kolišnim i društvenim okvirom i na koje se odnosi ovaj PODO, kao što su Okvir za</w:t>
      </w:r>
      <w:r w:rsidRPr="001121FB">
        <w:rPr>
          <w:rFonts w:ascii="Calibri" w:hAnsi="Calibri"/>
          <w:lang w:val="hr-HR"/>
        </w:rPr>
        <w:t xml:space="preserve"> </w:t>
      </w:r>
      <w:r w:rsidRPr="001121FB">
        <w:rPr>
          <w:rFonts w:ascii="Calibri" w:hAnsi="Calibri"/>
          <w:lang w:val="hr-HR"/>
        </w:rPr>
        <w:t>okolišno i društveno upravljanje (OODU), Studija procjene utjecaja na okoliš i društvo (PUOD studija),</w:t>
      </w:r>
      <w:r w:rsidRPr="001121FB">
        <w:rPr>
          <w:rFonts w:ascii="Calibri" w:hAnsi="Calibri"/>
          <w:lang w:val="hr-HR"/>
        </w:rPr>
        <w:t xml:space="preserve"> </w:t>
      </w:r>
      <w:r w:rsidRPr="001121FB">
        <w:rPr>
          <w:rFonts w:ascii="Calibri" w:hAnsi="Calibri"/>
          <w:lang w:val="hr-HR"/>
        </w:rPr>
        <w:t>Planovi upravljanja</w:t>
      </w:r>
      <w:r w:rsidRPr="001121FB">
        <w:rPr>
          <w:rFonts w:ascii="Calibri" w:hAnsi="Calibri"/>
          <w:lang w:val="hr-HR"/>
        </w:rPr>
        <w:t xml:space="preserve"> </w:t>
      </w:r>
      <w:r w:rsidRPr="001121FB">
        <w:rPr>
          <w:rFonts w:ascii="Calibri" w:hAnsi="Calibri"/>
          <w:lang w:val="hr-HR"/>
        </w:rPr>
        <w:t>okoliš</w:t>
      </w:r>
      <w:r>
        <w:rPr>
          <w:rFonts w:ascii="Calibri" w:hAnsi="Calibri"/>
          <w:lang w:val="hr-HR"/>
        </w:rPr>
        <w:t>em</w:t>
      </w:r>
      <w:r w:rsidRPr="001121FB">
        <w:rPr>
          <w:rFonts w:ascii="Calibri" w:hAnsi="Calibri"/>
          <w:lang w:val="hr-HR"/>
        </w:rPr>
        <w:t xml:space="preserve"> i društv</w:t>
      </w:r>
      <w:r>
        <w:rPr>
          <w:rFonts w:ascii="Calibri" w:hAnsi="Calibri"/>
          <w:lang w:val="hr-HR"/>
        </w:rPr>
        <w:t>om</w:t>
      </w:r>
      <w:r w:rsidRPr="001121FB">
        <w:rPr>
          <w:rFonts w:ascii="Calibri" w:hAnsi="Calibri"/>
          <w:lang w:val="hr-HR"/>
        </w:rPr>
        <w:t xml:space="preserve"> (</w:t>
      </w:r>
      <w:r>
        <w:rPr>
          <w:rFonts w:ascii="Calibri" w:hAnsi="Calibri"/>
          <w:lang w:val="hr-HR"/>
        </w:rPr>
        <w:t>POUD</w:t>
      </w:r>
      <w:r w:rsidRPr="001121FB">
        <w:rPr>
          <w:rFonts w:ascii="Calibri" w:hAnsi="Calibri"/>
          <w:lang w:val="hr-HR"/>
        </w:rPr>
        <w:t>), Okvir politike preseljenja (OPP), Akcioni plan</w:t>
      </w:r>
      <w:r w:rsidRPr="001121FB">
        <w:rPr>
          <w:rFonts w:ascii="Calibri" w:hAnsi="Calibri"/>
          <w:lang w:val="hr-HR"/>
        </w:rPr>
        <w:t xml:space="preserve"> </w:t>
      </w:r>
      <w:r w:rsidRPr="001121FB">
        <w:rPr>
          <w:rFonts w:ascii="Calibri" w:hAnsi="Calibri"/>
          <w:lang w:val="hr-HR"/>
        </w:rPr>
        <w:t>preseljenja (APP), P</w:t>
      </w:r>
      <w:r>
        <w:rPr>
          <w:rFonts w:ascii="Calibri" w:hAnsi="Calibri"/>
          <w:lang w:val="hr-HR"/>
        </w:rPr>
        <w:t>rocedure</w:t>
      </w:r>
      <w:r w:rsidRPr="001121FB">
        <w:rPr>
          <w:rFonts w:ascii="Calibri" w:hAnsi="Calibri"/>
          <w:lang w:val="hr-HR"/>
        </w:rPr>
        <w:t xml:space="preserve"> upravljanja rad</w:t>
      </w:r>
      <w:r>
        <w:rPr>
          <w:rFonts w:ascii="Calibri" w:hAnsi="Calibri"/>
          <w:lang w:val="hr-HR"/>
        </w:rPr>
        <w:t>n</w:t>
      </w:r>
      <w:r w:rsidRPr="001121FB">
        <w:rPr>
          <w:rFonts w:ascii="Calibri" w:hAnsi="Calibri"/>
          <w:lang w:val="hr-HR"/>
        </w:rPr>
        <w:t>om</w:t>
      </w:r>
      <w:r>
        <w:rPr>
          <w:rFonts w:ascii="Calibri" w:hAnsi="Calibri"/>
          <w:lang w:val="hr-HR"/>
        </w:rPr>
        <w:t xml:space="preserve"> snagom</w:t>
      </w:r>
      <w:r w:rsidRPr="001121FB">
        <w:rPr>
          <w:rFonts w:ascii="Calibri" w:hAnsi="Calibri"/>
          <w:lang w:val="hr-HR"/>
        </w:rPr>
        <w:t xml:space="preserve"> (PUR) i Plan uključivanja </w:t>
      </w:r>
      <w:r>
        <w:rPr>
          <w:rFonts w:ascii="Calibri" w:hAnsi="Calibri"/>
          <w:lang w:val="hr-HR"/>
        </w:rPr>
        <w:t>zainteresiranih strana</w:t>
      </w:r>
      <w:r w:rsidRPr="001121FB">
        <w:rPr>
          <w:rFonts w:ascii="Calibri" w:hAnsi="Calibri"/>
          <w:lang w:val="hr-HR"/>
        </w:rPr>
        <w:t xml:space="preserve"> (PU</w:t>
      </w:r>
      <w:r>
        <w:rPr>
          <w:rFonts w:ascii="Calibri" w:hAnsi="Calibri"/>
          <w:lang w:val="hr-HR"/>
        </w:rPr>
        <w:t>ZS</w:t>
      </w:r>
      <w:r w:rsidRPr="001121FB">
        <w:rPr>
          <w:rFonts w:ascii="Calibri" w:hAnsi="Calibri"/>
          <w:lang w:val="hr-HR"/>
        </w:rPr>
        <w:t>)</w:t>
      </w:r>
      <w:r>
        <w:rPr>
          <w:rFonts w:ascii="Calibri" w:hAnsi="Calibri"/>
          <w:lang w:val="hr-HR"/>
        </w:rPr>
        <w:t>, kao</w:t>
      </w:r>
      <w:r w:rsidRPr="001121FB">
        <w:rPr>
          <w:rFonts w:ascii="Calibri" w:hAnsi="Calibri"/>
          <w:lang w:val="hr-HR"/>
        </w:rPr>
        <w:t xml:space="preserve"> i rokov</w:t>
      </w:r>
      <w:r>
        <w:rPr>
          <w:rFonts w:ascii="Calibri" w:hAnsi="Calibri"/>
          <w:lang w:val="hr-HR"/>
        </w:rPr>
        <w:t>a</w:t>
      </w:r>
      <w:r w:rsidRPr="001121FB">
        <w:rPr>
          <w:rFonts w:ascii="Calibri" w:hAnsi="Calibri"/>
          <w:lang w:val="hr-HR"/>
        </w:rPr>
        <w:t xml:space="preserve"> </w:t>
      </w:r>
      <w:r w:rsidRPr="001121FB">
        <w:rPr>
          <w:rFonts w:ascii="Calibri" w:hAnsi="Calibri"/>
          <w:lang w:val="hr-HR"/>
        </w:rPr>
        <w:t>navedeni</w:t>
      </w:r>
      <w:r>
        <w:rPr>
          <w:rFonts w:ascii="Calibri" w:hAnsi="Calibri"/>
          <w:lang w:val="hr-HR"/>
        </w:rPr>
        <w:t>m</w:t>
      </w:r>
      <w:r w:rsidRPr="001121FB">
        <w:rPr>
          <w:rFonts w:ascii="Calibri" w:hAnsi="Calibri"/>
          <w:lang w:val="hr-HR"/>
        </w:rPr>
        <w:t xml:space="preserve"> u tim okolišnim i društvenim dokumentima.</w:t>
      </w:r>
      <w:r w:rsidRPr="001121FB">
        <w:rPr>
          <w:rFonts w:ascii="Calibri" w:hAnsi="Calibri"/>
          <w:lang w:val="hr-HR"/>
        </w:rPr>
        <w:t xml:space="preserve"> </w:t>
      </w:r>
    </w:p>
    <w:p w14:paraId="3D2559F5" w14:textId="7B1FE50D" w:rsidR="009772D5" w:rsidRPr="001121FB" w:rsidRDefault="001121FB" w:rsidP="000F5FDA">
      <w:pPr>
        <w:pStyle w:val="ListParagraph"/>
        <w:numPr>
          <w:ilvl w:val="0"/>
          <w:numId w:val="16"/>
        </w:numPr>
        <w:rPr>
          <w:rStyle w:val="CommentReference"/>
          <w:rFonts w:ascii="Calibri" w:hAnsi="Calibri"/>
          <w:sz w:val="22"/>
          <w:szCs w:val="22"/>
          <w:lang w:val="hr-HR"/>
        </w:rPr>
      </w:pPr>
      <w:r w:rsidRPr="001121FB">
        <w:rPr>
          <w:rStyle w:val="CommentReference"/>
          <w:rFonts w:ascii="Calibri" w:hAnsi="Calibri"/>
          <w:sz w:val="22"/>
          <w:szCs w:val="22"/>
          <w:lang w:val="hr-HR"/>
        </w:rPr>
        <w:t>Zajmoprimac je odgovoran za poštivanje svih zahtjeva PODO-a, čak i kada provedbu određenih mjera i</w:t>
      </w:r>
      <w:r w:rsidRPr="001121FB">
        <w:rPr>
          <w:rStyle w:val="CommentReference"/>
          <w:rFonts w:ascii="Calibri" w:hAnsi="Calibri"/>
          <w:sz w:val="22"/>
          <w:szCs w:val="22"/>
          <w:lang w:val="hr-HR"/>
        </w:rPr>
        <w:t xml:space="preserve"> </w:t>
      </w:r>
      <w:r w:rsidRPr="001121FB">
        <w:rPr>
          <w:rStyle w:val="CommentReference"/>
          <w:rFonts w:ascii="Calibri" w:hAnsi="Calibri"/>
          <w:sz w:val="22"/>
          <w:szCs w:val="22"/>
          <w:lang w:val="hr-HR"/>
        </w:rPr>
        <w:t>radnji provodi ministarstvo, agencija ili jedinica navedena gore pod tačkom 1.</w:t>
      </w:r>
    </w:p>
    <w:p w14:paraId="0538B76D" w14:textId="2BB70D5B" w:rsidR="004E7CEA" w:rsidRPr="00785297" w:rsidRDefault="00785297" w:rsidP="00BB3400">
      <w:pPr>
        <w:pStyle w:val="ListParagraph"/>
        <w:numPr>
          <w:ilvl w:val="0"/>
          <w:numId w:val="16"/>
        </w:numPr>
        <w:rPr>
          <w:rFonts w:ascii="Calibri" w:hAnsi="Calibri"/>
          <w:lang w:val="hr-HR"/>
        </w:rPr>
      </w:pPr>
      <w:r w:rsidRPr="00785297">
        <w:rPr>
          <w:rFonts w:ascii="Calibri" w:hAnsi="Calibri"/>
          <w:lang w:val="hr-HR"/>
        </w:rPr>
        <w:t>Primjenu materijalnih mjera i radnji utvrđenih u ovom PODO-u će Zajmoprimac pratiti i o tome izvještavati</w:t>
      </w:r>
      <w:r w:rsidRPr="00785297">
        <w:rPr>
          <w:rFonts w:ascii="Calibri" w:hAnsi="Calibri"/>
          <w:lang w:val="hr-HR"/>
        </w:rPr>
        <w:t xml:space="preserve"> </w:t>
      </w:r>
      <w:r w:rsidRPr="00785297">
        <w:rPr>
          <w:rFonts w:ascii="Calibri" w:hAnsi="Calibri"/>
          <w:lang w:val="hr-HR"/>
        </w:rPr>
        <w:t>Banku u skladu sa PODO-om i uvjetima sporazuma, a Banka će pratiti i ocjenjivati napredak i završetak</w:t>
      </w:r>
      <w:r w:rsidRPr="00785297">
        <w:rPr>
          <w:rFonts w:ascii="Calibri" w:hAnsi="Calibri"/>
          <w:lang w:val="hr-HR"/>
        </w:rPr>
        <w:t xml:space="preserve"> </w:t>
      </w:r>
      <w:r w:rsidRPr="00785297">
        <w:rPr>
          <w:rFonts w:ascii="Calibri" w:hAnsi="Calibri"/>
          <w:lang w:val="hr-HR"/>
        </w:rPr>
        <w:t>materijalnih mjera i radnji tokom implementacije Projekta.</w:t>
      </w:r>
    </w:p>
    <w:p w14:paraId="6BE173E3" w14:textId="21D06701" w:rsidR="00747414" w:rsidRPr="00785297" w:rsidRDefault="00785297" w:rsidP="006C6195">
      <w:pPr>
        <w:pStyle w:val="ListParagraph"/>
        <w:numPr>
          <w:ilvl w:val="0"/>
          <w:numId w:val="16"/>
        </w:numPr>
        <w:rPr>
          <w:rFonts w:ascii="Calibri" w:hAnsi="Calibri"/>
          <w:lang w:val="hr-HR"/>
        </w:rPr>
      </w:pPr>
      <w:r w:rsidRPr="00785297">
        <w:rPr>
          <w:rFonts w:ascii="Calibri" w:hAnsi="Calibri"/>
          <w:lang w:val="hr-HR"/>
        </w:rPr>
        <w:t>Prema dogovoru između Banke i Zajmoprimca, ovaj PODO se može revidirati s vremena na vrijeme tokom</w:t>
      </w:r>
      <w:r w:rsidRPr="00785297">
        <w:rPr>
          <w:rFonts w:ascii="Calibri" w:hAnsi="Calibri"/>
          <w:lang w:val="hr-HR"/>
        </w:rPr>
        <w:t xml:space="preserve"> </w:t>
      </w:r>
      <w:r w:rsidRPr="00785297">
        <w:rPr>
          <w:rFonts w:ascii="Calibri" w:hAnsi="Calibri"/>
          <w:lang w:val="hr-HR"/>
        </w:rPr>
        <w:t>implementacije Projekta, kako bi odražavao prilagodljivo upravljanje promjenama Projekta i</w:t>
      </w:r>
      <w:r w:rsidRPr="00785297">
        <w:rPr>
          <w:rFonts w:ascii="Calibri" w:hAnsi="Calibri"/>
          <w:lang w:val="hr-HR"/>
        </w:rPr>
        <w:t xml:space="preserve"> </w:t>
      </w:r>
      <w:r w:rsidRPr="00785297">
        <w:rPr>
          <w:rFonts w:ascii="Calibri" w:hAnsi="Calibri"/>
          <w:lang w:val="hr-HR"/>
        </w:rPr>
        <w:t>nepredviđenim okolnostima ili kao odgovor na procjenu implementacije Projekta provedenu prema</w:t>
      </w:r>
      <w:r w:rsidRPr="00785297">
        <w:rPr>
          <w:rFonts w:ascii="Calibri" w:hAnsi="Calibri"/>
          <w:lang w:val="hr-HR"/>
        </w:rPr>
        <w:t xml:space="preserve"> </w:t>
      </w:r>
      <w:r w:rsidRPr="00785297">
        <w:rPr>
          <w:rFonts w:ascii="Calibri" w:hAnsi="Calibri"/>
          <w:lang w:val="hr-HR"/>
        </w:rPr>
        <w:t>PODO-u. U takvim okolnostima, Zajmoprimac će se o takvim promjenama dogovoriti s Bankom i ažurirat</w:t>
      </w:r>
      <w:r w:rsidRPr="00785297">
        <w:rPr>
          <w:rFonts w:ascii="Calibri" w:hAnsi="Calibri"/>
          <w:lang w:val="hr-HR"/>
        </w:rPr>
        <w:t xml:space="preserve"> </w:t>
      </w:r>
      <w:r w:rsidRPr="00785297">
        <w:rPr>
          <w:rFonts w:ascii="Calibri" w:hAnsi="Calibri"/>
          <w:lang w:val="hr-HR"/>
        </w:rPr>
        <w:t>će PODO kako bi odražavao takve promjene. Dogovor o izmjenama PODO-a će se dokumentirati kroz</w:t>
      </w:r>
      <w:r w:rsidRPr="00785297">
        <w:rPr>
          <w:rFonts w:ascii="Calibri" w:hAnsi="Calibri"/>
          <w:lang w:val="hr-HR"/>
        </w:rPr>
        <w:t xml:space="preserve"> </w:t>
      </w:r>
      <w:r w:rsidRPr="00785297">
        <w:rPr>
          <w:rFonts w:ascii="Calibri" w:hAnsi="Calibri"/>
          <w:lang w:val="hr-HR"/>
        </w:rPr>
        <w:t>razmjenu pisama potpisanih između Banke i Zajmoprimca. Zajmoprimac će odmah objaviti ažurirani</w:t>
      </w:r>
      <w:r w:rsidRPr="00785297">
        <w:rPr>
          <w:rFonts w:ascii="Calibri" w:hAnsi="Calibri"/>
          <w:lang w:val="hr-HR"/>
        </w:rPr>
        <w:t xml:space="preserve"> </w:t>
      </w:r>
      <w:r w:rsidRPr="00785297">
        <w:rPr>
          <w:rFonts w:ascii="Calibri" w:hAnsi="Calibri"/>
          <w:lang w:val="hr-HR"/>
        </w:rPr>
        <w:t>PODO.</w:t>
      </w:r>
    </w:p>
    <w:p w14:paraId="4327BA82" w14:textId="27752DAA" w:rsidR="00F61F64" w:rsidRPr="00785297" w:rsidRDefault="00785297" w:rsidP="002A5C3F">
      <w:pPr>
        <w:pStyle w:val="ListParagraph"/>
        <w:numPr>
          <w:ilvl w:val="0"/>
          <w:numId w:val="16"/>
        </w:numPr>
        <w:rPr>
          <w:rFonts w:ascii="Calibri" w:hAnsi="Calibri"/>
          <w:lang w:val="hr-HR"/>
        </w:rPr>
      </w:pPr>
      <w:r w:rsidRPr="00785297">
        <w:rPr>
          <w:rFonts w:ascii="Calibri" w:hAnsi="Calibri"/>
          <w:lang w:val="hr-HR"/>
        </w:rPr>
        <w:t>Ukoliko projektne promjene, nepredviđene okolnosti ili implementacija Projekta rezultiraju promjenama</w:t>
      </w:r>
      <w:r w:rsidRPr="00785297">
        <w:rPr>
          <w:rFonts w:ascii="Calibri" w:hAnsi="Calibri"/>
          <w:lang w:val="hr-HR"/>
        </w:rPr>
        <w:t xml:space="preserve"> </w:t>
      </w:r>
      <w:r w:rsidRPr="00785297">
        <w:rPr>
          <w:rFonts w:ascii="Calibri" w:hAnsi="Calibri"/>
          <w:lang w:val="hr-HR"/>
        </w:rPr>
        <w:t>u rizicima i utjecajima tokom implementacije Projekta, Zajmoprimac će, ako je potrebno, osigurati</w:t>
      </w:r>
      <w:r w:rsidRPr="00785297">
        <w:rPr>
          <w:rFonts w:ascii="Calibri" w:hAnsi="Calibri"/>
          <w:lang w:val="hr-HR"/>
        </w:rPr>
        <w:t xml:space="preserve"> </w:t>
      </w:r>
      <w:r w:rsidRPr="00785297">
        <w:rPr>
          <w:rFonts w:ascii="Calibri" w:hAnsi="Calibri"/>
          <w:lang w:val="hr-HR"/>
        </w:rPr>
        <w:t>dodatna sredstva za provođenje radnji i mjera za rješavanje takvih rizika i utjecaja, koji mogu uključiti</w:t>
      </w:r>
      <w:r w:rsidRPr="00785297">
        <w:rPr>
          <w:rFonts w:ascii="Calibri" w:hAnsi="Calibri"/>
          <w:lang w:val="hr-HR"/>
        </w:rPr>
        <w:t xml:space="preserve"> </w:t>
      </w:r>
      <w:r w:rsidRPr="00785297">
        <w:rPr>
          <w:rFonts w:ascii="Calibri" w:hAnsi="Calibri"/>
          <w:lang w:val="hr-HR"/>
        </w:rPr>
        <w:t>okolišne, zdravstvene i sigurnosne utjecaje ili rizike vezane za rad.</w:t>
      </w:r>
    </w:p>
    <w:p w14:paraId="662AEE8E" w14:textId="01187A7B" w:rsidR="00C35CAD" w:rsidRPr="0091073B" w:rsidRDefault="00C35CAD" w:rsidP="00C35CAD">
      <w:pPr>
        <w:rPr>
          <w:rFonts w:ascii="Calibri" w:hAnsi="Calibri"/>
        </w:rPr>
        <w:sectPr w:rsidR="00C35CAD" w:rsidRPr="0091073B" w:rsidSect="0047550F">
          <w:headerReference w:type="even" r:id="rId11"/>
          <w:headerReference w:type="default" r:id="rId12"/>
          <w:footerReference w:type="default" r:id="rId13"/>
          <w:headerReference w:type="first" r:id="rId14"/>
          <w:pgSz w:w="12240" w:h="15840"/>
          <w:pgMar w:top="720" w:right="1170" w:bottom="720" w:left="990" w:header="720" w:footer="720" w:gutter="0"/>
          <w:cols w:space="720"/>
          <w:docGrid w:linePitch="360"/>
        </w:sectPr>
      </w:pPr>
    </w:p>
    <w:tbl>
      <w:tblPr>
        <w:tblStyle w:val="TableGrid"/>
        <w:tblW w:w="14305" w:type="dxa"/>
        <w:tblLayout w:type="fixed"/>
        <w:tblCellMar>
          <w:left w:w="115" w:type="dxa"/>
          <w:right w:w="115" w:type="dxa"/>
        </w:tblCellMar>
        <w:tblLook w:val="04A0" w:firstRow="1" w:lastRow="0" w:firstColumn="1" w:lastColumn="0" w:noHBand="0" w:noVBand="1"/>
      </w:tblPr>
      <w:tblGrid>
        <w:gridCol w:w="715"/>
        <w:gridCol w:w="6120"/>
        <w:gridCol w:w="3780"/>
        <w:gridCol w:w="3690"/>
      </w:tblGrid>
      <w:tr w:rsidR="00ED3D08" w:rsidRPr="0091073B" w14:paraId="09030FFB" w14:textId="77777777" w:rsidTr="00FA0A88">
        <w:trPr>
          <w:cantSplit/>
          <w:trHeight w:val="56"/>
          <w:tblHeader/>
        </w:trPr>
        <w:tc>
          <w:tcPr>
            <w:tcW w:w="6835" w:type="dxa"/>
            <w:gridSpan w:val="2"/>
            <w:tcBorders>
              <w:top w:val="single" w:sz="4" w:space="0" w:color="000000"/>
            </w:tcBorders>
            <w:shd w:val="clear" w:color="auto" w:fill="C5E0B3" w:themeFill="accent6" w:themeFillTint="66"/>
          </w:tcPr>
          <w:p w14:paraId="0C62ED1D" w14:textId="2AA73142" w:rsidR="00ED3D08" w:rsidRPr="0091073B" w:rsidRDefault="00E411DD" w:rsidP="00103457">
            <w:pPr>
              <w:keepLines/>
              <w:widowControl w:val="0"/>
              <w:spacing w:before="120" w:after="120"/>
              <w:rPr>
                <w:rFonts w:cstheme="minorHAnsi"/>
                <w:b/>
                <w:sz w:val="20"/>
                <w:szCs w:val="20"/>
              </w:rPr>
            </w:pPr>
            <w:r w:rsidRPr="00E411DD">
              <w:rPr>
                <w:rFonts w:cstheme="minorHAnsi"/>
                <w:b/>
                <w:sz w:val="20"/>
                <w:szCs w:val="20"/>
              </w:rPr>
              <w:lastRenderedPageBreak/>
              <w:t>MATERIJALNE MJERE I RADNJE</w:t>
            </w:r>
            <w:r w:rsidR="00C549B1" w:rsidRPr="0091073B">
              <w:rPr>
                <w:rFonts w:cstheme="minorHAnsi"/>
                <w:b/>
                <w:sz w:val="20"/>
                <w:szCs w:val="20"/>
              </w:rPr>
              <w:t xml:space="preserve"> </w:t>
            </w:r>
            <w:r w:rsidR="00ED3D08" w:rsidRPr="0091073B">
              <w:rPr>
                <w:rFonts w:cstheme="minorHAnsi"/>
                <w:b/>
                <w:sz w:val="20"/>
                <w:szCs w:val="20"/>
              </w:rPr>
              <w:t xml:space="preserve"> </w:t>
            </w:r>
          </w:p>
        </w:tc>
        <w:tc>
          <w:tcPr>
            <w:tcW w:w="3780" w:type="dxa"/>
            <w:tcBorders>
              <w:top w:val="single" w:sz="4" w:space="0" w:color="000000"/>
            </w:tcBorders>
            <w:shd w:val="clear" w:color="auto" w:fill="C5E0B3" w:themeFill="accent6" w:themeFillTint="66"/>
          </w:tcPr>
          <w:p w14:paraId="0F9A1F85" w14:textId="145AEB86" w:rsidR="00C549B1" w:rsidRPr="0091073B" w:rsidRDefault="00E411DD" w:rsidP="00103457">
            <w:pPr>
              <w:keepLines/>
              <w:widowControl w:val="0"/>
              <w:spacing w:before="120" w:after="120"/>
              <w:jc w:val="center"/>
              <w:rPr>
                <w:rFonts w:cstheme="minorHAnsi"/>
                <w:b/>
                <w:sz w:val="20"/>
                <w:szCs w:val="20"/>
              </w:rPr>
            </w:pPr>
            <w:r w:rsidRPr="00E411DD">
              <w:rPr>
                <w:rFonts w:cstheme="minorHAnsi"/>
                <w:b/>
                <w:sz w:val="20"/>
                <w:szCs w:val="20"/>
              </w:rPr>
              <w:t>VREMENSKI OKVIR</w:t>
            </w:r>
          </w:p>
        </w:tc>
        <w:tc>
          <w:tcPr>
            <w:tcW w:w="3690" w:type="dxa"/>
            <w:tcBorders>
              <w:top w:val="single" w:sz="4" w:space="0" w:color="000000"/>
            </w:tcBorders>
            <w:shd w:val="clear" w:color="auto" w:fill="C5E0B3" w:themeFill="accent6" w:themeFillTint="66"/>
          </w:tcPr>
          <w:p w14:paraId="26B7F86D" w14:textId="5BE3F990" w:rsidR="00ED3D08" w:rsidRPr="0091073B" w:rsidRDefault="00E411DD" w:rsidP="00103457">
            <w:pPr>
              <w:keepLines/>
              <w:widowControl w:val="0"/>
              <w:spacing w:before="120" w:after="120"/>
              <w:rPr>
                <w:rFonts w:cstheme="minorHAnsi"/>
                <w:b/>
                <w:sz w:val="20"/>
                <w:szCs w:val="20"/>
              </w:rPr>
            </w:pPr>
            <w:r w:rsidRPr="00E411DD">
              <w:rPr>
                <w:rFonts w:cstheme="minorHAnsi"/>
                <w:b/>
                <w:sz w:val="20"/>
                <w:szCs w:val="20"/>
              </w:rPr>
              <w:t>ODGOVORNO LICE/ORGAN</w:t>
            </w:r>
          </w:p>
        </w:tc>
      </w:tr>
      <w:tr w:rsidR="00B1244E" w:rsidRPr="0091073B" w14:paraId="449656D7" w14:textId="77777777" w:rsidTr="00103457">
        <w:trPr>
          <w:cantSplit/>
          <w:trHeight w:val="382"/>
        </w:trPr>
        <w:tc>
          <w:tcPr>
            <w:tcW w:w="14305" w:type="dxa"/>
            <w:gridSpan w:val="4"/>
            <w:tcBorders>
              <w:bottom w:val="single" w:sz="4" w:space="0" w:color="auto"/>
            </w:tcBorders>
            <w:shd w:val="clear" w:color="auto" w:fill="F4B083" w:themeFill="accent2" w:themeFillTint="99"/>
          </w:tcPr>
          <w:p w14:paraId="41D5DD44" w14:textId="09366426" w:rsidR="00B1244E" w:rsidRPr="0091073B" w:rsidDel="00777D1F" w:rsidRDefault="00E411DD" w:rsidP="00103457">
            <w:pPr>
              <w:keepLines/>
              <w:widowControl w:val="0"/>
              <w:spacing w:before="120" w:after="120"/>
              <w:rPr>
                <w:rFonts w:cstheme="minorHAnsi"/>
                <w:sz w:val="20"/>
                <w:szCs w:val="20"/>
              </w:rPr>
            </w:pPr>
            <w:r w:rsidRPr="00E411DD">
              <w:rPr>
                <w:rFonts w:cstheme="minorHAnsi"/>
                <w:b/>
                <w:sz w:val="20"/>
                <w:szCs w:val="20"/>
              </w:rPr>
              <w:t>NADZOR I IZVJEŠTAVANJE</w:t>
            </w:r>
          </w:p>
        </w:tc>
      </w:tr>
      <w:tr w:rsidR="00502173" w:rsidRPr="00E411DD" w14:paraId="0FBBB46F" w14:textId="77777777" w:rsidTr="00594521">
        <w:trPr>
          <w:cantSplit/>
          <w:trHeight w:val="20"/>
        </w:trPr>
        <w:tc>
          <w:tcPr>
            <w:tcW w:w="715" w:type="dxa"/>
            <w:tcBorders>
              <w:bottom w:val="single" w:sz="4" w:space="0" w:color="auto"/>
            </w:tcBorders>
          </w:tcPr>
          <w:p w14:paraId="07CC6849" w14:textId="346952FF" w:rsidR="00502173" w:rsidRPr="00E411DD" w:rsidRDefault="00502173" w:rsidP="00103457">
            <w:pPr>
              <w:keepLines/>
              <w:widowControl w:val="0"/>
              <w:spacing w:before="120" w:after="120"/>
              <w:jc w:val="center"/>
              <w:rPr>
                <w:rFonts w:cstheme="minorHAnsi"/>
                <w:sz w:val="20"/>
                <w:szCs w:val="20"/>
                <w:lang w:val="hr-HR"/>
              </w:rPr>
            </w:pPr>
            <w:r w:rsidRPr="00E411DD">
              <w:rPr>
                <w:rFonts w:cstheme="minorHAnsi"/>
                <w:sz w:val="20"/>
                <w:szCs w:val="20"/>
                <w:lang w:val="hr-HR"/>
              </w:rPr>
              <w:t>A</w:t>
            </w:r>
          </w:p>
        </w:tc>
        <w:tc>
          <w:tcPr>
            <w:tcW w:w="6120" w:type="dxa"/>
            <w:tcBorders>
              <w:bottom w:val="single" w:sz="4" w:space="0" w:color="auto"/>
            </w:tcBorders>
          </w:tcPr>
          <w:p w14:paraId="74ED3DC4" w14:textId="4DC765DE" w:rsidR="00502173" w:rsidRPr="00E411DD" w:rsidRDefault="00E411DD" w:rsidP="00103457">
            <w:pPr>
              <w:keepLines/>
              <w:widowControl w:val="0"/>
              <w:spacing w:before="120" w:after="120"/>
              <w:rPr>
                <w:rFonts w:cstheme="minorHAnsi"/>
                <w:sz w:val="20"/>
                <w:szCs w:val="20"/>
                <w:lang w:val="hr-HR"/>
              </w:rPr>
            </w:pPr>
            <w:r w:rsidRPr="00E411DD">
              <w:rPr>
                <w:rFonts w:cstheme="minorHAnsi"/>
                <w:b/>
                <w:color w:val="4472C4" w:themeColor="accent1"/>
                <w:sz w:val="20"/>
                <w:szCs w:val="20"/>
                <w:lang w:val="hr-HR"/>
              </w:rPr>
              <w:t>REDOVNO IZVJEŠTAVANJE</w:t>
            </w:r>
            <w:r w:rsidR="00502173" w:rsidRPr="00E411DD">
              <w:rPr>
                <w:rFonts w:cstheme="minorHAnsi"/>
                <w:sz w:val="20"/>
                <w:szCs w:val="20"/>
                <w:lang w:val="hr-HR"/>
              </w:rPr>
              <w:t xml:space="preserve"> </w:t>
            </w:r>
          </w:p>
          <w:p w14:paraId="47C9621B" w14:textId="5767A465" w:rsidR="00103457" w:rsidRPr="00E411DD" w:rsidRDefault="00E411DD" w:rsidP="00103457">
            <w:pPr>
              <w:keepLines/>
              <w:widowControl w:val="0"/>
              <w:spacing w:before="120" w:after="120"/>
              <w:rPr>
                <w:rFonts w:cstheme="minorHAnsi"/>
                <w:sz w:val="20"/>
                <w:szCs w:val="20"/>
                <w:lang w:val="hr-HR"/>
              </w:rPr>
            </w:pPr>
            <w:r w:rsidRPr="00E411DD">
              <w:rPr>
                <w:rFonts w:cstheme="minorHAnsi"/>
                <w:sz w:val="20"/>
                <w:szCs w:val="20"/>
                <w:lang w:val="hr-HR"/>
              </w:rPr>
              <w:t xml:space="preserve">Pripremiti i dostaviti Banci redovne izvještaje o praćenju okolišnog, društvenog, zdravstvenog i sigurnosnog (ODZS) učinka projekta, uključujući ali ne ograničavajući se na implementaciju PODO-a, </w:t>
            </w:r>
            <w:r>
              <w:rPr>
                <w:rFonts w:cstheme="minorHAnsi"/>
                <w:sz w:val="20"/>
                <w:szCs w:val="20"/>
                <w:lang w:val="hr-HR"/>
              </w:rPr>
              <w:t xml:space="preserve">kao i drugih </w:t>
            </w:r>
            <w:r w:rsidRPr="00E411DD">
              <w:rPr>
                <w:rFonts w:cstheme="minorHAnsi"/>
                <w:sz w:val="20"/>
                <w:szCs w:val="20"/>
                <w:lang w:val="hr-HR"/>
              </w:rPr>
              <w:t>okolišnih i društvenih dokumenata</w:t>
            </w:r>
            <w:r>
              <w:rPr>
                <w:rFonts w:cstheme="minorHAnsi"/>
                <w:sz w:val="20"/>
                <w:szCs w:val="20"/>
                <w:lang w:val="hr-HR"/>
              </w:rPr>
              <w:t xml:space="preserve"> koji su pripremljeni ili će se pripremiti i provesti (PUOD studija, PUOD, generički PUOD;</w:t>
            </w:r>
            <w:r>
              <w:t xml:space="preserve"> </w:t>
            </w:r>
            <w:r w:rsidRPr="00E411DD">
              <w:rPr>
                <w:rFonts w:cstheme="minorHAnsi"/>
                <w:sz w:val="20"/>
                <w:szCs w:val="20"/>
                <w:lang w:val="hr-HR"/>
              </w:rPr>
              <w:t>ovisno o vrsti po</w:t>
            </w:r>
            <w:r>
              <w:rPr>
                <w:rFonts w:cstheme="minorHAnsi"/>
                <w:sz w:val="20"/>
                <w:szCs w:val="20"/>
                <w:lang w:val="hr-HR"/>
              </w:rPr>
              <w:t>d-</w:t>
            </w:r>
            <w:r w:rsidRPr="00E411DD">
              <w:rPr>
                <w:rFonts w:cstheme="minorHAnsi"/>
                <w:sz w:val="20"/>
                <w:szCs w:val="20"/>
                <w:lang w:val="hr-HR"/>
              </w:rPr>
              <w:t xml:space="preserve">projekta, kao i aktivnostima </w:t>
            </w:r>
            <w:r>
              <w:rPr>
                <w:rFonts w:cstheme="minorHAnsi"/>
                <w:sz w:val="20"/>
                <w:szCs w:val="20"/>
                <w:lang w:val="hr-HR"/>
              </w:rPr>
              <w:t>učešća zainteresiranih strana</w:t>
            </w:r>
            <w:r w:rsidRPr="00E411DD">
              <w:rPr>
                <w:rFonts w:cstheme="minorHAnsi"/>
                <w:sz w:val="20"/>
                <w:szCs w:val="20"/>
                <w:lang w:val="hr-HR"/>
              </w:rPr>
              <w:t xml:space="preserve"> i djelovanju mehanizma za </w:t>
            </w:r>
            <w:r>
              <w:rPr>
                <w:rFonts w:cstheme="minorHAnsi"/>
                <w:sz w:val="20"/>
                <w:szCs w:val="20"/>
                <w:lang w:val="hr-HR"/>
              </w:rPr>
              <w:t>žal</w:t>
            </w:r>
            <w:r w:rsidRPr="00E411DD">
              <w:rPr>
                <w:rFonts w:cstheme="minorHAnsi"/>
                <w:sz w:val="20"/>
                <w:szCs w:val="20"/>
                <w:lang w:val="hr-HR"/>
              </w:rPr>
              <w:t>be) za Projekt, u obliku i sadržaju prihvatljivim za Bank</w:t>
            </w:r>
            <w:r>
              <w:rPr>
                <w:rFonts w:cstheme="minorHAnsi"/>
                <w:sz w:val="20"/>
                <w:szCs w:val="20"/>
                <w:lang w:val="hr-HR"/>
              </w:rPr>
              <w:t>u.</w:t>
            </w:r>
          </w:p>
        </w:tc>
        <w:tc>
          <w:tcPr>
            <w:tcW w:w="3780" w:type="dxa"/>
            <w:tcBorders>
              <w:bottom w:val="single" w:sz="4" w:space="0" w:color="auto"/>
            </w:tcBorders>
          </w:tcPr>
          <w:p w14:paraId="63B37F60" w14:textId="76BB0A4B" w:rsidR="00E411DD" w:rsidRDefault="00E411DD" w:rsidP="00103457">
            <w:pPr>
              <w:keepLines/>
              <w:widowControl w:val="0"/>
              <w:spacing w:before="120" w:after="120"/>
              <w:rPr>
                <w:rFonts w:eastAsia="Times New Roman" w:cstheme="minorHAnsi"/>
                <w:bCs/>
                <w:i/>
                <w:sz w:val="20"/>
                <w:szCs w:val="20"/>
                <w:lang w:val="hr-HR"/>
              </w:rPr>
            </w:pPr>
            <w:r w:rsidRPr="00E411DD">
              <w:rPr>
                <w:rFonts w:eastAsia="Times New Roman" w:cstheme="minorHAnsi"/>
                <w:bCs/>
                <w:i/>
                <w:sz w:val="20"/>
                <w:szCs w:val="20"/>
                <w:lang w:val="hr-HR"/>
              </w:rPr>
              <w:t>(i) Svakih šest mjeseci t</w:t>
            </w:r>
            <w:r>
              <w:rPr>
                <w:rFonts w:eastAsia="Times New Roman" w:cstheme="minorHAnsi"/>
                <w:bCs/>
                <w:i/>
                <w:sz w:val="20"/>
                <w:szCs w:val="20"/>
                <w:lang w:val="hr-HR"/>
              </w:rPr>
              <w:t>o</w:t>
            </w:r>
            <w:r w:rsidRPr="00E411DD">
              <w:rPr>
                <w:rFonts w:eastAsia="Times New Roman" w:cstheme="minorHAnsi"/>
                <w:bCs/>
                <w:i/>
                <w:sz w:val="20"/>
                <w:szCs w:val="20"/>
                <w:lang w:val="hr-HR"/>
              </w:rPr>
              <w:t>kom provedbe Projekta kao dio izvješ</w:t>
            </w:r>
            <w:r>
              <w:rPr>
                <w:rFonts w:eastAsia="Times New Roman" w:cstheme="minorHAnsi"/>
                <w:bCs/>
                <w:i/>
                <w:sz w:val="20"/>
                <w:szCs w:val="20"/>
                <w:lang w:val="hr-HR"/>
              </w:rPr>
              <w:t>taja</w:t>
            </w:r>
            <w:r w:rsidRPr="00E411DD">
              <w:rPr>
                <w:rFonts w:eastAsia="Times New Roman" w:cstheme="minorHAnsi"/>
                <w:bCs/>
                <w:i/>
                <w:sz w:val="20"/>
                <w:szCs w:val="20"/>
                <w:lang w:val="hr-HR"/>
              </w:rPr>
              <w:t xml:space="preserve"> o napretku Projekta i (ii) za pod</w:t>
            </w:r>
            <w:r>
              <w:rPr>
                <w:rFonts w:eastAsia="Times New Roman" w:cstheme="minorHAnsi"/>
                <w:bCs/>
                <w:i/>
                <w:sz w:val="20"/>
                <w:szCs w:val="20"/>
                <w:lang w:val="hr-HR"/>
              </w:rPr>
              <w:t>-</w:t>
            </w:r>
            <w:r w:rsidRPr="00E411DD">
              <w:rPr>
                <w:rFonts w:eastAsia="Times New Roman" w:cstheme="minorHAnsi"/>
                <w:bCs/>
                <w:i/>
                <w:sz w:val="20"/>
                <w:szCs w:val="20"/>
                <w:lang w:val="hr-HR"/>
              </w:rPr>
              <w:t xml:space="preserve">projekte, najmanje svakih šest </w:t>
            </w:r>
            <w:r>
              <w:rPr>
                <w:rFonts w:eastAsia="Times New Roman" w:cstheme="minorHAnsi"/>
                <w:bCs/>
                <w:i/>
                <w:sz w:val="20"/>
                <w:szCs w:val="20"/>
                <w:lang w:val="hr-HR"/>
              </w:rPr>
              <w:t>mjeseci nakon početka provedbe.</w:t>
            </w:r>
            <w:r w:rsidRPr="00E411DD">
              <w:rPr>
                <w:rFonts w:eastAsia="Times New Roman" w:cstheme="minorHAnsi"/>
                <w:bCs/>
                <w:i/>
                <w:sz w:val="20"/>
                <w:szCs w:val="20"/>
                <w:lang w:val="hr-HR"/>
              </w:rPr>
              <w:t>.</w:t>
            </w:r>
          </w:p>
          <w:p w14:paraId="19A80186" w14:textId="6C83C710" w:rsidR="00502173" w:rsidRPr="00E411DD" w:rsidRDefault="00502173" w:rsidP="00E411DD">
            <w:pPr>
              <w:keepLines/>
              <w:widowControl w:val="0"/>
              <w:spacing w:before="120" w:after="120"/>
              <w:rPr>
                <w:rFonts w:cstheme="minorHAnsi"/>
                <w:i/>
                <w:sz w:val="20"/>
                <w:szCs w:val="20"/>
                <w:lang w:val="hr-HR"/>
              </w:rPr>
            </w:pPr>
          </w:p>
        </w:tc>
        <w:tc>
          <w:tcPr>
            <w:tcW w:w="3690" w:type="dxa"/>
            <w:tcBorders>
              <w:bottom w:val="single" w:sz="4" w:space="0" w:color="auto"/>
            </w:tcBorders>
          </w:tcPr>
          <w:p w14:paraId="6B79EAC7" w14:textId="6A90C57D" w:rsidR="00BB4D83" w:rsidRPr="00E411DD" w:rsidRDefault="00E411DD" w:rsidP="00103457">
            <w:pPr>
              <w:keepLines/>
              <w:widowControl w:val="0"/>
              <w:spacing w:before="120" w:after="120"/>
              <w:rPr>
                <w:rFonts w:cstheme="minorHAnsi"/>
                <w:i/>
                <w:sz w:val="20"/>
                <w:szCs w:val="20"/>
                <w:lang w:val="hr-HR"/>
              </w:rPr>
            </w:pPr>
            <w:r>
              <w:rPr>
                <w:rFonts w:cstheme="minorHAnsi"/>
                <w:i/>
                <w:sz w:val="20"/>
                <w:szCs w:val="20"/>
                <w:lang w:val="hr-HR"/>
              </w:rPr>
              <w:t>JIP</w:t>
            </w:r>
          </w:p>
          <w:p w14:paraId="5D4F34D0" w14:textId="40EFA3F7" w:rsidR="004B1F4A" w:rsidRPr="00E411DD" w:rsidRDefault="00E411DD" w:rsidP="00103457">
            <w:pPr>
              <w:keepLines/>
              <w:widowControl w:val="0"/>
              <w:spacing w:before="120" w:after="120"/>
              <w:rPr>
                <w:rFonts w:cstheme="minorHAnsi"/>
                <w:i/>
                <w:sz w:val="20"/>
                <w:szCs w:val="20"/>
                <w:lang w:val="hr-HR"/>
              </w:rPr>
            </w:pPr>
            <w:proofErr w:type="spellStart"/>
            <w:r>
              <w:rPr>
                <w:rFonts w:cstheme="minorHAnsi"/>
                <w:i/>
                <w:sz w:val="20"/>
                <w:szCs w:val="20"/>
                <w:lang w:val="hr-HR"/>
              </w:rPr>
              <w:t>Finansiranje</w:t>
            </w:r>
            <w:proofErr w:type="spellEnd"/>
            <w:r>
              <w:rPr>
                <w:rFonts w:cstheme="minorHAnsi"/>
                <w:i/>
                <w:sz w:val="20"/>
                <w:szCs w:val="20"/>
                <w:lang w:val="hr-HR"/>
              </w:rPr>
              <w:t xml:space="preserve"> iz budžeta Projekta</w:t>
            </w:r>
            <w:r w:rsidR="004B1F4A" w:rsidRPr="00E411DD">
              <w:rPr>
                <w:rFonts w:cstheme="minorHAnsi"/>
                <w:i/>
                <w:sz w:val="20"/>
                <w:szCs w:val="20"/>
                <w:lang w:val="hr-HR"/>
              </w:rPr>
              <w:t>.</w:t>
            </w:r>
          </w:p>
        </w:tc>
      </w:tr>
      <w:tr w:rsidR="00502173" w:rsidRPr="00E411DD" w14:paraId="60FD2891" w14:textId="77777777" w:rsidTr="00594521">
        <w:trPr>
          <w:cantSplit/>
          <w:trHeight w:val="20"/>
        </w:trPr>
        <w:tc>
          <w:tcPr>
            <w:tcW w:w="715" w:type="dxa"/>
            <w:tcBorders>
              <w:bottom w:val="single" w:sz="4" w:space="0" w:color="000000"/>
            </w:tcBorders>
          </w:tcPr>
          <w:p w14:paraId="2F05AFC3" w14:textId="47A1D861" w:rsidR="00502173" w:rsidRPr="00E411DD" w:rsidRDefault="00502173" w:rsidP="00103457">
            <w:pPr>
              <w:keepLines/>
              <w:widowControl w:val="0"/>
              <w:spacing w:before="120" w:after="120"/>
              <w:jc w:val="center"/>
              <w:rPr>
                <w:rFonts w:cstheme="minorHAnsi"/>
                <w:sz w:val="20"/>
                <w:szCs w:val="20"/>
                <w:lang w:val="hr-HR"/>
              </w:rPr>
            </w:pPr>
            <w:r w:rsidRPr="00E411DD">
              <w:rPr>
                <w:rFonts w:cstheme="minorHAnsi"/>
                <w:sz w:val="20"/>
                <w:szCs w:val="20"/>
                <w:lang w:val="hr-HR"/>
              </w:rPr>
              <w:t>B</w:t>
            </w:r>
          </w:p>
        </w:tc>
        <w:tc>
          <w:tcPr>
            <w:tcW w:w="6120" w:type="dxa"/>
            <w:tcBorders>
              <w:bottom w:val="single" w:sz="4" w:space="0" w:color="000000"/>
            </w:tcBorders>
          </w:tcPr>
          <w:p w14:paraId="363B2A16" w14:textId="1A2E1CE8" w:rsidR="00E94EA7" w:rsidRPr="00E411DD" w:rsidRDefault="00E411DD" w:rsidP="00103457">
            <w:pPr>
              <w:pStyle w:val="ModelNrmlSingle"/>
              <w:keepLines/>
              <w:widowControl w:val="0"/>
              <w:spacing w:before="120" w:after="120"/>
              <w:ind w:firstLine="0"/>
              <w:jc w:val="left"/>
              <w:rPr>
                <w:rFonts w:asciiTheme="minorHAnsi" w:hAnsiTheme="minorHAnsi" w:cstheme="minorHAnsi"/>
                <w:bCs/>
                <w:color w:val="4472C4" w:themeColor="accent1"/>
                <w:sz w:val="20"/>
                <w:lang w:val="hr-HR"/>
              </w:rPr>
            </w:pPr>
            <w:r w:rsidRPr="00E411DD">
              <w:rPr>
                <w:rFonts w:asciiTheme="minorHAnsi" w:hAnsiTheme="minorHAnsi" w:cstheme="minorHAnsi"/>
                <w:b/>
                <w:bCs/>
                <w:color w:val="4472C4" w:themeColor="accent1"/>
                <w:sz w:val="20"/>
                <w:lang w:val="hr-HR"/>
              </w:rPr>
              <w:t>INCIDENTI I NESREĆE</w:t>
            </w:r>
            <w:r w:rsidR="00502173" w:rsidRPr="00E411DD">
              <w:rPr>
                <w:rFonts w:asciiTheme="minorHAnsi" w:hAnsiTheme="minorHAnsi" w:cstheme="minorHAnsi"/>
                <w:bCs/>
                <w:color w:val="4472C4" w:themeColor="accent1"/>
                <w:sz w:val="20"/>
                <w:lang w:val="hr-HR"/>
              </w:rPr>
              <w:t xml:space="preserve"> </w:t>
            </w:r>
          </w:p>
          <w:p w14:paraId="6E1E611F" w14:textId="3E63BC3F" w:rsidR="0094303E" w:rsidRDefault="00E411DD" w:rsidP="00103457">
            <w:pPr>
              <w:pStyle w:val="ModelNrmlSingle"/>
              <w:keepLines/>
              <w:widowControl w:val="0"/>
              <w:spacing w:before="120" w:after="120"/>
              <w:ind w:firstLine="0"/>
              <w:jc w:val="left"/>
              <w:rPr>
                <w:rFonts w:asciiTheme="minorHAnsi" w:hAnsiTheme="minorHAnsi" w:cstheme="minorHAnsi"/>
                <w:bCs/>
                <w:sz w:val="20"/>
                <w:lang w:val="hr-HR"/>
              </w:rPr>
            </w:pPr>
            <w:r>
              <w:rPr>
                <w:rFonts w:asciiTheme="minorHAnsi" w:hAnsiTheme="minorHAnsi" w:cstheme="minorHAnsi"/>
                <w:bCs/>
                <w:sz w:val="20"/>
                <w:lang w:val="hr-HR"/>
              </w:rPr>
              <w:t>O</w:t>
            </w:r>
            <w:r w:rsidRPr="00E411DD">
              <w:rPr>
                <w:rFonts w:asciiTheme="minorHAnsi" w:hAnsiTheme="minorHAnsi" w:cstheme="minorHAnsi"/>
                <w:bCs/>
                <w:sz w:val="20"/>
                <w:lang w:val="hr-HR"/>
              </w:rPr>
              <w:t xml:space="preserve">bavijestiti Banku </w:t>
            </w:r>
            <w:r>
              <w:rPr>
                <w:rFonts w:asciiTheme="minorHAnsi" w:hAnsiTheme="minorHAnsi" w:cstheme="minorHAnsi"/>
                <w:bCs/>
                <w:sz w:val="20"/>
                <w:lang w:val="hr-HR"/>
              </w:rPr>
              <w:t xml:space="preserve">u roku od 48 sati </w:t>
            </w:r>
            <w:r w:rsidRPr="00E411DD">
              <w:rPr>
                <w:rFonts w:asciiTheme="minorHAnsi" w:hAnsiTheme="minorHAnsi" w:cstheme="minorHAnsi"/>
                <w:bCs/>
                <w:sz w:val="20"/>
                <w:lang w:val="hr-HR"/>
              </w:rPr>
              <w:t xml:space="preserve">o svakom eventualnom incidentu ili nesreći povezanoj s Projektom koja ima ili bi mogla imati značajan štetan utjecaj na okoliš, pogođene zajednice, javnost ili radnike, uključujući </w:t>
            </w:r>
            <w:r>
              <w:rPr>
                <w:rFonts w:asciiTheme="minorHAnsi" w:hAnsiTheme="minorHAnsi" w:cstheme="minorHAnsi"/>
                <w:bCs/>
                <w:sz w:val="20"/>
                <w:lang w:val="hr-HR"/>
              </w:rPr>
              <w:t xml:space="preserve">nesreće na radu koje mogu prouzročiti ozbiljnim povredama, povrede maloljetnika, </w:t>
            </w:r>
            <w:r w:rsidR="0094303E">
              <w:rPr>
                <w:rFonts w:asciiTheme="minorHAnsi" w:hAnsiTheme="minorHAnsi" w:cstheme="minorHAnsi"/>
                <w:bCs/>
                <w:sz w:val="20"/>
                <w:lang w:val="hr-HR"/>
              </w:rPr>
              <w:t xml:space="preserve">padovi s visine, saobraćajne nesreće, </w:t>
            </w:r>
            <w:r w:rsidRPr="00E411DD">
              <w:rPr>
                <w:rFonts w:asciiTheme="minorHAnsi" w:hAnsiTheme="minorHAnsi" w:cstheme="minorHAnsi"/>
                <w:bCs/>
                <w:sz w:val="20"/>
                <w:lang w:val="hr-HR"/>
              </w:rPr>
              <w:t xml:space="preserve">svako </w:t>
            </w:r>
            <w:r w:rsidR="0094303E">
              <w:rPr>
                <w:rFonts w:asciiTheme="minorHAnsi" w:hAnsiTheme="minorHAnsi" w:cstheme="minorHAnsi"/>
                <w:bCs/>
                <w:sz w:val="20"/>
                <w:lang w:val="hr-HR"/>
              </w:rPr>
              <w:t>veće</w:t>
            </w:r>
            <w:r w:rsidRPr="00E411DD">
              <w:rPr>
                <w:rFonts w:asciiTheme="minorHAnsi" w:hAnsiTheme="minorHAnsi" w:cstheme="minorHAnsi"/>
                <w:bCs/>
                <w:sz w:val="20"/>
                <w:lang w:val="hr-HR"/>
              </w:rPr>
              <w:t xml:space="preserve"> izlijevanje </w:t>
            </w:r>
            <w:proofErr w:type="spellStart"/>
            <w:r w:rsidR="0094303E">
              <w:rPr>
                <w:rFonts w:asciiTheme="minorHAnsi" w:hAnsiTheme="minorHAnsi" w:cstheme="minorHAnsi"/>
                <w:bCs/>
                <w:sz w:val="20"/>
                <w:lang w:val="hr-HR"/>
              </w:rPr>
              <w:t>hemikalija</w:t>
            </w:r>
            <w:proofErr w:type="spellEnd"/>
            <w:r w:rsidR="0094303E">
              <w:rPr>
                <w:rFonts w:asciiTheme="minorHAnsi" w:hAnsiTheme="minorHAnsi" w:cstheme="minorHAnsi"/>
                <w:bCs/>
                <w:sz w:val="20"/>
                <w:lang w:val="hr-HR"/>
              </w:rPr>
              <w:t>, ulja, goriva, itd</w:t>
            </w:r>
            <w:r w:rsidRPr="00E411DD">
              <w:rPr>
                <w:rFonts w:asciiTheme="minorHAnsi" w:hAnsiTheme="minorHAnsi" w:cstheme="minorHAnsi"/>
                <w:bCs/>
                <w:sz w:val="20"/>
                <w:lang w:val="hr-HR"/>
              </w:rPr>
              <w:t xml:space="preserve">. </w:t>
            </w:r>
          </w:p>
          <w:p w14:paraId="0834907A" w14:textId="76961BA2" w:rsidR="00103457" w:rsidRPr="0094303E" w:rsidRDefault="0094303E" w:rsidP="0094303E">
            <w:pPr>
              <w:pStyle w:val="ModelNrmlSingle"/>
              <w:keepLines/>
              <w:widowControl w:val="0"/>
              <w:spacing w:before="120" w:after="120"/>
              <w:ind w:firstLine="0"/>
              <w:jc w:val="left"/>
              <w:rPr>
                <w:rFonts w:asciiTheme="minorHAnsi" w:hAnsiTheme="minorHAnsi" w:cstheme="minorHAnsi"/>
                <w:bCs/>
                <w:sz w:val="20"/>
                <w:lang w:val="hr-HR"/>
              </w:rPr>
            </w:pPr>
            <w:r w:rsidRPr="0094303E">
              <w:rPr>
                <w:rFonts w:asciiTheme="minorHAnsi" w:hAnsiTheme="minorHAnsi" w:cstheme="minorHAnsi"/>
                <w:bCs/>
                <w:sz w:val="20"/>
                <w:lang w:val="hr-HR"/>
              </w:rPr>
              <w:t>U</w:t>
            </w:r>
            <w:r>
              <w:rPr>
                <w:rFonts w:asciiTheme="minorHAnsi" w:hAnsiTheme="minorHAnsi" w:cstheme="minorHAnsi"/>
                <w:bCs/>
                <w:sz w:val="20"/>
                <w:lang w:val="hr-HR"/>
              </w:rPr>
              <w:t xml:space="preserve"> hitnom</w:t>
            </w:r>
            <w:r w:rsidRPr="0094303E">
              <w:rPr>
                <w:rFonts w:asciiTheme="minorHAnsi" w:hAnsiTheme="minorHAnsi" w:cstheme="minorHAnsi"/>
                <w:bCs/>
                <w:sz w:val="20"/>
                <w:lang w:val="hr-HR"/>
              </w:rPr>
              <w:t xml:space="preserve"> izvješ</w:t>
            </w:r>
            <w:r>
              <w:rPr>
                <w:rFonts w:asciiTheme="minorHAnsi" w:hAnsiTheme="minorHAnsi" w:cstheme="minorHAnsi"/>
                <w:bCs/>
                <w:sz w:val="20"/>
                <w:lang w:val="hr-HR"/>
              </w:rPr>
              <w:t>taju</w:t>
            </w:r>
            <w:r w:rsidRPr="0094303E">
              <w:rPr>
                <w:rFonts w:asciiTheme="minorHAnsi" w:hAnsiTheme="minorHAnsi" w:cstheme="minorHAnsi"/>
                <w:bCs/>
                <w:sz w:val="20"/>
                <w:lang w:val="hr-HR"/>
              </w:rPr>
              <w:t xml:space="preserve"> o incidentu, dostavljenom u roku od 48 sati,</w:t>
            </w:r>
            <w:r>
              <w:rPr>
                <w:rFonts w:asciiTheme="minorHAnsi" w:hAnsiTheme="minorHAnsi" w:cstheme="minorHAnsi"/>
                <w:bCs/>
                <w:sz w:val="20"/>
                <w:lang w:val="hr-HR"/>
              </w:rPr>
              <w:t xml:space="preserve"> JIP će n</w:t>
            </w:r>
            <w:r w:rsidR="00E411DD" w:rsidRPr="00E411DD">
              <w:rPr>
                <w:rFonts w:asciiTheme="minorHAnsi" w:hAnsiTheme="minorHAnsi" w:cstheme="minorHAnsi"/>
                <w:bCs/>
                <w:sz w:val="20"/>
                <w:lang w:val="hr-HR"/>
              </w:rPr>
              <w:t xml:space="preserve">avesti dovoljno detalja o incidentu ili nesreći, navodeći trenutne mjere koje se poduzimaju ili se planiraju poduzeti za njihovo rješavanje, kao i sve eventualne informacije koje je dao bilo koji od izvođača radova ili nadzorno tijelo. Nakon toga, prema zahtjevu Banke, pripremiti </w:t>
            </w:r>
            <w:r>
              <w:rPr>
                <w:rFonts w:asciiTheme="minorHAnsi" w:hAnsiTheme="minorHAnsi" w:cstheme="minorHAnsi"/>
                <w:bCs/>
                <w:sz w:val="20"/>
                <w:lang w:val="hr-HR"/>
              </w:rPr>
              <w:t xml:space="preserve">detaljan </w:t>
            </w:r>
            <w:r w:rsidR="00E411DD" w:rsidRPr="00E411DD">
              <w:rPr>
                <w:rFonts w:asciiTheme="minorHAnsi" w:hAnsiTheme="minorHAnsi" w:cstheme="minorHAnsi"/>
                <w:bCs/>
                <w:sz w:val="20"/>
                <w:lang w:val="hr-HR"/>
              </w:rPr>
              <w:t xml:space="preserve">izvještaj o incidentu ili nesreći </w:t>
            </w:r>
            <w:r>
              <w:rPr>
                <w:rFonts w:asciiTheme="minorHAnsi" w:hAnsiTheme="minorHAnsi" w:cstheme="minorHAnsi"/>
                <w:bCs/>
                <w:sz w:val="20"/>
                <w:lang w:val="hr-HR"/>
              </w:rPr>
              <w:t xml:space="preserve">sa detaljnom analizom uzroka </w:t>
            </w:r>
            <w:r w:rsidR="00E411DD" w:rsidRPr="00E411DD">
              <w:rPr>
                <w:rFonts w:asciiTheme="minorHAnsi" w:hAnsiTheme="minorHAnsi" w:cstheme="minorHAnsi"/>
                <w:bCs/>
                <w:sz w:val="20"/>
                <w:lang w:val="hr-HR"/>
              </w:rPr>
              <w:t>i predložiti mjere za sprečavanje njihovog ponavljanja.</w:t>
            </w:r>
          </w:p>
        </w:tc>
        <w:tc>
          <w:tcPr>
            <w:tcW w:w="3780" w:type="dxa"/>
            <w:tcBorders>
              <w:bottom w:val="single" w:sz="4" w:space="0" w:color="000000"/>
            </w:tcBorders>
          </w:tcPr>
          <w:p w14:paraId="4C6AC084" w14:textId="045B1327" w:rsidR="0094303E" w:rsidRPr="0094303E" w:rsidRDefault="0094303E" w:rsidP="0094303E">
            <w:pPr>
              <w:keepLines/>
              <w:widowControl w:val="0"/>
              <w:spacing w:before="120" w:after="120"/>
              <w:rPr>
                <w:rFonts w:eastAsia="Times New Roman" w:cstheme="minorHAnsi"/>
                <w:bCs/>
                <w:i/>
                <w:sz w:val="20"/>
                <w:szCs w:val="20"/>
                <w:lang w:val="hr-HR"/>
              </w:rPr>
            </w:pPr>
            <w:r>
              <w:rPr>
                <w:rFonts w:eastAsia="Times New Roman" w:cstheme="minorHAnsi"/>
                <w:bCs/>
                <w:i/>
                <w:sz w:val="20"/>
                <w:szCs w:val="20"/>
                <w:lang w:val="hr-HR"/>
              </w:rPr>
              <w:t xml:space="preserve">Obavijestiti </w:t>
            </w:r>
            <w:r w:rsidRPr="0094303E">
              <w:rPr>
                <w:rFonts w:eastAsia="Times New Roman" w:cstheme="minorHAnsi"/>
                <w:bCs/>
                <w:i/>
                <w:sz w:val="20"/>
                <w:szCs w:val="20"/>
                <w:lang w:val="hr-HR"/>
              </w:rPr>
              <w:t>vo</w:t>
            </w:r>
            <w:r>
              <w:rPr>
                <w:rFonts w:eastAsia="Times New Roman" w:cstheme="minorHAnsi"/>
                <w:bCs/>
                <w:i/>
                <w:sz w:val="20"/>
                <w:szCs w:val="20"/>
                <w:lang w:val="hr-HR"/>
              </w:rPr>
              <w:t>ditelja</w:t>
            </w:r>
            <w:r w:rsidRPr="0094303E">
              <w:rPr>
                <w:rFonts w:eastAsia="Times New Roman" w:cstheme="minorHAnsi"/>
                <w:bCs/>
                <w:i/>
                <w:sz w:val="20"/>
                <w:szCs w:val="20"/>
                <w:lang w:val="hr-HR"/>
              </w:rPr>
              <w:t xml:space="preserve"> projektnog tima Banke</w:t>
            </w:r>
            <w:r w:rsidRPr="0094303E">
              <w:rPr>
                <w:rFonts w:eastAsia="Times New Roman" w:cstheme="minorHAnsi"/>
                <w:bCs/>
                <w:i/>
                <w:sz w:val="20"/>
                <w:szCs w:val="20"/>
                <w:lang w:val="hr-HR"/>
              </w:rPr>
              <w:t xml:space="preserve"> </w:t>
            </w:r>
            <w:r>
              <w:rPr>
                <w:rFonts w:eastAsia="Times New Roman" w:cstheme="minorHAnsi"/>
                <w:bCs/>
                <w:i/>
                <w:sz w:val="20"/>
                <w:szCs w:val="20"/>
                <w:lang w:val="hr-HR"/>
              </w:rPr>
              <w:t>o</w:t>
            </w:r>
            <w:r w:rsidRPr="0094303E">
              <w:rPr>
                <w:rFonts w:eastAsia="Times New Roman" w:cstheme="minorHAnsi"/>
                <w:bCs/>
                <w:i/>
                <w:sz w:val="20"/>
                <w:szCs w:val="20"/>
                <w:lang w:val="hr-HR"/>
              </w:rPr>
              <w:t xml:space="preserve"> svakom incidentu ili nesreći odmah nakon što se incident ili nesreća zabilježi.</w:t>
            </w:r>
          </w:p>
          <w:p w14:paraId="366852F5" w14:textId="362FD150" w:rsidR="0094303E" w:rsidRPr="0094303E" w:rsidRDefault="0094303E" w:rsidP="0094303E">
            <w:pPr>
              <w:keepLines/>
              <w:widowControl w:val="0"/>
              <w:spacing w:before="120" w:after="120"/>
              <w:rPr>
                <w:rFonts w:eastAsia="Times New Roman" w:cstheme="minorHAnsi"/>
                <w:bCs/>
                <w:i/>
                <w:sz w:val="20"/>
                <w:szCs w:val="20"/>
                <w:lang w:val="hr-HR"/>
              </w:rPr>
            </w:pPr>
            <w:r>
              <w:rPr>
                <w:rFonts w:eastAsia="Times New Roman" w:cstheme="minorHAnsi"/>
                <w:bCs/>
                <w:i/>
                <w:sz w:val="20"/>
                <w:szCs w:val="20"/>
                <w:lang w:val="hr-HR"/>
              </w:rPr>
              <w:t>Hitni izvještaj o</w:t>
            </w:r>
            <w:r w:rsidRPr="0094303E">
              <w:rPr>
                <w:rFonts w:eastAsia="Times New Roman" w:cstheme="minorHAnsi"/>
                <w:bCs/>
                <w:i/>
                <w:sz w:val="20"/>
                <w:szCs w:val="20"/>
                <w:lang w:val="hr-HR"/>
              </w:rPr>
              <w:t xml:space="preserve"> incidentu dostavit će se Banci u roku od 48 sati.</w:t>
            </w:r>
          </w:p>
          <w:p w14:paraId="4077096F" w14:textId="0EC67B56" w:rsidR="00502173" w:rsidRPr="0094303E" w:rsidRDefault="0094303E" w:rsidP="00103457">
            <w:pPr>
              <w:keepLines/>
              <w:widowControl w:val="0"/>
              <w:spacing w:before="120" w:after="120"/>
              <w:rPr>
                <w:rFonts w:eastAsia="Times New Roman" w:cstheme="minorHAnsi"/>
                <w:bCs/>
                <w:i/>
                <w:sz w:val="20"/>
                <w:szCs w:val="20"/>
                <w:lang w:val="hr-HR"/>
              </w:rPr>
            </w:pPr>
            <w:r>
              <w:rPr>
                <w:rFonts w:eastAsia="Times New Roman" w:cstheme="minorHAnsi"/>
                <w:bCs/>
                <w:i/>
                <w:sz w:val="20"/>
                <w:szCs w:val="20"/>
                <w:lang w:val="hr-HR"/>
              </w:rPr>
              <w:t xml:space="preserve">Detaljni </w:t>
            </w:r>
            <w:proofErr w:type="spellStart"/>
            <w:r>
              <w:rPr>
                <w:rFonts w:eastAsia="Times New Roman" w:cstheme="minorHAnsi"/>
                <w:bCs/>
                <w:i/>
                <w:sz w:val="20"/>
                <w:szCs w:val="20"/>
                <w:lang w:val="hr-HR"/>
              </w:rPr>
              <w:t>izvještah</w:t>
            </w:r>
            <w:proofErr w:type="spellEnd"/>
            <w:r w:rsidRPr="0094303E">
              <w:rPr>
                <w:rFonts w:eastAsia="Times New Roman" w:cstheme="minorHAnsi"/>
                <w:bCs/>
                <w:i/>
                <w:sz w:val="20"/>
                <w:szCs w:val="20"/>
                <w:lang w:val="hr-HR"/>
              </w:rPr>
              <w:t xml:space="preserve"> o incidentu</w:t>
            </w:r>
            <w:r>
              <w:rPr>
                <w:rFonts w:eastAsia="Times New Roman" w:cstheme="minorHAnsi"/>
                <w:bCs/>
                <w:i/>
                <w:sz w:val="20"/>
                <w:szCs w:val="20"/>
                <w:lang w:val="hr-HR"/>
              </w:rPr>
              <w:t xml:space="preserve"> dostavit će se u</w:t>
            </w:r>
            <w:r w:rsidRPr="0094303E">
              <w:rPr>
                <w:rFonts w:eastAsia="Times New Roman" w:cstheme="minorHAnsi"/>
                <w:bCs/>
                <w:i/>
                <w:sz w:val="20"/>
                <w:szCs w:val="20"/>
                <w:lang w:val="hr-HR"/>
              </w:rPr>
              <w:t xml:space="preserve"> vremensk</w:t>
            </w:r>
            <w:r>
              <w:rPr>
                <w:rFonts w:eastAsia="Times New Roman" w:cstheme="minorHAnsi"/>
                <w:bCs/>
                <w:i/>
                <w:sz w:val="20"/>
                <w:szCs w:val="20"/>
                <w:lang w:val="hr-HR"/>
              </w:rPr>
              <w:t>o</w:t>
            </w:r>
            <w:r w:rsidRPr="0094303E">
              <w:rPr>
                <w:rFonts w:eastAsia="Times New Roman" w:cstheme="minorHAnsi"/>
                <w:bCs/>
                <w:i/>
                <w:sz w:val="20"/>
                <w:szCs w:val="20"/>
                <w:lang w:val="hr-HR"/>
              </w:rPr>
              <w:t>m okvir</w:t>
            </w:r>
            <w:r>
              <w:rPr>
                <w:rFonts w:eastAsia="Times New Roman" w:cstheme="minorHAnsi"/>
                <w:bCs/>
                <w:i/>
                <w:sz w:val="20"/>
                <w:szCs w:val="20"/>
                <w:lang w:val="hr-HR"/>
              </w:rPr>
              <w:t>u</w:t>
            </w:r>
            <w:r w:rsidRPr="0094303E">
              <w:rPr>
                <w:rFonts w:eastAsia="Times New Roman" w:cstheme="minorHAnsi"/>
                <w:bCs/>
                <w:i/>
                <w:sz w:val="20"/>
                <w:szCs w:val="20"/>
                <w:lang w:val="hr-HR"/>
              </w:rPr>
              <w:t xml:space="preserve"> prihvatljiv</w:t>
            </w:r>
            <w:r>
              <w:rPr>
                <w:rFonts w:eastAsia="Times New Roman" w:cstheme="minorHAnsi"/>
                <w:bCs/>
                <w:i/>
                <w:sz w:val="20"/>
                <w:szCs w:val="20"/>
                <w:lang w:val="hr-HR"/>
              </w:rPr>
              <w:t>o</w:t>
            </w:r>
            <w:r w:rsidRPr="0094303E">
              <w:rPr>
                <w:rFonts w:eastAsia="Times New Roman" w:cstheme="minorHAnsi"/>
                <w:bCs/>
                <w:i/>
                <w:sz w:val="20"/>
                <w:szCs w:val="20"/>
                <w:lang w:val="hr-HR"/>
              </w:rPr>
              <w:t>m za Banku.</w:t>
            </w:r>
          </w:p>
        </w:tc>
        <w:tc>
          <w:tcPr>
            <w:tcW w:w="3690" w:type="dxa"/>
            <w:tcBorders>
              <w:bottom w:val="single" w:sz="4" w:space="0" w:color="000000"/>
            </w:tcBorders>
          </w:tcPr>
          <w:p w14:paraId="0283DBBE" w14:textId="1F0BC5B7" w:rsidR="004B1F4A" w:rsidRPr="00E411DD" w:rsidRDefault="00E411DD" w:rsidP="00103457">
            <w:pPr>
              <w:keepLines/>
              <w:widowControl w:val="0"/>
              <w:spacing w:before="120" w:after="120"/>
              <w:rPr>
                <w:rFonts w:cstheme="minorHAnsi"/>
                <w:i/>
                <w:sz w:val="20"/>
                <w:szCs w:val="20"/>
                <w:lang w:val="hr-HR"/>
              </w:rPr>
            </w:pPr>
            <w:r>
              <w:rPr>
                <w:rFonts w:cstheme="minorHAnsi"/>
                <w:i/>
                <w:sz w:val="20"/>
                <w:szCs w:val="20"/>
                <w:lang w:val="hr-HR"/>
              </w:rPr>
              <w:t>JIP – koordinator Projekta</w:t>
            </w:r>
          </w:p>
          <w:p w14:paraId="31B1BE9E" w14:textId="457FA9CC" w:rsidR="00502173" w:rsidRPr="00E411DD" w:rsidRDefault="00E411DD" w:rsidP="00103457">
            <w:pPr>
              <w:keepLines/>
              <w:widowControl w:val="0"/>
              <w:spacing w:before="120" w:after="120"/>
              <w:rPr>
                <w:rFonts w:cstheme="minorHAnsi"/>
                <w:i/>
                <w:sz w:val="20"/>
                <w:szCs w:val="20"/>
                <w:lang w:val="hr-HR"/>
              </w:rPr>
            </w:pPr>
            <w:proofErr w:type="spellStart"/>
            <w:r>
              <w:rPr>
                <w:rFonts w:cstheme="minorHAnsi"/>
                <w:i/>
                <w:sz w:val="20"/>
                <w:szCs w:val="20"/>
                <w:lang w:val="hr-HR"/>
              </w:rPr>
              <w:t>Finansiranje</w:t>
            </w:r>
            <w:proofErr w:type="spellEnd"/>
            <w:r>
              <w:rPr>
                <w:rFonts w:cstheme="minorHAnsi"/>
                <w:i/>
                <w:sz w:val="20"/>
                <w:szCs w:val="20"/>
                <w:lang w:val="hr-HR"/>
              </w:rPr>
              <w:t xml:space="preserve"> iz budžeta Projekta</w:t>
            </w:r>
            <w:r w:rsidRPr="00E411DD">
              <w:rPr>
                <w:rFonts w:cstheme="minorHAnsi"/>
                <w:i/>
                <w:sz w:val="20"/>
                <w:szCs w:val="20"/>
                <w:lang w:val="hr-HR"/>
              </w:rPr>
              <w:t>.</w:t>
            </w:r>
          </w:p>
        </w:tc>
      </w:tr>
      <w:tr w:rsidR="00502173" w:rsidRPr="0094303E" w14:paraId="60635AF2" w14:textId="77777777" w:rsidTr="00594521">
        <w:trPr>
          <w:cantSplit/>
          <w:trHeight w:val="20"/>
        </w:trPr>
        <w:tc>
          <w:tcPr>
            <w:tcW w:w="715" w:type="dxa"/>
            <w:tcBorders>
              <w:bottom w:val="single" w:sz="4" w:space="0" w:color="000000"/>
            </w:tcBorders>
          </w:tcPr>
          <w:p w14:paraId="09ECD440" w14:textId="5EA4E52E" w:rsidR="00502173" w:rsidRPr="0094303E" w:rsidRDefault="00502173" w:rsidP="00103457">
            <w:pPr>
              <w:keepLines/>
              <w:widowControl w:val="0"/>
              <w:spacing w:before="120" w:after="120"/>
              <w:jc w:val="center"/>
              <w:rPr>
                <w:rFonts w:cstheme="minorHAnsi"/>
                <w:sz w:val="20"/>
                <w:szCs w:val="20"/>
                <w:lang w:val="hr-HR"/>
              </w:rPr>
            </w:pPr>
            <w:r w:rsidRPr="0094303E">
              <w:rPr>
                <w:rFonts w:cstheme="minorHAnsi"/>
                <w:sz w:val="20"/>
                <w:szCs w:val="20"/>
                <w:lang w:val="hr-HR"/>
              </w:rPr>
              <w:t>C</w:t>
            </w:r>
          </w:p>
        </w:tc>
        <w:tc>
          <w:tcPr>
            <w:tcW w:w="6120" w:type="dxa"/>
            <w:tcBorders>
              <w:bottom w:val="single" w:sz="4" w:space="0" w:color="000000"/>
            </w:tcBorders>
          </w:tcPr>
          <w:p w14:paraId="59B335E7" w14:textId="31006AD6" w:rsidR="00502173" w:rsidRPr="0094303E" w:rsidRDefault="0094303E" w:rsidP="00103457">
            <w:pPr>
              <w:pStyle w:val="ModelNrmlSingle"/>
              <w:keepLines/>
              <w:widowControl w:val="0"/>
              <w:spacing w:before="120" w:after="120"/>
              <w:ind w:firstLine="0"/>
              <w:jc w:val="left"/>
              <w:rPr>
                <w:rFonts w:asciiTheme="minorHAnsi" w:hAnsiTheme="minorHAnsi" w:cstheme="minorHAnsi"/>
                <w:b/>
                <w:bCs/>
                <w:color w:val="4472C4" w:themeColor="accent1"/>
                <w:sz w:val="20"/>
                <w:lang w:val="hr-HR"/>
              </w:rPr>
            </w:pPr>
            <w:r w:rsidRPr="0094303E">
              <w:rPr>
                <w:rFonts w:asciiTheme="minorHAnsi" w:hAnsiTheme="minorHAnsi" w:cstheme="minorHAnsi"/>
                <w:b/>
                <w:bCs/>
                <w:color w:val="4472C4" w:themeColor="accent1"/>
                <w:sz w:val="20"/>
                <w:lang w:val="hr-HR"/>
              </w:rPr>
              <w:t xml:space="preserve">MJESEČNI </w:t>
            </w:r>
            <w:r w:rsidRPr="0094303E">
              <w:rPr>
                <w:rFonts w:asciiTheme="minorHAnsi" w:hAnsiTheme="minorHAnsi" w:cstheme="minorHAnsi"/>
                <w:b/>
                <w:bCs/>
                <w:color w:val="4472C4" w:themeColor="accent1"/>
                <w:sz w:val="20"/>
                <w:lang w:val="hr-HR"/>
              </w:rPr>
              <w:t>IZVJEŠTAJI IZVOĐAČA RADOVA</w:t>
            </w:r>
          </w:p>
          <w:p w14:paraId="1404E035" w14:textId="7E1B19E5" w:rsidR="00B94B5D" w:rsidRPr="0094303E" w:rsidRDefault="0094303E" w:rsidP="00103457">
            <w:pPr>
              <w:keepLines/>
              <w:widowControl w:val="0"/>
              <w:spacing w:before="120" w:after="120"/>
              <w:rPr>
                <w:rFonts w:cstheme="minorHAnsi"/>
                <w:sz w:val="20"/>
                <w:szCs w:val="20"/>
                <w:lang w:val="hr-HR"/>
              </w:rPr>
            </w:pPr>
            <w:r>
              <w:rPr>
                <w:rFonts w:eastAsia="Times New Roman" w:cstheme="minorHAnsi"/>
                <w:bCs/>
                <w:sz w:val="20"/>
                <w:szCs w:val="20"/>
                <w:lang w:val="hr-HR"/>
              </w:rPr>
              <w:t>Izvođači radova</w:t>
            </w:r>
            <w:r w:rsidRPr="0094303E">
              <w:rPr>
                <w:rFonts w:eastAsia="Times New Roman" w:cstheme="minorHAnsi"/>
                <w:bCs/>
                <w:sz w:val="20"/>
                <w:szCs w:val="20"/>
                <w:lang w:val="hr-HR"/>
              </w:rPr>
              <w:t xml:space="preserve"> će Jedinici za </w:t>
            </w:r>
            <w:r>
              <w:rPr>
                <w:rFonts w:eastAsia="Times New Roman" w:cstheme="minorHAnsi"/>
                <w:bCs/>
                <w:sz w:val="20"/>
                <w:szCs w:val="20"/>
                <w:lang w:val="hr-HR"/>
              </w:rPr>
              <w:t>implementaciju</w:t>
            </w:r>
            <w:r w:rsidRPr="0094303E">
              <w:rPr>
                <w:rFonts w:eastAsia="Times New Roman" w:cstheme="minorHAnsi"/>
                <w:bCs/>
                <w:sz w:val="20"/>
                <w:szCs w:val="20"/>
                <w:lang w:val="hr-HR"/>
              </w:rPr>
              <w:t xml:space="preserve"> projekta dostavljati mjesečn</w:t>
            </w:r>
            <w:r>
              <w:rPr>
                <w:rFonts w:eastAsia="Times New Roman" w:cstheme="minorHAnsi"/>
                <w:bCs/>
                <w:sz w:val="20"/>
                <w:szCs w:val="20"/>
                <w:lang w:val="hr-HR"/>
              </w:rPr>
              <w:t>e izvještaje</w:t>
            </w:r>
            <w:r w:rsidRPr="0094303E">
              <w:rPr>
                <w:rFonts w:eastAsia="Times New Roman" w:cstheme="minorHAnsi"/>
                <w:bCs/>
                <w:sz w:val="20"/>
                <w:szCs w:val="20"/>
                <w:lang w:val="hr-HR"/>
              </w:rPr>
              <w:t xml:space="preserve"> o </w:t>
            </w:r>
            <w:r>
              <w:rPr>
                <w:rFonts w:eastAsia="Times New Roman" w:cstheme="minorHAnsi"/>
                <w:bCs/>
                <w:sz w:val="20"/>
                <w:szCs w:val="20"/>
                <w:lang w:val="hr-HR"/>
              </w:rPr>
              <w:t>napretku</w:t>
            </w:r>
            <w:r w:rsidRPr="0094303E">
              <w:rPr>
                <w:rFonts w:eastAsia="Times New Roman" w:cstheme="minorHAnsi"/>
                <w:bCs/>
                <w:sz w:val="20"/>
                <w:szCs w:val="20"/>
                <w:lang w:val="hr-HR"/>
              </w:rPr>
              <w:t>. Takv</w:t>
            </w:r>
            <w:r>
              <w:rPr>
                <w:rFonts w:eastAsia="Times New Roman" w:cstheme="minorHAnsi"/>
                <w:bCs/>
                <w:sz w:val="20"/>
                <w:szCs w:val="20"/>
                <w:lang w:val="hr-HR"/>
              </w:rPr>
              <w:t>e izvještaje</w:t>
            </w:r>
            <w:r w:rsidRPr="0094303E">
              <w:rPr>
                <w:rFonts w:eastAsia="Times New Roman" w:cstheme="minorHAnsi"/>
                <w:bCs/>
                <w:sz w:val="20"/>
                <w:szCs w:val="20"/>
                <w:lang w:val="hr-HR"/>
              </w:rPr>
              <w:t xml:space="preserve"> treba dostaviti Banci.</w:t>
            </w:r>
          </w:p>
          <w:p w14:paraId="5D975CA9" w14:textId="47795028" w:rsidR="00103457" w:rsidRPr="0094303E" w:rsidRDefault="00103457" w:rsidP="00103457">
            <w:pPr>
              <w:keepLines/>
              <w:widowControl w:val="0"/>
              <w:spacing w:before="120" w:after="120"/>
              <w:rPr>
                <w:rFonts w:cstheme="minorHAnsi"/>
                <w:sz w:val="20"/>
                <w:szCs w:val="20"/>
                <w:lang w:val="hr-HR"/>
              </w:rPr>
            </w:pPr>
          </w:p>
        </w:tc>
        <w:tc>
          <w:tcPr>
            <w:tcW w:w="3780" w:type="dxa"/>
            <w:tcBorders>
              <w:bottom w:val="single" w:sz="4" w:space="0" w:color="000000"/>
            </w:tcBorders>
          </w:tcPr>
          <w:p w14:paraId="12CAAF31" w14:textId="5ABEACB2" w:rsidR="00502173" w:rsidRPr="0094303E" w:rsidRDefault="0094303E" w:rsidP="00103457">
            <w:pPr>
              <w:keepLines/>
              <w:widowControl w:val="0"/>
              <w:spacing w:before="120" w:after="120"/>
              <w:rPr>
                <w:rFonts w:cstheme="minorHAnsi"/>
                <w:i/>
                <w:sz w:val="20"/>
                <w:szCs w:val="20"/>
                <w:lang w:val="hr-HR"/>
              </w:rPr>
            </w:pPr>
            <w:r>
              <w:rPr>
                <w:rFonts w:cstheme="minorHAnsi"/>
                <w:i/>
                <w:sz w:val="20"/>
                <w:szCs w:val="20"/>
                <w:lang w:val="hr-HR"/>
              </w:rPr>
              <w:t>Mjesečno ili prema zahtjevu JIP-a</w:t>
            </w:r>
            <w:r w:rsidR="004B1F4A" w:rsidRPr="0094303E">
              <w:rPr>
                <w:rFonts w:cstheme="minorHAnsi"/>
                <w:i/>
                <w:sz w:val="20"/>
                <w:szCs w:val="20"/>
                <w:lang w:val="hr-HR"/>
              </w:rPr>
              <w:t xml:space="preserve"> (</w:t>
            </w:r>
            <w:r>
              <w:rPr>
                <w:rFonts w:cstheme="minorHAnsi"/>
                <w:i/>
                <w:sz w:val="20"/>
                <w:szCs w:val="20"/>
                <w:lang w:val="hr-HR"/>
              </w:rPr>
              <w:t>u slučaju incidenata ili nepredviđenih situacija</w:t>
            </w:r>
            <w:r w:rsidR="004B1F4A" w:rsidRPr="0094303E">
              <w:rPr>
                <w:rFonts w:cstheme="minorHAnsi"/>
                <w:i/>
                <w:sz w:val="20"/>
                <w:szCs w:val="20"/>
                <w:lang w:val="hr-HR"/>
              </w:rPr>
              <w:t>)</w:t>
            </w:r>
          </w:p>
        </w:tc>
        <w:tc>
          <w:tcPr>
            <w:tcW w:w="3690" w:type="dxa"/>
            <w:tcBorders>
              <w:bottom w:val="single" w:sz="4" w:space="0" w:color="000000"/>
            </w:tcBorders>
          </w:tcPr>
          <w:p w14:paraId="68CB9601" w14:textId="58501F17" w:rsidR="004B1F4A" w:rsidRPr="0094303E" w:rsidRDefault="0094303E" w:rsidP="00103457">
            <w:pPr>
              <w:keepLines/>
              <w:widowControl w:val="0"/>
              <w:spacing w:before="120" w:after="120"/>
              <w:rPr>
                <w:rFonts w:cstheme="minorHAnsi"/>
                <w:i/>
                <w:sz w:val="20"/>
                <w:szCs w:val="20"/>
                <w:lang w:val="hr-HR"/>
              </w:rPr>
            </w:pPr>
            <w:r>
              <w:rPr>
                <w:rFonts w:cstheme="minorHAnsi"/>
                <w:i/>
                <w:sz w:val="20"/>
                <w:szCs w:val="20"/>
                <w:lang w:val="hr-HR"/>
              </w:rPr>
              <w:t>JIP odgovoran za stavljanje klauzule o ovom zahtjevu u ugovor</w:t>
            </w:r>
            <w:r w:rsidR="004B1F4A" w:rsidRPr="0094303E">
              <w:rPr>
                <w:rFonts w:cstheme="minorHAnsi"/>
                <w:i/>
                <w:sz w:val="20"/>
                <w:szCs w:val="20"/>
                <w:lang w:val="hr-HR"/>
              </w:rPr>
              <w:t>.</w:t>
            </w:r>
          </w:p>
          <w:p w14:paraId="04AF9E95" w14:textId="433AFB4A" w:rsidR="00502173" w:rsidRPr="0094303E" w:rsidRDefault="0094303E" w:rsidP="00103457">
            <w:pPr>
              <w:keepLines/>
              <w:widowControl w:val="0"/>
              <w:spacing w:before="120" w:after="120"/>
              <w:rPr>
                <w:rFonts w:cstheme="minorHAnsi"/>
                <w:i/>
                <w:sz w:val="20"/>
                <w:szCs w:val="20"/>
                <w:lang w:val="hr-HR"/>
              </w:rPr>
            </w:pPr>
            <w:r>
              <w:rPr>
                <w:rFonts w:cstheme="minorHAnsi"/>
                <w:i/>
                <w:sz w:val="20"/>
                <w:szCs w:val="20"/>
                <w:lang w:val="hr-HR"/>
              </w:rPr>
              <w:t>Izvođač radova</w:t>
            </w:r>
          </w:p>
        </w:tc>
      </w:tr>
      <w:tr w:rsidR="00502173" w:rsidRPr="0094303E" w14:paraId="574F4D94" w14:textId="77777777" w:rsidTr="00594521">
        <w:trPr>
          <w:cantSplit/>
          <w:trHeight w:val="20"/>
        </w:trPr>
        <w:tc>
          <w:tcPr>
            <w:tcW w:w="14305" w:type="dxa"/>
            <w:gridSpan w:val="4"/>
            <w:tcBorders>
              <w:top w:val="single" w:sz="4" w:space="0" w:color="000000"/>
            </w:tcBorders>
            <w:shd w:val="clear" w:color="auto" w:fill="F4B083" w:themeFill="accent2" w:themeFillTint="99"/>
          </w:tcPr>
          <w:p w14:paraId="1B9C5400" w14:textId="52E39A00" w:rsidR="00502173" w:rsidRPr="0094303E" w:rsidRDefault="00EE594E" w:rsidP="00103457">
            <w:pPr>
              <w:keepLines/>
              <w:widowControl w:val="0"/>
              <w:spacing w:before="120" w:after="120"/>
              <w:rPr>
                <w:rFonts w:cstheme="minorHAnsi"/>
                <w:sz w:val="20"/>
                <w:szCs w:val="20"/>
                <w:lang w:val="hr-HR"/>
              </w:rPr>
            </w:pPr>
            <w:r w:rsidRPr="00EE594E">
              <w:rPr>
                <w:rFonts w:cstheme="minorHAnsi"/>
                <w:b/>
                <w:sz w:val="20"/>
                <w:szCs w:val="20"/>
                <w:lang w:val="hr-HR"/>
              </w:rPr>
              <w:t>ODS 1: PROCJENA I UPRAVLJANJE OKOLIŠNI</w:t>
            </w:r>
            <w:r>
              <w:rPr>
                <w:rFonts w:cstheme="minorHAnsi"/>
                <w:b/>
                <w:sz w:val="20"/>
                <w:szCs w:val="20"/>
                <w:lang w:val="hr-HR"/>
              </w:rPr>
              <w:t>M</w:t>
            </w:r>
            <w:r w:rsidRPr="00EE594E">
              <w:rPr>
                <w:rFonts w:cstheme="minorHAnsi"/>
                <w:b/>
                <w:sz w:val="20"/>
                <w:szCs w:val="20"/>
                <w:lang w:val="hr-HR"/>
              </w:rPr>
              <w:t xml:space="preserve"> I DRUŠTVENI</w:t>
            </w:r>
            <w:r>
              <w:rPr>
                <w:rFonts w:cstheme="minorHAnsi"/>
                <w:b/>
                <w:sz w:val="20"/>
                <w:szCs w:val="20"/>
                <w:lang w:val="hr-HR"/>
              </w:rPr>
              <w:t>M</w:t>
            </w:r>
            <w:r w:rsidRPr="00EE594E">
              <w:rPr>
                <w:rFonts w:cstheme="minorHAnsi"/>
                <w:b/>
                <w:sz w:val="20"/>
                <w:szCs w:val="20"/>
                <w:lang w:val="hr-HR"/>
              </w:rPr>
              <w:t xml:space="preserve"> RIZI</w:t>
            </w:r>
            <w:r>
              <w:rPr>
                <w:rFonts w:cstheme="minorHAnsi"/>
                <w:b/>
                <w:sz w:val="20"/>
                <w:szCs w:val="20"/>
                <w:lang w:val="hr-HR"/>
              </w:rPr>
              <w:t>CIMA</w:t>
            </w:r>
            <w:r w:rsidRPr="00EE594E">
              <w:rPr>
                <w:rFonts w:cstheme="minorHAnsi"/>
                <w:b/>
                <w:sz w:val="20"/>
                <w:szCs w:val="20"/>
                <w:lang w:val="hr-HR"/>
              </w:rPr>
              <w:t xml:space="preserve"> I UTJECAJ</w:t>
            </w:r>
            <w:r>
              <w:rPr>
                <w:rFonts w:cstheme="minorHAnsi"/>
                <w:b/>
                <w:sz w:val="20"/>
                <w:szCs w:val="20"/>
                <w:lang w:val="hr-HR"/>
              </w:rPr>
              <w:t>IMA</w:t>
            </w:r>
          </w:p>
        </w:tc>
      </w:tr>
      <w:tr w:rsidR="00502173" w:rsidRPr="00EE594E" w14:paraId="53FD2164" w14:textId="77777777" w:rsidTr="00594521">
        <w:trPr>
          <w:cantSplit/>
          <w:trHeight w:val="20"/>
        </w:trPr>
        <w:tc>
          <w:tcPr>
            <w:tcW w:w="715" w:type="dxa"/>
            <w:tcBorders>
              <w:top w:val="single" w:sz="4" w:space="0" w:color="000000"/>
            </w:tcBorders>
          </w:tcPr>
          <w:p w14:paraId="0D527BFF" w14:textId="77777777" w:rsidR="00502173" w:rsidRPr="00EE594E" w:rsidRDefault="00502173" w:rsidP="00103457">
            <w:pPr>
              <w:keepLines/>
              <w:widowControl w:val="0"/>
              <w:spacing w:before="120" w:after="120"/>
              <w:jc w:val="center"/>
              <w:rPr>
                <w:rFonts w:cstheme="minorHAnsi"/>
                <w:sz w:val="20"/>
                <w:szCs w:val="20"/>
                <w:lang w:val="hr-HR"/>
              </w:rPr>
            </w:pPr>
            <w:r w:rsidRPr="00EE594E">
              <w:rPr>
                <w:rFonts w:cstheme="minorHAnsi"/>
                <w:sz w:val="20"/>
                <w:szCs w:val="20"/>
                <w:lang w:val="hr-HR"/>
              </w:rPr>
              <w:lastRenderedPageBreak/>
              <w:t>1.1</w:t>
            </w:r>
          </w:p>
        </w:tc>
        <w:tc>
          <w:tcPr>
            <w:tcW w:w="6120" w:type="dxa"/>
            <w:tcBorders>
              <w:top w:val="single" w:sz="4" w:space="0" w:color="000000"/>
            </w:tcBorders>
          </w:tcPr>
          <w:p w14:paraId="41D9A022" w14:textId="32968C9F" w:rsidR="00502173" w:rsidRPr="00EE594E" w:rsidRDefault="00EE594E" w:rsidP="00103457">
            <w:pPr>
              <w:keepLines/>
              <w:widowControl w:val="0"/>
              <w:spacing w:before="120" w:after="120"/>
              <w:rPr>
                <w:rFonts w:cstheme="minorHAnsi"/>
                <w:sz w:val="20"/>
                <w:szCs w:val="20"/>
                <w:lang w:val="hr-HR"/>
              </w:rPr>
            </w:pPr>
            <w:r w:rsidRPr="00EE594E">
              <w:rPr>
                <w:rFonts w:cstheme="minorHAnsi"/>
                <w:b/>
                <w:color w:val="5B9BD5" w:themeColor="accent5"/>
                <w:sz w:val="20"/>
                <w:szCs w:val="20"/>
                <w:lang w:val="hr-HR"/>
              </w:rPr>
              <w:t>ORGANIZACIONA STRUKTURA</w:t>
            </w:r>
          </w:p>
          <w:p w14:paraId="09F2428F" w14:textId="04B1DD41" w:rsidR="00B94B5D" w:rsidRPr="00EE594E" w:rsidRDefault="00EE594E" w:rsidP="00103457">
            <w:pPr>
              <w:keepLines/>
              <w:widowControl w:val="0"/>
              <w:spacing w:before="120" w:after="120"/>
              <w:rPr>
                <w:rFonts w:cstheme="minorHAnsi"/>
                <w:sz w:val="20"/>
                <w:szCs w:val="20"/>
                <w:highlight w:val="yellow"/>
                <w:lang w:val="hr-HR"/>
              </w:rPr>
            </w:pPr>
            <w:r w:rsidRPr="00EE594E">
              <w:rPr>
                <w:rFonts w:cstheme="minorHAnsi"/>
                <w:sz w:val="20"/>
                <w:szCs w:val="20"/>
                <w:lang w:val="hr-HR"/>
              </w:rPr>
              <w:t>Uspostaviti i održavati organizacionu strukturu</w:t>
            </w:r>
            <w:r w:rsidRPr="00EE594E">
              <w:rPr>
                <w:rFonts w:cstheme="minorHAnsi"/>
                <w:sz w:val="20"/>
                <w:szCs w:val="20"/>
                <w:lang w:val="hr-HR"/>
              </w:rPr>
              <w:t xml:space="preserve"> </w:t>
            </w:r>
            <w:r w:rsidR="00F71C85" w:rsidRPr="00EE594E">
              <w:rPr>
                <w:rFonts w:cstheme="minorHAnsi"/>
                <w:sz w:val="20"/>
                <w:szCs w:val="20"/>
                <w:lang w:val="hr-HR"/>
              </w:rPr>
              <w:t>(</w:t>
            </w:r>
            <w:r>
              <w:rPr>
                <w:rFonts w:cstheme="minorHAnsi"/>
                <w:sz w:val="20"/>
                <w:szCs w:val="20"/>
                <w:lang w:val="hr-HR"/>
              </w:rPr>
              <w:t>JIP</w:t>
            </w:r>
            <w:r w:rsidR="00F71C85" w:rsidRPr="00EE594E">
              <w:rPr>
                <w:rFonts w:cstheme="minorHAnsi"/>
                <w:sz w:val="20"/>
                <w:szCs w:val="20"/>
                <w:lang w:val="hr-HR"/>
              </w:rPr>
              <w:t>)</w:t>
            </w:r>
            <w:r w:rsidR="00502173" w:rsidRPr="00EE594E">
              <w:rPr>
                <w:rFonts w:cstheme="minorHAnsi"/>
                <w:sz w:val="20"/>
                <w:szCs w:val="20"/>
                <w:lang w:val="hr-HR"/>
              </w:rPr>
              <w:t xml:space="preserve"> </w:t>
            </w:r>
            <w:r w:rsidRPr="00EE594E">
              <w:rPr>
                <w:rFonts w:cstheme="minorHAnsi"/>
                <w:sz w:val="20"/>
                <w:szCs w:val="20"/>
                <w:lang w:val="hr-HR"/>
              </w:rPr>
              <w:t>sa kvalifi</w:t>
            </w:r>
            <w:r>
              <w:rPr>
                <w:rFonts w:cstheme="minorHAnsi"/>
                <w:sz w:val="20"/>
                <w:szCs w:val="20"/>
                <w:lang w:val="hr-HR"/>
              </w:rPr>
              <w:t>ciranim</w:t>
            </w:r>
            <w:r w:rsidRPr="00EE594E">
              <w:rPr>
                <w:rFonts w:cstheme="minorHAnsi"/>
                <w:sz w:val="20"/>
                <w:szCs w:val="20"/>
                <w:lang w:val="hr-HR"/>
              </w:rPr>
              <w:t xml:space="preserve"> osobljem</w:t>
            </w:r>
            <w:r w:rsidRPr="00EE594E">
              <w:rPr>
                <w:rFonts w:cstheme="minorHAnsi"/>
                <w:sz w:val="20"/>
                <w:szCs w:val="20"/>
                <w:lang w:val="hr-HR"/>
              </w:rPr>
              <w:t xml:space="preserve"> </w:t>
            </w:r>
            <w:r>
              <w:rPr>
                <w:rFonts w:cstheme="minorHAnsi"/>
                <w:sz w:val="20"/>
                <w:szCs w:val="20"/>
                <w:lang w:val="hr-HR"/>
              </w:rPr>
              <w:t>i resursima za podršku upravljanju okolišnim i društvenim rizicima Projekta,</w:t>
            </w:r>
            <w:r w:rsidR="00502173" w:rsidRPr="00EE594E">
              <w:rPr>
                <w:rFonts w:cstheme="minorHAnsi"/>
                <w:sz w:val="20"/>
                <w:szCs w:val="20"/>
                <w:lang w:val="hr-HR"/>
              </w:rPr>
              <w:t xml:space="preserve"> </w:t>
            </w:r>
            <w:r>
              <w:rPr>
                <w:rFonts w:cstheme="minorHAnsi"/>
                <w:sz w:val="20"/>
                <w:szCs w:val="20"/>
                <w:lang w:val="hr-HR"/>
              </w:rPr>
              <w:t>uključujući angažman stručnjaka za okolišna i društvena pitanja na puno radno vrijeme</w:t>
            </w:r>
            <w:r w:rsidR="00F71C85" w:rsidRPr="00EE594E">
              <w:rPr>
                <w:rFonts w:cstheme="minorHAnsi"/>
                <w:sz w:val="20"/>
                <w:szCs w:val="20"/>
                <w:lang w:val="hr-HR"/>
              </w:rPr>
              <w:t xml:space="preserve">, </w:t>
            </w:r>
            <w:r>
              <w:rPr>
                <w:rFonts w:cstheme="minorHAnsi"/>
                <w:sz w:val="20"/>
                <w:szCs w:val="20"/>
                <w:lang w:val="hr-HR"/>
              </w:rPr>
              <w:t xml:space="preserve">kao i </w:t>
            </w:r>
            <w:r w:rsidRPr="00EE594E">
              <w:rPr>
                <w:rFonts w:cstheme="minorHAnsi"/>
                <w:sz w:val="20"/>
                <w:szCs w:val="20"/>
                <w:lang w:val="hr-HR"/>
              </w:rPr>
              <w:t>jednog stručnjaka za zdravlje i sigurnost na radu</w:t>
            </w:r>
            <w:r>
              <w:rPr>
                <w:rFonts w:cstheme="minorHAnsi"/>
                <w:sz w:val="20"/>
                <w:szCs w:val="20"/>
                <w:lang w:val="hr-HR"/>
              </w:rPr>
              <w:t>, koji će biti odgovorni za osiguranje potpune usklađenosti sa ODO i relevantnim instrumentima.</w:t>
            </w:r>
            <w:r w:rsidR="00502173" w:rsidRPr="00EE594E">
              <w:rPr>
                <w:rFonts w:cstheme="minorHAnsi"/>
                <w:sz w:val="20"/>
                <w:szCs w:val="20"/>
                <w:lang w:val="hr-HR"/>
              </w:rPr>
              <w:t xml:space="preserve">   </w:t>
            </w:r>
          </w:p>
        </w:tc>
        <w:tc>
          <w:tcPr>
            <w:tcW w:w="3780" w:type="dxa"/>
            <w:tcBorders>
              <w:top w:val="single" w:sz="4" w:space="0" w:color="000000"/>
            </w:tcBorders>
          </w:tcPr>
          <w:p w14:paraId="19A19258" w14:textId="25BFEF36" w:rsidR="00502173" w:rsidRDefault="00EE594E" w:rsidP="00103457">
            <w:pPr>
              <w:keepLines/>
              <w:widowControl w:val="0"/>
              <w:spacing w:before="120" w:after="120"/>
              <w:rPr>
                <w:rFonts w:eastAsia="Times New Roman" w:cstheme="minorHAnsi"/>
                <w:bCs/>
                <w:i/>
                <w:sz w:val="20"/>
                <w:szCs w:val="20"/>
                <w:lang w:val="hr-HR"/>
              </w:rPr>
            </w:pPr>
            <w:r w:rsidRPr="00EE594E">
              <w:rPr>
                <w:rFonts w:eastAsia="Times New Roman" w:cstheme="minorHAnsi"/>
                <w:bCs/>
                <w:i/>
                <w:sz w:val="20"/>
                <w:szCs w:val="20"/>
                <w:lang w:val="hr-HR"/>
              </w:rPr>
              <w:t xml:space="preserve">Organizacionu strukturu, uključujući stručnjake, treba uspostaviti </w:t>
            </w:r>
            <w:r>
              <w:rPr>
                <w:rFonts w:eastAsia="Times New Roman" w:cstheme="minorHAnsi"/>
                <w:bCs/>
                <w:i/>
                <w:sz w:val="20"/>
                <w:szCs w:val="20"/>
                <w:lang w:val="hr-HR"/>
              </w:rPr>
              <w:t>u roku od 30 dana od</w:t>
            </w:r>
            <w:r w:rsidRPr="00EE594E">
              <w:rPr>
                <w:rFonts w:eastAsia="Times New Roman" w:cstheme="minorHAnsi"/>
                <w:bCs/>
                <w:i/>
                <w:sz w:val="20"/>
                <w:szCs w:val="20"/>
                <w:lang w:val="hr-HR"/>
              </w:rPr>
              <w:t xml:space="preserve"> efektivnosti Projekta</w:t>
            </w:r>
            <w:r>
              <w:rPr>
                <w:rFonts w:eastAsia="Times New Roman" w:cstheme="minorHAnsi"/>
                <w:bCs/>
                <w:i/>
                <w:sz w:val="20"/>
                <w:szCs w:val="20"/>
                <w:lang w:val="hr-HR"/>
              </w:rPr>
              <w:t xml:space="preserve"> </w:t>
            </w:r>
            <w:r w:rsidRPr="00EE594E">
              <w:rPr>
                <w:rFonts w:eastAsia="Times New Roman" w:cstheme="minorHAnsi"/>
                <w:bCs/>
                <w:i/>
                <w:sz w:val="20"/>
                <w:szCs w:val="20"/>
                <w:lang w:val="hr-HR"/>
              </w:rPr>
              <w:t>i održavati tokom implementacije Projekta.</w:t>
            </w:r>
          </w:p>
          <w:p w14:paraId="2DF01D26" w14:textId="2B34433F" w:rsidR="00BB4D83" w:rsidRPr="00EE594E" w:rsidRDefault="00EE594E" w:rsidP="00103457">
            <w:pPr>
              <w:keepLines/>
              <w:widowControl w:val="0"/>
              <w:spacing w:before="120" w:after="120"/>
              <w:rPr>
                <w:rFonts w:eastAsia="Times New Roman" w:cstheme="minorHAnsi"/>
                <w:bCs/>
                <w:i/>
                <w:sz w:val="20"/>
                <w:szCs w:val="20"/>
                <w:lang w:val="hr-HR"/>
              </w:rPr>
            </w:pPr>
            <w:r w:rsidRPr="00EE594E">
              <w:rPr>
                <w:rFonts w:eastAsia="Times New Roman" w:cstheme="minorHAnsi"/>
                <w:bCs/>
                <w:i/>
                <w:sz w:val="20"/>
                <w:szCs w:val="20"/>
                <w:lang w:val="hr-HR"/>
              </w:rPr>
              <w:t>Angažiranje svih stručnjaka obavit će se najkasnije 30 dana nakon stupanja na snagu Ugovora o zajmu</w:t>
            </w:r>
            <w:r>
              <w:rPr>
                <w:rFonts w:eastAsia="Times New Roman" w:cstheme="minorHAnsi"/>
                <w:bCs/>
                <w:i/>
                <w:sz w:val="20"/>
                <w:szCs w:val="20"/>
                <w:lang w:val="hr-HR"/>
              </w:rPr>
              <w:t>, a</w:t>
            </w:r>
            <w:r w:rsidRPr="00EE594E">
              <w:rPr>
                <w:rFonts w:eastAsia="Times New Roman" w:cstheme="minorHAnsi"/>
                <w:bCs/>
                <w:i/>
                <w:sz w:val="20"/>
                <w:szCs w:val="20"/>
                <w:lang w:val="hr-HR"/>
              </w:rPr>
              <w:t xml:space="preserve"> prije početka aktivnosti</w:t>
            </w:r>
            <w:r>
              <w:rPr>
                <w:rFonts w:eastAsia="Times New Roman" w:cstheme="minorHAnsi"/>
                <w:bCs/>
                <w:i/>
                <w:sz w:val="20"/>
                <w:szCs w:val="20"/>
                <w:lang w:val="hr-HR"/>
              </w:rPr>
              <w:t>,</w:t>
            </w:r>
            <w:r w:rsidRPr="00EE594E">
              <w:rPr>
                <w:rFonts w:eastAsia="Times New Roman" w:cstheme="minorHAnsi"/>
                <w:bCs/>
                <w:i/>
                <w:sz w:val="20"/>
                <w:szCs w:val="20"/>
                <w:lang w:val="hr-HR"/>
              </w:rPr>
              <w:t xml:space="preserve"> koji se dogodi ranije.</w:t>
            </w:r>
          </w:p>
        </w:tc>
        <w:tc>
          <w:tcPr>
            <w:tcW w:w="3690" w:type="dxa"/>
            <w:tcBorders>
              <w:top w:val="single" w:sz="4" w:space="0" w:color="000000"/>
            </w:tcBorders>
          </w:tcPr>
          <w:p w14:paraId="4442258F" w14:textId="12C3D40A" w:rsidR="00EE594E" w:rsidRPr="00E411DD" w:rsidRDefault="00EE594E" w:rsidP="00EE594E">
            <w:pPr>
              <w:keepLines/>
              <w:widowControl w:val="0"/>
              <w:spacing w:before="120" w:after="120"/>
              <w:rPr>
                <w:rFonts w:cstheme="minorHAnsi"/>
                <w:i/>
                <w:sz w:val="20"/>
                <w:szCs w:val="20"/>
                <w:lang w:val="hr-HR"/>
              </w:rPr>
            </w:pPr>
            <w:r>
              <w:rPr>
                <w:rFonts w:cstheme="minorHAnsi"/>
                <w:i/>
                <w:sz w:val="20"/>
                <w:szCs w:val="20"/>
                <w:lang w:val="hr-HR"/>
              </w:rPr>
              <w:t>MPVŠ</w:t>
            </w:r>
          </w:p>
          <w:p w14:paraId="6F9B134B" w14:textId="38A7C261" w:rsidR="00502173" w:rsidRPr="00EE594E" w:rsidRDefault="00EE594E" w:rsidP="00EE594E">
            <w:pPr>
              <w:keepLines/>
              <w:widowControl w:val="0"/>
              <w:spacing w:before="120" w:after="120"/>
              <w:rPr>
                <w:rFonts w:cstheme="minorHAnsi"/>
                <w:sz w:val="20"/>
                <w:szCs w:val="20"/>
                <w:lang w:val="hr-HR"/>
              </w:rPr>
            </w:pPr>
            <w:proofErr w:type="spellStart"/>
            <w:r>
              <w:rPr>
                <w:rFonts w:cstheme="minorHAnsi"/>
                <w:i/>
                <w:sz w:val="20"/>
                <w:szCs w:val="20"/>
                <w:lang w:val="hr-HR"/>
              </w:rPr>
              <w:t>Finansiranje</w:t>
            </w:r>
            <w:proofErr w:type="spellEnd"/>
            <w:r>
              <w:rPr>
                <w:rFonts w:cstheme="minorHAnsi"/>
                <w:i/>
                <w:sz w:val="20"/>
                <w:szCs w:val="20"/>
                <w:lang w:val="hr-HR"/>
              </w:rPr>
              <w:t xml:space="preserve"> iz budžeta Projekta</w:t>
            </w:r>
            <w:r w:rsidRPr="00E411DD">
              <w:rPr>
                <w:rFonts w:cstheme="minorHAnsi"/>
                <w:i/>
                <w:sz w:val="20"/>
                <w:szCs w:val="20"/>
                <w:lang w:val="hr-HR"/>
              </w:rPr>
              <w:t>.</w:t>
            </w:r>
          </w:p>
        </w:tc>
      </w:tr>
      <w:tr w:rsidR="00502173" w:rsidRPr="00EE594E" w14:paraId="69D2CFD5" w14:textId="77777777" w:rsidTr="00594521">
        <w:trPr>
          <w:cantSplit/>
          <w:trHeight w:val="20"/>
        </w:trPr>
        <w:tc>
          <w:tcPr>
            <w:tcW w:w="715" w:type="dxa"/>
          </w:tcPr>
          <w:p w14:paraId="30F6E72D" w14:textId="77777777" w:rsidR="00502173" w:rsidRPr="00EE594E" w:rsidRDefault="00502173" w:rsidP="00103457">
            <w:pPr>
              <w:keepLines/>
              <w:widowControl w:val="0"/>
              <w:spacing w:before="120" w:after="120"/>
              <w:jc w:val="center"/>
              <w:rPr>
                <w:rFonts w:cstheme="minorHAnsi"/>
                <w:sz w:val="20"/>
                <w:szCs w:val="20"/>
                <w:lang w:val="hr-HR"/>
              </w:rPr>
            </w:pPr>
            <w:r w:rsidRPr="00EE594E">
              <w:rPr>
                <w:rFonts w:cstheme="minorHAnsi"/>
                <w:sz w:val="20"/>
                <w:szCs w:val="20"/>
                <w:lang w:val="hr-HR"/>
              </w:rPr>
              <w:t>1.2</w:t>
            </w:r>
          </w:p>
        </w:tc>
        <w:tc>
          <w:tcPr>
            <w:tcW w:w="6120" w:type="dxa"/>
          </w:tcPr>
          <w:p w14:paraId="7FDAA1F5" w14:textId="69C89EF2" w:rsidR="00502173" w:rsidRPr="00EE594E" w:rsidRDefault="00EE594E" w:rsidP="00103457">
            <w:pPr>
              <w:keepLines/>
              <w:widowControl w:val="0"/>
              <w:spacing w:before="120" w:after="120"/>
              <w:rPr>
                <w:rFonts w:cstheme="minorHAnsi"/>
                <w:b/>
                <w:color w:val="5B9BD5" w:themeColor="accent5"/>
                <w:sz w:val="20"/>
                <w:szCs w:val="20"/>
                <w:lang w:val="hr-HR"/>
              </w:rPr>
            </w:pPr>
            <w:r w:rsidRPr="00EE594E">
              <w:rPr>
                <w:rFonts w:cstheme="minorHAnsi"/>
                <w:b/>
                <w:color w:val="5B9BD5" w:themeColor="accent5"/>
                <w:sz w:val="20"/>
                <w:szCs w:val="20"/>
                <w:lang w:val="hr-HR"/>
              </w:rPr>
              <w:t>OKOLIŠNA I DRUŠTVENA PROCJENA</w:t>
            </w:r>
          </w:p>
          <w:p w14:paraId="0B0F67C4" w14:textId="3D57C52F" w:rsidR="00502173" w:rsidRPr="00EE594E" w:rsidRDefault="00EE594E" w:rsidP="00103457">
            <w:pPr>
              <w:keepLines/>
              <w:widowControl w:val="0"/>
              <w:spacing w:before="120" w:after="120"/>
              <w:rPr>
                <w:rFonts w:cstheme="minorHAnsi"/>
                <w:sz w:val="20"/>
                <w:szCs w:val="20"/>
                <w:lang w:val="hr-HR"/>
              </w:rPr>
            </w:pPr>
            <w:r w:rsidRPr="00EE594E">
              <w:rPr>
                <w:rFonts w:cstheme="minorHAnsi"/>
                <w:sz w:val="20"/>
                <w:szCs w:val="20"/>
                <w:lang w:val="hr-HR"/>
              </w:rPr>
              <w:t>P</w:t>
            </w:r>
            <w:r>
              <w:rPr>
                <w:rFonts w:cstheme="minorHAnsi"/>
                <w:sz w:val="20"/>
                <w:szCs w:val="20"/>
                <w:lang w:val="hr-HR"/>
              </w:rPr>
              <w:t>ripremiti, usvojiti, objaviti i p</w:t>
            </w:r>
            <w:r w:rsidRPr="00EE594E">
              <w:rPr>
                <w:rFonts w:cstheme="minorHAnsi"/>
                <w:sz w:val="20"/>
                <w:szCs w:val="20"/>
                <w:lang w:val="hr-HR"/>
              </w:rPr>
              <w:t>rovesti Okvir za okolišno i društveno upravljanje (OODU)</w:t>
            </w:r>
            <w:r>
              <w:rPr>
                <w:rFonts w:cstheme="minorHAnsi"/>
                <w:sz w:val="20"/>
                <w:szCs w:val="20"/>
                <w:lang w:val="hr-HR"/>
              </w:rPr>
              <w:t xml:space="preserve"> za Projekat koji će adresirati okolišne i društvene rizike</w:t>
            </w:r>
            <w:r w:rsidRPr="00EE594E">
              <w:rPr>
                <w:rFonts w:cstheme="minorHAnsi"/>
                <w:sz w:val="20"/>
                <w:szCs w:val="20"/>
                <w:lang w:val="hr-HR"/>
              </w:rPr>
              <w:t xml:space="preserve"> i usmjeri</w:t>
            </w:r>
            <w:r>
              <w:rPr>
                <w:rFonts w:cstheme="minorHAnsi"/>
                <w:sz w:val="20"/>
                <w:szCs w:val="20"/>
                <w:lang w:val="hr-HR"/>
              </w:rPr>
              <w:t>t</w:t>
            </w:r>
            <w:r w:rsidRPr="00EE594E">
              <w:rPr>
                <w:rFonts w:cstheme="minorHAnsi"/>
                <w:sz w:val="20"/>
                <w:szCs w:val="20"/>
                <w:lang w:val="hr-HR"/>
              </w:rPr>
              <w:t xml:space="preserve">i provedbu projektnih aktivnosti u skladu s ciljevima i zahtjevima </w:t>
            </w:r>
            <w:r>
              <w:rPr>
                <w:rFonts w:cstheme="minorHAnsi"/>
                <w:sz w:val="20"/>
                <w:szCs w:val="20"/>
                <w:lang w:val="hr-HR"/>
              </w:rPr>
              <w:t>ODO-a Svjetske banke</w:t>
            </w:r>
            <w:r w:rsidRPr="00EE594E">
              <w:rPr>
                <w:rFonts w:cstheme="minorHAnsi"/>
                <w:sz w:val="20"/>
                <w:szCs w:val="20"/>
                <w:lang w:val="hr-HR"/>
              </w:rPr>
              <w:t>.</w:t>
            </w:r>
          </w:p>
        </w:tc>
        <w:tc>
          <w:tcPr>
            <w:tcW w:w="3780" w:type="dxa"/>
          </w:tcPr>
          <w:p w14:paraId="690C8971" w14:textId="02E7CD15" w:rsidR="00502173" w:rsidRPr="00EE594E" w:rsidRDefault="00EE594E" w:rsidP="00103457">
            <w:pPr>
              <w:keepLines/>
              <w:widowControl w:val="0"/>
              <w:spacing w:before="120" w:after="120"/>
              <w:rPr>
                <w:rFonts w:cstheme="minorHAnsi"/>
                <w:i/>
                <w:sz w:val="20"/>
                <w:szCs w:val="20"/>
                <w:lang w:val="hr-HR"/>
              </w:rPr>
            </w:pPr>
            <w:r>
              <w:rPr>
                <w:rFonts w:eastAsia="Times New Roman" w:cstheme="minorHAnsi"/>
                <w:bCs/>
                <w:i/>
                <w:sz w:val="20"/>
                <w:szCs w:val="20"/>
                <w:lang w:val="hr-HR"/>
              </w:rPr>
              <w:t>OODU</w:t>
            </w:r>
            <w:r w:rsidRPr="00EE594E">
              <w:rPr>
                <w:rFonts w:eastAsia="Times New Roman" w:cstheme="minorHAnsi"/>
                <w:bCs/>
                <w:i/>
                <w:sz w:val="20"/>
                <w:szCs w:val="20"/>
                <w:lang w:val="hr-HR"/>
              </w:rPr>
              <w:t xml:space="preserve"> projekta bit će pripremljen, objavljen i </w:t>
            </w:r>
            <w:r>
              <w:rPr>
                <w:rFonts w:eastAsia="Times New Roman" w:cstheme="minorHAnsi"/>
                <w:bCs/>
                <w:i/>
                <w:sz w:val="20"/>
                <w:szCs w:val="20"/>
                <w:lang w:val="hr-HR"/>
              </w:rPr>
              <w:t xml:space="preserve">izvršene konsultacije </w:t>
            </w:r>
            <w:r w:rsidRPr="00EE594E">
              <w:rPr>
                <w:rFonts w:eastAsia="Times New Roman" w:cstheme="minorHAnsi"/>
                <w:bCs/>
                <w:i/>
                <w:sz w:val="20"/>
                <w:szCs w:val="20"/>
                <w:lang w:val="hr-HR"/>
              </w:rPr>
              <w:t>prije procjene, a provodit će se t</w:t>
            </w:r>
            <w:r>
              <w:rPr>
                <w:rFonts w:eastAsia="Times New Roman" w:cstheme="minorHAnsi"/>
                <w:bCs/>
                <w:i/>
                <w:sz w:val="20"/>
                <w:szCs w:val="20"/>
                <w:lang w:val="hr-HR"/>
              </w:rPr>
              <w:t>o</w:t>
            </w:r>
            <w:r w:rsidRPr="00EE594E">
              <w:rPr>
                <w:rFonts w:eastAsia="Times New Roman" w:cstheme="minorHAnsi"/>
                <w:bCs/>
                <w:i/>
                <w:sz w:val="20"/>
                <w:szCs w:val="20"/>
                <w:lang w:val="hr-HR"/>
              </w:rPr>
              <w:t>kom trajanja projekta</w:t>
            </w:r>
            <w:r>
              <w:rPr>
                <w:rFonts w:eastAsia="Times New Roman" w:cstheme="minorHAnsi"/>
                <w:bCs/>
                <w:i/>
                <w:sz w:val="20"/>
                <w:szCs w:val="20"/>
                <w:lang w:val="hr-HR"/>
              </w:rPr>
              <w:t>.</w:t>
            </w:r>
          </w:p>
        </w:tc>
        <w:tc>
          <w:tcPr>
            <w:tcW w:w="3690" w:type="dxa"/>
          </w:tcPr>
          <w:p w14:paraId="32F49E94" w14:textId="71B4B2AD" w:rsidR="00032DEF" w:rsidRPr="00EE594E" w:rsidRDefault="00EE594E" w:rsidP="00103457">
            <w:pPr>
              <w:keepLines/>
              <w:widowControl w:val="0"/>
              <w:spacing w:before="120" w:after="120"/>
              <w:rPr>
                <w:rFonts w:cstheme="minorHAnsi"/>
                <w:i/>
                <w:sz w:val="20"/>
                <w:szCs w:val="20"/>
                <w:lang w:val="hr-HR"/>
              </w:rPr>
            </w:pPr>
            <w:r>
              <w:rPr>
                <w:rFonts w:cstheme="minorHAnsi"/>
                <w:i/>
                <w:sz w:val="20"/>
                <w:szCs w:val="20"/>
                <w:lang w:val="hr-HR"/>
              </w:rPr>
              <w:t xml:space="preserve">JIP/MVPŠ priprema </w:t>
            </w:r>
            <w:r w:rsidRPr="00EE594E">
              <w:rPr>
                <w:rFonts w:cstheme="minorHAnsi"/>
                <w:i/>
                <w:sz w:val="20"/>
                <w:szCs w:val="20"/>
                <w:lang w:val="hr-HR"/>
              </w:rPr>
              <w:t>Okvir za okolišno i društveno upravljanje (OODU)</w:t>
            </w:r>
          </w:p>
          <w:p w14:paraId="21019995" w14:textId="3FE51D18" w:rsidR="00502173" w:rsidRPr="00EE594E" w:rsidRDefault="00EE594E" w:rsidP="00103457">
            <w:pPr>
              <w:keepLines/>
              <w:widowControl w:val="0"/>
              <w:spacing w:before="120" w:after="120"/>
              <w:rPr>
                <w:rFonts w:cstheme="minorHAnsi"/>
                <w:i/>
                <w:sz w:val="20"/>
                <w:szCs w:val="20"/>
                <w:lang w:val="hr-HR"/>
              </w:rPr>
            </w:pPr>
            <w:proofErr w:type="spellStart"/>
            <w:r>
              <w:rPr>
                <w:rFonts w:cstheme="minorHAnsi"/>
                <w:i/>
                <w:sz w:val="20"/>
                <w:szCs w:val="20"/>
                <w:lang w:val="hr-HR"/>
              </w:rPr>
              <w:t>Finansiranje</w:t>
            </w:r>
            <w:proofErr w:type="spellEnd"/>
            <w:r>
              <w:rPr>
                <w:rFonts w:cstheme="minorHAnsi"/>
                <w:i/>
                <w:sz w:val="20"/>
                <w:szCs w:val="20"/>
                <w:lang w:val="hr-HR"/>
              </w:rPr>
              <w:t xml:space="preserve"> iz budžeta Projekta</w:t>
            </w:r>
            <w:r w:rsidRPr="00E411DD">
              <w:rPr>
                <w:rFonts w:cstheme="minorHAnsi"/>
                <w:i/>
                <w:sz w:val="20"/>
                <w:szCs w:val="20"/>
                <w:lang w:val="hr-HR"/>
              </w:rPr>
              <w:t>.</w:t>
            </w:r>
          </w:p>
        </w:tc>
      </w:tr>
      <w:tr w:rsidR="00502173" w:rsidRPr="00EE594E" w14:paraId="3D1122BF" w14:textId="77777777" w:rsidTr="00594521">
        <w:trPr>
          <w:cantSplit/>
          <w:trHeight w:val="20"/>
        </w:trPr>
        <w:tc>
          <w:tcPr>
            <w:tcW w:w="715" w:type="dxa"/>
          </w:tcPr>
          <w:p w14:paraId="577C00AF" w14:textId="77777777" w:rsidR="00502173" w:rsidRPr="00EE594E" w:rsidRDefault="00502173" w:rsidP="00103457">
            <w:pPr>
              <w:keepLines/>
              <w:widowControl w:val="0"/>
              <w:spacing w:before="120" w:after="120"/>
              <w:jc w:val="center"/>
              <w:rPr>
                <w:rFonts w:cstheme="minorHAnsi"/>
                <w:sz w:val="20"/>
                <w:szCs w:val="20"/>
                <w:lang w:val="hr-HR"/>
              </w:rPr>
            </w:pPr>
            <w:r w:rsidRPr="00EE594E">
              <w:rPr>
                <w:rFonts w:cstheme="minorHAnsi"/>
                <w:sz w:val="20"/>
                <w:szCs w:val="20"/>
                <w:lang w:val="hr-HR"/>
              </w:rPr>
              <w:t>1.3</w:t>
            </w:r>
          </w:p>
        </w:tc>
        <w:tc>
          <w:tcPr>
            <w:tcW w:w="6120" w:type="dxa"/>
          </w:tcPr>
          <w:p w14:paraId="5DE69419" w14:textId="0CCD92EE" w:rsidR="00502173" w:rsidRPr="00EE594E" w:rsidRDefault="00EE594E" w:rsidP="00103457">
            <w:pPr>
              <w:keepLines/>
              <w:widowControl w:val="0"/>
              <w:spacing w:before="120" w:after="120"/>
              <w:rPr>
                <w:rFonts w:cstheme="minorHAnsi"/>
                <w:sz w:val="20"/>
                <w:szCs w:val="20"/>
                <w:lang w:val="hr-HR"/>
              </w:rPr>
            </w:pPr>
            <w:r w:rsidRPr="00EE594E">
              <w:rPr>
                <w:rFonts w:cstheme="minorHAnsi"/>
                <w:b/>
                <w:color w:val="5B9BD5" w:themeColor="accent5"/>
                <w:sz w:val="20"/>
                <w:szCs w:val="20"/>
                <w:lang w:val="hr-HR"/>
              </w:rPr>
              <w:t>ALATI I INSTRUMENTI ZA UPRAVLJANJE</w:t>
            </w:r>
          </w:p>
          <w:p w14:paraId="525370BC" w14:textId="5B817F99" w:rsidR="00EE594E" w:rsidRDefault="00EE594E" w:rsidP="00103457">
            <w:pPr>
              <w:keepLines/>
              <w:widowControl w:val="0"/>
              <w:spacing w:before="120" w:after="120"/>
              <w:rPr>
                <w:rFonts w:cstheme="minorHAnsi"/>
                <w:sz w:val="20"/>
                <w:szCs w:val="20"/>
                <w:lang w:val="hr-HR"/>
              </w:rPr>
            </w:pPr>
            <w:r>
              <w:rPr>
                <w:rFonts w:cstheme="minorHAnsi"/>
                <w:sz w:val="20"/>
                <w:szCs w:val="20"/>
                <w:lang w:val="hr-HR"/>
              </w:rPr>
              <w:t>Izvršiti probit (</w:t>
            </w:r>
            <w:proofErr w:type="spellStart"/>
            <w:r>
              <w:rPr>
                <w:rFonts w:cstheme="minorHAnsi"/>
                <w:sz w:val="20"/>
                <w:szCs w:val="20"/>
                <w:lang w:val="hr-HR"/>
              </w:rPr>
              <w:t>screening</w:t>
            </w:r>
            <w:proofErr w:type="spellEnd"/>
            <w:r>
              <w:rPr>
                <w:rFonts w:cstheme="minorHAnsi"/>
                <w:sz w:val="20"/>
                <w:szCs w:val="20"/>
                <w:lang w:val="hr-HR"/>
              </w:rPr>
              <w:t>) svakog</w:t>
            </w:r>
            <w:r w:rsidRPr="00EE594E">
              <w:rPr>
                <w:rFonts w:cstheme="minorHAnsi"/>
                <w:sz w:val="20"/>
                <w:szCs w:val="20"/>
                <w:lang w:val="hr-HR"/>
              </w:rPr>
              <w:t xml:space="preserve"> predložen</w:t>
            </w:r>
            <w:r>
              <w:rPr>
                <w:rFonts w:cstheme="minorHAnsi"/>
                <w:sz w:val="20"/>
                <w:szCs w:val="20"/>
                <w:lang w:val="hr-HR"/>
              </w:rPr>
              <w:t>og</w:t>
            </w:r>
            <w:r w:rsidRPr="00EE594E">
              <w:rPr>
                <w:rFonts w:cstheme="minorHAnsi"/>
                <w:sz w:val="20"/>
                <w:szCs w:val="20"/>
                <w:lang w:val="hr-HR"/>
              </w:rPr>
              <w:t xml:space="preserve"> po</w:t>
            </w:r>
            <w:r>
              <w:rPr>
                <w:rFonts w:cstheme="minorHAnsi"/>
                <w:sz w:val="20"/>
                <w:szCs w:val="20"/>
                <w:lang w:val="hr-HR"/>
              </w:rPr>
              <w:t>d-</w:t>
            </w:r>
            <w:r w:rsidRPr="00EE594E">
              <w:rPr>
                <w:rFonts w:cstheme="minorHAnsi"/>
                <w:sz w:val="20"/>
                <w:szCs w:val="20"/>
                <w:lang w:val="hr-HR"/>
              </w:rPr>
              <w:t>projekt</w:t>
            </w:r>
            <w:r>
              <w:rPr>
                <w:rFonts w:cstheme="minorHAnsi"/>
                <w:sz w:val="20"/>
                <w:szCs w:val="20"/>
                <w:lang w:val="hr-HR"/>
              </w:rPr>
              <w:t>a</w:t>
            </w:r>
            <w:r w:rsidRPr="00EE594E">
              <w:rPr>
                <w:rFonts w:cstheme="minorHAnsi"/>
                <w:sz w:val="20"/>
                <w:szCs w:val="20"/>
                <w:lang w:val="hr-HR"/>
              </w:rPr>
              <w:t xml:space="preserve"> u skladu s za okolišno i društveno upravljanje (OODU)</w:t>
            </w:r>
            <w:r>
              <w:rPr>
                <w:rFonts w:cstheme="minorHAnsi"/>
                <w:sz w:val="20"/>
                <w:szCs w:val="20"/>
                <w:lang w:val="hr-HR"/>
              </w:rPr>
              <w:t xml:space="preserve"> </w:t>
            </w:r>
            <w:r w:rsidRPr="00EE594E">
              <w:rPr>
                <w:rFonts w:cstheme="minorHAnsi"/>
                <w:sz w:val="20"/>
                <w:szCs w:val="20"/>
                <w:lang w:val="hr-HR"/>
              </w:rPr>
              <w:t xml:space="preserve">pripremljenim za </w:t>
            </w:r>
            <w:r>
              <w:rPr>
                <w:rFonts w:cstheme="minorHAnsi"/>
                <w:sz w:val="20"/>
                <w:szCs w:val="20"/>
                <w:lang w:val="hr-HR"/>
              </w:rPr>
              <w:t>P</w:t>
            </w:r>
            <w:r w:rsidRPr="00EE594E">
              <w:rPr>
                <w:rFonts w:cstheme="minorHAnsi"/>
                <w:sz w:val="20"/>
                <w:szCs w:val="20"/>
                <w:lang w:val="hr-HR"/>
              </w:rPr>
              <w:t>rojek</w:t>
            </w:r>
            <w:r>
              <w:rPr>
                <w:rFonts w:cstheme="minorHAnsi"/>
                <w:sz w:val="20"/>
                <w:szCs w:val="20"/>
                <w:lang w:val="hr-HR"/>
              </w:rPr>
              <w:t>a</w:t>
            </w:r>
            <w:r w:rsidRPr="00EE594E">
              <w:rPr>
                <w:rFonts w:cstheme="minorHAnsi"/>
                <w:sz w:val="20"/>
                <w:szCs w:val="20"/>
                <w:lang w:val="hr-HR"/>
              </w:rPr>
              <w:t xml:space="preserve">t, a nakon toga izraditi, usvojiti, objaviti i primijeniti </w:t>
            </w:r>
            <w:r>
              <w:rPr>
                <w:rFonts w:cstheme="minorHAnsi"/>
                <w:sz w:val="20"/>
                <w:szCs w:val="20"/>
                <w:lang w:val="hr-HR"/>
              </w:rPr>
              <w:t xml:space="preserve">za svaki </w:t>
            </w:r>
            <w:r w:rsidRPr="00EE594E">
              <w:rPr>
                <w:rFonts w:cstheme="minorHAnsi"/>
                <w:sz w:val="20"/>
                <w:szCs w:val="20"/>
                <w:lang w:val="hr-HR"/>
              </w:rPr>
              <w:t>pod</w:t>
            </w:r>
            <w:r>
              <w:rPr>
                <w:rFonts w:cstheme="minorHAnsi"/>
                <w:sz w:val="20"/>
                <w:szCs w:val="20"/>
                <w:lang w:val="hr-HR"/>
              </w:rPr>
              <w:t>-</w:t>
            </w:r>
            <w:r w:rsidRPr="00EE594E">
              <w:rPr>
                <w:rFonts w:cstheme="minorHAnsi"/>
                <w:sz w:val="20"/>
                <w:szCs w:val="20"/>
                <w:lang w:val="hr-HR"/>
              </w:rPr>
              <w:t>projek</w:t>
            </w:r>
            <w:r>
              <w:rPr>
                <w:rFonts w:cstheme="minorHAnsi"/>
                <w:sz w:val="20"/>
                <w:szCs w:val="20"/>
                <w:lang w:val="hr-HR"/>
              </w:rPr>
              <w:t>a</w:t>
            </w:r>
            <w:r w:rsidRPr="00EE594E">
              <w:rPr>
                <w:rFonts w:cstheme="minorHAnsi"/>
                <w:sz w:val="20"/>
                <w:szCs w:val="20"/>
                <w:lang w:val="hr-HR"/>
              </w:rPr>
              <w:t>t Izvješ</w:t>
            </w:r>
            <w:r>
              <w:rPr>
                <w:rFonts w:cstheme="minorHAnsi"/>
                <w:sz w:val="20"/>
                <w:szCs w:val="20"/>
                <w:lang w:val="hr-HR"/>
              </w:rPr>
              <w:t>taj</w:t>
            </w:r>
            <w:r w:rsidRPr="00EE594E">
              <w:rPr>
                <w:rFonts w:cstheme="minorHAnsi"/>
                <w:sz w:val="20"/>
                <w:szCs w:val="20"/>
                <w:lang w:val="hr-HR"/>
              </w:rPr>
              <w:t xml:space="preserve"> o procjeni utjecaja na okoliš i </w:t>
            </w:r>
            <w:r>
              <w:rPr>
                <w:rFonts w:cstheme="minorHAnsi"/>
                <w:sz w:val="20"/>
                <w:szCs w:val="20"/>
                <w:lang w:val="hr-HR"/>
              </w:rPr>
              <w:t>društvo</w:t>
            </w:r>
            <w:r w:rsidRPr="00EE594E">
              <w:rPr>
                <w:rFonts w:cstheme="minorHAnsi"/>
                <w:sz w:val="20"/>
                <w:szCs w:val="20"/>
                <w:lang w:val="hr-HR"/>
              </w:rPr>
              <w:t xml:space="preserve"> (</w:t>
            </w:r>
            <w:r>
              <w:rPr>
                <w:rFonts w:cstheme="minorHAnsi"/>
                <w:sz w:val="20"/>
                <w:szCs w:val="20"/>
                <w:lang w:val="hr-HR"/>
              </w:rPr>
              <w:t>PUOD studija</w:t>
            </w:r>
            <w:r w:rsidRPr="00EE594E">
              <w:rPr>
                <w:rFonts w:cstheme="minorHAnsi"/>
                <w:sz w:val="20"/>
                <w:szCs w:val="20"/>
                <w:lang w:val="hr-HR"/>
              </w:rPr>
              <w:t xml:space="preserve">, </w:t>
            </w:r>
            <w:r>
              <w:rPr>
                <w:rFonts w:cstheme="minorHAnsi"/>
                <w:sz w:val="20"/>
                <w:szCs w:val="20"/>
                <w:lang w:val="hr-HR"/>
              </w:rPr>
              <w:t>PUOD</w:t>
            </w:r>
            <w:r w:rsidRPr="00EE594E">
              <w:rPr>
                <w:rFonts w:cstheme="minorHAnsi"/>
                <w:sz w:val="20"/>
                <w:szCs w:val="20"/>
                <w:lang w:val="hr-HR"/>
              </w:rPr>
              <w:t xml:space="preserve">, generički </w:t>
            </w:r>
            <w:r>
              <w:rPr>
                <w:rFonts w:cstheme="minorHAnsi"/>
                <w:sz w:val="20"/>
                <w:szCs w:val="20"/>
                <w:lang w:val="hr-HR"/>
              </w:rPr>
              <w:t>PUOD</w:t>
            </w:r>
            <w:r w:rsidRPr="00EE594E">
              <w:rPr>
                <w:rFonts w:cstheme="minorHAnsi"/>
                <w:sz w:val="20"/>
                <w:szCs w:val="20"/>
                <w:lang w:val="hr-HR"/>
              </w:rPr>
              <w:t xml:space="preserve"> , </w:t>
            </w:r>
            <w:r>
              <w:rPr>
                <w:rFonts w:cstheme="minorHAnsi"/>
                <w:sz w:val="20"/>
                <w:szCs w:val="20"/>
                <w:lang w:val="hr-HR"/>
              </w:rPr>
              <w:t>APP</w:t>
            </w:r>
            <w:r w:rsidRPr="00EE594E">
              <w:rPr>
                <w:rFonts w:cstheme="minorHAnsi"/>
                <w:sz w:val="20"/>
                <w:szCs w:val="20"/>
                <w:lang w:val="hr-HR"/>
              </w:rPr>
              <w:t>). Za po</w:t>
            </w:r>
            <w:r>
              <w:rPr>
                <w:rFonts w:cstheme="minorHAnsi"/>
                <w:sz w:val="20"/>
                <w:szCs w:val="20"/>
                <w:lang w:val="hr-HR"/>
              </w:rPr>
              <w:t>d-</w:t>
            </w:r>
            <w:r w:rsidRPr="00EE594E">
              <w:rPr>
                <w:rFonts w:cstheme="minorHAnsi"/>
                <w:sz w:val="20"/>
                <w:szCs w:val="20"/>
                <w:lang w:val="hr-HR"/>
              </w:rPr>
              <w:t xml:space="preserve">projekte za koje su </w:t>
            </w:r>
            <w:r>
              <w:rPr>
                <w:rFonts w:cstheme="minorHAnsi"/>
                <w:sz w:val="20"/>
                <w:szCs w:val="20"/>
                <w:lang w:val="hr-HR"/>
              </w:rPr>
              <w:t>PUOD studija/PUOD</w:t>
            </w:r>
            <w:r w:rsidRPr="00EE594E">
              <w:rPr>
                <w:rFonts w:cstheme="minorHAnsi"/>
                <w:sz w:val="20"/>
                <w:szCs w:val="20"/>
                <w:lang w:val="hr-HR"/>
              </w:rPr>
              <w:t xml:space="preserve"> već pripremljeni, </w:t>
            </w:r>
            <w:proofErr w:type="spellStart"/>
            <w:r>
              <w:rPr>
                <w:rFonts w:cstheme="minorHAnsi"/>
                <w:sz w:val="20"/>
                <w:szCs w:val="20"/>
                <w:lang w:val="hr-HR"/>
              </w:rPr>
              <w:t>revidovati</w:t>
            </w:r>
            <w:proofErr w:type="spellEnd"/>
            <w:r w:rsidRPr="00EE594E">
              <w:rPr>
                <w:rFonts w:cstheme="minorHAnsi"/>
                <w:sz w:val="20"/>
                <w:szCs w:val="20"/>
                <w:lang w:val="hr-HR"/>
              </w:rPr>
              <w:t xml:space="preserve"> ih u svjetlu </w:t>
            </w:r>
            <w:r>
              <w:rPr>
                <w:rFonts w:cstheme="minorHAnsi"/>
                <w:sz w:val="20"/>
                <w:szCs w:val="20"/>
                <w:lang w:val="hr-HR"/>
              </w:rPr>
              <w:t>OD</w:t>
            </w:r>
            <w:r w:rsidRPr="00EE594E">
              <w:rPr>
                <w:rFonts w:cstheme="minorHAnsi"/>
                <w:sz w:val="20"/>
                <w:szCs w:val="20"/>
                <w:lang w:val="hr-HR"/>
              </w:rPr>
              <w:t>S1 i drugih relevantnih standarda i riješit</w:t>
            </w:r>
            <w:r>
              <w:rPr>
                <w:rFonts w:cstheme="minorHAnsi"/>
                <w:sz w:val="20"/>
                <w:szCs w:val="20"/>
                <w:lang w:val="hr-HR"/>
              </w:rPr>
              <w:t>i</w:t>
            </w:r>
            <w:r w:rsidRPr="00EE594E">
              <w:rPr>
                <w:rFonts w:cstheme="minorHAnsi"/>
                <w:sz w:val="20"/>
                <w:szCs w:val="20"/>
                <w:lang w:val="hr-HR"/>
              </w:rPr>
              <w:t xml:space="preserve"> sve utvrđene materijalne praznine ili kao Dodatak </w:t>
            </w:r>
            <w:r>
              <w:rPr>
                <w:rFonts w:cstheme="minorHAnsi"/>
                <w:sz w:val="20"/>
                <w:szCs w:val="20"/>
                <w:lang w:val="hr-HR"/>
              </w:rPr>
              <w:t>PUOD studij</w:t>
            </w:r>
            <w:r>
              <w:rPr>
                <w:rFonts w:cstheme="minorHAnsi"/>
                <w:sz w:val="20"/>
                <w:szCs w:val="20"/>
                <w:lang w:val="hr-HR"/>
              </w:rPr>
              <w:t>i</w:t>
            </w:r>
            <w:r>
              <w:rPr>
                <w:rFonts w:cstheme="minorHAnsi"/>
                <w:sz w:val="20"/>
                <w:szCs w:val="20"/>
                <w:lang w:val="hr-HR"/>
              </w:rPr>
              <w:t>/PUOD</w:t>
            </w:r>
            <w:r w:rsidRPr="00EE594E">
              <w:rPr>
                <w:rFonts w:cstheme="minorHAnsi"/>
                <w:sz w:val="20"/>
                <w:szCs w:val="20"/>
                <w:lang w:val="hr-HR"/>
              </w:rPr>
              <w:t xml:space="preserve"> ili kao ažurirani </w:t>
            </w:r>
            <w:r>
              <w:rPr>
                <w:rFonts w:cstheme="minorHAnsi"/>
                <w:sz w:val="20"/>
                <w:szCs w:val="20"/>
                <w:lang w:val="hr-HR"/>
              </w:rPr>
              <w:t>PUOD studija/PUOD</w:t>
            </w:r>
            <w:r w:rsidRPr="00EE594E">
              <w:rPr>
                <w:rFonts w:cstheme="minorHAnsi"/>
                <w:sz w:val="20"/>
                <w:szCs w:val="20"/>
                <w:lang w:val="hr-HR"/>
              </w:rPr>
              <w:t>. Za već započete radove prove</w:t>
            </w:r>
            <w:r>
              <w:rPr>
                <w:rFonts w:cstheme="minorHAnsi"/>
                <w:sz w:val="20"/>
                <w:szCs w:val="20"/>
                <w:lang w:val="hr-HR"/>
              </w:rPr>
              <w:t>sti okolišnu i društvenu</w:t>
            </w:r>
            <w:r w:rsidRPr="00EE594E">
              <w:rPr>
                <w:rFonts w:cstheme="minorHAnsi"/>
                <w:sz w:val="20"/>
                <w:szCs w:val="20"/>
                <w:lang w:val="hr-HR"/>
              </w:rPr>
              <w:t xml:space="preserve"> reviziju kako </w:t>
            </w:r>
            <w:r>
              <w:rPr>
                <w:rFonts w:cstheme="minorHAnsi"/>
                <w:sz w:val="20"/>
                <w:szCs w:val="20"/>
                <w:lang w:val="hr-HR"/>
              </w:rPr>
              <w:t>s</w:t>
            </w:r>
            <w:r w:rsidRPr="00EE594E">
              <w:rPr>
                <w:rFonts w:cstheme="minorHAnsi"/>
                <w:sz w:val="20"/>
                <w:szCs w:val="20"/>
                <w:lang w:val="hr-HR"/>
              </w:rPr>
              <w:t>e osigural</w:t>
            </w:r>
            <w:r>
              <w:rPr>
                <w:rFonts w:cstheme="minorHAnsi"/>
                <w:sz w:val="20"/>
                <w:szCs w:val="20"/>
                <w:lang w:val="hr-HR"/>
              </w:rPr>
              <w:t>a</w:t>
            </w:r>
            <w:r w:rsidRPr="00EE594E">
              <w:rPr>
                <w:rFonts w:cstheme="minorHAnsi"/>
                <w:sz w:val="20"/>
                <w:szCs w:val="20"/>
                <w:lang w:val="hr-HR"/>
              </w:rPr>
              <w:t xml:space="preserve"> usklađenost s politikama, standardima i ostalim zahtjevima Banke.</w:t>
            </w:r>
          </w:p>
          <w:p w14:paraId="105C3B9C" w14:textId="5E1FB375" w:rsidR="00EC4B60" w:rsidRPr="00EE594E" w:rsidRDefault="00EE594E" w:rsidP="00EE594E">
            <w:pPr>
              <w:keepLines/>
              <w:widowControl w:val="0"/>
              <w:spacing w:before="120" w:after="120"/>
              <w:rPr>
                <w:rFonts w:cstheme="minorHAnsi"/>
                <w:sz w:val="20"/>
                <w:szCs w:val="20"/>
                <w:lang w:val="hr-HR"/>
              </w:rPr>
            </w:pPr>
            <w:r w:rsidRPr="00EE594E">
              <w:rPr>
                <w:rFonts w:cstheme="minorHAnsi"/>
                <w:sz w:val="20"/>
                <w:szCs w:val="20"/>
                <w:lang w:val="hr-HR"/>
              </w:rPr>
              <w:t>Uključit</w:t>
            </w:r>
            <w:r>
              <w:rPr>
                <w:rFonts w:cstheme="minorHAnsi"/>
                <w:sz w:val="20"/>
                <w:szCs w:val="20"/>
                <w:lang w:val="hr-HR"/>
              </w:rPr>
              <w:t>i</w:t>
            </w:r>
            <w:r w:rsidRPr="00EE594E">
              <w:rPr>
                <w:rFonts w:cstheme="minorHAnsi"/>
                <w:sz w:val="20"/>
                <w:szCs w:val="20"/>
                <w:lang w:val="hr-HR"/>
              </w:rPr>
              <w:t xml:space="preserve"> relevantne aspekte ovog </w:t>
            </w:r>
            <w:r>
              <w:rPr>
                <w:rFonts w:cstheme="minorHAnsi"/>
                <w:sz w:val="20"/>
                <w:szCs w:val="20"/>
                <w:lang w:val="hr-HR"/>
              </w:rPr>
              <w:t>PODO</w:t>
            </w:r>
            <w:r w:rsidRPr="00EE594E">
              <w:rPr>
                <w:rFonts w:cstheme="minorHAnsi"/>
                <w:sz w:val="20"/>
                <w:szCs w:val="20"/>
                <w:lang w:val="hr-HR"/>
              </w:rPr>
              <w:t>-a, uključujući</w:t>
            </w:r>
            <w:r>
              <w:rPr>
                <w:rFonts w:cstheme="minorHAnsi"/>
                <w:sz w:val="20"/>
                <w:szCs w:val="20"/>
                <w:lang w:val="hr-HR"/>
              </w:rPr>
              <w:t xml:space="preserve"> PUR</w:t>
            </w:r>
            <w:r w:rsidRPr="00EE594E">
              <w:rPr>
                <w:rFonts w:cstheme="minorHAnsi"/>
                <w:sz w:val="20"/>
                <w:szCs w:val="20"/>
                <w:lang w:val="hr-HR"/>
              </w:rPr>
              <w:t xml:space="preserve">, i sve druge potrebne </w:t>
            </w:r>
            <w:r w:rsidRPr="00E411DD">
              <w:rPr>
                <w:rFonts w:cstheme="minorHAnsi"/>
                <w:sz w:val="20"/>
                <w:szCs w:val="20"/>
                <w:lang w:val="hr-HR"/>
              </w:rPr>
              <w:t>ODZS</w:t>
            </w:r>
            <w:r w:rsidRPr="00EE594E">
              <w:rPr>
                <w:rFonts w:cstheme="minorHAnsi"/>
                <w:sz w:val="20"/>
                <w:szCs w:val="20"/>
                <w:lang w:val="hr-HR"/>
              </w:rPr>
              <w:t xml:space="preserve"> </w:t>
            </w:r>
            <w:r w:rsidRPr="00EE594E">
              <w:rPr>
                <w:rFonts w:cstheme="minorHAnsi"/>
                <w:sz w:val="20"/>
                <w:szCs w:val="20"/>
                <w:lang w:val="hr-HR"/>
              </w:rPr>
              <w:t xml:space="preserve">mjere, u </w:t>
            </w:r>
            <w:r w:rsidRPr="00E411DD">
              <w:rPr>
                <w:rFonts w:cstheme="minorHAnsi"/>
                <w:sz w:val="20"/>
                <w:szCs w:val="20"/>
                <w:lang w:val="hr-HR"/>
              </w:rPr>
              <w:t>ODZS</w:t>
            </w:r>
            <w:r w:rsidRPr="00EE594E">
              <w:rPr>
                <w:rFonts w:cstheme="minorHAnsi"/>
                <w:sz w:val="20"/>
                <w:szCs w:val="20"/>
                <w:lang w:val="hr-HR"/>
              </w:rPr>
              <w:t xml:space="preserve"> specifikacije dokumenata o nabav</w:t>
            </w:r>
            <w:r>
              <w:rPr>
                <w:rFonts w:cstheme="minorHAnsi"/>
                <w:sz w:val="20"/>
                <w:szCs w:val="20"/>
                <w:lang w:val="hr-HR"/>
              </w:rPr>
              <w:t>c</w:t>
            </w:r>
            <w:r w:rsidRPr="00EE594E">
              <w:rPr>
                <w:rFonts w:cstheme="minorHAnsi"/>
                <w:sz w:val="20"/>
                <w:szCs w:val="20"/>
                <w:lang w:val="hr-HR"/>
              </w:rPr>
              <w:t xml:space="preserve">i i ugovora sa </w:t>
            </w:r>
            <w:r>
              <w:rPr>
                <w:rFonts w:cstheme="minorHAnsi"/>
                <w:sz w:val="20"/>
                <w:szCs w:val="20"/>
                <w:lang w:val="hr-HR"/>
              </w:rPr>
              <w:t>konsultantima</w:t>
            </w:r>
            <w:r w:rsidRPr="00EE594E">
              <w:rPr>
                <w:rFonts w:cstheme="minorHAnsi"/>
                <w:sz w:val="20"/>
                <w:szCs w:val="20"/>
                <w:lang w:val="hr-HR"/>
              </w:rPr>
              <w:t xml:space="preserve"> izvođača i dobavljačima</w:t>
            </w:r>
            <w:r>
              <w:rPr>
                <w:rFonts w:cstheme="minorHAnsi"/>
                <w:sz w:val="20"/>
                <w:szCs w:val="20"/>
                <w:lang w:val="hr-HR"/>
              </w:rPr>
              <w:t xml:space="preserve"> roba</w:t>
            </w:r>
            <w:r w:rsidRPr="00EE594E">
              <w:rPr>
                <w:rFonts w:cstheme="minorHAnsi"/>
                <w:sz w:val="20"/>
                <w:szCs w:val="20"/>
                <w:lang w:val="hr-HR"/>
              </w:rPr>
              <w:t>.</w:t>
            </w:r>
          </w:p>
        </w:tc>
        <w:tc>
          <w:tcPr>
            <w:tcW w:w="3780" w:type="dxa"/>
          </w:tcPr>
          <w:p w14:paraId="077819C8" w14:textId="7DD70296" w:rsidR="00502173" w:rsidRPr="00EE594E" w:rsidRDefault="00EE594E" w:rsidP="00103457">
            <w:pPr>
              <w:keepLines/>
              <w:widowControl w:val="0"/>
              <w:spacing w:before="120" w:after="120"/>
              <w:rPr>
                <w:rFonts w:eastAsia="Times New Roman" w:cstheme="minorHAnsi"/>
                <w:bCs/>
                <w:i/>
                <w:sz w:val="20"/>
                <w:szCs w:val="20"/>
                <w:lang w:val="hr-HR"/>
              </w:rPr>
            </w:pPr>
            <w:r w:rsidRPr="00EE594E">
              <w:rPr>
                <w:rFonts w:eastAsia="Times New Roman" w:cstheme="minorHAnsi"/>
                <w:bCs/>
                <w:i/>
                <w:sz w:val="20"/>
                <w:szCs w:val="20"/>
                <w:lang w:val="hr-HR"/>
              </w:rPr>
              <w:t>PUOD studija, PUOD, generički PUOD , APP</w:t>
            </w:r>
            <w:r w:rsidR="003714BE" w:rsidRPr="00EE594E">
              <w:rPr>
                <w:rFonts w:eastAsia="Times New Roman" w:cstheme="minorHAnsi"/>
                <w:bCs/>
                <w:i/>
                <w:sz w:val="20"/>
                <w:szCs w:val="20"/>
                <w:lang w:val="hr-HR"/>
              </w:rPr>
              <w:t>,</w:t>
            </w:r>
            <w:r w:rsidR="00DA0B10" w:rsidRPr="00EE594E">
              <w:rPr>
                <w:rFonts w:eastAsia="Times New Roman" w:cstheme="minorHAnsi"/>
                <w:bCs/>
                <w:i/>
                <w:sz w:val="20"/>
                <w:szCs w:val="20"/>
                <w:lang w:val="hr-HR"/>
              </w:rPr>
              <w:t xml:space="preserve"> </w:t>
            </w:r>
            <w:proofErr w:type="spellStart"/>
            <w:r>
              <w:rPr>
                <w:rFonts w:eastAsia="Times New Roman" w:cstheme="minorHAnsi"/>
                <w:bCs/>
                <w:i/>
                <w:sz w:val="20"/>
                <w:szCs w:val="20"/>
                <w:lang w:val="hr-HR"/>
              </w:rPr>
              <w:t>revidovani</w:t>
            </w:r>
            <w:proofErr w:type="spellEnd"/>
            <w:r>
              <w:rPr>
                <w:rFonts w:eastAsia="Times New Roman" w:cstheme="minorHAnsi"/>
                <w:bCs/>
                <w:i/>
                <w:sz w:val="20"/>
                <w:szCs w:val="20"/>
                <w:lang w:val="hr-HR"/>
              </w:rPr>
              <w:t xml:space="preserve"> </w:t>
            </w:r>
            <w:r w:rsidRPr="00EE594E">
              <w:rPr>
                <w:rFonts w:eastAsia="Times New Roman" w:cstheme="minorHAnsi"/>
                <w:bCs/>
                <w:i/>
                <w:sz w:val="20"/>
                <w:szCs w:val="20"/>
                <w:lang w:val="hr-HR"/>
              </w:rPr>
              <w:t xml:space="preserve">PUOD studija/PUOD </w:t>
            </w:r>
            <w:r>
              <w:rPr>
                <w:rFonts w:eastAsia="Times New Roman" w:cstheme="minorHAnsi"/>
                <w:bCs/>
                <w:i/>
                <w:sz w:val="20"/>
                <w:szCs w:val="20"/>
                <w:lang w:val="hr-HR"/>
              </w:rPr>
              <w:t>i</w:t>
            </w:r>
            <w:r w:rsidR="00DA0B10" w:rsidRPr="00EE594E">
              <w:rPr>
                <w:rFonts w:eastAsia="Times New Roman" w:cstheme="minorHAnsi"/>
                <w:bCs/>
                <w:i/>
                <w:sz w:val="20"/>
                <w:szCs w:val="20"/>
                <w:lang w:val="hr-HR"/>
              </w:rPr>
              <w:t xml:space="preserve"> </w:t>
            </w:r>
            <w:r w:rsidRPr="00EE594E">
              <w:rPr>
                <w:rFonts w:eastAsia="Times New Roman" w:cstheme="minorHAnsi"/>
                <w:bCs/>
                <w:i/>
                <w:sz w:val="20"/>
                <w:szCs w:val="20"/>
                <w:lang w:val="hr-HR"/>
              </w:rPr>
              <w:t>okolišn</w:t>
            </w:r>
            <w:r>
              <w:rPr>
                <w:rFonts w:eastAsia="Times New Roman" w:cstheme="minorHAnsi"/>
                <w:bCs/>
                <w:i/>
                <w:sz w:val="20"/>
                <w:szCs w:val="20"/>
                <w:lang w:val="hr-HR"/>
              </w:rPr>
              <w:t>e</w:t>
            </w:r>
            <w:r w:rsidRPr="00EE594E">
              <w:rPr>
                <w:rFonts w:eastAsia="Times New Roman" w:cstheme="minorHAnsi"/>
                <w:bCs/>
                <w:i/>
                <w:sz w:val="20"/>
                <w:szCs w:val="20"/>
                <w:lang w:val="hr-HR"/>
              </w:rPr>
              <w:t xml:space="preserve"> i društven</w:t>
            </w:r>
            <w:r>
              <w:rPr>
                <w:rFonts w:eastAsia="Times New Roman" w:cstheme="minorHAnsi"/>
                <w:bCs/>
                <w:i/>
                <w:sz w:val="20"/>
                <w:szCs w:val="20"/>
                <w:lang w:val="hr-HR"/>
              </w:rPr>
              <w:t>e</w:t>
            </w:r>
            <w:r w:rsidRPr="00EE594E">
              <w:rPr>
                <w:rFonts w:eastAsia="Times New Roman" w:cstheme="minorHAnsi"/>
                <w:bCs/>
                <w:i/>
                <w:sz w:val="20"/>
                <w:szCs w:val="20"/>
                <w:lang w:val="hr-HR"/>
              </w:rPr>
              <w:t xml:space="preserve"> revizij</w:t>
            </w:r>
            <w:r>
              <w:rPr>
                <w:rFonts w:eastAsia="Times New Roman" w:cstheme="minorHAnsi"/>
                <w:bCs/>
                <w:i/>
                <w:sz w:val="20"/>
                <w:szCs w:val="20"/>
                <w:lang w:val="hr-HR"/>
              </w:rPr>
              <w:t>e</w:t>
            </w:r>
            <w:r w:rsidR="00032DEF" w:rsidRPr="00EE594E">
              <w:rPr>
                <w:rFonts w:eastAsia="Times New Roman" w:cstheme="minorHAnsi"/>
                <w:bCs/>
                <w:i/>
                <w:sz w:val="20"/>
                <w:szCs w:val="20"/>
                <w:lang w:val="hr-HR"/>
              </w:rPr>
              <w:t>)</w:t>
            </w:r>
            <w:r w:rsidR="00DA0B10" w:rsidRPr="00EE594E">
              <w:rPr>
                <w:rFonts w:eastAsia="Times New Roman" w:cstheme="minorHAnsi"/>
                <w:bCs/>
                <w:i/>
                <w:sz w:val="20"/>
                <w:szCs w:val="20"/>
                <w:lang w:val="hr-HR"/>
              </w:rPr>
              <w:t xml:space="preserve"> </w:t>
            </w:r>
            <w:r w:rsidR="009322A3">
              <w:rPr>
                <w:rFonts w:eastAsia="Times New Roman" w:cstheme="minorHAnsi"/>
                <w:bCs/>
                <w:i/>
                <w:sz w:val="20"/>
                <w:szCs w:val="20"/>
                <w:lang w:val="hr-HR"/>
              </w:rPr>
              <w:t xml:space="preserve">će se pripremiti, pregledati i </w:t>
            </w:r>
            <w:proofErr w:type="spellStart"/>
            <w:r w:rsidR="009322A3">
              <w:rPr>
                <w:rFonts w:eastAsia="Times New Roman" w:cstheme="minorHAnsi"/>
                <w:bCs/>
                <w:i/>
                <w:sz w:val="20"/>
                <w:szCs w:val="20"/>
                <w:lang w:val="hr-HR"/>
              </w:rPr>
              <w:t>obezbijediti</w:t>
            </w:r>
            <w:proofErr w:type="spellEnd"/>
            <w:r w:rsidR="009322A3">
              <w:rPr>
                <w:rFonts w:eastAsia="Times New Roman" w:cstheme="minorHAnsi"/>
                <w:bCs/>
                <w:i/>
                <w:sz w:val="20"/>
                <w:szCs w:val="20"/>
                <w:lang w:val="hr-HR"/>
              </w:rPr>
              <w:t xml:space="preserve"> odobrenje od strane Banke, te će obaviti konsultacije s javnošću, a prije </w:t>
            </w:r>
            <w:r w:rsidR="009322A3" w:rsidRPr="009322A3">
              <w:rPr>
                <w:rFonts w:eastAsia="Times New Roman" w:cstheme="minorHAnsi"/>
                <w:bCs/>
                <w:i/>
                <w:sz w:val="20"/>
                <w:szCs w:val="20"/>
                <w:lang w:val="hr-HR"/>
              </w:rPr>
              <w:t>pokretanja postupka nadmetanja za izgradnju određenog po</w:t>
            </w:r>
            <w:r w:rsidR="009322A3">
              <w:rPr>
                <w:rFonts w:eastAsia="Times New Roman" w:cstheme="minorHAnsi"/>
                <w:bCs/>
                <w:i/>
                <w:sz w:val="20"/>
                <w:szCs w:val="20"/>
                <w:lang w:val="hr-HR"/>
              </w:rPr>
              <w:t>d-</w:t>
            </w:r>
            <w:r w:rsidR="009322A3" w:rsidRPr="009322A3">
              <w:rPr>
                <w:rFonts w:eastAsia="Times New Roman" w:cstheme="minorHAnsi"/>
                <w:bCs/>
                <w:i/>
                <w:sz w:val="20"/>
                <w:szCs w:val="20"/>
                <w:lang w:val="hr-HR"/>
              </w:rPr>
              <w:t>projekta</w:t>
            </w:r>
            <w:r w:rsidR="00DA0B10" w:rsidRPr="00EE594E">
              <w:rPr>
                <w:rFonts w:eastAsia="Times New Roman" w:cstheme="minorHAnsi"/>
                <w:bCs/>
                <w:i/>
                <w:sz w:val="20"/>
                <w:szCs w:val="20"/>
                <w:lang w:val="hr-HR"/>
              </w:rPr>
              <w:t>.</w:t>
            </w:r>
          </w:p>
          <w:p w14:paraId="75ABD158" w14:textId="2E344DCA" w:rsidR="00EC4B60" w:rsidRPr="00EE594E" w:rsidRDefault="009322A3" w:rsidP="00103457">
            <w:pPr>
              <w:keepLines/>
              <w:widowControl w:val="0"/>
              <w:spacing w:before="120" w:after="120"/>
              <w:rPr>
                <w:rFonts w:eastAsia="Times New Roman" w:cstheme="minorHAnsi"/>
                <w:bCs/>
                <w:i/>
                <w:sz w:val="20"/>
                <w:szCs w:val="20"/>
                <w:lang w:val="hr-HR"/>
              </w:rPr>
            </w:pPr>
            <w:r w:rsidRPr="009322A3">
              <w:rPr>
                <w:rFonts w:eastAsia="Times New Roman" w:cstheme="minorHAnsi"/>
                <w:bCs/>
                <w:i/>
                <w:sz w:val="20"/>
                <w:szCs w:val="20"/>
                <w:lang w:val="hr-HR"/>
              </w:rPr>
              <w:t>Prije objavljivanja</w:t>
            </w:r>
            <w:r>
              <w:rPr>
                <w:rFonts w:eastAsia="Times New Roman" w:cstheme="minorHAnsi"/>
                <w:bCs/>
                <w:i/>
                <w:sz w:val="20"/>
                <w:szCs w:val="20"/>
                <w:lang w:val="hr-HR"/>
              </w:rPr>
              <w:t xml:space="preserve"> tendera</w:t>
            </w:r>
            <w:r w:rsidR="00EC4B60" w:rsidRPr="00EE594E">
              <w:rPr>
                <w:rFonts w:eastAsia="Times New Roman" w:cstheme="minorHAnsi"/>
                <w:bCs/>
                <w:i/>
                <w:sz w:val="20"/>
                <w:szCs w:val="20"/>
                <w:lang w:val="hr-HR"/>
              </w:rPr>
              <w:t>.</w:t>
            </w:r>
          </w:p>
          <w:p w14:paraId="3D678D1E" w14:textId="7AC1BE3B" w:rsidR="00EC4B60" w:rsidRPr="00EE594E" w:rsidRDefault="00EC4B60" w:rsidP="00103457">
            <w:pPr>
              <w:keepLines/>
              <w:widowControl w:val="0"/>
              <w:spacing w:before="120" w:after="120"/>
              <w:rPr>
                <w:rFonts w:eastAsia="Times New Roman" w:cstheme="minorHAnsi"/>
                <w:bCs/>
                <w:i/>
                <w:sz w:val="20"/>
                <w:szCs w:val="20"/>
                <w:lang w:val="hr-HR"/>
              </w:rPr>
            </w:pPr>
          </w:p>
        </w:tc>
        <w:tc>
          <w:tcPr>
            <w:tcW w:w="3690" w:type="dxa"/>
          </w:tcPr>
          <w:p w14:paraId="5D9556D8" w14:textId="781AAC1A" w:rsidR="00E16866" w:rsidRPr="00EE594E" w:rsidRDefault="009322A3" w:rsidP="00103457">
            <w:pPr>
              <w:keepLines/>
              <w:widowControl w:val="0"/>
              <w:spacing w:before="120" w:after="120"/>
              <w:rPr>
                <w:rFonts w:cstheme="minorHAnsi"/>
                <w:i/>
                <w:sz w:val="20"/>
                <w:szCs w:val="20"/>
                <w:lang w:val="hr-HR"/>
              </w:rPr>
            </w:pPr>
            <w:r>
              <w:rPr>
                <w:rFonts w:cstheme="minorHAnsi"/>
                <w:i/>
                <w:sz w:val="20"/>
                <w:szCs w:val="20"/>
                <w:lang w:val="hr-HR"/>
              </w:rPr>
              <w:t xml:space="preserve">JIP/MVPŠ priprema </w:t>
            </w:r>
            <w:r w:rsidRPr="00EE594E">
              <w:rPr>
                <w:rFonts w:eastAsia="Times New Roman" w:cstheme="minorHAnsi"/>
                <w:bCs/>
                <w:i/>
                <w:sz w:val="20"/>
                <w:szCs w:val="20"/>
                <w:lang w:val="hr-HR"/>
              </w:rPr>
              <w:t>PUOD studija, PUOD, generički PUOD , APP</w:t>
            </w:r>
            <w:r w:rsidRPr="00EE594E">
              <w:rPr>
                <w:rFonts w:cstheme="minorHAnsi"/>
                <w:i/>
                <w:sz w:val="20"/>
                <w:szCs w:val="20"/>
                <w:lang w:val="hr-HR"/>
              </w:rPr>
              <w:t xml:space="preserve"> </w:t>
            </w:r>
            <w:r>
              <w:rPr>
                <w:rFonts w:cstheme="minorHAnsi"/>
                <w:i/>
                <w:sz w:val="20"/>
                <w:szCs w:val="20"/>
                <w:lang w:val="hr-HR"/>
              </w:rPr>
              <w:t>uz pomoć stručnjaka za okolišna i društvena pitanja.</w:t>
            </w:r>
            <w:r w:rsidR="00E16866" w:rsidRPr="00EE594E">
              <w:rPr>
                <w:rFonts w:cstheme="minorHAnsi"/>
                <w:i/>
                <w:sz w:val="20"/>
                <w:szCs w:val="20"/>
                <w:lang w:val="hr-HR"/>
              </w:rPr>
              <w:t>.</w:t>
            </w:r>
          </w:p>
          <w:p w14:paraId="7A6E71F7" w14:textId="15530407" w:rsidR="00502173" w:rsidRPr="00EE594E" w:rsidRDefault="009322A3" w:rsidP="00103457">
            <w:pPr>
              <w:keepLines/>
              <w:widowControl w:val="0"/>
              <w:spacing w:before="120" w:after="120"/>
              <w:rPr>
                <w:rFonts w:cstheme="minorHAnsi"/>
                <w:i/>
                <w:sz w:val="20"/>
                <w:szCs w:val="20"/>
                <w:lang w:val="hr-HR"/>
              </w:rPr>
            </w:pPr>
            <w:r w:rsidRPr="009322A3">
              <w:rPr>
                <w:rFonts w:cstheme="minorHAnsi"/>
                <w:i/>
                <w:sz w:val="20"/>
                <w:szCs w:val="20"/>
                <w:lang w:val="hr-HR"/>
              </w:rPr>
              <w:t>PUOD studija, PUOD, generički PUOD</w:t>
            </w:r>
            <w:r>
              <w:rPr>
                <w:rFonts w:cstheme="minorHAnsi"/>
                <w:i/>
                <w:sz w:val="20"/>
                <w:szCs w:val="20"/>
                <w:lang w:val="hr-HR"/>
              </w:rPr>
              <w:t xml:space="preserve"> implementira izvođač radova i nadzorni organ</w:t>
            </w:r>
            <w:r w:rsidR="00E16866" w:rsidRPr="00EE594E">
              <w:rPr>
                <w:rFonts w:cstheme="minorHAnsi"/>
                <w:i/>
                <w:sz w:val="20"/>
                <w:szCs w:val="20"/>
                <w:lang w:val="hr-HR"/>
              </w:rPr>
              <w:t>.</w:t>
            </w:r>
          </w:p>
          <w:p w14:paraId="489D8047" w14:textId="57067B17" w:rsidR="00E16866" w:rsidRPr="00EE594E" w:rsidRDefault="00EE594E" w:rsidP="00103457">
            <w:pPr>
              <w:keepLines/>
              <w:widowControl w:val="0"/>
              <w:spacing w:before="120" w:after="120"/>
              <w:rPr>
                <w:rFonts w:cstheme="minorHAnsi"/>
                <w:sz w:val="20"/>
                <w:szCs w:val="20"/>
                <w:lang w:val="hr-HR"/>
              </w:rPr>
            </w:pPr>
            <w:proofErr w:type="spellStart"/>
            <w:r w:rsidRPr="00EE594E">
              <w:rPr>
                <w:rFonts w:cstheme="minorHAnsi"/>
                <w:i/>
                <w:sz w:val="20"/>
                <w:szCs w:val="20"/>
                <w:lang w:val="hr-HR"/>
              </w:rPr>
              <w:t>Finansiranje</w:t>
            </w:r>
            <w:proofErr w:type="spellEnd"/>
            <w:r w:rsidRPr="00EE594E">
              <w:rPr>
                <w:rFonts w:cstheme="minorHAnsi"/>
                <w:i/>
                <w:sz w:val="20"/>
                <w:szCs w:val="20"/>
                <w:lang w:val="hr-HR"/>
              </w:rPr>
              <w:t xml:space="preserve"> iz budžeta Projekta.</w:t>
            </w:r>
          </w:p>
        </w:tc>
      </w:tr>
      <w:tr w:rsidR="00502173" w:rsidRPr="009322A3" w14:paraId="13C5E52B" w14:textId="77777777" w:rsidTr="00594521">
        <w:trPr>
          <w:cantSplit/>
          <w:trHeight w:val="20"/>
        </w:trPr>
        <w:tc>
          <w:tcPr>
            <w:tcW w:w="715" w:type="dxa"/>
          </w:tcPr>
          <w:p w14:paraId="556EBD0C" w14:textId="77777777" w:rsidR="00502173" w:rsidRPr="009322A3" w:rsidRDefault="00502173" w:rsidP="00103457">
            <w:pPr>
              <w:keepLines/>
              <w:widowControl w:val="0"/>
              <w:spacing w:before="120" w:after="120"/>
              <w:jc w:val="center"/>
              <w:rPr>
                <w:rFonts w:cstheme="minorHAnsi"/>
                <w:sz w:val="20"/>
                <w:szCs w:val="20"/>
                <w:lang w:val="hr-HR"/>
              </w:rPr>
            </w:pPr>
            <w:r w:rsidRPr="009322A3">
              <w:rPr>
                <w:rFonts w:cstheme="minorHAnsi"/>
                <w:sz w:val="20"/>
                <w:szCs w:val="20"/>
                <w:lang w:val="hr-HR"/>
              </w:rPr>
              <w:lastRenderedPageBreak/>
              <w:t>1.4</w:t>
            </w:r>
          </w:p>
        </w:tc>
        <w:tc>
          <w:tcPr>
            <w:tcW w:w="6120" w:type="dxa"/>
          </w:tcPr>
          <w:p w14:paraId="2D8B91A6" w14:textId="35216DFE" w:rsidR="00502173" w:rsidRPr="009322A3" w:rsidRDefault="009322A3" w:rsidP="00103457">
            <w:pPr>
              <w:keepLines/>
              <w:widowControl w:val="0"/>
              <w:spacing w:before="120" w:after="120"/>
              <w:rPr>
                <w:rFonts w:cstheme="minorHAnsi"/>
                <w:sz w:val="20"/>
                <w:szCs w:val="20"/>
                <w:lang w:val="hr-HR"/>
              </w:rPr>
            </w:pPr>
            <w:r w:rsidRPr="009322A3">
              <w:rPr>
                <w:rFonts w:cstheme="minorHAnsi"/>
                <w:b/>
                <w:color w:val="5B9BD5" w:themeColor="accent5"/>
                <w:sz w:val="20"/>
                <w:szCs w:val="20"/>
                <w:lang w:val="hr-HR"/>
              </w:rPr>
              <w:t>UPRAVLJANJE IZVOĐAČIMA RADOVA</w:t>
            </w:r>
            <w:r w:rsidR="00502173" w:rsidRPr="009322A3">
              <w:rPr>
                <w:rFonts w:cstheme="minorHAnsi"/>
                <w:sz w:val="20"/>
                <w:szCs w:val="20"/>
                <w:lang w:val="hr-HR"/>
              </w:rPr>
              <w:t xml:space="preserve"> </w:t>
            </w:r>
          </w:p>
          <w:p w14:paraId="5C464103" w14:textId="6056B2A2" w:rsidR="00E16866" w:rsidRPr="009322A3" w:rsidRDefault="009322A3" w:rsidP="00103457">
            <w:pPr>
              <w:keepLines/>
              <w:widowControl w:val="0"/>
              <w:spacing w:before="120" w:after="120"/>
              <w:rPr>
                <w:rFonts w:cstheme="minorHAnsi"/>
                <w:sz w:val="20"/>
                <w:szCs w:val="20"/>
                <w:lang w:val="hr-HR"/>
              </w:rPr>
            </w:pPr>
            <w:r w:rsidRPr="009322A3">
              <w:rPr>
                <w:rFonts w:cstheme="minorHAnsi"/>
                <w:sz w:val="20"/>
                <w:szCs w:val="20"/>
                <w:lang w:val="hr-HR"/>
              </w:rPr>
              <w:t>JIP/MVPŠ</w:t>
            </w:r>
            <w:r w:rsidRPr="009322A3">
              <w:rPr>
                <w:rFonts w:cstheme="minorHAnsi"/>
                <w:i/>
                <w:sz w:val="20"/>
                <w:szCs w:val="20"/>
                <w:lang w:val="hr-HR"/>
              </w:rPr>
              <w:t xml:space="preserve"> </w:t>
            </w:r>
            <w:r>
              <w:rPr>
                <w:rFonts w:cstheme="minorHAnsi"/>
                <w:sz w:val="20"/>
                <w:szCs w:val="20"/>
                <w:lang w:val="hr-HR"/>
              </w:rPr>
              <w:t>pripremit</w:t>
            </w:r>
            <w:r w:rsidRPr="009322A3">
              <w:rPr>
                <w:rFonts w:cstheme="minorHAnsi"/>
                <w:sz w:val="20"/>
                <w:szCs w:val="20"/>
                <w:lang w:val="hr-HR"/>
              </w:rPr>
              <w:t xml:space="preserve"> će i primijeniti p</w:t>
            </w:r>
            <w:r>
              <w:rPr>
                <w:rFonts w:cstheme="minorHAnsi"/>
                <w:sz w:val="20"/>
                <w:szCs w:val="20"/>
                <w:lang w:val="hr-HR"/>
              </w:rPr>
              <w:t>rocedure</w:t>
            </w:r>
            <w:r w:rsidRPr="009322A3">
              <w:rPr>
                <w:rFonts w:cstheme="minorHAnsi"/>
                <w:sz w:val="20"/>
                <w:szCs w:val="20"/>
                <w:lang w:val="hr-HR"/>
              </w:rPr>
              <w:t xml:space="preserve"> za upravljanje </w:t>
            </w:r>
            <w:r w:rsidR="008D079E" w:rsidRPr="008D079E">
              <w:rPr>
                <w:rFonts w:cstheme="minorHAnsi"/>
                <w:sz w:val="20"/>
                <w:szCs w:val="20"/>
                <w:lang w:val="hr-HR"/>
              </w:rPr>
              <w:t>izvođačima i podizvođačima</w:t>
            </w:r>
            <w:r w:rsidR="00E16866" w:rsidRPr="009322A3">
              <w:rPr>
                <w:rFonts w:cstheme="minorHAnsi"/>
                <w:sz w:val="20"/>
                <w:szCs w:val="20"/>
                <w:lang w:val="hr-HR"/>
              </w:rPr>
              <w:t>.</w:t>
            </w:r>
          </w:p>
          <w:p w14:paraId="72E51D1D" w14:textId="45F94948" w:rsidR="009322A3" w:rsidRPr="009322A3" w:rsidRDefault="009322A3" w:rsidP="009322A3">
            <w:pPr>
              <w:keepLines/>
              <w:widowControl w:val="0"/>
              <w:spacing w:before="120" w:after="120"/>
              <w:rPr>
                <w:rFonts w:cstheme="minorHAnsi"/>
                <w:sz w:val="20"/>
                <w:szCs w:val="20"/>
                <w:lang w:val="hr-HR"/>
              </w:rPr>
            </w:pPr>
            <w:r w:rsidRPr="009322A3">
              <w:rPr>
                <w:rFonts w:cstheme="minorHAnsi"/>
                <w:sz w:val="20"/>
                <w:szCs w:val="20"/>
                <w:lang w:val="hr-HR"/>
              </w:rPr>
              <w:t xml:space="preserve">Uključiti </w:t>
            </w:r>
            <w:r>
              <w:rPr>
                <w:rFonts w:cstheme="minorHAnsi"/>
                <w:sz w:val="20"/>
                <w:szCs w:val="20"/>
                <w:lang w:val="hr-HR"/>
              </w:rPr>
              <w:t>zahtjeve iz</w:t>
            </w:r>
            <w:r w:rsidRPr="009322A3">
              <w:rPr>
                <w:rFonts w:cstheme="minorHAnsi"/>
                <w:sz w:val="20"/>
                <w:szCs w:val="20"/>
                <w:lang w:val="hr-HR"/>
              </w:rPr>
              <w:t xml:space="preserve"> pripremljenih </w:t>
            </w:r>
            <w:r>
              <w:rPr>
                <w:rFonts w:cstheme="minorHAnsi"/>
                <w:sz w:val="20"/>
                <w:szCs w:val="20"/>
                <w:lang w:val="hr-HR"/>
              </w:rPr>
              <w:t>Procedura</w:t>
            </w:r>
            <w:r w:rsidRPr="009322A3">
              <w:rPr>
                <w:rFonts w:cstheme="minorHAnsi"/>
                <w:sz w:val="20"/>
                <w:szCs w:val="20"/>
                <w:lang w:val="hr-HR"/>
              </w:rPr>
              <w:t xml:space="preserve"> upravljanja radom (</w:t>
            </w:r>
            <w:r>
              <w:rPr>
                <w:rFonts w:cstheme="minorHAnsi"/>
                <w:sz w:val="20"/>
                <w:szCs w:val="20"/>
                <w:lang w:val="hr-HR"/>
              </w:rPr>
              <w:t>PUR)</w:t>
            </w:r>
            <w:r w:rsidRPr="009322A3">
              <w:rPr>
                <w:rFonts w:cstheme="minorHAnsi"/>
                <w:sz w:val="20"/>
                <w:szCs w:val="20"/>
                <w:lang w:val="hr-HR"/>
              </w:rPr>
              <w:t xml:space="preserve"> i alat</w:t>
            </w:r>
            <w:r>
              <w:rPr>
                <w:rFonts w:cstheme="minorHAnsi"/>
                <w:sz w:val="20"/>
                <w:szCs w:val="20"/>
                <w:lang w:val="hr-HR"/>
              </w:rPr>
              <w:t>a</w:t>
            </w:r>
            <w:r w:rsidRPr="009322A3">
              <w:rPr>
                <w:rFonts w:cstheme="minorHAnsi"/>
                <w:sz w:val="20"/>
                <w:szCs w:val="20"/>
                <w:lang w:val="hr-HR"/>
              </w:rPr>
              <w:t xml:space="preserve"> za procjenu utjecaja na okoliš i </w:t>
            </w:r>
            <w:r>
              <w:rPr>
                <w:rFonts w:cstheme="minorHAnsi"/>
                <w:sz w:val="20"/>
                <w:szCs w:val="20"/>
                <w:lang w:val="hr-HR"/>
              </w:rPr>
              <w:t>društvo</w:t>
            </w:r>
            <w:r w:rsidRPr="009322A3">
              <w:rPr>
                <w:rFonts w:cstheme="minorHAnsi"/>
                <w:sz w:val="20"/>
                <w:szCs w:val="20"/>
                <w:lang w:val="hr-HR"/>
              </w:rPr>
              <w:t xml:space="preserve"> </w:t>
            </w:r>
            <w:r>
              <w:rPr>
                <w:rFonts w:cstheme="minorHAnsi"/>
                <w:sz w:val="20"/>
                <w:szCs w:val="20"/>
                <w:lang w:val="hr-HR"/>
              </w:rPr>
              <w:t>(</w:t>
            </w:r>
            <w:r w:rsidRPr="009322A3">
              <w:rPr>
                <w:rFonts w:cstheme="minorHAnsi"/>
                <w:sz w:val="20"/>
                <w:szCs w:val="20"/>
                <w:lang w:val="hr-HR"/>
              </w:rPr>
              <w:t>PUOD studija, PUOD, generički PUOD) u ugovor</w:t>
            </w:r>
            <w:r w:rsidR="008D079E">
              <w:rPr>
                <w:rFonts w:cstheme="minorHAnsi"/>
                <w:sz w:val="20"/>
                <w:szCs w:val="20"/>
                <w:lang w:val="hr-HR"/>
              </w:rPr>
              <w:t>e</w:t>
            </w:r>
            <w:r w:rsidRPr="009322A3">
              <w:rPr>
                <w:rFonts w:cstheme="minorHAnsi"/>
                <w:sz w:val="20"/>
                <w:szCs w:val="20"/>
                <w:lang w:val="hr-HR"/>
              </w:rPr>
              <w:t xml:space="preserve"> s </w:t>
            </w:r>
            <w:r w:rsidR="008D079E" w:rsidRPr="008D079E">
              <w:rPr>
                <w:rFonts w:cstheme="minorHAnsi"/>
                <w:sz w:val="20"/>
                <w:szCs w:val="20"/>
                <w:lang w:val="hr-HR"/>
              </w:rPr>
              <w:t>izvođačima i podizvođačima</w:t>
            </w:r>
            <w:r w:rsidRPr="009322A3">
              <w:rPr>
                <w:rFonts w:cstheme="minorHAnsi"/>
                <w:sz w:val="20"/>
                <w:szCs w:val="20"/>
                <w:lang w:val="hr-HR"/>
              </w:rPr>
              <w:t>.</w:t>
            </w:r>
          </w:p>
          <w:p w14:paraId="5A9AC4AA" w14:textId="1EF05570" w:rsidR="009322A3" w:rsidRPr="009322A3" w:rsidRDefault="008D079E" w:rsidP="009322A3">
            <w:pPr>
              <w:keepLines/>
              <w:widowControl w:val="0"/>
              <w:spacing w:before="120" w:after="120"/>
              <w:rPr>
                <w:rFonts w:cstheme="minorHAnsi"/>
                <w:sz w:val="20"/>
                <w:szCs w:val="20"/>
                <w:lang w:val="hr-HR"/>
              </w:rPr>
            </w:pPr>
            <w:r>
              <w:rPr>
                <w:rFonts w:cstheme="minorHAnsi"/>
                <w:sz w:val="20"/>
                <w:szCs w:val="20"/>
                <w:lang w:val="hr-HR"/>
              </w:rPr>
              <w:t>Okolišni i društveni zahtjevi</w:t>
            </w:r>
            <w:r w:rsidR="009322A3" w:rsidRPr="009322A3">
              <w:rPr>
                <w:rFonts w:cstheme="minorHAnsi"/>
                <w:sz w:val="20"/>
                <w:szCs w:val="20"/>
                <w:lang w:val="hr-HR"/>
              </w:rPr>
              <w:t xml:space="preserve"> bit će uključen</w:t>
            </w:r>
            <w:r>
              <w:rPr>
                <w:rFonts w:cstheme="minorHAnsi"/>
                <w:sz w:val="20"/>
                <w:szCs w:val="20"/>
                <w:lang w:val="hr-HR"/>
              </w:rPr>
              <w:t>i</w:t>
            </w:r>
            <w:r w:rsidR="009322A3" w:rsidRPr="009322A3">
              <w:rPr>
                <w:rFonts w:cstheme="minorHAnsi"/>
                <w:sz w:val="20"/>
                <w:szCs w:val="20"/>
                <w:lang w:val="hr-HR"/>
              </w:rPr>
              <w:t xml:space="preserve"> u svu </w:t>
            </w:r>
            <w:r>
              <w:rPr>
                <w:rFonts w:cstheme="minorHAnsi"/>
                <w:sz w:val="20"/>
                <w:szCs w:val="20"/>
                <w:lang w:val="hr-HR"/>
              </w:rPr>
              <w:t>tendersku</w:t>
            </w:r>
            <w:r w:rsidR="009322A3" w:rsidRPr="009322A3">
              <w:rPr>
                <w:rFonts w:cstheme="minorHAnsi"/>
                <w:sz w:val="20"/>
                <w:szCs w:val="20"/>
                <w:lang w:val="hr-HR"/>
              </w:rPr>
              <w:t xml:space="preserve"> dokumentaciju, uključujući ugovor</w:t>
            </w:r>
            <w:r>
              <w:rPr>
                <w:rFonts w:cstheme="minorHAnsi"/>
                <w:sz w:val="20"/>
                <w:szCs w:val="20"/>
                <w:lang w:val="hr-HR"/>
              </w:rPr>
              <w:t>e</w:t>
            </w:r>
            <w:r w:rsidR="009322A3" w:rsidRPr="009322A3">
              <w:rPr>
                <w:rFonts w:cstheme="minorHAnsi"/>
                <w:sz w:val="20"/>
                <w:szCs w:val="20"/>
                <w:lang w:val="hr-HR"/>
              </w:rPr>
              <w:t>.</w:t>
            </w:r>
          </w:p>
          <w:p w14:paraId="16EDEFB8" w14:textId="54437875" w:rsidR="00502173" w:rsidRPr="009322A3" w:rsidRDefault="009322A3" w:rsidP="00103457">
            <w:pPr>
              <w:keepLines/>
              <w:widowControl w:val="0"/>
              <w:spacing w:before="120" w:after="120"/>
              <w:rPr>
                <w:rFonts w:cstheme="minorHAnsi"/>
                <w:sz w:val="20"/>
                <w:szCs w:val="20"/>
                <w:lang w:val="hr-HR"/>
              </w:rPr>
            </w:pPr>
            <w:r w:rsidRPr="009322A3">
              <w:rPr>
                <w:rFonts w:cstheme="minorHAnsi"/>
                <w:sz w:val="20"/>
                <w:szCs w:val="20"/>
                <w:lang w:val="hr-HR"/>
              </w:rPr>
              <w:t>Nakon toga osigura</w:t>
            </w:r>
            <w:r w:rsidR="008D079E">
              <w:rPr>
                <w:rFonts w:cstheme="minorHAnsi"/>
                <w:sz w:val="20"/>
                <w:szCs w:val="20"/>
                <w:lang w:val="hr-HR"/>
              </w:rPr>
              <w:t>ti</w:t>
            </w:r>
            <w:r w:rsidRPr="009322A3">
              <w:rPr>
                <w:rFonts w:cstheme="minorHAnsi"/>
                <w:sz w:val="20"/>
                <w:szCs w:val="20"/>
                <w:lang w:val="hr-HR"/>
              </w:rPr>
              <w:t xml:space="preserve"> da se </w:t>
            </w:r>
            <w:r w:rsidR="008D079E">
              <w:rPr>
                <w:rFonts w:cstheme="minorHAnsi"/>
                <w:sz w:val="20"/>
                <w:szCs w:val="20"/>
                <w:lang w:val="hr-HR"/>
              </w:rPr>
              <w:t>izvođači</w:t>
            </w:r>
            <w:r w:rsidRPr="009322A3">
              <w:rPr>
                <w:rFonts w:cstheme="minorHAnsi"/>
                <w:sz w:val="20"/>
                <w:szCs w:val="20"/>
                <w:lang w:val="hr-HR"/>
              </w:rPr>
              <w:t xml:space="preserve"> pridržavaju </w:t>
            </w:r>
            <w:r w:rsidR="008D079E" w:rsidRPr="00E411DD">
              <w:rPr>
                <w:rFonts w:cstheme="minorHAnsi"/>
                <w:sz w:val="20"/>
                <w:szCs w:val="20"/>
                <w:lang w:val="hr-HR"/>
              </w:rPr>
              <w:t>ODZS</w:t>
            </w:r>
            <w:r w:rsidRPr="009322A3">
              <w:rPr>
                <w:rFonts w:cstheme="minorHAnsi"/>
                <w:sz w:val="20"/>
                <w:szCs w:val="20"/>
                <w:lang w:val="hr-HR"/>
              </w:rPr>
              <w:t xml:space="preserve"> specifikacija svojih ugovora.</w:t>
            </w:r>
          </w:p>
        </w:tc>
        <w:tc>
          <w:tcPr>
            <w:tcW w:w="3780" w:type="dxa"/>
          </w:tcPr>
          <w:p w14:paraId="0AC3E51C" w14:textId="49C50DBD" w:rsidR="009322A3" w:rsidRPr="009322A3" w:rsidRDefault="009322A3" w:rsidP="009322A3">
            <w:pPr>
              <w:keepLines/>
              <w:widowControl w:val="0"/>
              <w:spacing w:before="120" w:after="120"/>
              <w:rPr>
                <w:rFonts w:eastAsia="Times New Roman" w:cstheme="minorHAnsi"/>
                <w:bCs/>
                <w:i/>
                <w:sz w:val="20"/>
                <w:szCs w:val="20"/>
                <w:lang w:val="hr-HR"/>
              </w:rPr>
            </w:pPr>
            <w:r w:rsidRPr="009322A3">
              <w:rPr>
                <w:rFonts w:eastAsia="Times New Roman" w:cstheme="minorHAnsi"/>
                <w:bCs/>
                <w:i/>
                <w:sz w:val="20"/>
                <w:szCs w:val="20"/>
                <w:lang w:val="hr-HR"/>
              </w:rPr>
              <w:t xml:space="preserve">Prije pripreme </w:t>
            </w:r>
            <w:r>
              <w:rPr>
                <w:rFonts w:eastAsia="Times New Roman" w:cstheme="minorHAnsi"/>
                <w:bCs/>
                <w:i/>
                <w:sz w:val="20"/>
                <w:szCs w:val="20"/>
                <w:lang w:val="hr-HR"/>
              </w:rPr>
              <w:t xml:space="preserve">tenderske </w:t>
            </w:r>
            <w:r w:rsidRPr="009322A3">
              <w:rPr>
                <w:rFonts w:eastAsia="Times New Roman" w:cstheme="minorHAnsi"/>
                <w:bCs/>
                <w:i/>
                <w:sz w:val="20"/>
                <w:szCs w:val="20"/>
                <w:lang w:val="hr-HR"/>
              </w:rPr>
              <w:t>dokumentacije.</w:t>
            </w:r>
          </w:p>
          <w:p w14:paraId="1839269C" w14:textId="77777777" w:rsidR="009322A3" w:rsidRPr="009322A3" w:rsidRDefault="009322A3" w:rsidP="009322A3">
            <w:pPr>
              <w:keepLines/>
              <w:widowControl w:val="0"/>
              <w:spacing w:before="120" w:after="120"/>
              <w:rPr>
                <w:rFonts w:eastAsia="Times New Roman" w:cstheme="minorHAnsi"/>
                <w:bCs/>
                <w:i/>
                <w:sz w:val="20"/>
                <w:szCs w:val="20"/>
                <w:lang w:val="hr-HR"/>
              </w:rPr>
            </w:pPr>
            <w:r w:rsidRPr="009322A3">
              <w:rPr>
                <w:rFonts w:eastAsia="Times New Roman" w:cstheme="minorHAnsi"/>
                <w:bCs/>
                <w:i/>
                <w:sz w:val="20"/>
                <w:szCs w:val="20"/>
                <w:lang w:val="hr-HR"/>
              </w:rPr>
              <w:t>Prije potpisivanja ugovora.</w:t>
            </w:r>
          </w:p>
          <w:p w14:paraId="638AF46E" w14:textId="53F13A8F" w:rsidR="009322A3" w:rsidRPr="009322A3" w:rsidRDefault="009322A3" w:rsidP="009322A3">
            <w:pPr>
              <w:keepLines/>
              <w:widowControl w:val="0"/>
              <w:spacing w:before="120" w:after="120"/>
              <w:rPr>
                <w:rFonts w:eastAsia="Times New Roman" w:cstheme="minorHAnsi"/>
                <w:bCs/>
                <w:i/>
                <w:sz w:val="20"/>
                <w:szCs w:val="20"/>
                <w:lang w:val="hr-HR"/>
              </w:rPr>
            </w:pPr>
            <w:r w:rsidRPr="009322A3">
              <w:rPr>
                <w:rFonts w:eastAsia="Times New Roman" w:cstheme="minorHAnsi"/>
                <w:bCs/>
                <w:i/>
                <w:sz w:val="20"/>
                <w:szCs w:val="20"/>
                <w:lang w:val="hr-HR"/>
              </w:rPr>
              <w:t xml:space="preserve">Primjena upravljačkih alata i instrumenata </w:t>
            </w:r>
            <w:r>
              <w:rPr>
                <w:rFonts w:eastAsia="Times New Roman" w:cstheme="minorHAnsi"/>
                <w:bCs/>
                <w:i/>
                <w:sz w:val="20"/>
                <w:szCs w:val="20"/>
                <w:lang w:val="hr-HR"/>
              </w:rPr>
              <w:t>potrebna tokom</w:t>
            </w:r>
            <w:r w:rsidRPr="009322A3">
              <w:rPr>
                <w:rFonts w:eastAsia="Times New Roman" w:cstheme="minorHAnsi"/>
                <w:bCs/>
                <w:i/>
                <w:sz w:val="20"/>
                <w:szCs w:val="20"/>
                <w:lang w:val="hr-HR"/>
              </w:rPr>
              <w:t xml:space="preserve"> provedbe</w:t>
            </w:r>
            <w:r>
              <w:rPr>
                <w:rFonts w:eastAsia="Times New Roman" w:cstheme="minorHAnsi"/>
                <w:bCs/>
                <w:i/>
                <w:sz w:val="20"/>
                <w:szCs w:val="20"/>
                <w:lang w:val="hr-HR"/>
              </w:rPr>
              <w:t xml:space="preserve"> cijelog</w:t>
            </w:r>
            <w:r w:rsidRPr="009322A3">
              <w:rPr>
                <w:rFonts w:eastAsia="Times New Roman" w:cstheme="minorHAnsi"/>
                <w:bCs/>
                <w:i/>
                <w:sz w:val="20"/>
                <w:szCs w:val="20"/>
                <w:lang w:val="hr-HR"/>
              </w:rPr>
              <w:t xml:space="preserve"> Projekta.</w:t>
            </w:r>
          </w:p>
          <w:p w14:paraId="34689B31" w14:textId="6F7A8951" w:rsidR="00502173" w:rsidRPr="009322A3" w:rsidRDefault="009322A3" w:rsidP="009322A3">
            <w:pPr>
              <w:keepLines/>
              <w:widowControl w:val="0"/>
              <w:spacing w:before="120" w:after="120"/>
              <w:rPr>
                <w:rFonts w:cstheme="minorHAnsi"/>
                <w:i/>
                <w:sz w:val="20"/>
                <w:szCs w:val="20"/>
                <w:lang w:val="hr-HR"/>
              </w:rPr>
            </w:pPr>
            <w:r w:rsidRPr="009322A3">
              <w:rPr>
                <w:rFonts w:eastAsia="Times New Roman" w:cstheme="minorHAnsi"/>
                <w:bCs/>
                <w:i/>
                <w:sz w:val="20"/>
                <w:szCs w:val="20"/>
                <w:lang w:val="hr-HR"/>
              </w:rPr>
              <w:t>Nadgledati izvođače t</w:t>
            </w:r>
            <w:r>
              <w:rPr>
                <w:rFonts w:eastAsia="Times New Roman" w:cstheme="minorHAnsi"/>
                <w:bCs/>
                <w:i/>
                <w:sz w:val="20"/>
                <w:szCs w:val="20"/>
                <w:lang w:val="hr-HR"/>
              </w:rPr>
              <w:t>o</w:t>
            </w:r>
            <w:r w:rsidRPr="009322A3">
              <w:rPr>
                <w:rFonts w:eastAsia="Times New Roman" w:cstheme="minorHAnsi"/>
                <w:bCs/>
                <w:i/>
                <w:sz w:val="20"/>
                <w:szCs w:val="20"/>
                <w:lang w:val="hr-HR"/>
              </w:rPr>
              <w:t>kom provedbe projekta.</w:t>
            </w:r>
          </w:p>
        </w:tc>
        <w:tc>
          <w:tcPr>
            <w:tcW w:w="3690" w:type="dxa"/>
          </w:tcPr>
          <w:p w14:paraId="634D43DD" w14:textId="77777777" w:rsidR="009322A3" w:rsidRPr="009322A3" w:rsidRDefault="009322A3" w:rsidP="00103457">
            <w:pPr>
              <w:keepLines/>
              <w:widowControl w:val="0"/>
              <w:spacing w:before="120" w:after="120"/>
              <w:rPr>
                <w:rFonts w:cstheme="minorHAnsi"/>
                <w:i/>
                <w:sz w:val="20"/>
                <w:szCs w:val="20"/>
                <w:lang w:val="hr-HR"/>
              </w:rPr>
            </w:pPr>
            <w:r w:rsidRPr="009322A3">
              <w:rPr>
                <w:rFonts w:cstheme="minorHAnsi"/>
                <w:i/>
                <w:sz w:val="20"/>
                <w:szCs w:val="20"/>
                <w:lang w:val="hr-HR"/>
              </w:rPr>
              <w:t xml:space="preserve">JIP/MVPŠ </w:t>
            </w:r>
          </w:p>
          <w:p w14:paraId="2C167600" w14:textId="08CF3989" w:rsidR="001C466D" w:rsidRPr="009322A3" w:rsidRDefault="009322A3" w:rsidP="00103457">
            <w:pPr>
              <w:keepLines/>
              <w:widowControl w:val="0"/>
              <w:spacing w:before="120" w:after="120"/>
              <w:rPr>
                <w:rFonts w:cstheme="minorHAnsi"/>
                <w:sz w:val="20"/>
                <w:szCs w:val="20"/>
                <w:lang w:val="hr-HR"/>
              </w:rPr>
            </w:pPr>
            <w:proofErr w:type="spellStart"/>
            <w:r w:rsidRPr="009322A3">
              <w:rPr>
                <w:rFonts w:cstheme="minorHAnsi"/>
                <w:i/>
                <w:sz w:val="20"/>
                <w:szCs w:val="20"/>
                <w:lang w:val="hr-HR"/>
              </w:rPr>
              <w:t>Finansiranje</w:t>
            </w:r>
            <w:proofErr w:type="spellEnd"/>
            <w:r w:rsidRPr="009322A3">
              <w:rPr>
                <w:rFonts w:cstheme="minorHAnsi"/>
                <w:i/>
                <w:sz w:val="20"/>
                <w:szCs w:val="20"/>
                <w:lang w:val="hr-HR"/>
              </w:rPr>
              <w:t xml:space="preserve"> iz budžeta Projekta.</w:t>
            </w:r>
          </w:p>
        </w:tc>
      </w:tr>
      <w:tr w:rsidR="00502173" w:rsidRPr="009322A3" w14:paraId="24AAF5F3" w14:textId="77777777" w:rsidTr="00FA0A88">
        <w:trPr>
          <w:cantSplit/>
          <w:trHeight w:val="458"/>
        </w:trPr>
        <w:tc>
          <w:tcPr>
            <w:tcW w:w="14305" w:type="dxa"/>
            <w:gridSpan w:val="4"/>
            <w:shd w:val="clear" w:color="auto" w:fill="F4B083" w:themeFill="accent2" w:themeFillTint="99"/>
          </w:tcPr>
          <w:p w14:paraId="2B02C777" w14:textId="413277C0" w:rsidR="00502173" w:rsidRPr="009322A3" w:rsidRDefault="009322A3" w:rsidP="00103457">
            <w:pPr>
              <w:keepLines/>
              <w:widowControl w:val="0"/>
              <w:spacing w:before="120" w:after="120"/>
              <w:rPr>
                <w:rFonts w:cstheme="minorHAnsi"/>
                <w:sz w:val="20"/>
                <w:szCs w:val="20"/>
                <w:lang w:val="hr-HR"/>
              </w:rPr>
            </w:pPr>
            <w:r w:rsidRPr="009322A3">
              <w:rPr>
                <w:rFonts w:cstheme="minorHAnsi"/>
                <w:b/>
                <w:sz w:val="20"/>
                <w:szCs w:val="20"/>
                <w:lang w:val="hr-HR"/>
              </w:rPr>
              <w:t>ODS 2: RAD I USLOVI RADA</w:t>
            </w:r>
          </w:p>
        </w:tc>
      </w:tr>
      <w:tr w:rsidR="009322A3" w:rsidRPr="009322A3" w14:paraId="752A32E9" w14:textId="77777777" w:rsidTr="00594521">
        <w:trPr>
          <w:cantSplit/>
          <w:trHeight w:val="20"/>
        </w:trPr>
        <w:tc>
          <w:tcPr>
            <w:tcW w:w="715" w:type="dxa"/>
          </w:tcPr>
          <w:p w14:paraId="588298D6" w14:textId="77777777" w:rsidR="009322A3" w:rsidRPr="009322A3" w:rsidRDefault="009322A3" w:rsidP="009322A3">
            <w:pPr>
              <w:keepLines/>
              <w:widowControl w:val="0"/>
              <w:spacing w:before="120" w:after="120"/>
              <w:jc w:val="center"/>
              <w:rPr>
                <w:rFonts w:cstheme="minorHAnsi"/>
                <w:sz w:val="20"/>
                <w:szCs w:val="20"/>
                <w:lang w:val="hr-HR"/>
              </w:rPr>
            </w:pPr>
            <w:r w:rsidRPr="009322A3">
              <w:rPr>
                <w:rFonts w:cstheme="minorHAnsi"/>
                <w:sz w:val="20"/>
                <w:szCs w:val="20"/>
                <w:lang w:val="hr-HR"/>
              </w:rPr>
              <w:t>2.1</w:t>
            </w:r>
          </w:p>
        </w:tc>
        <w:tc>
          <w:tcPr>
            <w:tcW w:w="6120" w:type="dxa"/>
          </w:tcPr>
          <w:p w14:paraId="73A6FFE4" w14:textId="21BA883B" w:rsidR="009322A3" w:rsidRPr="009322A3" w:rsidRDefault="009322A3" w:rsidP="009322A3">
            <w:pPr>
              <w:keepLines/>
              <w:widowControl w:val="0"/>
              <w:spacing w:before="120" w:after="120"/>
              <w:rPr>
                <w:rFonts w:cstheme="minorHAnsi"/>
                <w:b/>
                <w:color w:val="5B9BD5" w:themeColor="accent5"/>
                <w:sz w:val="20"/>
                <w:szCs w:val="20"/>
                <w:lang w:val="hr-HR"/>
              </w:rPr>
            </w:pPr>
            <w:r w:rsidRPr="009322A3">
              <w:rPr>
                <w:rFonts w:cstheme="minorHAnsi"/>
                <w:b/>
                <w:color w:val="5B9BD5" w:themeColor="accent5"/>
                <w:sz w:val="20"/>
                <w:szCs w:val="20"/>
                <w:lang w:val="hr-HR"/>
              </w:rPr>
              <w:t>UPRAVLJANJE RAD</w:t>
            </w:r>
            <w:r w:rsidRPr="009322A3">
              <w:rPr>
                <w:rFonts w:cstheme="minorHAnsi"/>
                <w:b/>
                <w:color w:val="5B9BD5" w:themeColor="accent5"/>
                <w:sz w:val="20"/>
                <w:szCs w:val="20"/>
                <w:lang w:val="hr-HR"/>
              </w:rPr>
              <w:t>N</w:t>
            </w:r>
            <w:r w:rsidRPr="009322A3">
              <w:rPr>
                <w:rFonts w:cstheme="minorHAnsi"/>
                <w:b/>
                <w:color w:val="5B9BD5" w:themeColor="accent5"/>
                <w:sz w:val="20"/>
                <w:szCs w:val="20"/>
                <w:lang w:val="hr-HR"/>
              </w:rPr>
              <w:t>OM</w:t>
            </w:r>
            <w:r w:rsidRPr="009322A3">
              <w:rPr>
                <w:rFonts w:cstheme="minorHAnsi"/>
                <w:b/>
                <w:color w:val="5B9BD5" w:themeColor="accent5"/>
                <w:sz w:val="20"/>
                <w:szCs w:val="20"/>
                <w:lang w:val="hr-HR"/>
              </w:rPr>
              <w:t xml:space="preserve"> SNAGOM</w:t>
            </w:r>
          </w:p>
          <w:p w14:paraId="04009FB0" w14:textId="4889FBE1" w:rsidR="008D079E" w:rsidRPr="008D079E" w:rsidRDefault="008D079E" w:rsidP="008D079E">
            <w:pPr>
              <w:keepLines/>
              <w:widowControl w:val="0"/>
              <w:spacing w:before="120" w:after="120"/>
              <w:rPr>
                <w:rFonts w:cstheme="minorHAnsi"/>
                <w:sz w:val="20"/>
                <w:szCs w:val="20"/>
                <w:lang w:val="hr-HR"/>
              </w:rPr>
            </w:pPr>
            <w:r>
              <w:rPr>
                <w:rFonts w:cstheme="minorHAnsi"/>
                <w:sz w:val="20"/>
                <w:szCs w:val="20"/>
                <w:lang w:val="hr-HR"/>
              </w:rPr>
              <w:t>Pripremiti</w:t>
            </w:r>
            <w:r w:rsidRPr="008D079E">
              <w:rPr>
                <w:rFonts w:cstheme="minorHAnsi"/>
                <w:sz w:val="20"/>
                <w:szCs w:val="20"/>
                <w:lang w:val="hr-HR"/>
              </w:rPr>
              <w:t>, održavati i provoditi, t</w:t>
            </w:r>
            <w:r>
              <w:rPr>
                <w:rFonts w:cstheme="minorHAnsi"/>
                <w:sz w:val="20"/>
                <w:szCs w:val="20"/>
                <w:lang w:val="hr-HR"/>
              </w:rPr>
              <w:t>o</w:t>
            </w:r>
            <w:r w:rsidRPr="008D079E">
              <w:rPr>
                <w:rFonts w:cstheme="minorHAnsi"/>
                <w:sz w:val="20"/>
                <w:szCs w:val="20"/>
                <w:lang w:val="hr-HR"/>
              </w:rPr>
              <w:t xml:space="preserve">kom provedbe Projekta, </w:t>
            </w:r>
            <w:r>
              <w:rPr>
                <w:rFonts w:cstheme="minorHAnsi"/>
                <w:sz w:val="20"/>
                <w:szCs w:val="20"/>
                <w:lang w:val="hr-HR"/>
              </w:rPr>
              <w:t>Procedure</w:t>
            </w:r>
            <w:r w:rsidRPr="008D079E">
              <w:rPr>
                <w:rFonts w:cstheme="minorHAnsi"/>
                <w:sz w:val="20"/>
                <w:szCs w:val="20"/>
                <w:lang w:val="hr-HR"/>
              </w:rPr>
              <w:t xml:space="preserve"> upravljanja radom (</w:t>
            </w:r>
            <w:r>
              <w:rPr>
                <w:rFonts w:cstheme="minorHAnsi"/>
                <w:sz w:val="20"/>
                <w:szCs w:val="20"/>
                <w:lang w:val="hr-HR"/>
              </w:rPr>
              <w:t>PUR</w:t>
            </w:r>
            <w:r w:rsidRPr="008D079E">
              <w:rPr>
                <w:rFonts w:cstheme="minorHAnsi"/>
                <w:sz w:val="20"/>
                <w:szCs w:val="20"/>
                <w:lang w:val="hr-HR"/>
              </w:rPr>
              <w:t xml:space="preserve">) u skladu s nacionalnim zakonodavstvom i </w:t>
            </w:r>
            <w:r>
              <w:rPr>
                <w:rFonts w:cstheme="minorHAnsi"/>
                <w:sz w:val="20"/>
                <w:szCs w:val="20"/>
                <w:lang w:val="hr-HR"/>
              </w:rPr>
              <w:t>OD</w:t>
            </w:r>
            <w:r w:rsidRPr="008D079E">
              <w:rPr>
                <w:rFonts w:cstheme="minorHAnsi"/>
                <w:sz w:val="20"/>
                <w:szCs w:val="20"/>
                <w:lang w:val="hr-HR"/>
              </w:rPr>
              <w:t xml:space="preserve">S2, i osigurati da budu dostupni radnicima na projektu i svim angažiranim podizvođačima. </w:t>
            </w:r>
            <w:r>
              <w:rPr>
                <w:rFonts w:cstheme="minorHAnsi"/>
                <w:sz w:val="20"/>
                <w:szCs w:val="20"/>
                <w:lang w:val="hr-HR"/>
              </w:rPr>
              <w:t>Procedure</w:t>
            </w:r>
            <w:r w:rsidRPr="008D079E">
              <w:rPr>
                <w:rFonts w:cstheme="minorHAnsi"/>
                <w:sz w:val="20"/>
                <w:szCs w:val="20"/>
                <w:lang w:val="hr-HR"/>
              </w:rPr>
              <w:t xml:space="preserve"> upravljanja radom (</w:t>
            </w:r>
            <w:r>
              <w:rPr>
                <w:rFonts w:cstheme="minorHAnsi"/>
                <w:sz w:val="20"/>
                <w:szCs w:val="20"/>
                <w:lang w:val="hr-HR"/>
              </w:rPr>
              <w:t>PUR</w:t>
            </w:r>
            <w:r w:rsidRPr="008D079E">
              <w:rPr>
                <w:rFonts w:cstheme="minorHAnsi"/>
                <w:sz w:val="20"/>
                <w:szCs w:val="20"/>
                <w:lang w:val="hr-HR"/>
              </w:rPr>
              <w:t xml:space="preserve">) bavit će se svim pitanjima identificiranim u </w:t>
            </w:r>
            <w:r>
              <w:rPr>
                <w:rFonts w:cstheme="minorHAnsi"/>
                <w:sz w:val="20"/>
                <w:szCs w:val="20"/>
                <w:lang w:val="hr-HR"/>
              </w:rPr>
              <w:t>OD</w:t>
            </w:r>
            <w:r w:rsidRPr="008D079E">
              <w:rPr>
                <w:rFonts w:cstheme="minorHAnsi"/>
                <w:sz w:val="20"/>
                <w:szCs w:val="20"/>
                <w:lang w:val="hr-HR"/>
              </w:rPr>
              <w:t>S2, uključujući primjenjive zahtjeve u pogledu nediskriminacije i jednakih mogućnosti.</w:t>
            </w:r>
          </w:p>
          <w:p w14:paraId="252E36FD" w14:textId="0FBAD7C2" w:rsidR="009322A3" w:rsidRPr="009322A3" w:rsidRDefault="008D079E" w:rsidP="009322A3">
            <w:pPr>
              <w:keepLines/>
              <w:widowControl w:val="0"/>
              <w:spacing w:before="120" w:after="120"/>
              <w:rPr>
                <w:rFonts w:cstheme="minorHAnsi"/>
                <w:sz w:val="20"/>
                <w:szCs w:val="20"/>
                <w:lang w:val="hr-HR"/>
              </w:rPr>
            </w:pPr>
            <w:r w:rsidRPr="008D079E">
              <w:rPr>
                <w:rFonts w:cstheme="minorHAnsi"/>
                <w:sz w:val="20"/>
                <w:szCs w:val="20"/>
                <w:lang w:val="hr-HR"/>
              </w:rPr>
              <w:t>Izvješ</w:t>
            </w:r>
            <w:r>
              <w:rPr>
                <w:rFonts w:cstheme="minorHAnsi"/>
                <w:sz w:val="20"/>
                <w:szCs w:val="20"/>
                <w:lang w:val="hr-HR"/>
              </w:rPr>
              <w:t>taji</w:t>
            </w:r>
            <w:r w:rsidRPr="008D079E">
              <w:rPr>
                <w:rFonts w:cstheme="minorHAnsi"/>
                <w:sz w:val="20"/>
                <w:szCs w:val="20"/>
                <w:lang w:val="hr-HR"/>
              </w:rPr>
              <w:t xml:space="preserve"> o </w:t>
            </w:r>
            <w:r>
              <w:rPr>
                <w:rFonts w:cstheme="minorHAnsi"/>
                <w:sz w:val="20"/>
                <w:szCs w:val="20"/>
                <w:lang w:val="hr-HR"/>
              </w:rPr>
              <w:t xml:space="preserve">okolišnoj i društvenoj </w:t>
            </w:r>
            <w:r w:rsidRPr="008D079E">
              <w:rPr>
                <w:rFonts w:cstheme="minorHAnsi"/>
                <w:sz w:val="20"/>
                <w:szCs w:val="20"/>
                <w:lang w:val="hr-HR"/>
              </w:rPr>
              <w:t xml:space="preserve">procjeni </w:t>
            </w:r>
            <w:r>
              <w:rPr>
                <w:rFonts w:cstheme="minorHAnsi"/>
                <w:sz w:val="20"/>
                <w:szCs w:val="20"/>
                <w:lang w:val="hr-HR"/>
              </w:rPr>
              <w:t xml:space="preserve">na nivou </w:t>
            </w:r>
            <w:r w:rsidRPr="008D079E">
              <w:rPr>
                <w:rFonts w:cstheme="minorHAnsi"/>
                <w:sz w:val="20"/>
                <w:szCs w:val="20"/>
                <w:lang w:val="hr-HR"/>
              </w:rPr>
              <w:t>pod</w:t>
            </w:r>
            <w:r>
              <w:rPr>
                <w:rFonts w:cstheme="minorHAnsi"/>
                <w:sz w:val="20"/>
                <w:szCs w:val="20"/>
                <w:lang w:val="hr-HR"/>
              </w:rPr>
              <w:t>-</w:t>
            </w:r>
            <w:r w:rsidRPr="008D079E">
              <w:rPr>
                <w:rFonts w:cstheme="minorHAnsi"/>
                <w:sz w:val="20"/>
                <w:szCs w:val="20"/>
                <w:lang w:val="hr-HR"/>
              </w:rPr>
              <w:t>projekta (</w:t>
            </w:r>
            <w:r w:rsidRPr="009322A3">
              <w:rPr>
                <w:rFonts w:cstheme="minorHAnsi"/>
                <w:sz w:val="20"/>
                <w:szCs w:val="20"/>
                <w:lang w:val="hr-HR"/>
              </w:rPr>
              <w:t>PUOD studija, PUOD, generički PUOD</w:t>
            </w:r>
            <w:r w:rsidRPr="008D079E">
              <w:rPr>
                <w:rFonts w:cstheme="minorHAnsi"/>
                <w:sz w:val="20"/>
                <w:szCs w:val="20"/>
                <w:lang w:val="hr-HR"/>
              </w:rPr>
              <w:t xml:space="preserve">) bavit će se zahtjevima radne snage prema </w:t>
            </w:r>
            <w:r>
              <w:rPr>
                <w:rFonts w:cstheme="minorHAnsi"/>
                <w:sz w:val="20"/>
                <w:szCs w:val="20"/>
                <w:lang w:val="hr-HR"/>
              </w:rPr>
              <w:t>PUR</w:t>
            </w:r>
            <w:r w:rsidRPr="008D079E">
              <w:rPr>
                <w:rFonts w:cstheme="minorHAnsi"/>
                <w:sz w:val="20"/>
                <w:szCs w:val="20"/>
                <w:lang w:val="hr-HR"/>
              </w:rPr>
              <w:t>-u.</w:t>
            </w:r>
          </w:p>
        </w:tc>
        <w:tc>
          <w:tcPr>
            <w:tcW w:w="3780" w:type="dxa"/>
          </w:tcPr>
          <w:p w14:paraId="5BD385CA" w14:textId="1BEE055C" w:rsidR="009322A3" w:rsidRPr="009322A3" w:rsidRDefault="009322A3" w:rsidP="009322A3">
            <w:pPr>
              <w:keepLines/>
              <w:widowControl w:val="0"/>
              <w:spacing w:before="120" w:after="120"/>
              <w:rPr>
                <w:rFonts w:eastAsia="Times New Roman" w:cstheme="minorHAnsi"/>
                <w:bCs/>
                <w:i/>
                <w:sz w:val="20"/>
                <w:szCs w:val="20"/>
                <w:lang w:val="hr-HR"/>
              </w:rPr>
            </w:pPr>
            <w:r w:rsidRPr="009322A3">
              <w:rPr>
                <w:rFonts w:eastAsia="Times New Roman" w:cstheme="minorHAnsi"/>
                <w:bCs/>
                <w:i/>
                <w:sz w:val="20"/>
                <w:szCs w:val="20"/>
                <w:lang w:val="hr-HR"/>
              </w:rPr>
              <w:t>PUR će biti pripremljen, objavljen i usvojen prije ocjene Projekta</w:t>
            </w:r>
            <w:r w:rsidRPr="009322A3">
              <w:rPr>
                <w:rFonts w:eastAsia="Times New Roman" w:cstheme="minorHAnsi"/>
                <w:bCs/>
                <w:i/>
                <w:sz w:val="20"/>
                <w:szCs w:val="20"/>
                <w:lang w:val="hr-HR"/>
              </w:rPr>
              <w:t>.</w:t>
            </w:r>
          </w:p>
          <w:p w14:paraId="5CC0837A" w14:textId="491FEC24" w:rsidR="009322A3" w:rsidRPr="009322A3" w:rsidRDefault="009322A3" w:rsidP="009322A3">
            <w:pPr>
              <w:keepLines/>
              <w:widowControl w:val="0"/>
              <w:spacing w:before="120" w:after="120"/>
              <w:rPr>
                <w:rFonts w:eastAsia="Times New Roman" w:cstheme="minorHAnsi"/>
                <w:bCs/>
                <w:i/>
                <w:sz w:val="20"/>
                <w:szCs w:val="20"/>
                <w:lang w:val="hr-HR"/>
              </w:rPr>
            </w:pPr>
            <w:r>
              <w:rPr>
                <w:rFonts w:eastAsia="Times New Roman" w:cstheme="minorHAnsi"/>
                <w:bCs/>
                <w:i/>
                <w:sz w:val="20"/>
                <w:szCs w:val="20"/>
                <w:lang w:val="hr-HR"/>
              </w:rPr>
              <w:t>Prije izvođenja radova</w:t>
            </w:r>
            <w:r w:rsidRPr="009322A3">
              <w:rPr>
                <w:rFonts w:eastAsia="Times New Roman" w:cstheme="minorHAnsi"/>
                <w:bCs/>
                <w:i/>
                <w:sz w:val="20"/>
                <w:szCs w:val="20"/>
                <w:lang w:val="hr-HR"/>
              </w:rPr>
              <w:t>.</w:t>
            </w:r>
          </w:p>
          <w:p w14:paraId="79005B4D" w14:textId="6ACD66BF" w:rsidR="009322A3" w:rsidRPr="009322A3" w:rsidRDefault="009322A3" w:rsidP="009322A3">
            <w:pPr>
              <w:keepLines/>
              <w:widowControl w:val="0"/>
              <w:spacing w:before="120" w:after="120"/>
              <w:rPr>
                <w:rFonts w:eastAsia="Times New Roman" w:cstheme="minorHAnsi"/>
                <w:bCs/>
                <w:i/>
                <w:sz w:val="20"/>
                <w:szCs w:val="20"/>
                <w:lang w:val="hr-HR"/>
              </w:rPr>
            </w:pPr>
            <w:r>
              <w:rPr>
                <w:rFonts w:eastAsia="Times New Roman" w:cstheme="minorHAnsi"/>
                <w:bCs/>
                <w:i/>
                <w:sz w:val="20"/>
                <w:szCs w:val="20"/>
                <w:lang w:val="hr-HR"/>
              </w:rPr>
              <w:t>PUR će se primjenjivati tokom provedbe Projekta</w:t>
            </w:r>
            <w:r w:rsidRPr="009322A3">
              <w:rPr>
                <w:rFonts w:eastAsia="Times New Roman" w:cstheme="minorHAnsi"/>
                <w:bCs/>
                <w:i/>
                <w:sz w:val="20"/>
                <w:szCs w:val="20"/>
                <w:lang w:val="hr-HR"/>
              </w:rPr>
              <w:t>.</w:t>
            </w:r>
          </w:p>
        </w:tc>
        <w:tc>
          <w:tcPr>
            <w:tcW w:w="3690" w:type="dxa"/>
          </w:tcPr>
          <w:p w14:paraId="6A09E335" w14:textId="77777777" w:rsidR="009322A3" w:rsidRPr="009322A3" w:rsidRDefault="009322A3" w:rsidP="009322A3">
            <w:pPr>
              <w:keepLines/>
              <w:widowControl w:val="0"/>
              <w:spacing w:before="120" w:after="120"/>
              <w:rPr>
                <w:rFonts w:cstheme="minorHAnsi"/>
                <w:i/>
                <w:sz w:val="20"/>
                <w:szCs w:val="20"/>
                <w:lang w:val="hr-HR"/>
              </w:rPr>
            </w:pPr>
            <w:r w:rsidRPr="009322A3">
              <w:rPr>
                <w:rFonts w:cstheme="minorHAnsi"/>
                <w:i/>
                <w:sz w:val="20"/>
                <w:szCs w:val="20"/>
                <w:lang w:val="hr-HR"/>
              </w:rPr>
              <w:t xml:space="preserve">JIP/MVPŠ </w:t>
            </w:r>
          </w:p>
          <w:p w14:paraId="1DBB9F8C" w14:textId="185E49BD" w:rsidR="009322A3" w:rsidRPr="009322A3" w:rsidRDefault="009322A3" w:rsidP="009322A3">
            <w:pPr>
              <w:keepLines/>
              <w:widowControl w:val="0"/>
              <w:spacing w:before="120" w:after="120"/>
              <w:rPr>
                <w:rFonts w:cstheme="minorHAnsi"/>
                <w:sz w:val="20"/>
                <w:szCs w:val="20"/>
                <w:lang w:val="hr-HR"/>
              </w:rPr>
            </w:pPr>
            <w:proofErr w:type="spellStart"/>
            <w:r w:rsidRPr="009322A3">
              <w:rPr>
                <w:rFonts w:cstheme="minorHAnsi"/>
                <w:i/>
                <w:sz w:val="20"/>
                <w:szCs w:val="20"/>
                <w:lang w:val="hr-HR"/>
              </w:rPr>
              <w:t>Finansiranje</w:t>
            </w:r>
            <w:proofErr w:type="spellEnd"/>
            <w:r w:rsidRPr="009322A3">
              <w:rPr>
                <w:rFonts w:cstheme="minorHAnsi"/>
                <w:i/>
                <w:sz w:val="20"/>
                <w:szCs w:val="20"/>
                <w:lang w:val="hr-HR"/>
              </w:rPr>
              <w:t xml:space="preserve"> iz budžeta Projekta.</w:t>
            </w:r>
          </w:p>
        </w:tc>
      </w:tr>
      <w:tr w:rsidR="0091073B" w:rsidRPr="00FB6922" w14:paraId="4EEA286A" w14:textId="77777777" w:rsidTr="00594521">
        <w:trPr>
          <w:cantSplit/>
          <w:trHeight w:val="20"/>
        </w:trPr>
        <w:tc>
          <w:tcPr>
            <w:tcW w:w="715" w:type="dxa"/>
          </w:tcPr>
          <w:p w14:paraId="6EF002B6" w14:textId="77777777" w:rsidR="0091073B" w:rsidRPr="00FB6922" w:rsidRDefault="0091073B" w:rsidP="00103457">
            <w:pPr>
              <w:keepLines/>
              <w:widowControl w:val="0"/>
              <w:spacing w:before="120" w:after="120"/>
              <w:jc w:val="center"/>
              <w:rPr>
                <w:rFonts w:cstheme="minorHAnsi"/>
                <w:sz w:val="20"/>
                <w:szCs w:val="20"/>
                <w:lang w:val="hr-HR"/>
              </w:rPr>
            </w:pPr>
            <w:r w:rsidRPr="00FB6922">
              <w:rPr>
                <w:rFonts w:cstheme="minorHAnsi"/>
                <w:sz w:val="20"/>
                <w:szCs w:val="20"/>
                <w:lang w:val="hr-HR"/>
              </w:rPr>
              <w:lastRenderedPageBreak/>
              <w:t>2.2</w:t>
            </w:r>
          </w:p>
        </w:tc>
        <w:tc>
          <w:tcPr>
            <w:tcW w:w="6120" w:type="dxa"/>
          </w:tcPr>
          <w:p w14:paraId="5ACF0C6B" w14:textId="2D9918C3" w:rsidR="0091073B" w:rsidRPr="00FB6922" w:rsidRDefault="00FB6922" w:rsidP="00103457">
            <w:pPr>
              <w:pStyle w:val="MainText"/>
              <w:keepLines/>
              <w:widowControl w:val="0"/>
              <w:spacing w:before="120" w:line="240" w:lineRule="auto"/>
              <w:jc w:val="both"/>
              <w:rPr>
                <w:rFonts w:asciiTheme="minorHAnsi" w:hAnsiTheme="minorHAnsi" w:cstheme="minorHAnsi"/>
                <w:szCs w:val="20"/>
                <w:lang w:val="hr-HR"/>
              </w:rPr>
            </w:pPr>
            <w:r w:rsidRPr="00FB6922">
              <w:rPr>
                <w:rFonts w:asciiTheme="minorHAnsi" w:hAnsiTheme="minorHAnsi" w:cstheme="minorHAnsi"/>
                <w:b/>
                <w:color w:val="5B9BD5" w:themeColor="accent5"/>
                <w:szCs w:val="20"/>
                <w:lang w:val="hr-HR"/>
              </w:rPr>
              <w:t xml:space="preserve">MEHANIZAM ZA </w:t>
            </w:r>
            <w:r>
              <w:rPr>
                <w:rFonts w:asciiTheme="minorHAnsi" w:hAnsiTheme="minorHAnsi" w:cstheme="minorHAnsi"/>
                <w:b/>
                <w:color w:val="5B9BD5" w:themeColor="accent5"/>
                <w:szCs w:val="20"/>
                <w:lang w:val="hr-HR"/>
              </w:rPr>
              <w:t>ŽAL</w:t>
            </w:r>
            <w:r w:rsidRPr="00FB6922">
              <w:rPr>
                <w:rFonts w:asciiTheme="minorHAnsi" w:hAnsiTheme="minorHAnsi" w:cstheme="minorHAnsi"/>
                <w:b/>
                <w:color w:val="5B9BD5" w:themeColor="accent5"/>
                <w:szCs w:val="20"/>
                <w:lang w:val="hr-HR"/>
              </w:rPr>
              <w:t>BE PROJEKTNIH RADNIKA</w:t>
            </w:r>
          </w:p>
          <w:p w14:paraId="485BD655" w14:textId="30D163A4" w:rsidR="0091073B" w:rsidRPr="00FB6922" w:rsidRDefault="00FB6922" w:rsidP="00103457">
            <w:pPr>
              <w:pStyle w:val="MainText"/>
              <w:keepLines/>
              <w:widowControl w:val="0"/>
              <w:spacing w:before="120" w:line="240" w:lineRule="auto"/>
              <w:jc w:val="both"/>
              <w:rPr>
                <w:rFonts w:asciiTheme="minorHAnsi" w:hAnsiTheme="minorHAnsi" w:cstheme="minorHAnsi"/>
                <w:szCs w:val="20"/>
                <w:lang w:val="hr-HR"/>
              </w:rPr>
            </w:pPr>
            <w:r w:rsidRPr="00FB6922">
              <w:rPr>
                <w:rFonts w:asciiTheme="minorHAnsi" w:hAnsiTheme="minorHAnsi" w:cstheme="minorHAnsi"/>
                <w:szCs w:val="20"/>
                <w:lang w:val="hr-HR"/>
              </w:rPr>
              <w:t xml:space="preserve">Uspostaviti, održavati i upravljati mehanizmom za </w:t>
            </w:r>
            <w:r>
              <w:rPr>
                <w:rFonts w:asciiTheme="minorHAnsi" w:hAnsiTheme="minorHAnsi" w:cstheme="minorHAnsi"/>
                <w:szCs w:val="20"/>
                <w:lang w:val="hr-HR"/>
              </w:rPr>
              <w:t>žal</w:t>
            </w:r>
            <w:r w:rsidRPr="00FB6922">
              <w:rPr>
                <w:rFonts w:asciiTheme="minorHAnsi" w:hAnsiTheme="minorHAnsi" w:cstheme="minorHAnsi"/>
                <w:szCs w:val="20"/>
                <w:lang w:val="hr-HR"/>
              </w:rPr>
              <w:t xml:space="preserve">be za radnike na Projektu, kako je opisano u PUR-u i u skladu sa </w:t>
            </w:r>
            <w:r>
              <w:rPr>
                <w:rFonts w:asciiTheme="minorHAnsi" w:hAnsiTheme="minorHAnsi" w:cstheme="minorHAnsi"/>
                <w:szCs w:val="20"/>
                <w:lang w:val="hr-HR"/>
              </w:rPr>
              <w:t xml:space="preserve">nacionalnim zakonodavstvom i zahtjevima </w:t>
            </w:r>
            <w:r w:rsidRPr="00FB6922">
              <w:rPr>
                <w:rFonts w:asciiTheme="minorHAnsi" w:hAnsiTheme="minorHAnsi" w:cstheme="minorHAnsi"/>
                <w:szCs w:val="20"/>
                <w:lang w:val="hr-HR"/>
              </w:rPr>
              <w:t>ODS2</w:t>
            </w:r>
            <w:r>
              <w:rPr>
                <w:rFonts w:asciiTheme="minorHAnsi" w:hAnsiTheme="minorHAnsi" w:cstheme="minorHAnsi"/>
                <w:szCs w:val="20"/>
                <w:lang w:val="hr-HR"/>
              </w:rPr>
              <w:t xml:space="preserve">. </w:t>
            </w:r>
            <w:r w:rsidRPr="00FB6922">
              <w:rPr>
                <w:rFonts w:asciiTheme="minorHAnsi" w:hAnsiTheme="minorHAnsi" w:cstheme="minorHAnsi"/>
                <w:szCs w:val="20"/>
                <w:lang w:val="hr-HR"/>
              </w:rPr>
              <w:t xml:space="preserve">Odgovarajući mehanizam za </w:t>
            </w:r>
            <w:r>
              <w:rPr>
                <w:rFonts w:asciiTheme="minorHAnsi" w:hAnsiTheme="minorHAnsi" w:cstheme="minorHAnsi"/>
                <w:szCs w:val="20"/>
                <w:lang w:val="hr-HR"/>
              </w:rPr>
              <w:t>žal</w:t>
            </w:r>
            <w:r w:rsidRPr="00FB6922">
              <w:rPr>
                <w:rFonts w:asciiTheme="minorHAnsi" w:hAnsiTheme="minorHAnsi" w:cstheme="minorHAnsi"/>
                <w:szCs w:val="20"/>
                <w:lang w:val="hr-HR"/>
              </w:rPr>
              <w:t xml:space="preserve">be, zajedno s povezanim pitanjima rada i zapošljavanja, mora biti lako dostupan i odmah </w:t>
            </w:r>
            <w:r>
              <w:rPr>
                <w:rFonts w:asciiTheme="minorHAnsi" w:hAnsiTheme="minorHAnsi" w:cstheme="minorHAnsi"/>
                <w:szCs w:val="20"/>
                <w:lang w:val="hr-HR"/>
              </w:rPr>
              <w:t>objavljen</w:t>
            </w:r>
            <w:r w:rsidRPr="00FB6922">
              <w:rPr>
                <w:rFonts w:asciiTheme="minorHAnsi" w:hAnsiTheme="minorHAnsi" w:cstheme="minorHAnsi"/>
                <w:szCs w:val="20"/>
                <w:lang w:val="hr-HR"/>
              </w:rPr>
              <w:t xml:space="preserve"> radnicima na projektu, u skladu sa </w:t>
            </w:r>
            <w:r>
              <w:rPr>
                <w:rFonts w:asciiTheme="minorHAnsi" w:hAnsiTheme="minorHAnsi" w:cstheme="minorHAnsi"/>
                <w:szCs w:val="20"/>
                <w:lang w:val="hr-HR"/>
              </w:rPr>
              <w:t>OD</w:t>
            </w:r>
            <w:r w:rsidRPr="00FB6922">
              <w:rPr>
                <w:rFonts w:asciiTheme="minorHAnsi" w:hAnsiTheme="minorHAnsi" w:cstheme="minorHAnsi"/>
                <w:szCs w:val="20"/>
                <w:lang w:val="hr-HR"/>
              </w:rPr>
              <w:t>S2 i domaćim zakonima o radu.</w:t>
            </w:r>
          </w:p>
        </w:tc>
        <w:tc>
          <w:tcPr>
            <w:tcW w:w="3780" w:type="dxa"/>
          </w:tcPr>
          <w:p w14:paraId="0C59BD76" w14:textId="73AB466B" w:rsidR="00FB6922" w:rsidRPr="00FB6922" w:rsidRDefault="00FB6922" w:rsidP="00FB6922">
            <w:pPr>
              <w:keepLines/>
              <w:widowControl w:val="0"/>
              <w:spacing w:before="120" w:after="120"/>
              <w:rPr>
                <w:rFonts w:eastAsia="Times New Roman" w:cstheme="minorHAnsi"/>
                <w:bCs/>
                <w:i/>
                <w:sz w:val="20"/>
                <w:szCs w:val="20"/>
                <w:lang w:val="hr-HR"/>
              </w:rPr>
            </w:pPr>
            <w:r w:rsidRPr="00FB6922">
              <w:rPr>
                <w:rFonts w:eastAsia="Times New Roman" w:cstheme="minorHAnsi"/>
                <w:bCs/>
                <w:i/>
                <w:sz w:val="20"/>
                <w:szCs w:val="20"/>
                <w:lang w:val="hr-HR"/>
              </w:rPr>
              <w:t xml:space="preserve">Mehanizam za </w:t>
            </w:r>
            <w:r>
              <w:rPr>
                <w:rFonts w:eastAsia="Times New Roman" w:cstheme="minorHAnsi"/>
                <w:bCs/>
                <w:i/>
                <w:sz w:val="20"/>
                <w:szCs w:val="20"/>
                <w:lang w:val="hr-HR"/>
              </w:rPr>
              <w:t>žal</w:t>
            </w:r>
            <w:r w:rsidRPr="00FB6922">
              <w:rPr>
                <w:rFonts w:eastAsia="Times New Roman" w:cstheme="minorHAnsi"/>
                <w:bCs/>
                <w:i/>
                <w:sz w:val="20"/>
                <w:szCs w:val="20"/>
                <w:lang w:val="hr-HR"/>
              </w:rPr>
              <w:t xml:space="preserve">be </w:t>
            </w:r>
            <w:r>
              <w:rPr>
                <w:rFonts w:eastAsia="Times New Roman" w:cstheme="minorHAnsi"/>
                <w:bCs/>
                <w:i/>
                <w:sz w:val="20"/>
                <w:szCs w:val="20"/>
                <w:lang w:val="hr-HR"/>
              </w:rPr>
              <w:t xml:space="preserve">treba biti </w:t>
            </w:r>
            <w:r w:rsidRPr="00FB6922">
              <w:rPr>
                <w:rFonts w:eastAsia="Times New Roman" w:cstheme="minorHAnsi"/>
                <w:bCs/>
                <w:i/>
                <w:sz w:val="20"/>
                <w:szCs w:val="20"/>
                <w:lang w:val="hr-HR"/>
              </w:rPr>
              <w:t>operativan prije angažiranja radnika na projektu</w:t>
            </w:r>
            <w:r>
              <w:rPr>
                <w:rFonts w:eastAsia="Times New Roman" w:cstheme="minorHAnsi"/>
                <w:bCs/>
                <w:i/>
                <w:sz w:val="20"/>
                <w:szCs w:val="20"/>
                <w:lang w:val="hr-HR"/>
              </w:rPr>
              <w:t xml:space="preserve">, </w:t>
            </w:r>
            <w:r w:rsidRPr="00FB6922">
              <w:rPr>
                <w:rFonts w:eastAsia="Times New Roman" w:cstheme="minorHAnsi"/>
                <w:bCs/>
                <w:i/>
                <w:sz w:val="20"/>
                <w:szCs w:val="20"/>
                <w:lang w:val="hr-HR"/>
              </w:rPr>
              <w:t>ali najkasnije 30 dana nakon datuma stupanja na snagu Ugovora o zajmu</w:t>
            </w:r>
            <w:r>
              <w:rPr>
                <w:rFonts w:eastAsia="Times New Roman" w:cstheme="minorHAnsi"/>
                <w:bCs/>
                <w:i/>
                <w:sz w:val="20"/>
                <w:szCs w:val="20"/>
                <w:lang w:val="hr-HR"/>
              </w:rPr>
              <w:t>. Mehanizam se</w:t>
            </w:r>
            <w:r w:rsidRPr="00FB6922">
              <w:rPr>
                <w:rFonts w:eastAsia="Times New Roman" w:cstheme="minorHAnsi"/>
                <w:bCs/>
                <w:i/>
                <w:sz w:val="20"/>
                <w:szCs w:val="20"/>
                <w:lang w:val="hr-HR"/>
              </w:rPr>
              <w:t xml:space="preserve"> održava t</w:t>
            </w:r>
            <w:r>
              <w:rPr>
                <w:rFonts w:eastAsia="Times New Roman" w:cstheme="minorHAnsi"/>
                <w:bCs/>
                <w:i/>
                <w:sz w:val="20"/>
                <w:szCs w:val="20"/>
                <w:lang w:val="hr-HR"/>
              </w:rPr>
              <w:t>o</w:t>
            </w:r>
            <w:r w:rsidRPr="00FB6922">
              <w:rPr>
                <w:rFonts w:eastAsia="Times New Roman" w:cstheme="minorHAnsi"/>
                <w:bCs/>
                <w:i/>
                <w:sz w:val="20"/>
                <w:szCs w:val="20"/>
                <w:lang w:val="hr-HR"/>
              </w:rPr>
              <w:t>kom cijel</w:t>
            </w:r>
            <w:r>
              <w:rPr>
                <w:rFonts w:eastAsia="Times New Roman" w:cstheme="minorHAnsi"/>
                <w:bCs/>
                <w:i/>
                <w:sz w:val="20"/>
                <w:szCs w:val="20"/>
                <w:lang w:val="hr-HR"/>
              </w:rPr>
              <w:t>og perioda</w:t>
            </w:r>
            <w:r w:rsidRPr="00FB6922">
              <w:rPr>
                <w:rFonts w:eastAsia="Times New Roman" w:cstheme="minorHAnsi"/>
                <w:bCs/>
                <w:i/>
                <w:sz w:val="20"/>
                <w:szCs w:val="20"/>
                <w:lang w:val="hr-HR"/>
              </w:rPr>
              <w:t xml:space="preserve"> provedbe Projekta</w:t>
            </w:r>
            <w:r>
              <w:rPr>
                <w:rFonts w:eastAsia="Times New Roman" w:cstheme="minorHAnsi"/>
                <w:bCs/>
                <w:i/>
                <w:sz w:val="20"/>
                <w:szCs w:val="20"/>
                <w:lang w:val="hr-HR"/>
              </w:rPr>
              <w:t>.</w:t>
            </w:r>
            <w:r w:rsidRPr="00FB6922">
              <w:rPr>
                <w:rFonts w:eastAsia="Times New Roman" w:cstheme="minorHAnsi"/>
                <w:bCs/>
                <w:i/>
                <w:sz w:val="20"/>
                <w:szCs w:val="20"/>
                <w:lang w:val="hr-HR"/>
              </w:rPr>
              <w:t xml:space="preserve"> </w:t>
            </w:r>
          </w:p>
          <w:p w14:paraId="09632AE7" w14:textId="70A8140D" w:rsidR="0091073B" w:rsidRPr="00FB6922" w:rsidRDefault="00FB6922" w:rsidP="00FB6922">
            <w:pPr>
              <w:keepLines/>
              <w:widowControl w:val="0"/>
              <w:spacing w:before="120" w:after="120"/>
              <w:rPr>
                <w:rFonts w:eastAsia="Times New Roman" w:cstheme="minorHAnsi"/>
                <w:bCs/>
                <w:i/>
                <w:sz w:val="20"/>
                <w:szCs w:val="20"/>
                <w:lang w:val="hr-HR"/>
              </w:rPr>
            </w:pPr>
            <w:r w:rsidRPr="00FB6922">
              <w:rPr>
                <w:rFonts w:eastAsia="Times New Roman" w:cstheme="minorHAnsi"/>
                <w:bCs/>
                <w:i/>
                <w:sz w:val="20"/>
                <w:szCs w:val="20"/>
                <w:lang w:val="hr-HR"/>
              </w:rPr>
              <w:t xml:space="preserve">Informacije o mehanizmu </w:t>
            </w:r>
            <w:r w:rsidR="00FB0701">
              <w:rPr>
                <w:rFonts w:eastAsia="Times New Roman" w:cstheme="minorHAnsi"/>
                <w:bCs/>
                <w:i/>
                <w:sz w:val="20"/>
                <w:szCs w:val="20"/>
                <w:lang w:val="hr-HR"/>
              </w:rPr>
              <w:t xml:space="preserve">za žalbe </w:t>
            </w:r>
            <w:r w:rsidRPr="00FB6922">
              <w:rPr>
                <w:rFonts w:eastAsia="Times New Roman" w:cstheme="minorHAnsi"/>
                <w:bCs/>
                <w:i/>
                <w:sz w:val="20"/>
                <w:szCs w:val="20"/>
                <w:lang w:val="hr-HR"/>
              </w:rPr>
              <w:t>dostavljaju se projektnim radnicima prije početka radova.</w:t>
            </w:r>
          </w:p>
        </w:tc>
        <w:tc>
          <w:tcPr>
            <w:tcW w:w="3690" w:type="dxa"/>
          </w:tcPr>
          <w:p w14:paraId="7BD59C26" w14:textId="1D5CB945" w:rsidR="0091073B" w:rsidRPr="00FB6922" w:rsidRDefault="0091073B" w:rsidP="00103457">
            <w:pPr>
              <w:pStyle w:val="Default"/>
              <w:spacing w:before="120" w:after="120"/>
              <w:rPr>
                <w:i/>
                <w:iCs/>
                <w:sz w:val="20"/>
                <w:szCs w:val="20"/>
                <w:lang w:val="hr-HR"/>
              </w:rPr>
            </w:pPr>
            <w:r w:rsidRPr="00FB6922">
              <w:rPr>
                <w:i/>
                <w:iCs/>
                <w:sz w:val="20"/>
                <w:szCs w:val="20"/>
                <w:lang w:val="hr-HR"/>
              </w:rPr>
              <w:t xml:space="preserve">Project </w:t>
            </w:r>
            <w:r w:rsidR="00FB6922" w:rsidRPr="00FB6922">
              <w:rPr>
                <w:i/>
                <w:iCs/>
                <w:sz w:val="20"/>
                <w:szCs w:val="20"/>
                <w:lang w:val="hr-HR"/>
              </w:rPr>
              <w:t>Mena</w:t>
            </w:r>
            <w:r w:rsidR="00FB6922">
              <w:rPr>
                <w:i/>
                <w:iCs/>
                <w:sz w:val="20"/>
                <w:szCs w:val="20"/>
                <w:lang w:val="hr-HR"/>
              </w:rPr>
              <w:t>dž</w:t>
            </w:r>
            <w:r w:rsidR="00FB6922" w:rsidRPr="00FB6922">
              <w:rPr>
                <w:i/>
                <w:iCs/>
                <w:sz w:val="20"/>
                <w:szCs w:val="20"/>
                <w:lang w:val="hr-HR"/>
              </w:rPr>
              <w:t>er</w:t>
            </w:r>
            <w:r w:rsidRPr="00FB6922">
              <w:rPr>
                <w:i/>
                <w:iCs/>
                <w:sz w:val="20"/>
                <w:szCs w:val="20"/>
                <w:lang w:val="hr-HR"/>
              </w:rPr>
              <w:t xml:space="preserve"> (</w:t>
            </w:r>
            <w:r w:rsidR="00FB6922">
              <w:rPr>
                <w:i/>
                <w:iCs/>
                <w:sz w:val="20"/>
                <w:szCs w:val="20"/>
                <w:lang w:val="hr-HR"/>
              </w:rPr>
              <w:t>JIP</w:t>
            </w:r>
            <w:r w:rsidRPr="00FB6922">
              <w:rPr>
                <w:i/>
                <w:iCs/>
                <w:sz w:val="20"/>
                <w:szCs w:val="20"/>
                <w:lang w:val="hr-HR"/>
              </w:rPr>
              <w:t xml:space="preserve">) </w:t>
            </w:r>
          </w:p>
          <w:p w14:paraId="3C71A24E" w14:textId="642AC441" w:rsidR="0091073B" w:rsidRPr="00FB6922" w:rsidRDefault="00FB6922" w:rsidP="00103457">
            <w:pPr>
              <w:keepLines/>
              <w:widowControl w:val="0"/>
              <w:spacing w:before="120" w:after="120"/>
              <w:rPr>
                <w:rFonts w:cstheme="minorHAnsi"/>
                <w:sz w:val="20"/>
                <w:szCs w:val="20"/>
                <w:lang w:val="hr-HR"/>
              </w:rPr>
            </w:pPr>
            <w:proofErr w:type="spellStart"/>
            <w:r w:rsidRPr="009322A3">
              <w:rPr>
                <w:rFonts w:cstheme="minorHAnsi"/>
                <w:i/>
                <w:sz w:val="20"/>
                <w:szCs w:val="20"/>
                <w:lang w:val="hr-HR"/>
              </w:rPr>
              <w:t>Finansiranje</w:t>
            </w:r>
            <w:proofErr w:type="spellEnd"/>
            <w:r w:rsidRPr="009322A3">
              <w:rPr>
                <w:rFonts w:cstheme="minorHAnsi"/>
                <w:i/>
                <w:sz w:val="20"/>
                <w:szCs w:val="20"/>
                <w:lang w:val="hr-HR"/>
              </w:rPr>
              <w:t xml:space="preserve"> iz budžeta Projekta</w:t>
            </w:r>
            <w:r>
              <w:rPr>
                <w:rFonts w:cstheme="minorHAnsi"/>
                <w:i/>
                <w:sz w:val="20"/>
                <w:szCs w:val="20"/>
                <w:lang w:val="hr-HR"/>
              </w:rPr>
              <w:t xml:space="preserve"> i budžeta izvođača</w:t>
            </w:r>
            <w:r w:rsidRPr="009322A3">
              <w:rPr>
                <w:rFonts w:cstheme="minorHAnsi"/>
                <w:i/>
                <w:sz w:val="20"/>
                <w:szCs w:val="20"/>
                <w:lang w:val="hr-HR"/>
              </w:rPr>
              <w:t>.</w:t>
            </w:r>
          </w:p>
        </w:tc>
      </w:tr>
      <w:tr w:rsidR="00FB6922" w:rsidRPr="00FB6922" w14:paraId="2603CE7D" w14:textId="77777777" w:rsidTr="00594521">
        <w:trPr>
          <w:cantSplit/>
          <w:trHeight w:val="20"/>
        </w:trPr>
        <w:tc>
          <w:tcPr>
            <w:tcW w:w="715" w:type="dxa"/>
          </w:tcPr>
          <w:p w14:paraId="081D5CED" w14:textId="77777777" w:rsidR="00FB6922" w:rsidRPr="00FB6922" w:rsidRDefault="00FB6922" w:rsidP="00FB6922">
            <w:pPr>
              <w:keepLines/>
              <w:widowControl w:val="0"/>
              <w:spacing w:before="120" w:after="120"/>
              <w:jc w:val="center"/>
              <w:rPr>
                <w:rFonts w:cstheme="minorHAnsi"/>
                <w:sz w:val="20"/>
                <w:szCs w:val="20"/>
                <w:lang w:val="hr-HR"/>
              </w:rPr>
            </w:pPr>
            <w:r w:rsidRPr="00FB6922">
              <w:rPr>
                <w:rFonts w:cstheme="minorHAnsi"/>
                <w:sz w:val="20"/>
                <w:szCs w:val="20"/>
                <w:lang w:val="hr-HR"/>
              </w:rPr>
              <w:t>2.3</w:t>
            </w:r>
          </w:p>
        </w:tc>
        <w:tc>
          <w:tcPr>
            <w:tcW w:w="6120" w:type="dxa"/>
          </w:tcPr>
          <w:p w14:paraId="5A80C25D" w14:textId="36DD5745" w:rsidR="00FB6922" w:rsidRPr="00FB6922" w:rsidRDefault="00FB0701" w:rsidP="00FB6922">
            <w:pPr>
              <w:keepLines/>
              <w:widowControl w:val="0"/>
              <w:spacing w:before="120" w:after="120"/>
              <w:jc w:val="both"/>
              <w:rPr>
                <w:rFonts w:cstheme="minorHAnsi"/>
                <w:sz w:val="20"/>
                <w:szCs w:val="20"/>
                <w:lang w:val="hr-HR"/>
              </w:rPr>
            </w:pPr>
            <w:r w:rsidRPr="00FB0701">
              <w:rPr>
                <w:rFonts w:cstheme="minorHAnsi"/>
                <w:b/>
                <w:color w:val="5B9BD5" w:themeColor="accent5"/>
                <w:sz w:val="20"/>
                <w:szCs w:val="20"/>
                <w:lang w:val="hr-HR"/>
              </w:rPr>
              <w:t>MJERE ZDRAVLJA I SIGURNOSTI NA RADU (ZSR)</w:t>
            </w:r>
          </w:p>
          <w:p w14:paraId="1746DBD9" w14:textId="230376EF" w:rsidR="00FB6922" w:rsidRPr="00FB6922" w:rsidRDefault="00FA2F33" w:rsidP="00FB6922">
            <w:pPr>
              <w:keepLines/>
              <w:widowControl w:val="0"/>
              <w:spacing w:before="120" w:after="120"/>
              <w:jc w:val="both"/>
              <w:rPr>
                <w:rFonts w:cstheme="minorHAnsi"/>
                <w:sz w:val="20"/>
                <w:szCs w:val="20"/>
                <w:lang w:val="hr-HR"/>
              </w:rPr>
            </w:pPr>
            <w:r>
              <w:rPr>
                <w:rFonts w:cstheme="minorHAnsi"/>
                <w:sz w:val="20"/>
                <w:szCs w:val="20"/>
                <w:lang w:val="hr-HR"/>
              </w:rPr>
              <w:t>Pripremiti</w:t>
            </w:r>
            <w:r w:rsidR="00FB0701" w:rsidRPr="00FB0701">
              <w:rPr>
                <w:rFonts w:cstheme="minorHAnsi"/>
                <w:sz w:val="20"/>
                <w:szCs w:val="20"/>
                <w:lang w:val="hr-HR"/>
              </w:rPr>
              <w:t xml:space="preserve"> i primijeniti mjere </w:t>
            </w:r>
            <w:r>
              <w:rPr>
                <w:rFonts w:cstheme="minorHAnsi"/>
                <w:sz w:val="20"/>
                <w:szCs w:val="20"/>
                <w:lang w:val="hr-HR"/>
              </w:rPr>
              <w:t>zdravlja i sigurnosti</w:t>
            </w:r>
            <w:r w:rsidR="00FB0701" w:rsidRPr="00FB0701">
              <w:rPr>
                <w:rFonts w:cstheme="minorHAnsi"/>
                <w:sz w:val="20"/>
                <w:szCs w:val="20"/>
                <w:lang w:val="hr-HR"/>
              </w:rPr>
              <w:t xml:space="preserve"> na radu (</w:t>
            </w:r>
            <w:r>
              <w:rPr>
                <w:rFonts w:cstheme="minorHAnsi"/>
                <w:sz w:val="20"/>
                <w:szCs w:val="20"/>
                <w:lang w:val="hr-HR"/>
              </w:rPr>
              <w:t>ZSR</w:t>
            </w:r>
            <w:r w:rsidR="00FB0701" w:rsidRPr="00FB0701">
              <w:rPr>
                <w:rFonts w:cstheme="minorHAnsi"/>
                <w:sz w:val="20"/>
                <w:szCs w:val="20"/>
                <w:lang w:val="hr-HR"/>
              </w:rPr>
              <w:t>), uključujući mjere pripravnosti i reagiranja na hitne slučajeve, osposobljavanje projektnih radnika kako bi se povećala svijest o mogućim rizicima (</w:t>
            </w:r>
            <w:r>
              <w:rPr>
                <w:rFonts w:cstheme="minorHAnsi"/>
                <w:sz w:val="20"/>
                <w:szCs w:val="20"/>
                <w:lang w:val="hr-HR"/>
              </w:rPr>
              <w:t>lična zaštitna radna oprema</w:t>
            </w:r>
            <w:r w:rsidR="00FB0701" w:rsidRPr="00FB0701">
              <w:rPr>
                <w:rFonts w:cstheme="minorHAnsi"/>
                <w:sz w:val="20"/>
                <w:szCs w:val="20"/>
                <w:lang w:val="hr-HR"/>
              </w:rPr>
              <w:t xml:space="preserve">, prva pomoć, vatrogasna oprema, itd.), </w:t>
            </w:r>
            <w:r>
              <w:rPr>
                <w:rFonts w:cstheme="minorHAnsi"/>
                <w:sz w:val="20"/>
                <w:szCs w:val="20"/>
                <w:lang w:val="hr-HR"/>
              </w:rPr>
              <w:t>o</w:t>
            </w:r>
            <w:r w:rsidR="00FB0701" w:rsidRPr="00FB0701">
              <w:rPr>
                <w:rFonts w:cstheme="minorHAnsi"/>
                <w:sz w:val="20"/>
                <w:szCs w:val="20"/>
                <w:lang w:val="hr-HR"/>
              </w:rPr>
              <w:t>zljedama i ublažavanju utjecaja na lokalne zajednice</w:t>
            </w:r>
            <w:r>
              <w:rPr>
                <w:rFonts w:cstheme="minorHAnsi"/>
                <w:sz w:val="20"/>
                <w:szCs w:val="20"/>
                <w:lang w:val="hr-HR"/>
              </w:rPr>
              <w:t>. Navedene mjere uključiti u instrumente okolišne i društvene procjene za specifične lokacije Projekta</w:t>
            </w:r>
            <w:r w:rsidR="00FB0701" w:rsidRPr="00FB0701">
              <w:rPr>
                <w:rFonts w:cstheme="minorHAnsi"/>
                <w:sz w:val="20"/>
                <w:szCs w:val="20"/>
                <w:lang w:val="hr-HR"/>
              </w:rPr>
              <w:t xml:space="preserve">, temeljene na </w:t>
            </w:r>
            <w:r w:rsidRPr="00FB0701">
              <w:rPr>
                <w:rFonts w:cstheme="minorHAnsi"/>
                <w:sz w:val="20"/>
                <w:szCs w:val="20"/>
                <w:lang w:val="hr-HR"/>
              </w:rPr>
              <w:t>definiranim načelima i postupcima</w:t>
            </w:r>
            <w:r>
              <w:rPr>
                <w:rFonts w:cstheme="minorHAnsi"/>
                <w:sz w:val="20"/>
                <w:szCs w:val="20"/>
                <w:lang w:val="hr-HR"/>
              </w:rPr>
              <w:t xml:space="preserve"> u PUR-u</w:t>
            </w:r>
            <w:r w:rsidR="00FB0701" w:rsidRPr="00FB0701">
              <w:rPr>
                <w:rFonts w:cstheme="minorHAnsi"/>
                <w:sz w:val="20"/>
                <w:szCs w:val="20"/>
                <w:lang w:val="hr-HR"/>
              </w:rPr>
              <w:t xml:space="preserve"> i </w:t>
            </w:r>
            <w:r>
              <w:rPr>
                <w:rFonts w:cstheme="minorHAnsi"/>
                <w:sz w:val="20"/>
                <w:szCs w:val="20"/>
                <w:lang w:val="hr-HR"/>
              </w:rPr>
              <w:t>OODU-u</w:t>
            </w:r>
            <w:r w:rsidR="00FB0701" w:rsidRPr="00FB0701">
              <w:rPr>
                <w:rFonts w:cstheme="minorHAnsi"/>
                <w:sz w:val="20"/>
                <w:szCs w:val="20"/>
                <w:lang w:val="hr-HR"/>
              </w:rPr>
              <w:t>.</w:t>
            </w:r>
          </w:p>
        </w:tc>
        <w:tc>
          <w:tcPr>
            <w:tcW w:w="3780" w:type="dxa"/>
          </w:tcPr>
          <w:p w14:paraId="0AFCF66F" w14:textId="34CBFE7E" w:rsidR="00FB0701" w:rsidRPr="00FB0701" w:rsidRDefault="00FB0701" w:rsidP="00FB0701">
            <w:pPr>
              <w:keepLines/>
              <w:widowControl w:val="0"/>
              <w:spacing w:before="120" w:after="120"/>
              <w:rPr>
                <w:rFonts w:cstheme="minorHAnsi"/>
                <w:i/>
                <w:sz w:val="20"/>
                <w:szCs w:val="20"/>
                <w:lang w:val="hr-HR"/>
              </w:rPr>
            </w:pPr>
            <w:r w:rsidRPr="00FB0701">
              <w:rPr>
                <w:rFonts w:cstheme="minorHAnsi"/>
                <w:i/>
                <w:sz w:val="20"/>
                <w:szCs w:val="20"/>
                <w:lang w:val="hr-HR"/>
              </w:rPr>
              <w:t>Ugovorna ob</w:t>
            </w:r>
            <w:r>
              <w:rPr>
                <w:rFonts w:cstheme="minorHAnsi"/>
                <w:i/>
                <w:sz w:val="20"/>
                <w:szCs w:val="20"/>
                <w:lang w:val="hr-HR"/>
              </w:rPr>
              <w:t>a</w:t>
            </w:r>
            <w:r w:rsidRPr="00FB0701">
              <w:rPr>
                <w:rFonts w:cstheme="minorHAnsi"/>
                <w:i/>
                <w:sz w:val="20"/>
                <w:szCs w:val="20"/>
                <w:lang w:val="hr-HR"/>
              </w:rPr>
              <w:t>veza.</w:t>
            </w:r>
          </w:p>
          <w:p w14:paraId="2586C2B6" w14:textId="6330D137" w:rsidR="00FB0701" w:rsidRPr="00FB0701" w:rsidRDefault="00FB0701" w:rsidP="00FB0701">
            <w:pPr>
              <w:keepLines/>
              <w:widowControl w:val="0"/>
              <w:spacing w:before="120" w:after="120"/>
              <w:rPr>
                <w:rFonts w:cstheme="minorHAnsi"/>
                <w:i/>
                <w:sz w:val="20"/>
                <w:szCs w:val="20"/>
                <w:lang w:val="hr-HR"/>
              </w:rPr>
            </w:pPr>
            <w:r w:rsidRPr="00FB0701">
              <w:rPr>
                <w:rFonts w:cstheme="minorHAnsi"/>
                <w:i/>
                <w:sz w:val="20"/>
                <w:szCs w:val="20"/>
                <w:lang w:val="hr-HR"/>
              </w:rPr>
              <w:t>Održava se t</w:t>
            </w:r>
            <w:r>
              <w:rPr>
                <w:rFonts w:cstheme="minorHAnsi"/>
                <w:i/>
                <w:sz w:val="20"/>
                <w:szCs w:val="20"/>
                <w:lang w:val="hr-HR"/>
              </w:rPr>
              <w:t>o</w:t>
            </w:r>
            <w:r w:rsidRPr="00FB0701">
              <w:rPr>
                <w:rFonts w:cstheme="minorHAnsi"/>
                <w:i/>
                <w:sz w:val="20"/>
                <w:szCs w:val="20"/>
                <w:lang w:val="hr-HR"/>
              </w:rPr>
              <w:t xml:space="preserve">kom provedbe </w:t>
            </w:r>
            <w:r>
              <w:rPr>
                <w:rFonts w:cstheme="minorHAnsi"/>
                <w:i/>
                <w:sz w:val="20"/>
                <w:szCs w:val="20"/>
                <w:lang w:val="hr-HR"/>
              </w:rPr>
              <w:t>P</w:t>
            </w:r>
            <w:r w:rsidRPr="00FB0701">
              <w:rPr>
                <w:rFonts w:cstheme="minorHAnsi"/>
                <w:i/>
                <w:sz w:val="20"/>
                <w:szCs w:val="20"/>
                <w:lang w:val="hr-HR"/>
              </w:rPr>
              <w:t>rojekta.</w:t>
            </w:r>
          </w:p>
          <w:p w14:paraId="3DE89769" w14:textId="1DF0A433" w:rsidR="00FB0701" w:rsidRPr="00FB0701" w:rsidRDefault="00FB0701" w:rsidP="00FB0701">
            <w:pPr>
              <w:keepLines/>
              <w:widowControl w:val="0"/>
              <w:spacing w:before="120" w:after="120"/>
              <w:rPr>
                <w:rFonts w:cstheme="minorHAnsi"/>
                <w:i/>
                <w:sz w:val="20"/>
                <w:szCs w:val="20"/>
                <w:lang w:val="hr-HR"/>
              </w:rPr>
            </w:pPr>
            <w:r w:rsidRPr="00FB0701">
              <w:rPr>
                <w:rFonts w:cstheme="minorHAnsi"/>
                <w:i/>
                <w:sz w:val="20"/>
                <w:szCs w:val="20"/>
                <w:lang w:val="hr-HR"/>
              </w:rPr>
              <w:t xml:space="preserve">Mjere se </w:t>
            </w:r>
            <w:r>
              <w:rPr>
                <w:rFonts w:cstheme="minorHAnsi"/>
                <w:i/>
                <w:sz w:val="20"/>
                <w:szCs w:val="20"/>
                <w:lang w:val="hr-HR"/>
              </w:rPr>
              <w:t>pripremaju</w:t>
            </w:r>
            <w:r w:rsidRPr="00FB0701">
              <w:rPr>
                <w:rFonts w:cstheme="minorHAnsi"/>
                <w:i/>
                <w:sz w:val="20"/>
                <w:szCs w:val="20"/>
                <w:lang w:val="hr-HR"/>
              </w:rPr>
              <w:t xml:space="preserve"> prije </w:t>
            </w:r>
            <w:proofErr w:type="spellStart"/>
            <w:r>
              <w:rPr>
                <w:rFonts w:cstheme="minorHAnsi"/>
                <w:i/>
                <w:sz w:val="20"/>
                <w:szCs w:val="20"/>
                <w:lang w:val="hr-HR"/>
              </w:rPr>
              <w:t>tenderisanja</w:t>
            </w:r>
            <w:proofErr w:type="spellEnd"/>
            <w:r w:rsidRPr="00FB0701">
              <w:rPr>
                <w:rFonts w:cstheme="minorHAnsi"/>
                <w:i/>
                <w:sz w:val="20"/>
                <w:szCs w:val="20"/>
                <w:lang w:val="hr-HR"/>
              </w:rPr>
              <w:t xml:space="preserve"> i ugovaranja, kao dio </w:t>
            </w:r>
            <w:r>
              <w:rPr>
                <w:rFonts w:cstheme="minorHAnsi"/>
                <w:i/>
                <w:sz w:val="20"/>
                <w:szCs w:val="20"/>
                <w:lang w:val="hr-HR"/>
              </w:rPr>
              <w:t>okolišne i društvene procjene</w:t>
            </w:r>
            <w:r w:rsidRPr="00FB0701">
              <w:rPr>
                <w:rFonts w:cstheme="minorHAnsi"/>
                <w:i/>
                <w:sz w:val="20"/>
                <w:szCs w:val="20"/>
                <w:lang w:val="hr-HR"/>
              </w:rPr>
              <w:t>.</w:t>
            </w:r>
          </w:p>
          <w:p w14:paraId="1F056213" w14:textId="0B963707" w:rsidR="00FB0701" w:rsidRPr="00FB0701" w:rsidRDefault="00FB0701" w:rsidP="00FB0701">
            <w:pPr>
              <w:keepLines/>
              <w:widowControl w:val="0"/>
              <w:spacing w:before="120" w:after="120"/>
              <w:rPr>
                <w:rFonts w:cstheme="minorHAnsi"/>
                <w:i/>
                <w:sz w:val="20"/>
                <w:szCs w:val="20"/>
                <w:lang w:val="hr-HR"/>
              </w:rPr>
            </w:pPr>
            <w:r w:rsidRPr="00FB0701">
              <w:rPr>
                <w:rFonts w:cstheme="minorHAnsi"/>
                <w:i/>
                <w:sz w:val="20"/>
                <w:szCs w:val="20"/>
                <w:lang w:val="hr-HR"/>
              </w:rPr>
              <w:t xml:space="preserve">Mjere zaštite na radu moraju se </w:t>
            </w:r>
            <w:r>
              <w:rPr>
                <w:rFonts w:cstheme="minorHAnsi"/>
                <w:i/>
                <w:sz w:val="20"/>
                <w:szCs w:val="20"/>
                <w:lang w:val="hr-HR"/>
              </w:rPr>
              <w:t>uspostaviti</w:t>
            </w:r>
            <w:r w:rsidRPr="00FB0701">
              <w:rPr>
                <w:rFonts w:cstheme="minorHAnsi"/>
                <w:i/>
                <w:sz w:val="20"/>
                <w:szCs w:val="20"/>
                <w:lang w:val="hr-HR"/>
              </w:rPr>
              <w:t xml:space="preserve"> prije početka aktivnosti za koju su namijenjene.</w:t>
            </w:r>
          </w:p>
          <w:p w14:paraId="146CDB64" w14:textId="2CABADC8" w:rsidR="00FB6922" w:rsidRPr="00FB6922" w:rsidRDefault="00FB0701" w:rsidP="00FB0701">
            <w:pPr>
              <w:keepLines/>
              <w:widowControl w:val="0"/>
              <w:spacing w:before="120" w:after="120"/>
              <w:rPr>
                <w:rFonts w:cstheme="minorHAnsi"/>
                <w:i/>
                <w:sz w:val="20"/>
                <w:szCs w:val="20"/>
                <w:lang w:val="hr-HR"/>
              </w:rPr>
            </w:pPr>
            <w:r>
              <w:rPr>
                <w:rFonts w:cstheme="minorHAnsi"/>
                <w:i/>
                <w:sz w:val="20"/>
                <w:szCs w:val="20"/>
                <w:lang w:val="hr-HR"/>
              </w:rPr>
              <w:t>PUR</w:t>
            </w:r>
            <w:r w:rsidRPr="00FB0701">
              <w:rPr>
                <w:rFonts w:cstheme="minorHAnsi"/>
                <w:i/>
                <w:sz w:val="20"/>
                <w:szCs w:val="20"/>
                <w:lang w:val="hr-HR"/>
              </w:rPr>
              <w:t xml:space="preserve"> će se primjenjivati t</w:t>
            </w:r>
            <w:r>
              <w:rPr>
                <w:rFonts w:cstheme="minorHAnsi"/>
                <w:i/>
                <w:sz w:val="20"/>
                <w:szCs w:val="20"/>
                <w:lang w:val="hr-HR"/>
              </w:rPr>
              <w:t>o</w:t>
            </w:r>
            <w:r w:rsidRPr="00FB0701">
              <w:rPr>
                <w:rFonts w:cstheme="minorHAnsi"/>
                <w:i/>
                <w:sz w:val="20"/>
                <w:szCs w:val="20"/>
                <w:lang w:val="hr-HR"/>
              </w:rPr>
              <w:t xml:space="preserve">kom cijele provedbe </w:t>
            </w:r>
            <w:r>
              <w:rPr>
                <w:rFonts w:cstheme="minorHAnsi"/>
                <w:i/>
                <w:sz w:val="20"/>
                <w:szCs w:val="20"/>
                <w:lang w:val="hr-HR"/>
              </w:rPr>
              <w:t>P</w:t>
            </w:r>
            <w:r w:rsidRPr="00FB0701">
              <w:rPr>
                <w:rFonts w:cstheme="minorHAnsi"/>
                <w:i/>
                <w:sz w:val="20"/>
                <w:szCs w:val="20"/>
                <w:lang w:val="hr-HR"/>
              </w:rPr>
              <w:t>rojekta.</w:t>
            </w:r>
          </w:p>
        </w:tc>
        <w:tc>
          <w:tcPr>
            <w:tcW w:w="3690" w:type="dxa"/>
          </w:tcPr>
          <w:p w14:paraId="257D9B4F" w14:textId="43D464FC" w:rsidR="00FB6922" w:rsidRPr="00FB6922" w:rsidRDefault="00FB6922" w:rsidP="00FB6922">
            <w:pPr>
              <w:pStyle w:val="Default"/>
              <w:spacing w:before="120" w:after="120"/>
              <w:rPr>
                <w:i/>
                <w:iCs/>
                <w:sz w:val="20"/>
                <w:szCs w:val="20"/>
                <w:lang w:val="hr-HR"/>
              </w:rPr>
            </w:pPr>
            <w:r w:rsidRPr="00FB6922">
              <w:rPr>
                <w:i/>
                <w:iCs/>
                <w:sz w:val="20"/>
                <w:szCs w:val="20"/>
                <w:lang w:val="hr-HR"/>
              </w:rPr>
              <w:t xml:space="preserve">Project </w:t>
            </w:r>
            <w:r w:rsidRPr="00FB6922">
              <w:rPr>
                <w:i/>
                <w:iCs/>
                <w:sz w:val="20"/>
                <w:szCs w:val="20"/>
                <w:lang w:val="hr-HR"/>
              </w:rPr>
              <w:t>Mena</w:t>
            </w:r>
            <w:r>
              <w:rPr>
                <w:i/>
                <w:iCs/>
                <w:sz w:val="20"/>
                <w:szCs w:val="20"/>
                <w:lang w:val="hr-HR"/>
              </w:rPr>
              <w:t>dž</w:t>
            </w:r>
            <w:r w:rsidRPr="00FB6922">
              <w:rPr>
                <w:i/>
                <w:iCs/>
                <w:sz w:val="20"/>
                <w:szCs w:val="20"/>
                <w:lang w:val="hr-HR"/>
              </w:rPr>
              <w:t>er</w:t>
            </w:r>
            <w:r w:rsidRPr="00FB6922">
              <w:rPr>
                <w:i/>
                <w:iCs/>
                <w:sz w:val="20"/>
                <w:szCs w:val="20"/>
                <w:lang w:val="hr-HR"/>
              </w:rPr>
              <w:t xml:space="preserve"> (</w:t>
            </w:r>
            <w:r>
              <w:rPr>
                <w:i/>
                <w:iCs/>
                <w:sz w:val="20"/>
                <w:szCs w:val="20"/>
                <w:lang w:val="hr-HR"/>
              </w:rPr>
              <w:t>JIP</w:t>
            </w:r>
            <w:r w:rsidRPr="00FB6922">
              <w:rPr>
                <w:i/>
                <w:iCs/>
                <w:sz w:val="20"/>
                <w:szCs w:val="20"/>
                <w:lang w:val="hr-HR"/>
              </w:rPr>
              <w:t xml:space="preserve">) </w:t>
            </w:r>
          </w:p>
          <w:p w14:paraId="2F2950B7" w14:textId="5EBBF38C" w:rsidR="00FB6922" w:rsidRPr="00FB6922" w:rsidRDefault="00FB6922" w:rsidP="00FB6922">
            <w:pPr>
              <w:keepLines/>
              <w:widowControl w:val="0"/>
              <w:spacing w:before="120" w:after="120"/>
              <w:rPr>
                <w:rFonts w:cstheme="minorHAnsi"/>
                <w:sz w:val="20"/>
                <w:szCs w:val="20"/>
                <w:lang w:val="hr-HR"/>
              </w:rPr>
            </w:pPr>
            <w:proofErr w:type="spellStart"/>
            <w:r w:rsidRPr="009322A3">
              <w:rPr>
                <w:rFonts w:cstheme="minorHAnsi"/>
                <w:i/>
                <w:sz w:val="20"/>
                <w:szCs w:val="20"/>
                <w:lang w:val="hr-HR"/>
              </w:rPr>
              <w:t>Finansiranje</w:t>
            </w:r>
            <w:proofErr w:type="spellEnd"/>
            <w:r w:rsidRPr="009322A3">
              <w:rPr>
                <w:rFonts w:cstheme="minorHAnsi"/>
                <w:i/>
                <w:sz w:val="20"/>
                <w:szCs w:val="20"/>
                <w:lang w:val="hr-HR"/>
              </w:rPr>
              <w:t xml:space="preserve"> iz budžeta Projekta</w:t>
            </w:r>
            <w:r>
              <w:rPr>
                <w:rFonts w:cstheme="minorHAnsi"/>
                <w:i/>
                <w:sz w:val="20"/>
                <w:szCs w:val="20"/>
                <w:lang w:val="hr-HR"/>
              </w:rPr>
              <w:t xml:space="preserve"> i budžeta izvođača</w:t>
            </w:r>
            <w:r w:rsidRPr="009322A3">
              <w:rPr>
                <w:rFonts w:cstheme="minorHAnsi"/>
                <w:i/>
                <w:sz w:val="20"/>
                <w:szCs w:val="20"/>
                <w:lang w:val="hr-HR"/>
              </w:rPr>
              <w:t>.</w:t>
            </w:r>
          </w:p>
        </w:tc>
      </w:tr>
      <w:tr w:rsidR="0091073B" w:rsidRPr="00FB6922" w14:paraId="19FB4073" w14:textId="77777777" w:rsidTr="00594521">
        <w:trPr>
          <w:cantSplit/>
          <w:trHeight w:val="20"/>
        </w:trPr>
        <w:tc>
          <w:tcPr>
            <w:tcW w:w="14305" w:type="dxa"/>
            <w:gridSpan w:val="4"/>
            <w:shd w:val="clear" w:color="auto" w:fill="F4B083" w:themeFill="accent2" w:themeFillTint="99"/>
          </w:tcPr>
          <w:p w14:paraId="5ADAE11F" w14:textId="5B680BDE" w:rsidR="0091073B" w:rsidRPr="00FB6922" w:rsidRDefault="00FA2F33" w:rsidP="00103457">
            <w:pPr>
              <w:keepLines/>
              <w:widowControl w:val="0"/>
              <w:spacing w:before="120" w:after="120"/>
              <w:rPr>
                <w:rFonts w:cstheme="minorHAnsi"/>
                <w:sz w:val="20"/>
                <w:szCs w:val="20"/>
                <w:lang w:val="hr-HR"/>
              </w:rPr>
            </w:pPr>
            <w:r w:rsidRPr="00FA2F33">
              <w:rPr>
                <w:rFonts w:cstheme="minorHAnsi"/>
                <w:b/>
                <w:sz w:val="20"/>
                <w:szCs w:val="20"/>
                <w:lang w:val="hr-HR"/>
              </w:rPr>
              <w:t>ODS 3: RESURSNA EFIKASNOST I PREVENCIJA I UPRAVLJANJE ZAGAĐE</w:t>
            </w:r>
            <w:r>
              <w:rPr>
                <w:rFonts w:cstheme="minorHAnsi"/>
                <w:b/>
                <w:sz w:val="20"/>
                <w:szCs w:val="20"/>
                <w:lang w:val="hr-HR"/>
              </w:rPr>
              <w:t>NJEM</w:t>
            </w:r>
          </w:p>
        </w:tc>
      </w:tr>
      <w:tr w:rsidR="0091073B" w:rsidRPr="00FA2F33" w14:paraId="60CF1380" w14:textId="77777777" w:rsidTr="00594521">
        <w:trPr>
          <w:cantSplit/>
          <w:trHeight w:val="20"/>
        </w:trPr>
        <w:tc>
          <w:tcPr>
            <w:tcW w:w="715" w:type="dxa"/>
          </w:tcPr>
          <w:p w14:paraId="719AFD1E" w14:textId="77777777" w:rsidR="0091073B" w:rsidRPr="00FA2F33" w:rsidRDefault="0091073B" w:rsidP="00103457">
            <w:pPr>
              <w:keepLines/>
              <w:widowControl w:val="0"/>
              <w:spacing w:before="120" w:after="120"/>
              <w:jc w:val="center"/>
              <w:rPr>
                <w:rFonts w:cstheme="minorHAnsi"/>
                <w:sz w:val="20"/>
                <w:szCs w:val="20"/>
                <w:lang w:val="hr-HR"/>
              </w:rPr>
            </w:pPr>
            <w:r w:rsidRPr="00FA2F33">
              <w:rPr>
                <w:rFonts w:cstheme="minorHAnsi"/>
                <w:sz w:val="20"/>
                <w:szCs w:val="20"/>
                <w:lang w:val="hr-HR"/>
              </w:rPr>
              <w:t>3.1</w:t>
            </w:r>
          </w:p>
        </w:tc>
        <w:tc>
          <w:tcPr>
            <w:tcW w:w="6120" w:type="dxa"/>
          </w:tcPr>
          <w:p w14:paraId="553847A6" w14:textId="21DE26DD" w:rsidR="0091073B" w:rsidRPr="00FA2F33" w:rsidRDefault="00FA2F33" w:rsidP="00103457">
            <w:pPr>
              <w:keepLines/>
              <w:widowControl w:val="0"/>
              <w:spacing w:before="120" w:after="120"/>
              <w:rPr>
                <w:rFonts w:cstheme="minorHAnsi"/>
                <w:sz w:val="20"/>
                <w:szCs w:val="20"/>
                <w:lang w:val="hr-HR"/>
              </w:rPr>
            </w:pPr>
            <w:r w:rsidRPr="00FA2F33">
              <w:rPr>
                <w:rFonts w:cstheme="minorHAnsi"/>
                <w:b/>
                <w:color w:val="5B9BD5" w:themeColor="accent5"/>
                <w:sz w:val="20"/>
                <w:szCs w:val="20"/>
                <w:lang w:val="hr-HR"/>
              </w:rPr>
              <w:t>UPRAVLJANJE OPASNIM OTPADOM</w:t>
            </w:r>
            <w:r w:rsidR="0091073B" w:rsidRPr="00FA2F33">
              <w:rPr>
                <w:rFonts w:cstheme="minorHAnsi"/>
                <w:sz w:val="20"/>
                <w:szCs w:val="20"/>
                <w:lang w:val="hr-HR"/>
              </w:rPr>
              <w:t xml:space="preserve"> </w:t>
            </w:r>
          </w:p>
          <w:p w14:paraId="69FC3392" w14:textId="57211D65" w:rsidR="0091073B" w:rsidRPr="00FA2F33" w:rsidRDefault="00FA2F33" w:rsidP="00103457">
            <w:pPr>
              <w:keepLines/>
              <w:widowControl w:val="0"/>
              <w:spacing w:before="120" w:after="120"/>
              <w:rPr>
                <w:rFonts w:cstheme="minorHAnsi"/>
                <w:sz w:val="20"/>
                <w:szCs w:val="20"/>
                <w:lang w:val="hr-HR"/>
              </w:rPr>
            </w:pPr>
            <w:r>
              <w:rPr>
                <w:rFonts w:cstheme="minorHAnsi"/>
                <w:sz w:val="20"/>
                <w:szCs w:val="20"/>
                <w:lang w:val="hr-HR"/>
              </w:rPr>
              <w:t>Utjecaji o</w:t>
            </w:r>
            <w:r w:rsidRPr="00FA2F33">
              <w:rPr>
                <w:rFonts w:cstheme="minorHAnsi"/>
                <w:sz w:val="20"/>
                <w:szCs w:val="20"/>
                <w:lang w:val="hr-HR"/>
              </w:rPr>
              <w:t>pasn</w:t>
            </w:r>
            <w:r>
              <w:rPr>
                <w:rFonts w:cstheme="minorHAnsi"/>
                <w:sz w:val="20"/>
                <w:szCs w:val="20"/>
                <w:lang w:val="hr-HR"/>
              </w:rPr>
              <w:t>og</w:t>
            </w:r>
            <w:r w:rsidRPr="00FA2F33">
              <w:rPr>
                <w:rFonts w:cstheme="minorHAnsi"/>
                <w:sz w:val="20"/>
                <w:szCs w:val="20"/>
                <w:lang w:val="hr-HR"/>
              </w:rPr>
              <w:t xml:space="preserve"> otpad</w:t>
            </w:r>
            <w:r>
              <w:rPr>
                <w:rFonts w:cstheme="minorHAnsi"/>
                <w:sz w:val="20"/>
                <w:szCs w:val="20"/>
                <w:lang w:val="hr-HR"/>
              </w:rPr>
              <w:t>a</w:t>
            </w:r>
            <w:r w:rsidRPr="00FA2F33">
              <w:rPr>
                <w:rFonts w:cstheme="minorHAnsi"/>
                <w:sz w:val="20"/>
                <w:szCs w:val="20"/>
                <w:lang w:val="hr-HR"/>
              </w:rPr>
              <w:t xml:space="preserve"> ublažit će se provedbom mjera i radnji, i pod </w:t>
            </w:r>
            <w:proofErr w:type="spellStart"/>
            <w:r w:rsidRPr="00FA2F33">
              <w:rPr>
                <w:rFonts w:cstheme="minorHAnsi"/>
                <w:sz w:val="20"/>
                <w:szCs w:val="20"/>
                <w:lang w:val="hr-HR"/>
              </w:rPr>
              <w:t>u</w:t>
            </w:r>
            <w:r>
              <w:rPr>
                <w:rFonts w:cstheme="minorHAnsi"/>
                <w:sz w:val="20"/>
                <w:szCs w:val="20"/>
                <w:lang w:val="hr-HR"/>
              </w:rPr>
              <w:t>slovima</w:t>
            </w:r>
            <w:proofErr w:type="spellEnd"/>
            <w:r w:rsidRPr="00FA2F33">
              <w:rPr>
                <w:rFonts w:cstheme="minorHAnsi"/>
                <w:sz w:val="20"/>
                <w:szCs w:val="20"/>
                <w:lang w:val="hr-HR"/>
              </w:rPr>
              <w:t xml:space="preserve"> definiranim u Izvješ</w:t>
            </w:r>
            <w:r>
              <w:rPr>
                <w:rFonts w:cstheme="minorHAnsi"/>
                <w:sz w:val="20"/>
                <w:szCs w:val="20"/>
                <w:lang w:val="hr-HR"/>
              </w:rPr>
              <w:t>tajima</w:t>
            </w:r>
            <w:r w:rsidRPr="00FA2F33">
              <w:rPr>
                <w:rFonts w:cstheme="minorHAnsi"/>
                <w:sz w:val="20"/>
                <w:szCs w:val="20"/>
                <w:lang w:val="hr-HR"/>
              </w:rPr>
              <w:t xml:space="preserve"> o procjeni utjecaja na okoliš</w:t>
            </w:r>
            <w:r>
              <w:rPr>
                <w:rFonts w:cstheme="minorHAnsi"/>
                <w:sz w:val="20"/>
                <w:szCs w:val="20"/>
                <w:lang w:val="hr-HR"/>
              </w:rPr>
              <w:t xml:space="preserve"> i društvo</w:t>
            </w:r>
            <w:r w:rsidRPr="00FA2F33">
              <w:rPr>
                <w:rFonts w:cstheme="minorHAnsi"/>
                <w:sz w:val="20"/>
                <w:szCs w:val="20"/>
                <w:lang w:val="hr-HR"/>
              </w:rPr>
              <w:t xml:space="preserve"> (</w:t>
            </w:r>
            <w:r w:rsidRPr="009322A3">
              <w:rPr>
                <w:rFonts w:cstheme="minorHAnsi"/>
                <w:sz w:val="20"/>
                <w:szCs w:val="20"/>
                <w:lang w:val="hr-HR"/>
              </w:rPr>
              <w:t>PUOD studija, PUOD, generički PUOD</w:t>
            </w:r>
            <w:r w:rsidRPr="00FA2F33">
              <w:rPr>
                <w:rFonts w:cstheme="minorHAnsi"/>
                <w:sz w:val="20"/>
                <w:szCs w:val="20"/>
                <w:lang w:val="hr-HR"/>
              </w:rPr>
              <w:t xml:space="preserve">). Tim će se tokovima otpada upravljati u skladu s </w:t>
            </w:r>
            <w:r>
              <w:rPr>
                <w:rFonts w:cstheme="minorHAnsi"/>
                <w:sz w:val="20"/>
                <w:szCs w:val="20"/>
                <w:lang w:val="hr-HR"/>
              </w:rPr>
              <w:t>ODO i Smjernicama za okoliš, zdravlje i sigurnost Svjetske banke vezano z</w:t>
            </w:r>
            <w:r w:rsidRPr="00FA2F33">
              <w:rPr>
                <w:rFonts w:cstheme="minorHAnsi"/>
                <w:sz w:val="20"/>
                <w:szCs w:val="20"/>
                <w:lang w:val="hr-HR"/>
              </w:rPr>
              <w:t>a otpad, uključujući ob</w:t>
            </w:r>
            <w:r>
              <w:rPr>
                <w:rFonts w:cstheme="minorHAnsi"/>
                <w:sz w:val="20"/>
                <w:szCs w:val="20"/>
                <w:lang w:val="hr-HR"/>
              </w:rPr>
              <w:t>a</w:t>
            </w:r>
            <w:r w:rsidRPr="00FA2F33">
              <w:rPr>
                <w:rFonts w:cstheme="minorHAnsi"/>
                <w:sz w:val="20"/>
                <w:szCs w:val="20"/>
                <w:lang w:val="hr-HR"/>
              </w:rPr>
              <w:t xml:space="preserve">vezno odlaganje / obradu u licenciranim </w:t>
            </w:r>
            <w:r>
              <w:rPr>
                <w:rFonts w:cstheme="minorHAnsi"/>
                <w:sz w:val="20"/>
                <w:szCs w:val="20"/>
                <w:lang w:val="hr-HR"/>
              </w:rPr>
              <w:t>postrojenjima</w:t>
            </w:r>
            <w:r w:rsidRPr="00FA2F33">
              <w:rPr>
                <w:rFonts w:cstheme="minorHAnsi"/>
                <w:sz w:val="20"/>
                <w:szCs w:val="20"/>
                <w:lang w:val="hr-HR"/>
              </w:rPr>
              <w:t xml:space="preserve">. Ti će se tokovi otpada uključiti u </w:t>
            </w:r>
            <w:proofErr w:type="spellStart"/>
            <w:r>
              <w:rPr>
                <w:rFonts w:cstheme="minorHAnsi"/>
                <w:sz w:val="20"/>
                <w:szCs w:val="20"/>
                <w:lang w:val="hr-HR"/>
              </w:rPr>
              <w:t>Predmjer</w:t>
            </w:r>
            <w:proofErr w:type="spellEnd"/>
            <w:r>
              <w:rPr>
                <w:rFonts w:cstheme="minorHAnsi"/>
                <w:sz w:val="20"/>
                <w:szCs w:val="20"/>
                <w:lang w:val="hr-HR"/>
              </w:rPr>
              <w:t xml:space="preserve"> i predračun </w:t>
            </w:r>
            <w:r w:rsidRPr="00FA2F33">
              <w:rPr>
                <w:rFonts w:cstheme="minorHAnsi"/>
                <w:sz w:val="20"/>
                <w:szCs w:val="20"/>
                <w:lang w:val="hr-HR"/>
              </w:rPr>
              <w:t>pod</w:t>
            </w:r>
            <w:r>
              <w:rPr>
                <w:rFonts w:cstheme="minorHAnsi"/>
                <w:sz w:val="20"/>
                <w:szCs w:val="20"/>
                <w:lang w:val="hr-HR"/>
              </w:rPr>
              <w:t>-</w:t>
            </w:r>
            <w:r w:rsidRPr="00FA2F33">
              <w:rPr>
                <w:rFonts w:cstheme="minorHAnsi"/>
                <w:sz w:val="20"/>
                <w:szCs w:val="20"/>
                <w:lang w:val="hr-HR"/>
              </w:rPr>
              <w:t>projek</w:t>
            </w:r>
            <w:r>
              <w:rPr>
                <w:rFonts w:cstheme="minorHAnsi"/>
                <w:sz w:val="20"/>
                <w:szCs w:val="20"/>
                <w:lang w:val="hr-HR"/>
              </w:rPr>
              <w:t>a</w:t>
            </w:r>
            <w:r w:rsidRPr="00FA2F33">
              <w:rPr>
                <w:rFonts w:cstheme="minorHAnsi"/>
                <w:sz w:val="20"/>
                <w:szCs w:val="20"/>
                <w:lang w:val="hr-HR"/>
              </w:rPr>
              <w:t>t</w:t>
            </w:r>
            <w:r>
              <w:rPr>
                <w:rFonts w:cstheme="minorHAnsi"/>
                <w:sz w:val="20"/>
                <w:szCs w:val="20"/>
                <w:lang w:val="hr-HR"/>
              </w:rPr>
              <w:t>a</w:t>
            </w:r>
            <w:r w:rsidRPr="00FA2F33">
              <w:rPr>
                <w:rFonts w:cstheme="minorHAnsi"/>
                <w:sz w:val="20"/>
                <w:szCs w:val="20"/>
                <w:lang w:val="hr-HR"/>
              </w:rPr>
              <w:t xml:space="preserve"> (i ugovo</w:t>
            </w:r>
            <w:r>
              <w:rPr>
                <w:rFonts w:cstheme="minorHAnsi"/>
                <w:sz w:val="20"/>
                <w:szCs w:val="20"/>
                <w:lang w:val="hr-HR"/>
              </w:rPr>
              <w:t>ra</w:t>
            </w:r>
            <w:r w:rsidRPr="00FA2F33">
              <w:rPr>
                <w:rFonts w:cstheme="minorHAnsi"/>
                <w:sz w:val="20"/>
                <w:szCs w:val="20"/>
                <w:lang w:val="hr-HR"/>
              </w:rPr>
              <w:t>)</w:t>
            </w:r>
            <w:r>
              <w:rPr>
                <w:rFonts w:cstheme="minorHAnsi"/>
                <w:sz w:val="20"/>
                <w:szCs w:val="20"/>
                <w:lang w:val="hr-HR"/>
              </w:rPr>
              <w:t>.</w:t>
            </w:r>
          </w:p>
        </w:tc>
        <w:tc>
          <w:tcPr>
            <w:tcW w:w="3780" w:type="dxa"/>
          </w:tcPr>
          <w:p w14:paraId="50C846BE" w14:textId="77777777" w:rsidR="00FA2F33" w:rsidRPr="00FA2F33" w:rsidRDefault="00FA2F33" w:rsidP="00FA2F33">
            <w:pPr>
              <w:keepLines/>
              <w:widowControl w:val="0"/>
              <w:spacing w:before="120" w:after="120"/>
              <w:rPr>
                <w:rFonts w:cstheme="minorHAnsi"/>
                <w:i/>
                <w:sz w:val="20"/>
                <w:szCs w:val="20"/>
                <w:lang w:val="hr-HR"/>
              </w:rPr>
            </w:pPr>
            <w:r w:rsidRPr="00FA2F33">
              <w:rPr>
                <w:rFonts w:cstheme="minorHAnsi"/>
                <w:i/>
                <w:sz w:val="20"/>
                <w:szCs w:val="20"/>
                <w:lang w:val="hr-HR"/>
              </w:rPr>
              <w:t>Ugovorna obaveza.</w:t>
            </w:r>
          </w:p>
          <w:p w14:paraId="2E4EB540" w14:textId="77777777" w:rsidR="00FA2F33" w:rsidRPr="00FA2F33" w:rsidRDefault="00FA2F33" w:rsidP="00FA2F33">
            <w:pPr>
              <w:keepLines/>
              <w:widowControl w:val="0"/>
              <w:spacing w:before="120" w:after="120"/>
              <w:rPr>
                <w:rFonts w:cstheme="minorHAnsi"/>
                <w:i/>
                <w:sz w:val="20"/>
                <w:szCs w:val="20"/>
                <w:lang w:val="hr-HR"/>
              </w:rPr>
            </w:pPr>
            <w:r w:rsidRPr="00FA2F33">
              <w:rPr>
                <w:rFonts w:cstheme="minorHAnsi"/>
                <w:i/>
                <w:sz w:val="20"/>
                <w:szCs w:val="20"/>
                <w:lang w:val="hr-HR"/>
              </w:rPr>
              <w:t>Održava se tokom provedbe Projekta.</w:t>
            </w:r>
          </w:p>
          <w:p w14:paraId="0B534A33" w14:textId="2DA158E1" w:rsidR="0091073B" w:rsidRPr="00FA2F33" w:rsidRDefault="00FA2F33" w:rsidP="00103457">
            <w:pPr>
              <w:keepLines/>
              <w:widowControl w:val="0"/>
              <w:spacing w:before="120" w:after="120"/>
              <w:rPr>
                <w:rFonts w:cstheme="minorHAnsi"/>
                <w:i/>
                <w:sz w:val="20"/>
                <w:szCs w:val="20"/>
                <w:lang w:val="hr-HR"/>
              </w:rPr>
            </w:pPr>
            <w:r w:rsidRPr="00FA2F33">
              <w:rPr>
                <w:rFonts w:cstheme="minorHAnsi"/>
                <w:i/>
                <w:sz w:val="20"/>
                <w:szCs w:val="20"/>
                <w:lang w:val="hr-HR"/>
              </w:rPr>
              <w:t>Licencirano postrojenje za odlaganje</w:t>
            </w:r>
            <w:r>
              <w:rPr>
                <w:rFonts w:cstheme="minorHAnsi"/>
                <w:i/>
                <w:sz w:val="20"/>
                <w:szCs w:val="20"/>
                <w:lang w:val="hr-HR"/>
              </w:rPr>
              <w:t xml:space="preserve"> </w:t>
            </w:r>
            <w:r w:rsidRPr="00FA2F33">
              <w:rPr>
                <w:rFonts w:cstheme="minorHAnsi"/>
                <w:i/>
                <w:sz w:val="20"/>
                <w:szCs w:val="20"/>
                <w:lang w:val="hr-HR"/>
              </w:rPr>
              <w:t xml:space="preserve">/ </w:t>
            </w:r>
            <w:r>
              <w:rPr>
                <w:rFonts w:cstheme="minorHAnsi"/>
                <w:i/>
                <w:sz w:val="20"/>
                <w:szCs w:val="20"/>
                <w:lang w:val="hr-HR"/>
              </w:rPr>
              <w:t xml:space="preserve">obradu </w:t>
            </w:r>
            <w:r w:rsidRPr="00FA2F33">
              <w:rPr>
                <w:rFonts w:cstheme="minorHAnsi"/>
                <w:i/>
                <w:sz w:val="20"/>
                <w:szCs w:val="20"/>
                <w:lang w:val="hr-HR"/>
              </w:rPr>
              <w:t>tokova opasnog otpada identificirat će se i ugovoriti prije početka radova.</w:t>
            </w:r>
          </w:p>
        </w:tc>
        <w:tc>
          <w:tcPr>
            <w:tcW w:w="3690" w:type="dxa"/>
          </w:tcPr>
          <w:p w14:paraId="5FA28A49" w14:textId="66ECEA85" w:rsidR="00204F4C" w:rsidRPr="00FA2F33" w:rsidRDefault="00FA2F33" w:rsidP="00103457">
            <w:pPr>
              <w:pStyle w:val="Default"/>
              <w:spacing w:before="120" w:after="120"/>
              <w:rPr>
                <w:sz w:val="20"/>
                <w:szCs w:val="20"/>
                <w:lang w:val="hr-HR"/>
              </w:rPr>
            </w:pPr>
            <w:r>
              <w:rPr>
                <w:i/>
                <w:iCs/>
                <w:sz w:val="20"/>
                <w:szCs w:val="20"/>
                <w:lang w:val="hr-HR"/>
              </w:rPr>
              <w:t xml:space="preserve">Izvođači </w:t>
            </w:r>
          </w:p>
          <w:p w14:paraId="1552380F" w14:textId="77777777" w:rsidR="0091073B" w:rsidRPr="00FA2F33" w:rsidRDefault="0091073B" w:rsidP="00103457">
            <w:pPr>
              <w:keepLines/>
              <w:widowControl w:val="0"/>
              <w:spacing w:before="120" w:after="120"/>
              <w:rPr>
                <w:rFonts w:cstheme="minorHAnsi"/>
                <w:sz w:val="20"/>
                <w:szCs w:val="20"/>
                <w:lang w:val="hr-HR"/>
              </w:rPr>
            </w:pPr>
          </w:p>
        </w:tc>
      </w:tr>
      <w:tr w:rsidR="0091073B" w:rsidRPr="00FA2F33" w14:paraId="2C991D67" w14:textId="77777777" w:rsidTr="00594521">
        <w:trPr>
          <w:cantSplit/>
          <w:trHeight w:val="20"/>
        </w:trPr>
        <w:tc>
          <w:tcPr>
            <w:tcW w:w="715" w:type="dxa"/>
          </w:tcPr>
          <w:p w14:paraId="5F76716A" w14:textId="66258EBC" w:rsidR="0091073B" w:rsidRPr="00FA2F33" w:rsidRDefault="0091073B" w:rsidP="00103457">
            <w:pPr>
              <w:keepLines/>
              <w:widowControl w:val="0"/>
              <w:spacing w:before="120" w:after="120"/>
              <w:jc w:val="center"/>
              <w:rPr>
                <w:rFonts w:cstheme="minorHAnsi"/>
                <w:sz w:val="20"/>
                <w:szCs w:val="20"/>
                <w:lang w:val="hr-HR"/>
              </w:rPr>
            </w:pPr>
            <w:r w:rsidRPr="00FA2F33">
              <w:rPr>
                <w:rFonts w:cstheme="minorHAnsi"/>
                <w:sz w:val="20"/>
                <w:szCs w:val="20"/>
                <w:lang w:val="hr-HR"/>
              </w:rPr>
              <w:lastRenderedPageBreak/>
              <w:t>3.2</w:t>
            </w:r>
          </w:p>
        </w:tc>
        <w:tc>
          <w:tcPr>
            <w:tcW w:w="6120" w:type="dxa"/>
          </w:tcPr>
          <w:p w14:paraId="111154AC" w14:textId="12C9AD43" w:rsidR="00204F4C" w:rsidRPr="00FA2F33" w:rsidRDefault="00FA2F33" w:rsidP="00103457">
            <w:pPr>
              <w:keepLines/>
              <w:widowControl w:val="0"/>
              <w:spacing w:before="120" w:after="120"/>
              <w:rPr>
                <w:rFonts w:cstheme="minorHAnsi"/>
                <w:sz w:val="20"/>
                <w:szCs w:val="20"/>
                <w:lang w:val="hr-HR"/>
              </w:rPr>
            </w:pPr>
            <w:r w:rsidRPr="00FA2F33">
              <w:rPr>
                <w:rFonts w:cstheme="minorHAnsi"/>
                <w:b/>
                <w:color w:val="5B9BD5" w:themeColor="accent5"/>
                <w:sz w:val="20"/>
                <w:szCs w:val="20"/>
                <w:lang w:val="hr-HR"/>
              </w:rPr>
              <w:t>RESURSNA EFIKASNOST I PREVENCIJA I UPRAVLJANJE ZAGAĐENJEM</w:t>
            </w:r>
          </w:p>
          <w:p w14:paraId="5DE9D93B" w14:textId="54B9CFC1" w:rsidR="0091073B" w:rsidRPr="00FA2F33" w:rsidRDefault="0079000F" w:rsidP="00103457">
            <w:pPr>
              <w:keepLines/>
              <w:widowControl w:val="0"/>
              <w:spacing w:before="120" w:after="120"/>
              <w:rPr>
                <w:rFonts w:cstheme="minorHAnsi"/>
                <w:sz w:val="20"/>
                <w:szCs w:val="20"/>
                <w:lang w:val="hr-HR"/>
              </w:rPr>
            </w:pPr>
            <w:r>
              <w:rPr>
                <w:rFonts w:cstheme="minorHAnsi"/>
                <w:sz w:val="20"/>
                <w:szCs w:val="20"/>
                <w:lang w:val="hr-HR"/>
              </w:rPr>
              <w:t>Izvođač</w:t>
            </w:r>
            <w:r w:rsidRPr="0079000F">
              <w:rPr>
                <w:rFonts w:cstheme="minorHAnsi"/>
                <w:sz w:val="20"/>
                <w:szCs w:val="20"/>
                <w:lang w:val="hr-HR"/>
              </w:rPr>
              <w:t xml:space="preserve"> će provesti mjere i radnje definirane u </w:t>
            </w:r>
            <w:r w:rsidRPr="00FA2F33">
              <w:rPr>
                <w:rFonts w:cstheme="minorHAnsi"/>
                <w:sz w:val="20"/>
                <w:szCs w:val="20"/>
                <w:lang w:val="hr-HR"/>
              </w:rPr>
              <w:t>Izvješ</w:t>
            </w:r>
            <w:r>
              <w:rPr>
                <w:rFonts w:cstheme="minorHAnsi"/>
                <w:sz w:val="20"/>
                <w:szCs w:val="20"/>
                <w:lang w:val="hr-HR"/>
              </w:rPr>
              <w:t>tajima</w:t>
            </w:r>
            <w:r w:rsidRPr="00FA2F33">
              <w:rPr>
                <w:rFonts w:cstheme="minorHAnsi"/>
                <w:sz w:val="20"/>
                <w:szCs w:val="20"/>
                <w:lang w:val="hr-HR"/>
              </w:rPr>
              <w:t xml:space="preserve"> o procjeni utjecaja na okoliš</w:t>
            </w:r>
            <w:r>
              <w:rPr>
                <w:rFonts w:cstheme="minorHAnsi"/>
                <w:sz w:val="20"/>
                <w:szCs w:val="20"/>
                <w:lang w:val="hr-HR"/>
              </w:rPr>
              <w:t xml:space="preserve"> i društvo</w:t>
            </w:r>
            <w:r w:rsidRPr="0079000F">
              <w:rPr>
                <w:rFonts w:cstheme="minorHAnsi"/>
                <w:sz w:val="20"/>
                <w:szCs w:val="20"/>
                <w:lang w:val="hr-HR"/>
              </w:rPr>
              <w:t xml:space="preserve"> </w:t>
            </w:r>
            <w:r w:rsidRPr="0079000F">
              <w:rPr>
                <w:rFonts w:cstheme="minorHAnsi"/>
                <w:sz w:val="20"/>
                <w:szCs w:val="20"/>
                <w:lang w:val="hr-HR"/>
              </w:rPr>
              <w:t>(</w:t>
            </w:r>
            <w:r w:rsidRPr="009322A3">
              <w:rPr>
                <w:rFonts w:cstheme="minorHAnsi"/>
                <w:sz w:val="20"/>
                <w:szCs w:val="20"/>
                <w:lang w:val="hr-HR"/>
              </w:rPr>
              <w:t>PUOD studija, PUOD, generički PUOD</w:t>
            </w:r>
            <w:r w:rsidRPr="0079000F">
              <w:rPr>
                <w:rFonts w:cstheme="minorHAnsi"/>
                <w:sz w:val="20"/>
                <w:szCs w:val="20"/>
                <w:lang w:val="hr-HR"/>
              </w:rPr>
              <w:t xml:space="preserve">, ažurirani postojeći </w:t>
            </w:r>
            <w:r w:rsidRPr="009322A3">
              <w:rPr>
                <w:rFonts w:cstheme="minorHAnsi"/>
                <w:sz w:val="20"/>
                <w:szCs w:val="20"/>
                <w:lang w:val="hr-HR"/>
              </w:rPr>
              <w:t>PUOD studija</w:t>
            </w:r>
            <w:r>
              <w:rPr>
                <w:rFonts w:cstheme="minorHAnsi"/>
                <w:sz w:val="20"/>
                <w:szCs w:val="20"/>
                <w:lang w:val="hr-HR"/>
              </w:rPr>
              <w:t>/</w:t>
            </w:r>
            <w:r w:rsidRPr="009322A3">
              <w:rPr>
                <w:rFonts w:cstheme="minorHAnsi"/>
                <w:sz w:val="20"/>
                <w:szCs w:val="20"/>
                <w:lang w:val="hr-HR"/>
              </w:rPr>
              <w:t>PUOD</w:t>
            </w:r>
            <w:r w:rsidRPr="0079000F">
              <w:rPr>
                <w:rFonts w:cstheme="minorHAnsi"/>
                <w:sz w:val="20"/>
                <w:szCs w:val="20"/>
                <w:lang w:val="hr-HR"/>
              </w:rPr>
              <w:t>)</w:t>
            </w:r>
            <w:r>
              <w:rPr>
                <w:rFonts w:cstheme="minorHAnsi"/>
                <w:sz w:val="20"/>
                <w:szCs w:val="20"/>
                <w:lang w:val="hr-HR"/>
              </w:rPr>
              <w:t>, kao</w:t>
            </w:r>
            <w:r w:rsidRPr="0079000F">
              <w:rPr>
                <w:rFonts w:cstheme="minorHAnsi"/>
                <w:sz w:val="20"/>
                <w:szCs w:val="20"/>
                <w:lang w:val="hr-HR"/>
              </w:rPr>
              <w:t xml:space="preserve"> i mjere </w:t>
            </w:r>
            <w:r>
              <w:rPr>
                <w:rFonts w:cstheme="minorHAnsi"/>
                <w:sz w:val="20"/>
                <w:szCs w:val="20"/>
                <w:lang w:val="hr-HR"/>
              </w:rPr>
              <w:t>za prevladavanje</w:t>
            </w:r>
            <w:r w:rsidRPr="0079000F">
              <w:rPr>
                <w:rFonts w:cstheme="minorHAnsi"/>
                <w:sz w:val="20"/>
                <w:szCs w:val="20"/>
                <w:lang w:val="hr-HR"/>
              </w:rPr>
              <w:t xml:space="preserve"> materijalnih praznina u </w:t>
            </w:r>
            <w:r>
              <w:rPr>
                <w:rFonts w:cstheme="minorHAnsi"/>
                <w:sz w:val="20"/>
                <w:szCs w:val="20"/>
                <w:lang w:val="hr-HR"/>
              </w:rPr>
              <w:t xml:space="preserve">odnosu na ODO i </w:t>
            </w:r>
            <w:r>
              <w:rPr>
                <w:rFonts w:cstheme="minorHAnsi"/>
                <w:sz w:val="20"/>
                <w:szCs w:val="20"/>
                <w:lang w:val="hr-HR"/>
              </w:rPr>
              <w:t>Smjernic</w:t>
            </w:r>
            <w:r>
              <w:rPr>
                <w:rFonts w:cstheme="minorHAnsi"/>
                <w:sz w:val="20"/>
                <w:szCs w:val="20"/>
                <w:lang w:val="hr-HR"/>
              </w:rPr>
              <w:t xml:space="preserve">e </w:t>
            </w:r>
            <w:r>
              <w:rPr>
                <w:rFonts w:cstheme="minorHAnsi"/>
                <w:sz w:val="20"/>
                <w:szCs w:val="20"/>
                <w:lang w:val="hr-HR"/>
              </w:rPr>
              <w:t>za okoliš, zdravlje i sigurnost Svjetske banke</w:t>
            </w:r>
            <w:r w:rsidRPr="0079000F">
              <w:rPr>
                <w:rFonts w:cstheme="minorHAnsi"/>
                <w:sz w:val="20"/>
                <w:szCs w:val="20"/>
                <w:lang w:val="hr-HR"/>
              </w:rPr>
              <w:t xml:space="preserve"> utvrđenih</w:t>
            </w:r>
            <w:r w:rsidRPr="0079000F">
              <w:rPr>
                <w:rFonts w:cstheme="minorHAnsi"/>
                <w:sz w:val="20"/>
                <w:szCs w:val="20"/>
                <w:lang w:val="hr-HR"/>
              </w:rPr>
              <w:t xml:space="preserve"> </w:t>
            </w:r>
            <w:r w:rsidRPr="0079000F">
              <w:rPr>
                <w:rFonts w:cstheme="minorHAnsi"/>
                <w:sz w:val="20"/>
                <w:szCs w:val="20"/>
                <w:lang w:val="hr-HR"/>
              </w:rPr>
              <w:t>u okolišn</w:t>
            </w:r>
            <w:r>
              <w:rPr>
                <w:rFonts w:cstheme="minorHAnsi"/>
                <w:sz w:val="20"/>
                <w:szCs w:val="20"/>
                <w:lang w:val="hr-HR"/>
              </w:rPr>
              <w:t>im</w:t>
            </w:r>
            <w:r w:rsidRPr="0079000F">
              <w:rPr>
                <w:rFonts w:cstheme="minorHAnsi"/>
                <w:sz w:val="20"/>
                <w:szCs w:val="20"/>
                <w:lang w:val="hr-HR"/>
              </w:rPr>
              <w:t xml:space="preserve"> i društven</w:t>
            </w:r>
            <w:r>
              <w:rPr>
                <w:rFonts w:cstheme="minorHAnsi"/>
                <w:sz w:val="20"/>
                <w:szCs w:val="20"/>
                <w:lang w:val="hr-HR"/>
              </w:rPr>
              <w:t>im</w:t>
            </w:r>
            <w:r w:rsidRPr="0079000F">
              <w:rPr>
                <w:rFonts w:cstheme="minorHAnsi"/>
                <w:sz w:val="20"/>
                <w:szCs w:val="20"/>
                <w:lang w:val="hr-HR"/>
              </w:rPr>
              <w:t xml:space="preserve"> revizij</w:t>
            </w:r>
            <w:r>
              <w:rPr>
                <w:rFonts w:cstheme="minorHAnsi"/>
                <w:sz w:val="20"/>
                <w:szCs w:val="20"/>
                <w:lang w:val="hr-HR"/>
              </w:rPr>
              <w:t>ama</w:t>
            </w:r>
            <w:r w:rsidRPr="0079000F">
              <w:rPr>
                <w:rFonts w:cstheme="minorHAnsi"/>
                <w:sz w:val="20"/>
                <w:szCs w:val="20"/>
                <w:lang w:val="hr-HR"/>
              </w:rPr>
              <w:t xml:space="preserve">. Ispitivanje svih tokova otpada (potencijalno opasni otpad), razvrstavanje, upravljanje i konačno odlaganje / </w:t>
            </w:r>
            <w:r>
              <w:rPr>
                <w:rFonts w:cstheme="minorHAnsi"/>
                <w:sz w:val="20"/>
                <w:szCs w:val="20"/>
                <w:lang w:val="hr-HR"/>
              </w:rPr>
              <w:t>obrada</w:t>
            </w:r>
            <w:r w:rsidRPr="0079000F">
              <w:rPr>
                <w:rFonts w:cstheme="minorHAnsi"/>
                <w:sz w:val="20"/>
                <w:szCs w:val="20"/>
                <w:lang w:val="hr-HR"/>
              </w:rPr>
              <w:t xml:space="preserve"> koji će se </w:t>
            </w:r>
            <w:r>
              <w:rPr>
                <w:rFonts w:cstheme="minorHAnsi"/>
                <w:sz w:val="20"/>
                <w:szCs w:val="20"/>
                <w:lang w:val="hr-HR"/>
              </w:rPr>
              <w:t>generirati na gradilištu</w:t>
            </w:r>
            <w:r w:rsidRPr="0079000F">
              <w:rPr>
                <w:rFonts w:cstheme="minorHAnsi"/>
                <w:sz w:val="20"/>
                <w:szCs w:val="20"/>
                <w:lang w:val="hr-HR"/>
              </w:rPr>
              <w:t xml:space="preserve"> trebaju se identificirati i pažljivo nadzirati. Upotreba bilo kojih </w:t>
            </w:r>
            <w:proofErr w:type="spellStart"/>
            <w:r>
              <w:rPr>
                <w:rFonts w:cstheme="minorHAnsi"/>
                <w:sz w:val="20"/>
                <w:szCs w:val="20"/>
                <w:lang w:val="hr-HR"/>
              </w:rPr>
              <w:t>h</w:t>
            </w:r>
            <w:r w:rsidRPr="0079000F">
              <w:rPr>
                <w:rFonts w:cstheme="minorHAnsi"/>
                <w:sz w:val="20"/>
                <w:szCs w:val="20"/>
                <w:lang w:val="hr-HR"/>
              </w:rPr>
              <w:t>emikalija</w:t>
            </w:r>
            <w:proofErr w:type="spellEnd"/>
            <w:r w:rsidRPr="0079000F">
              <w:rPr>
                <w:rFonts w:cstheme="minorHAnsi"/>
                <w:sz w:val="20"/>
                <w:szCs w:val="20"/>
                <w:lang w:val="hr-HR"/>
              </w:rPr>
              <w:t xml:space="preserve"> bit će u skladu s odgovarajućim nacionalnim ili entitetskim zakonodavstvom (u skladu s politikama EU-a).</w:t>
            </w:r>
          </w:p>
        </w:tc>
        <w:tc>
          <w:tcPr>
            <w:tcW w:w="3780" w:type="dxa"/>
          </w:tcPr>
          <w:p w14:paraId="3B60C0DD" w14:textId="77777777" w:rsidR="00FA2F33" w:rsidRPr="00FA2F33" w:rsidRDefault="00FA2F33" w:rsidP="00FA2F33">
            <w:pPr>
              <w:keepLines/>
              <w:widowControl w:val="0"/>
              <w:spacing w:before="120" w:after="120"/>
              <w:rPr>
                <w:rFonts w:cstheme="minorHAnsi"/>
                <w:i/>
                <w:sz w:val="20"/>
                <w:szCs w:val="20"/>
                <w:lang w:val="hr-HR"/>
              </w:rPr>
            </w:pPr>
            <w:r w:rsidRPr="00FA2F33">
              <w:rPr>
                <w:rFonts w:cstheme="minorHAnsi"/>
                <w:i/>
                <w:sz w:val="20"/>
                <w:szCs w:val="20"/>
                <w:lang w:val="hr-HR"/>
              </w:rPr>
              <w:t>Ugovorna obaveza.</w:t>
            </w:r>
          </w:p>
          <w:p w14:paraId="09D3BE80" w14:textId="77777777" w:rsidR="00FA2F33" w:rsidRPr="00FA2F33" w:rsidRDefault="00FA2F33" w:rsidP="00FA2F33">
            <w:pPr>
              <w:keepLines/>
              <w:widowControl w:val="0"/>
              <w:spacing w:before="120" w:after="120"/>
              <w:rPr>
                <w:rFonts w:cstheme="minorHAnsi"/>
                <w:i/>
                <w:sz w:val="20"/>
                <w:szCs w:val="20"/>
                <w:lang w:val="hr-HR"/>
              </w:rPr>
            </w:pPr>
            <w:r w:rsidRPr="00FA2F33">
              <w:rPr>
                <w:rFonts w:cstheme="minorHAnsi"/>
                <w:i/>
                <w:sz w:val="20"/>
                <w:szCs w:val="20"/>
                <w:lang w:val="hr-HR"/>
              </w:rPr>
              <w:t>Održava se tokom provedbe Projekta.</w:t>
            </w:r>
          </w:p>
          <w:p w14:paraId="6F3F9196" w14:textId="02CADBD9" w:rsidR="0091073B" w:rsidRPr="00FA2F33" w:rsidDel="002D5209" w:rsidRDefault="0091073B" w:rsidP="00103457">
            <w:pPr>
              <w:keepLines/>
              <w:widowControl w:val="0"/>
              <w:spacing w:before="120" w:after="120"/>
              <w:rPr>
                <w:rFonts w:cstheme="minorHAnsi"/>
                <w:i/>
                <w:sz w:val="20"/>
                <w:szCs w:val="20"/>
                <w:lang w:val="hr-HR"/>
              </w:rPr>
            </w:pPr>
          </w:p>
        </w:tc>
        <w:tc>
          <w:tcPr>
            <w:tcW w:w="3690" w:type="dxa"/>
          </w:tcPr>
          <w:p w14:paraId="0D87E3DC" w14:textId="7DAFB2CC" w:rsidR="00FA2F33" w:rsidRPr="00FA2F33" w:rsidRDefault="00FA2F33" w:rsidP="00FA2F33">
            <w:pPr>
              <w:pStyle w:val="Default"/>
              <w:spacing w:before="120" w:after="120"/>
              <w:rPr>
                <w:sz w:val="20"/>
                <w:szCs w:val="20"/>
                <w:lang w:val="hr-HR"/>
              </w:rPr>
            </w:pPr>
            <w:r>
              <w:rPr>
                <w:i/>
                <w:iCs/>
                <w:sz w:val="20"/>
                <w:szCs w:val="20"/>
                <w:lang w:val="hr-HR"/>
              </w:rPr>
              <w:t>Izvođač</w:t>
            </w:r>
          </w:p>
          <w:p w14:paraId="5EB11ED1" w14:textId="61725324" w:rsidR="00C67304" w:rsidRPr="00FA2F33" w:rsidRDefault="0079000F" w:rsidP="00103457">
            <w:pPr>
              <w:pStyle w:val="Default"/>
              <w:spacing w:before="120" w:after="120"/>
              <w:rPr>
                <w:i/>
                <w:iCs/>
                <w:sz w:val="20"/>
                <w:szCs w:val="20"/>
                <w:lang w:val="hr-HR"/>
              </w:rPr>
            </w:pPr>
            <w:r w:rsidRPr="0079000F">
              <w:rPr>
                <w:i/>
                <w:iCs/>
                <w:sz w:val="20"/>
                <w:szCs w:val="20"/>
                <w:lang w:val="hr-HR"/>
              </w:rPr>
              <w:t xml:space="preserve">Zajmoprimci i krajnji korisnici bespovratnih sredstava, pod nadzorom nadležnih poljoprivrednih službi i stručnjaka </w:t>
            </w:r>
            <w:r>
              <w:rPr>
                <w:i/>
                <w:iCs/>
                <w:sz w:val="20"/>
                <w:szCs w:val="20"/>
                <w:lang w:val="hr-HR"/>
              </w:rPr>
              <w:t>JIP</w:t>
            </w:r>
            <w:r w:rsidRPr="0079000F">
              <w:rPr>
                <w:i/>
                <w:iCs/>
                <w:sz w:val="20"/>
                <w:szCs w:val="20"/>
                <w:lang w:val="hr-HR"/>
              </w:rPr>
              <w:t>-a</w:t>
            </w:r>
          </w:p>
          <w:p w14:paraId="74C10992" w14:textId="77777777" w:rsidR="0091073B" w:rsidRPr="00FA2F33" w:rsidRDefault="0091073B" w:rsidP="0079000F">
            <w:pPr>
              <w:pStyle w:val="Default"/>
              <w:spacing w:before="120" w:after="120"/>
              <w:rPr>
                <w:rFonts w:cstheme="minorHAnsi"/>
                <w:sz w:val="20"/>
                <w:szCs w:val="20"/>
                <w:lang w:val="hr-HR"/>
              </w:rPr>
            </w:pPr>
          </w:p>
        </w:tc>
      </w:tr>
      <w:tr w:rsidR="00502173" w:rsidRPr="00FA2F33" w14:paraId="18022C35" w14:textId="77777777" w:rsidTr="00594521">
        <w:trPr>
          <w:cantSplit/>
          <w:trHeight w:val="20"/>
        </w:trPr>
        <w:tc>
          <w:tcPr>
            <w:tcW w:w="14305" w:type="dxa"/>
            <w:gridSpan w:val="4"/>
            <w:shd w:val="clear" w:color="auto" w:fill="F4B083" w:themeFill="accent2" w:themeFillTint="99"/>
          </w:tcPr>
          <w:p w14:paraId="28E5EEAD" w14:textId="0BFC1061" w:rsidR="00502173" w:rsidRPr="00FA2F33" w:rsidRDefault="0079000F" w:rsidP="00103457">
            <w:pPr>
              <w:keepLines/>
              <w:widowControl w:val="0"/>
              <w:spacing w:before="120" w:after="120"/>
              <w:rPr>
                <w:rFonts w:cstheme="minorHAnsi"/>
                <w:sz w:val="20"/>
                <w:szCs w:val="20"/>
                <w:lang w:val="hr-HR"/>
              </w:rPr>
            </w:pPr>
            <w:r w:rsidRPr="0079000F">
              <w:rPr>
                <w:rFonts w:cstheme="minorHAnsi"/>
                <w:b/>
                <w:sz w:val="20"/>
                <w:szCs w:val="20"/>
                <w:lang w:val="hr-HR"/>
              </w:rPr>
              <w:t>ODS 4: ZDRAVLJE I SIGURNOST ZAJEDNICE</w:t>
            </w:r>
          </w:p>
        </w:tc>
      </w:tr>
      <w:tr w:rsidR="00502173" w:rsidRPr="00FA2F33" w14:paraId="0B8FCE37" w14:textId="77777777" w:rsidTr="00594521">
        <w:trPr>
          <w:cantSplit/>
          <w:trHeight w:val="20"/>
        </w:trPr>
        <w:tc>
          <w:tcPr>
            <w:tcW w:w="715" w:type="dxa"/>
          </w:tcPr>
          <w:p w14:paraId="2D2B02CD" w14:textId="77777777" w:rsidR="00502173" w:rsidRPr="00FA2F33" w:rsidRDefault="00502173" w:rsidP="00103457">
            <w:pPr>
              <w:keepLines/>
              <w:widowControl w:val="0"/>
              <w:spacing w:before="120" w:after="120"/>
              <w:jc w:val="center"/>
              <w:rPr>
                <w:rFonts w:cstheme="minorHAnsi"/>
                <w:sz w:val="20"/>
                <w:szCs w:val="20"/>
                <w:lang w:val="hr-HR"/>
              </w:rPr>
            </w:pPr>
            <w:r w:rsidRPr="00FA2F33">
              <w:rPr>
                <w:rFonts w:cstheme="minorHAnsi"/>
                <w:sz w:val="20"/>
                <w:szCs w:val="20"/>
                <w:lang w:val="hr-HR"/>
              </w:rPr>
              <w:t>4.1</w:t>
            </w:r>
          </w:p>
        </w:tc>
        <w:tc>
          <w:tcPr>
            <w:tcW w:w="6120" w:type="dxa"/>
          </w:tcPr>
          <w:p w14:paraId="377FEED7" w14:textId="02D92092" w:rsidR="00204F4C" w:rsidRPr="00FA2F33" w:rsidRDefault="00717A31" w:rsidP="00103457">
            <w:pPr>
              <w:keepLines/>
              <w:widowControl w:val="0"/>
              <w:spacing w:before="120" w:after="120"/>
              <w:rPr>
                <w:rFonts w:cstheme="minorHAnsi"/>
                <w:sz w:val="20"/>
                <w:szCs w:val="20"/>
                <w:lang w:val="hr-HR"/>
              </w:rPr>
            </w:pPr>
            <w:r w:rsidRPr="00717A31">
              <w:rPr>
                <w:rFonts w:cstheme="minorHAnsi"/>
                <w:b/>
                <w:color w:val="5B9BD5" w:themeColor="accent5"/>
                <w:sz w:val="20"/>
                <w:szCs w:val="20"/>
                <w:lang w:val="hr-HR"/>
              </w:rPr>
              <w:t>SIGURNOST PROMETA I CESTA</w:t>
            </w:r>
          </w:p>
          <w:p w14:paraId="5FCFD9B0" w14:textId="0B041953" w:rsidR="00717A31" w:rsidRPr="00717A31" w:rsidRDefault="00717A31" w:rsidP="00717A31">
            <w:pPr>
              <w:keepLines/>
              <w:widowControl w:val="0"/>
              <w:spacing w:before="120" w:after="120"/>
              <w:rPr>
                <w:rFonts w:cstheme="minorHAnsi"/>
                <w:sz w:val="20"/>
                <w:szCs w:val="20"/>
                <w:lang w:val="hr-HR"/>
              </w:rPr>
            </w:pPr>
            <w:r w:rsidRPr="00717A31">
              <w:rPr>
                <w:rFonts w:cstheme="minorHAnsi"/>
                <w:sz w:val="20"/>
                <w:szCs w:val="20"/>
                <w:lang w:val="hr-HR"/>
              </w:rPr>
              <w:t>Prije početka radova, izvođači će pripremiti i dostaviti Plan upravljanja prometom (</w:t>
            </w:r>
            <w:r>
              <w:rPr>
                <w:rFonts w:cstheme="minorHAnsi"/>
                <w:sz w:val="20"/>
                <w:szCs w:val="20"/>
                <w:lang w:val="hr-HR"/>
              </w:rPr>
              <w:t>PUP</w:t>
            </w:r>
            <w:r w:rsidRPr="00717A31">
              <w:rPr>
                <w:rFonts w:cstheme="minorHAnsi"/>
                <w:sz w:val="20"/>
                <w:szCs w:val="20"/>
                <w:lang w:val="hr-HR"/>
              </w:rPr>
              <w:t>) stručnjaku za okoliš</w:t>
            </w:r>
            <w:r>
              <w:rPr>
                <w:rFonts w:cstheme="minorHAnsi"/>
                <w:sz w:val="20"/>
                <w:szCs w:val="20"/>
                <w:lang w:val="hr-HR"/>
              </w:rPr>
              <w:t>na</w:t>
            </w:r>
            <w:r w:rsidRPr="00717A31">
              <w:rPr>
                <w:rFonts w:cstheme="minorHAnsi"/>
                <w:sz w:val="20"/>
                <w:szCs w:val="20"/>
                <w:lang w:val="hr-HR"/>
              </w:rPr>
              <w:t xml:space="preserve"> i </w:t>
            </w:r>
            <w:r>
              <w:rPr>
                <w:rFonts w:cstheme="minorHAnsi"/>
                <w:sz w:val="20"/>
                <w:szCs w:val="20"/>
                <w:lang w:val="hr-HR"/>
              </w:rPr>
              <w:t>društvena pitanja JIP</w:t>
            </w:r>
            <w:r w:rsidRPr="00717A31">
              <w:rPr>
                <w:rFonts w:cstheme="minorHAnsi"/>
                <w:sz w:val="20"/>
                <w:szCs w:val="20"/>
                <w:lang w:val="hr-HR"/>
              </w:rPr>
              <w:t>-a i bit će dio Izvješ</w:t>
            </w:r>
            <w:r>
              <w:rPr>
                <w:rFonts w:cstheme="minorHAnsi"/>
                <w:sz w:val="20"/>
                <w:szCs w:val="20"/>
                <w:lang w:val="hr-HR"/>
              </w:rPr>
              <w:t>taja</w:t>
            </w:r>
            <w:r w:rsidRPr="00717A31">
              <w:rPr>
                <w:rFonts w:cstheme="minorHAnsi"/>
                <w:sz w:val="20"/>
                <w:szCs w:val="20"/>
                <w:lang w:val="hr-HR"/>
              </w:rPr>
              <w:t xml:space="preserve"> o procjeni utjecaja na okoliš</w:t>
            </w:r>
            <w:r>
              <w:rPr>
                <w:rFonts w:cstheme="minorHAnsi"/>
                <w:sz w:val="20"/>
                <w:szCs w:val="20"/>
                <w:lang w:val="hr-HR"/>
              </w:rPr>
              <w:t xml:space="preserve"> i društvo</w:t>
            </w:r>
            <w:r w:rsidRPr="00717A31">
              <w:rPr>
                <w:rFonts w:cstheme="minorHAnsi"/>
                <w:sz w:val="20"/>
                <w:szCs w:val="20"/>
                <w:lang w:val="hr-HR"/>
              </w:rPr>
              <w:t xml:space="preserve"> (</w:t>
            </w:r>
            <w:r w:rsidRPr="009322A3">
              <w:rPr>
                <w:rFonts w:cstheme="minorHAnsi"/>
                <w:sz w:val="20"/>
                <w:szCs w:val="20"/>
                <w:lang w:val="hr-HR"/>
              </w:rPr>
              <w:t>PUOD studija, PUOD, generički PUOD</w:t>
            </w:r>
            <w:r w:rsidRPr="00717A31">
              <w:rPr>
                <w:rFonts w:cstheme="minorHAnsi"/>
                <w:sz w:val="20"/>
                <w:szCs w:val="20"/>
                <w:lang w:val="hr-HR"/>
              </w:rPr>
              <w:t>).</w:t>
            </w:r>
          </w:p>
          <w:p w14:paraId="1B60EF3D" w14:textId="500F405C" w:rsidR="00502173" w:rsidRPr="00FA2F33" w:rsidRDefault="00717A31" w:rsidP="00103457">
            <w:pPr>
              <w:keepLines/>
              <w:widowControl w:val="0"/>
              <w:spacing w:before="120" w:after="120"/>
              <w:rPr>
                <w:rFonts w:cstheme="minorHAnsi"/>
                <w:sz w:val="20"/>
                <w:szCs w:val="20"/>
                <w:lang w:val="hr-HR"/>
              </w:rPr>
            </w:pPr>
            <w:r>
              <w:rPr>
                <w:rFonts w:cstheme="minorHAnsi"/>
                <w:sz w:val="20"/>
                <w:szCs w:val="20"/>
                <w:lang w:val="hr-HR"/>
              </w:rPr>
              <w:t>Izvođač</w:t>
            </w:r>
            <w:r w:rsidRPr="00717A31">
              <w:rPr>
                <w:rFonts w:cstheme="minorHAnsi"/>
                <w:sz w:val="20"/>
                <w:szCs w:val="20"/>
                <w:lang w:val="hr-HR"/>
              </w:rPr>
              <w:t xml:space="preserve"> će provesti mjere i radnje definirane u </w:t>
            </w:r>
            <w:r w:rsidRPr="00FA2F33">
              <w:rPr>
                <w:rFonts w:cstheme="minorHAnsi"/>
                <w:sz w:val="20"/>
                <w:szCs w:val="20"/>
                <w:lang w:val="hr-HR"/>
              </w:rPr>
              <w:t>Izvješ</w:t>
            </w:r>
            <w:r>
              <w:rPr>
                <w:rFonts w:cstheme="minorHAnsi"/>
                <w:sz w:val="20"/>
                <w:szCs w:val="20"/>
                <w:lang w:val="hr-HR"/>
              </w:rPr>
              <w:t>tajima</w:t>
            </w:r>
            <w:r w:rsidRPr="00FA2F33">
              <w:rPr>
                <w:rFonts w:cstheme="minorHAnsi"/>
                <w:sz w:val="20"/>
                <w:szCs w:val="20"/>
                <w:lang w:val="hr-HR"/>
              </w:rPr>
              <w:t xml:space="preserve"> o procjeni utjecaja na okoliš</w:t>
            </w:r>
            <w:r>
              <w:rPr>
                <w:rFonts w:cstheme="minorHAnsi"/>
                <w:sz w:val="20"/>
                <w:szCs w:val="20"/>
                <w:lang w:val="hr-HR"/>
              </w:rPr>
              <w:t xml:space="preserve"> i društvo</w:t>
            </w:r>
            <w:r w:rsidRPr="0079000F">
              <w:rPr>
                <w:rFonts w:cstheme="minorHAnsi"/>
                <w:sz w:val="20"/>
                <w:szCs w:val="20"/>
                <w:lang w:val="hr-HR"/>
              </w:rPr>
              <w:t xml:space="preserve"> (</w:t>
            </w:r>
            <w:r w:rsidRPr="009322A3">
              <w:rPr>
                <w:rFonts w:cstheme="minorHAnsi"/>
                <w:sz w:val="20"/>
                <w:szCs w:val="20"/>
                <w:lang w:val="hr-HR"/>
              </w:rPr>
              <w:t>PUOD studija, PUOD, generički PUOD</w:t>
            </w:r>
            <w:r w:rsidRPr="0079000F">
              <w:rPr>
                <w:rFonts w:cstheme="minorHAnsi"/>
                <w:sz w:val="20"/>
                <w:szCs w:val="20"/>
                <w:lang w:val="hr-HR"/>
              </w:rPr>
              <w:t xml:space="preserve">, ažurirani postojeći </w:t>
            </w:r>
            <w:r w:rsidRPr="009322A3">
              <w:rPr>
                <w:rFonts w:cstheme="minorHAnsi"/>
                <w:sz w:val="20"/>
                <w:szCs w:val="20"/>
                <w:lang w:val="hr-HR"/>
              </w:rPr>
              <w:t>PUOD studija</w:t>
            </w:r>
            <w:r>
              <w:rPr>
                <w:rFonts w:cstheme="minorHAnsi"/>
                <w:sz w:val="20"/>
                <w:szCs w:val="20"/>
                <w:lang w:val="hr-HR"/>
              </w:rPr>
              <w:t>/</w:t>
            </w:r>
            <w:r w:rsidRPr="009322A3">
              <w:rPr>
                <w:rFonts w:cstheme="minorHAnsi"/>
                <w:sz w:val="20"/>
                <w:szCs w:val="20"/>
                <w:lang w:val="hr-HR"/>
              </w:rPr>
              <w:t>PUOD</w:t>
            </w:r>
            <w:r w:rsidRPr="0079000F">
              <w:rPr>
                <w:rFonts w:cstheme="minorHAnsi"/>
                <w:sz w:val="20"/>
                <w:szCs w:val="20"/>
                <w:lang w:val="hr-HR"/>
              </w:rPr>
              <w:t>)</w:t>
            </w:r>
            <w:r>
              <w:rPr>
                <w:rFonts w:cstheme="minorHAnsi"/>
                <w:sz w:val="20"/>
                <w:szCs w:val="20"/>
                <w:lang w:val="hr-HR"/>
              </w:rPr>
              <w:t>,</w:t>
            </w:r>
            <w:r w:rsidRPr="00717A31">
              <w:rPr>
                <w:rFonts w:cstheme="minorHAnsi"/>
                <w:sz w:val="20"/>
                <w:szCs w:val="20"/>
                <w:lang w:val="hr-HR"/>
              </w:rPr>
              <w:t xml:space="preserve"> </w:t>
            </w:r>
            <w:r>
              <w:rPr>
                <w:rFonts w:cstheme="minorHAnsi"/>
                <w:sz w:val="20"/>
                <w:szCs w:val="20"/>
                <w:lang w:val="hr-HR"/>
              </w:rPr>
              <w:t>kao</w:t>
            </w:r>
            <w:r w:rsidRPr="0079000F">
              <w:rPr>
                <w:rFonts w:cstheme="minorHAnsi"/>
                <w:sz w:val="20"/>
                <w:szCs w:val="20"/>
                <w:lang w:val="hr-HR"/>
              </w:rPr>
              <w:t xml:space="preserve"> i mjere </w:t>
            </w:r>
            <w:r>
              <w:rPr>
                <w:rFonts w:cstheme="minorHAnsi"/>
                <w:sz w:val="20"/>
                <w:szCs w:val="20"/>
                <w:lang w:val="hr-HR"/>
              </w:rPr>
              <w:t>za prevladavanje</w:t>
            </w:r>
            <w:r w:rsidRPr="0079000F">
              <w:rPr>
                <w:rFonts w:cstheme="minorHAnsi"/>
                <w:sz w:val="20"/>
                <w:szCs w:val="20"/>
                <w:lang w:val="hr-HR"/>
              </w:rPr>
              <w:t xml:space="preserve"> materijalnih praznina u </w:t>
            </w:r>
            <w:r>
              <w:rPr>
                <w:rFonts w:cstheme="minorHAnsi"/>
                <w:sz w:val="20"/>
                <w:szCs w:val="20"/>
                <w:lang w:val="hr-HR"/>
              </w:rPr>
              <w:t>odnosu na ODO i Smjernice za okoliš, zdravlje i sigurnost Svjetske banke</w:t>
            </w:r>
            <w:r w:rsidRPr="0079000F">
              <w:rPr>
                <w:rFonts w:cstheme="minorHAnsi"/>
                <w:sz w:val="20"/>
                <w:szCs w:val="20"/>
                <w:lang w:val="hr-HR"/>
              </w:rPr>
              <w:t xml:space="preserve"> utvrđenih u okolišn</w:t>
            </w:r>
            <w:r>
              <w:rPr>
                <w:rFonts w:cstheme="minorHAnsi"/>
                <w:sz w:val="20"/>
                <w:szCs w:val="20"/>
                <w:lang w:val="hr-HR"/>
              </w:rPr>
              <w:t>im</w:t>
            </w:r>
            <w:r w:rsidRPr="0079000F">
              <w:rPr>
                <w:rFonts w:cstheme="minorHAnsi"/>
                <w:sz w:val="20"/>
                <w:szCs w:val="20"/>
                <w:lang w:val="hr-HR"/>
              </w:rPr>
              <w:t xml:space="preserve"> i društven</w:t>
            </w:r>
            <w:r>
              <w:rPr>
                <w:rFonts w:cstheme="minorHAnsi"/>
                <w:sz w:val="20"/>
                <w:szCs w:val="20"/>
                <w:lang w:val="hr-HR"/>
              </w:rPr>
              <w:t>im</w:t>
            </w:r>
            <w:r w:rsidRPr="0079000F">
              <w:rPr>
                <w:rFonts w:cstheme="minorHAnsi"/>
                <w:sz w:val="20"/>
                <w:szCs w:val="20"/>
                <w:lang w:val="hr-HR"/>
              </w:rPr>
              <w:t xml:space="preserve"> revizij</w:t>
            </w:r>
            <w:r>
              <w:rPr>
                <w:rFonts w:cstheme="minorHAnsi"/>
                <w:sz w:val="20"/>
                <w:szCs w:val="20"/>
                <w:lang w:val="hr-HR"/>
              </w:rPr>
              <w:t>ama</w:t>
            </w:r>
            <w:r w:rsidRPr="00717A31">
              <w:rPr>
                <w:rFonts w:cstheme="minorHAnsi"/>
                <w:sz w:val="20"/>
                <w:szCs w:val="20"/>
                <w:lang w:val="hr-HR"/>
              </w:rPr>
              <w:t>.</w:t>
            </w:r>
          </w:p>
        </w:tc>
        <w:tc>
          <w:tcPr>
            <w:tcW w:w="3780" w:type="dxa"/>
          </w:tcPr>
          <w:p w14:paraId="121F6EC9" w14:textId="18FDB2C3" w:rsidR="00502173" w:rsidRPr="00FA2F33" w:rsidRDefault="00717A31" w:rsidP="00103457">
            <w:pPr>
              <w:keepLines/>
              <w:widowControl w:val="0"/>
              <w:spacing w:before="120" w:after="120"/>
              <w:rPr>
                <w:rFonts w:cstheme="minorHAnsi"/>
                <w:i/>
                <w:sz w:val="20"/>
                <w:szCs w:val="20"/>
                <w:lang w:val="hr-HR"/>
              </w:rPr>
            </w:pPr>
            <w:r>
              <w:rPr>
                <w:rFonts w:cstheme="minorHAnsi"/>
                <w:i/>
                <w:sz w:val="20"/>
                <w:szCs w:val="20"/>
                <w:lang w:val="hr-HR"/>
              </w:rPr>
              <w:t>PUP će biti pripremljen prije početka izvođenja radova.</w:t>
            </w:r>
          </w:p>
        </w:tc>
        <w:tc>
          <w:tcPr>
            <w:tcW w:w="3690" w:type="dxa"/>
          </w:tcPr>
          <w:p w14:paraId="24D31C5D" w14:textId="77777777" w:rsidR="0079000F" w:rsidRPr="00FA2F33" w:rsidRDefault="0079000F" w:rsidP="0079000F">
            <w:pPr>
              <w:pStyle w:val="Default"/>
              <w:spacing w:before="120" w:after="120"/>
              <w:rPr>
                <w:sz w:val="20"/>
                <w:szCs w:val="20"/>
                <w:lang w:val="hr-HR"/>
              </w:rPr>
            </w:pPr>
            <w:r>
              <w:rPr>
                <w:i/>
                <w:iCs/>
                <w:sz w:val="20"/>
                <w:szCs w:val="20"/>
                <w:lang w:val="hr-HR"/>
              </w:rPr>
              <w:t>Izvođač</w:t>
            </w:r>
          </w:p>
          <w:p w14:paraId="140690A0" w14:textId="77777777" w:rsidR="0079000F" w:rsidRPr="009322A3" w:rsidRDefault="0079000F" w:rsidP="0079000F">
            <w:pPr>
              <w:keepLines/>
              <w:widowControl w:val="0"/>
              <w:spacing w:before="120" w:after="120"/>
              <w:rPr>
                <w:rFonts w:cstheme="minorHAnsi"/>
                <w:i/>
                <w:sz w:val="20"/>
                <w:szCs w:val="20"/>
                <w:lang w:val="hr-HR"/>
              </w:rPr>
            </w:pPr>
            <w:r w:rsidRPr="009322A3">
              <w:rPr>
                <w:rFonts w:cstheme="minorHAnsi"/>
                <w:i/>
                <w:sz w:val="20"/>
                <w:szCs w:val="20"/>
                <w:lang w:val="hr-HR"/>
              </w:rPr>
              <w:t xml:space="preserve">JIP/MVPŠ </w:t>
            </w:r>
          </w:p>
          <w:p w14:paraId="5AE9C6B2" w14:textId="20B1750C" w:rsidR="00502173" w:rsidRPr="00FA2F33" w:rsidRDefault="0079000F" w:rsidP="00103457">
            <w:pPr>
              <w:keepLines/>
              <w:widowControl w:val="0"/>
              <w:spacing w:before="120" w:after="120"/>
              <w:rPr>
                <w:rFonts w:cstheme="minorHAnsi"/>
                <w:i/>
                <w:iCs/>
                <w:sz w:val="20"/>
                <w:szCs w:val="20"/>
                <w:lang w:val="hr-HR"/>
              </w:rPr>
            </w:pPr>
            <w:proofErr w:type="spellStart"/>
            <w:r w:rsidRPr="009322A3">
              <w:rPr>
                <w:rFonts w:cstheme="minorHAnsi"/>
                <w:i/>
                <w:sz w:val="20"/>
                <w:szCs w:val="20"/>
                <w:lang w:val="hr-HR"/>
              </w:rPr>
              <w:t>Finansiranje</w:t>
            </w:r>
            <w:proofErr w:type="spellEnd"/>
            <w:r w:rsidRPr="009322A3">
              <w:rPr>
                <w:rFonts w:cstheme="minorHAnsi"/>
                <w:i/>
                <w:sz w:val="20"/>
                <w:szCs w:val="20"/>
                <w:lang w:val="hr-HR"/>
              </w:rPr>
              <w:t xml:space="preserve"> iz budžeta Projekta</w:t>
            </w:r>
            <w:r>
              <w:rPr>
                <w:rFonts w:cstheme="minorHAnsi"/>
                <w:i/>
                <w:sz w:val="20"/>
                <w:szCs w:val="20"/>
                <w:lang w:val="hr-HR"/>
              </w:rPr>
              <w:t xml:space="preserve"> i budžeta izvođača</w:t>
            </w:r>
            <w:r w:rsidR="00204F4C" w:rsidRPr="00FA2F33">
              <w:rPr>
                <w:i/>
                <w:iCs/>
                <w:sz w:val="20"/>
                <w:szCs w:val="20"/>
                <w:lang w:val="hr-HR"/>
              </w:rPr>
              <w:t>.</w:t>
            </w:r>
          </w:p>
        </w:tc>
      </w:tr>
      <w:tr w:rsidR="00502173" w:rsidRPr="00C36FAE" w14:paraId="33424D70" w14:textId="77777777" w:rsidTr="00594521">
        <w:trPr>
          <w:cantSplit/>
          <w:trHeight w:val="20"/>
        </w:trPr>
        <w:tc>
          <w:tcPr>
            <w:tcW w:w="715" w:type="dxa"/>
          </w:tcPr>
          <w:p w14:paraId="26E6D937" w14:textId="77777777" w:rsidR="00502173" w:rsidRPr="00C36FAE" w:rsidRDefault="00502173" w:rsidP="00103457">
            <w:pPr>
              <w:keepLines/>
              <w:widowControl w:val="0"/>
              <w:spacing w:before="120" w:after="120"/>
              <w:jc w:val="center"/>
              <w:rPr>
                <w:rFonts w:cstheme="minorHAnsi"/>
                <w:sz w:val="20"/>
                <w:szCs w:val="20"/>
                <w:lang w:val="hr-HR"/>
              </w:rPr>
            </w:pPr>
            <w:r w:rsidRPr="00C36FAE">
              <w:rPr>
                <w:rFonts w:cstheme="minorHAnsi"/>
                <w:sz w:val="20"/>
                <w:szCs w:val="20"/>
                <w:lang w:val="hr-HR"/>
              </w:rPr>
              <w:lastRenderedPageBreak/>
              <w:t>4.2</w:t>
            </w:r>
          </w:p>
        </w:tc>
        <w:tc>
          <w:tcPr>
            <w:tcW w:w="6120" w:type="dxa"/>
          </w:tcPr>
          <w:p w14:paraId="3FE58720" w14:textId="70C73863" w:rsidR="00204F4C" w:rsidRPr="00C36FAE" w:rsidRDefault="00C36FAE" w:rsidP="00103457">
            <w:pPr>
              <w:keepLines/>
              <w:widowControl w:val="0"/>
              <w:spacing w:before="120" w:after="120"/>
              <w:rPr>
                <w:rFonts w:cstheme="minorHAnsi"/>
                <w:sz w:val="20"/>
                <w:szCs w:val="20"/>
                <w:lang w:val="hr-HR"/>
              </w:rPr>
            </w:pPr>
            <w:r w:rsidRPr="00C36FAE">
              <w:rPr>
                <w:rFonts w:cstheme="minorHAnsi"/>
                <w:b/>
                <w:color w:val="5B9BD5" w:themeColor="accent5"/>
                <w:sz w:val="20"/>
                <w:szCs w:val="20"/>
                <w:lang w:val="hr-HR"/>
              </w:rPr>
              <w:t>ZDRAVLJE I SIGURNOST ZAJEDNICE</w:t>
            </w:r>
            <w:r w:rsidR="00502173" w:rsidRPr="00C36FAE">
              <w:rPr>
                <w:rFonts w:cstheme="minorHAnsi"/>
                <w:sz w:val="20"/>
                <w:szCs w:val="20"/>
                <w:lang w:val="hr-HR"/>
              </w:rPr>
              <w:t xml:space="preserve"> </w:t>
            </w:r>
          </w:p>
          <w:p w14:paraId="72C390D2" w14:textId="3303E465" w:rsidR="00502173" w:rsidRPr="00C36FAE" w:rsidRDefault="00C36FAE" w:rsidP="00103457">
            <w:pPr>
              <w:keepLines/>
              <w:widowControl w:val="0"/>
              <w:spacing w:before="120" w:after="120"/>
              <w:rPr>
                <w:rFonts w:cstheme="minorHAnsi"/>
                <w:sz w:val="20"/>
                <w:szCs w:val="20"/>
                <w:lang w:val="hr-HR"/>
              </w:rPr>
            </w:pPr>
            <w:r w:rsidRPr="00C36FAE">
              <w:rPr>
                <w:rFonts w:cstheme="minorHAnsi"/>
                <w:sz w:val="20"/>
                <w:szCs w:val="20"/>
                <w:lang w:val="hr-HR"/>
              </w:rPr>
              <w:t xml:space="preserve">Pripremiti, usvojiti i provesti mjere i radnje za procjenu i upravljanje specifičnim rizicima i utjecajima na zajednicu koji proizlaze iz projektnih aktivnosti (uključujući one zbog priljeva radne snage ako je to potrebno) i uključiti ove mjere </w:t>
            </w:r>
            <w:r w:rsidRPr="00717A31">
              <w:rPr>
                <w:rFonts w:cstheme="minorHAnsi"/>
                <w:sz w:val="20"/>
                <w:szCs w:val="20"/>
                <w:lang w:val="hr-HR"/>
              </w:rPr>
              <w:t xml:space="preserve">u </w:t>
            </w:r>
            <w:r w:rsidRPr="00FA2F33">
              <w:rPr>
                <w:rFonts w:cstheme="minorHAnsi"/>
                <w:sz w:val="20"/>
                <w:szCs w:val="20"/>
                <w:lang w:val="hr-HR"/>
              </w:rPr>
              <w:t>Izvješ</w:t>
            </w:r>
            <w:r>
              <w:rPr>
                <w:rFonts w:cstheme="minorHAnsi"/>
                <w:sz w:val="20"/>
                <w:szCs w:val="20"/>
                <w:lang w:val="hr-HR"/>
              </w:rPr>
              <w:t>taj</w:t>
            </w:r>
            <w:r>
              <w:rPr>
                <w:rFonts w:cstheme="minorHAnsi"/>
                <w:sz w:val="20"/>
                <w:szCs w:val="20"/>
                <w:lang w:val="hr-HR"/>
              </w:rPr>
              <w:t>e</w:t>
            </w:r>
            <w:r w:rsidRPr="00FA2F33">
              <w:rPr>
                <w:rFonts w:cstheme="minorHAnsi"/>
                <w:sz w:val="20"/>
                <w:szCs w:val="20"/>
                <w:lang w:val="hr-HR"/>
              </w:rPr>
              <w:t xml:space="preserve"> o procjeni utjecaja na okoliš</w:t>
            </w:r>
            <w:r>
              <w:rPr>
                <w:rFonts w:cstheme="minorHAnsi"/>
                <w:sz w:val="20"/>
                <w:szCs w:val="20"/>
                <w:lang w:val="hr-HR"/>
              </w:rPr>
              <w:t xml:space="preserve"> i društvo</w:t>
            </w:r>
            <w:r w:rsidRPr="0079000F">
              <w:rPr>
                <w:rFonts w:cstheme="minorHAnsi"/>
                <w:sz w:val="20"/>
                <w:szCs w:val="20"/>
                <w:lang w:val="hr-HR"/>
              </w:rPr>
              <w:t xml:space="preserve"> (</w:t>
            </w:r>
            <w:r w:rsidRPr="009322A3">
              <w:rPr>
                <w:rFonts w:cstheme="minorHAnsi"/>
                <w:sz w:val="20"/>
                <w:szCs w:val="20"/>
                <w:lang w:val="hr-HR"/>
              </w:rPr>
              <w:t>PUOD studija, PUOD, generički PUOD</w:t>
            </w:r>
            <w:r>
              <w:rPr>
                <w:rFonts w:cstheme="minorHAnsi"/>
                <w:sz w:val="20"/>
                <w:szCs w:val="20"/>
                <w:lang w:val="hr-HR"/>
              </w:rPr>
              <w:t>)</w:t>
            </w:r>
            <w:r w:rsidRPr="00C36FAE">
              <w:rPr>
                <w:rFonts w:cstheme="minorHAnsi"/>
                <w:sz w:val="20"/>
                <w:szCs w:val="20"/>
                <w:lang w:val="hr-HR"/>
              </w:rPr>
              <w:t>. Relevantni aspekti ovih standarda razmotrit će se u gore spomenutoj ak</w:t>
            </w:r>
            <w:r>
              <w:rPr>
                <w:rFonts w:cstheme="minorHAnsi"/>
                <w:sz w:val="20"/>
                <w:szCs w:val="20"/>
                <w:lang w:val="hr-HR"/>
              </w:rPr>
              <w:t>tivnosti</w:t>
            </w:r>
            <w:r w:rsidRPr="00C36FAE">
              <w:rPr>
                <w:rFonts w:cstheme="minorHAnsi"/>
                <w:sz w:val="20"/>
                <w:szCs w:val="20"/>
                <w:lang w:val="hr-HR"/>
              </w:rPr>
              <w:t xml:space="preserve"> 1.2., </w:t>
            </w:r>
            <w:r>
              <w:rPr>
                <w:rFonts w:cstheme="minorHAnsi"/>
                <w:sz w:val="20"/>
                <w:szCs w:val="20"/>
                <w:lang w:val="hr-HR"/>
              </w:rPr>
              <w:t>u</w:t>
            </w:r>
            <w:r w:rsidRPr="00C36FAE">
              <w:rPr>
                <w:rFonts w:cstheme="minorHAnsi"/>
                <w:sz w:val="20"/>
                <w:szCs w:val="20"/>
                <w:lang w:val="hr-HR"/>
              </w:rPr>
              <w:t>ključujući, između ostalog, mjere za: minimiziranje izloženosti zajednice rizicima i utjecajima koji se mogu pripisati Projektu, uključujući rizike i utjecaje na zdravlje i sigurnost.</w:t>
            </w:r>
          </w:p>
        </w:tc>
        <w:tc>
          <w:tcPr>
            <w:tcW w:w="3780" w:type="dxa"/>
          </w:tcPr>
          <w:p w14:paraId="6FD4E392" w14:textId="203D76D1" w:rsidR="00C36FAE" w:rsidRPr="00C36FAE" w:rsidRDefault="00147521" w:rsidP="00C36FAE">
            <w:pPr>
              <w:keepLines/>
              <w:widowControl w:val="0"/>
              <w:spacing w:before="120" w:after="120"/>
              <w:rPr>
                <w:rFonts w:cstheme="minorHAnsi"/>
                <w:i/>
                <w:sz w:val="20"/>
                <w:szCs w:val="20"/>
                <w:lang w:val="hr-HR"/>
              </w:rPr>
            </w:pPr>
            <w:r>
              <w:rPr>
                <w:rFonts w:cstheme="minorHAnsi"/>
                <w:i/>
                <w:sz w:val="20"/>
                <w:szCs w:val="20"/>
                <w:lang w:val="hr-HR"/>
              </w:rPr>
              <w:t>OODU</w:t>
            </w:r>
            <w:r w:rsidRPr="00147521">
              <w:rPr>
                <w:rFonts w:cstheme="minorHAnsi"/>
                <w:i/>
                <w:sz w:val="20"/>
                <w:szCs w:val="20"/>
                <w:lang w:val="hr-HR"/>
              </w:rPr>
              <w:t xml:space="preserve"> će se pripremiti, usvojiti, objaviti i </w:t>
            </w:r>
            <w:r>
              <w:rPr>
                <w:rFonts w:cstheme="minorHAnsi"/>
                <w:i/>
                <w:sz w:val="20"/>
                <w:szCs w:val="20"/>
                <w:lang w:val="hr-HR"/>
              </w:rPr>
              <w:t xml:space="preserve">izvršiti konsultacije </w:t>
            </w:r>
            <w:r w:rsidRPr="00147521">
              <w:rPr>
                <w:rFonts w:cstheme="minorHAnsi"/>
                <w:i/>
                <w:sz w:val="20"/>
                <w:szCs w:val="20"/>
                <w:lang w:val="hr-HR"/>
              </w:rPr>
              <w:t>prije procjene</w:t>
            </w:r>
            <w:r>
              <w:rPr>
                <w:rFonts w:cstheme="minorHAnsi"/>
                <w:i/>
                <w:sz w:val="20"/>
                <w:szCs w:val="20"/>
                <w:lang w:val="hr-HR"/>
              </w:rPr>
              <w:t xml:space="preserve"> Projekta</w:t>
            </w:r>
            <w:r w:rsidR="00C36FAE" w:rsidRPr="00C36FAE">
              <w:rPr>
                <w:rFonts w:cstheme="minorHAnsi"/>
                <w:i/>
                <w:sz w:val="20"/>
                <w:szCs w:val="20"/>
                <w:lang w:val="hr-HR"/>
              </w:rPr>
              <w:t>.</w:t>
            </w:r>
          </w:p>
          <w:p w14:paraId="552B5E03" w14:textId="44A93C81" w:rsidR="00C36FAE" w:rsidRPr="00C36FAE" w:rsidRDefault="00147521" w:rsidP="00C36FAE">
            <w:pPr>
              <w:keepLines/>
              <w:widowControl w:val="0"/>
              <w:spacing w:before="120" w:after="120"/>
              <w:rPr>
                <w:rFonts w:cstheme="minorHAnsi"/>
                <w:i/>
                <w:sz w:val="20"/>
                <w:szCs w:val="20"/>
                <w:lang w:val="hr-HR"/>
              </w:rPr>
            </w:pPr>
            <w:r w:rsidRPr="00147521">
              <w:rPr>
                <w:rFonts w:cstheme="minorHAnsi"/>
                <w:i/>
                <w:sz w:val="20"/>
                <w:szCs w:val="20"/>
                <w:lang w:val="hr-HR"/>
              </w:rPr>
              <w:t>Izvještaj</w:t>
            </w:r>
            <w:r w:rsidRPr="00147521">
              <w:rPr>
                <w:rFonts w:cstheme="minorHAnsi"/>
                <w:i/>
                <w:sz w:val="20"/>
                <w:szCs w:val="20"/>
                <w:lang w:val="hr-HR"/>
              </w:rPr>
              <w:t>i</w:t>
            </w:r>
            <w:r w:rsidRPr="00147521">
              <w:rPr>
                <w:rFonts w:cstheme="minorHAnsi"/>
                <w:i/>
                <w:sz w:val="20"/>
                <w:szCs w:val="20"/>
                <w:lang w:val="hr-HR"/>
              </w:rPr>
              <w:t xml:space="preserve"> o procjeni utjecaja na okoliš i društvo (PUOD studija, PUOD, generički PUOD</w:t>
            </w:r>
            <w:r>
              <w:rPr>
                <w:rFonts w:cstheme="minorHAnsi"/>
                <w:i/>
                <w:sz w:val="20"/>
                <w:szCs w:val="20"/>
                <w:lang w:val="hr-HR"/>
              </w:rPr>
              <w:t xml:space="preserve"> </w:t>
            </w:r>
            <w:r w:rsidRPr="00147521">
              <w:rPr>
                <w:rFonts w:cstheme="minorHAnsi"/>
                <w:i/>
                <w:sz w:val="20"/>
                <w:szCs w:val="20"/>
                <w:lang w:val="hr-HR"/>
              </w:rPr>
              <w:t>)</w:t>
            </w:r>
            <w:r>
              <w:rPr>
                <w:rFonts w:cstheme="minorHAnsi"/>
                <w:i/>
                <w:sz w:val="20"/>
                <w:szCs w:val="20"/>
                <w:lang w:val="hr-HR"/>
              </w:rPr>
              <w:t xml:space="preserve"> </w:t>
            </w:r>
            <w:r w:rsidR="00C36FAE" w:rsidRPr="00C36FAE">
              <w:rPr>
                <w:rFonts w:cstheme="minorHAnsi"/>
                <w:i/>
                <w:sz w:val="20"/>
                <w:szCs w:val="20"/>
                <w:lang w:val="hr-HR"/>
              </w:rPr>
              <w:t xml:space="preserve">objavit će se </w:t>
            </w:r>
            <w:r>
              <w:rPr>
                <w:rFonts w:cstheme="minorHAnsi"/>
                <w:i/>
                <w:sz w:val="20"/>
                <w:szCs w:val="20"/>
                <w:lang w:val="hr-HR"/>
              </w:rPr>
              <w:t>na vrijeme i omogućiti</w:t>
            </w:r>
            <w:r w:rsidR="00C36FAE" w:rsidRPr="00C36FAE">
              <w:rPr>
                <w:rFonts w:cstheme="minorHAnsi"/>
                <w:i/>
                <w:sz w:val="20"/>
                <w:szCs w:val="20"/>
                <w:lang w:val="hr-HR"/>
              </w:rPr>
              <w:t xml:space="preserve"> javne kon</w:t>
            </w:r>
            <w:r>
              <w:rPr>
                <w:rFonts w:cstheme="minorHAnsi"/>
                <w:i/>
                <w:sz w:val="20"/>
                <w:szCs w:val="20"/>
                <w:lang w:val="hr-HR"/>
              </w:rPr>
              <w:t>s</w:t>
            </w:r>
            <w:r w:rsidR="00C36FAE" w:rsidRPr="00C36FAE">
              <w:rPr>
                <w:rFonts w:cstheme="minorHAnsi"/>
                <w:i/>
                <w:sz w:val="20"/>
                <w:szCs w:val="20"/>
                <w:lang w:val="hr-HR"/>
              </w:rPr>
              <w:t>ultacije prije početka bilo kakvih radova (dokumenti se moraju objaviti najmanje 15 dana prije javnih kon</w:t>
            </w:r>
            <w:r>
              <w:rPr>
                <w:rFonts w:cstheme="minorHAnsi"/>
                <w:i/>
                <w:sz w:val="20"/>
                <w:szCs w:val="20"/>
                <w:lang w:val="hr-HR"/>
              </w:rPr>
              <w:t>s</w:t>
            </w:r>
            <w:r w:rsidR="00C36FAE" w:rsidRPr="00C36FAE">
              <w:rPr>
                <w:rFonts w:cstheme="minorHAnsi"/>
                <w:i/>
                <w:sz w:val="20"/>
                <w:szCs w:val="20"/>
                <w:lang w:val="hr-HR"/>
              </w:rPr>
              <w:t xml:space="preserve">ultacija i </w:t>
            </w:r>
            <w:r>
              <w:rPr>
                <w:rFonts w:cstheme="minorHAnsi"/>
                <w:i/>
                <w:sz w:val="20"/>
                <w:szCs w:val="20"/>
                <w:lang w:val="hr-HR"/>
              </w:rPr>
              <w:t>konsultacije izvršiti</w:t>
            </w:r>
            <w:r w:rsidR="00C36FAE" w:rsidRPr="00C36FAE">
              <w:rPr>
                <w:rFonts w:cstheme="minorHAnsi"/>
                <w:i/>
                <w:sz w:val="20"/>
                <w:szCs w:val="20"/>
                <w:lang w:val="hr-HR"/>
              </w:rPr>
              <w:t xml:space="preserve"> prije pokretanja postupka nadmetanja).</w:t>
            </w:r>
          </w:p>
          <w:p w14:paraId="0104A64A" w14:textId="2FCD6150" w:rsidR="00502173" w:rsidRPr="00C36FAE" w:rsidRDefault="00C36FAE" w:rsidP="00103457">
            <w:pPr>
              <w:keepLines/>
              <w:widowControl w:val="0"/>
              <w:spacing w:before="120" w:after="120"/>
              <w:rPr>
                <w:rFonts w:cstheme="minorHAnsi"/>
                <w:i/>
                <w:sz w:val="20"/>
                <w:szCs w:val="20"/>
                <w:lang w:val="hr-HR"/>
              </w:rPr>
            </w:pPr>
            <w:r w:rsidRPr="00C36FAE">
              <w:rPr>
                <w:rFonts w:cstheme="minorHAnsi"/>
                <w:i/>
                <w:sz w:val="20"/>
                <w:szCs w:val="20"/>
                <w:lang w:val="hr-HR"/>
              </w:rPr>
              <w:t xml:space="preserve">Mehanizmi za podnošenje </w:t>
            </w:r>
            <w:r w:rsidR="00147521">
              <w:rPr>
                <w:rFonts w:cstheme="minorHAnsi"/>
                <w:i/>
                <w:sz w:val="20"/>
                <w:szCs w:val="20"/>
                <w:lang w:val="hr-HR"/>
              </w:rPr>
              <w:t>žal</w:t>
            </w:r>
            <w:r w:rsidRPr="00C36FAE">
              <w:rPr>
                <w:rFonts w:cstheme="minorHAnsi"/>
                <w:i/>
                <w:sz w:val="20"/>
                <w:szCs w:val="20"/>
                <w:lang w:val="hr-HR"/>
              </w:rPr>
              <w:t>bi bit će dostupni t</w:t>
            </w:r>
            <w:r w:rsidR="00147521">
              <w:rPr>
                <w:rFonts w:cstheme="minorHAnsi"/>
                <w:i/>
                <w:sz w:val="20"/>
                <w:szCs w:val="20"/>
                <w:lang w:val="hr-HR"/>
              </w:rPr>
              <w:t>o</w:t>
            </w:r>
            <w:r w:rsidRPr="00C36FAE">
              <w:rPr>
                <w:rFonts w:cstheme="minorHAnsi"/>
                <w:i/>
                <w:sz w:val="20"/>
                <w:szCs w:val="20"/>
                <w:lang w:val="hr-HR"/>
              </w:rPr>
              <w:t>kom cijel</w:t>
            </w:r>
            <w:r w:rsidR="00147521">
              <w:rPr>
                <w:rFonts w:cstheme="minorHAnsi"/>
                <w:i/>
                <w:sz w:val="20"/>
                <w:szCs w:val="20"/>
                <w:lang w:val="hr-HR"/>
              </w:rPr>
              <w:t>og perioda</w:t>
            </w:r>
            <w:r w:rsidRPr="00C36FAE">
              <w:rPr>
                <w:rFonts w:cstheme="minorHAnsi"/>
                <w:i/>
                <w:sz w:val="20"/>
                <w:szCs w:val="20"/>
                <w:lang w:val="hr-HR"/>
              </w:rPr>
              <w:t xml:space="preserve"> provedbe </w:t>
            </w:r>
            <w:r w:rsidR="00147521">
              <w:rPr>
                <w:rFonts w:cstheme="minorHAnsi"/>
                <w:i/>
                <w:sz w:val="20"/>
                <w:szCs w:val="20"/>
                <w:lang w:val="hr-HR"/>
              </w:rPr>
              <w:t>P</w:t>
            </w:r>
            <w:r w:rsidRPr="00C36FAE">
              <w:rPr>
                <w:rFonts w:cstheme="minorHAnsi"/>
                <w:i/>
                <w:sz w:val="20"/>
                <w:szCs w:val="20"/>
                <w:lang w:val="hr-HR"/>
              </w:rPr>
              <w:t>rojekta.</w:t>
            </w:r>
            <w:r w:rsidR="001F110B" w:rsidRPr="00C36FAE">
              <w:rPr>
                <w:rFonts w:cstheme="minorHAnsi"/>
                <w:i/>
                <w:sz w:val="20"/>
                <w:szCs w:val="20"/>
                <w:lang w:val="hr-HR"/>
              </w:rPr>
              <w:t>.</w:t>
            </w:r>
          </w:p>
        </w:tc>
        <w:tc>
          <w:tcPr>
            <w:tcW w:w="3690" w:type="dxa"/>
          </w:tcPr>
          <w:p w14:paraId="67F504A8" w14:textId="77777777" w:rsidR="00147521" w:rsidRPr="009322A3" w:rsidRDefault="00147521" w:rsidP="00147521">
            <w:pPr>
              <w:keepLines/>
              <w:widowControl w:val="0"/>
              <w:spacing w:before="120" w:after="120"/>
              <w:rPr>
                <w:rFonts w:cstheme="minorHAnsi"/>
                <w:i/>
                <w:sz w:val="20"/>
                <w:szCs w:val="20"/>
                <w:lang w:val="hr-HR"/>
              </w:rPr>
            </w:pPr>
            <w:r w:rsidRPr="009322A3">
              <w:rPr>
                <w:rFonts w:cstheme="minorHAnsi"/>
                <w:i/>
                <w:sz w:val="20"/>
                <w:szCs w:val="20"/>
                <w:lang w:val="hr-HR"/>
              </w:rPr>
              <w:t xml:space="preserve">JIP/MVPŠ </w:t>
            </w:r>
          </w:p>
          <w:p w14:paraId="0D0C9456" w14:textId="1231688F" w:rsidR="00502173" w:rsidRPr="00C36FAE" w:rsidRDefault="00147521" w:rsidP="00147521">
            <w:pPr>
              <w:keepLines/>
              <w:widowControl w:val="0"/>
              <w:spacing w:before="120" w:after="120"/>
              <w:rPr>
                <w:rFonts w:cstheme="minorHAnsi"/>
                <w:i/>
                <w:iCs/>
                <w:sz w:val="20"/>
                <w:szCs w:val="20"/>
                <w:lang w:val="hr-HR"/>
              </w:rPr>
            </w:pPr>
            <w:proofErr w:type="spellStart"/>
            <w:r w:rsidRPr="009322A3">
              <w:rPr>
                <w:rFonts w:cstheme="minorHAnsi"/>
                <w:i/>
                <w:sz w:val="20"/>
                <w:szCs w:val="20"/>
                <w:lang w:val="hr-HR"/>
              </w:rPr>
              <w:t>Finansiranje</w:t>
            </w:r>
            <w:proofErr w:type="spellEnd"/>
            <w:r w:rsidRPr="009322A3">
              <w:rPr>
                <w:rFonts w:cstheme="minorHAnsi"/>
                <w:i/>
                <w:sz w:val="20"/>
                <w:szCs w:val="20"/>
                <w:lang w:val="hr-HR"/>
              </w:rPr>
              <w:t xml:space="preserve"> iz budžeta Projekta</w:t>
            </w:r>
            <w:r w:rsidRPr="00FA2F33">
              <w:rPr>
                <w:i/>
                <w:iCs/>
                <w:sz w:val="20"/>
                <w:szCs w:val="20"/>
                <w:lang w:val="hr-HR"/>
              </w:rPr>
              <w:t>.</w:t>
            </w:r>
          </w:p>
        </w:tc>
      </w:tr>
      <w:tr w:rsidR="00502173" w:rsidRPr="00147521" w14:paraId="43B229A2" w14:textId="77777777" w:rsidTr="00594521">
        <w:trPr>
          <w:cantSplit/>
          <w:trHeight w:val="20"/>
        </w:trPr>
        <w:tc>
          <w:tcPr>
            <w:tcW w:w="14305" w:type="dxa"/>
            <w:gridSpan w:val="4"/>
            <w:shd w:val="clear" w:color="auto" w:fill="F4B083" w:themeFill="accent2" w:themeFillTint="99"/>
          </w:tcPr>
          <w:p w14:paraId="49B8701F" w14:textId="4848D721" w:rsidR="00502173" w:rsidRPr="00147521" w:rsidRDefault="00147521" w:rsidP="00103457">
            <w:pPr>
              <w:keepLines/>
              <w:widowControl w:val="0"/>
              <w:spacing w:before="120" w:after="120"/>
              <w:rPr>
                <w:rFonts w:cstheme="minorHAnsi"/>
                <w:sz w:val="20"/>
                <w:szCs w:val="20"/>
                <w:lang w:val="hr-HR"/>
              </w:rPr>
            </w:pPr>
            <w:r w:rsidRPr="00147521">
              <w:rPr>
                <w:rFonts w:cstheme="minorHAnsi"/>
                <w:b/>
                <w:sz w:val="20"/>
                <w:szCs w:val="20"/>
                <w:lang w:val="hr-HR"/>
              </w:rPr>
              <w:t>ODS 5: OTKUP ZEMLJIŠTA, OGRANIČENJA U KORIŠTENJU ZEMLJIŠTA I NEDOBROVOLJNO PRESELJENJE</w:t>
            </w:r>
          </w:p>
        </w:tc>
      </w:tr>
      <w:tr w:rsidR="00CF5E00" w:rsidRPr="00147521" w14:paraId="7E1E5881" w14:textId="77777777" w:rsidTr="00594521">
        <w:trPr>
          <w:cantSplit/>
          <w:trHeight w:val="20"/>
        </w:trPr>
        <w:tc>
          <w:tcPr>
            <w:tcW w:w="715" w:type="dxa"/>
          </w:tcPr>
          <w:p w14:paraId="76E6CB4C" w14:textId="77777777" w:rsidR="00CF5E00" w:rsidRPr="00147521" w:rsidRDefault="00CF5E00" w:rsidP="00103457">
            <w:pPr>
              <w:keepLines/>
              <w:widowControl w:val="0"/>
              <w:spacing w:before="60" w:after="60"/>
              <w:jc w:val="center"/>
              <w:rPr>
                <w:rFonts w:cstheme="minorHAnsi"/>
                <w:sz w:val="20"/>
                <w:szCs w:val="20"/>
                <w:lang w:val="hr-HR"/>
              </w:rPr>
            </w:pPr>
            <w:r w:rsidRPr="00147521">
              <w:rPr>
                <w:rFonts w:cstheme="minorHAnsi"/>
                <w:sz w:val="20"/>
                <w:szCs w:val="20"/>
                <w:lang w:val="hr-HR"/>
              </w:rPr>
              <w:t>5.1</w:t>
            </w:r>
          </w:p>
        </w:tc>
        <w:tc>
          <w:tcPr>
            <w:tcW w:w="6120" w:type="dxa"/>
          </w:tcPr>
          <w:p w14:paraId="13DD7384" w14:textId="6960BCCB" w:rsidR="00CF5E00" w:rsidRPr="00147521" w:rsidRDefault="00147521" w:rsidP="00103457">
            <w:pPr>
              <w:keepLines/>
              <w:widowControl w:val="0"/>
              <w:spacing w:before="60" w:after="60"/>
              <w:rPr>
                <w:rFonts w:cstheme="minorHAnsi"/>
                <w:b/>
                <w:color w:val="5B9BD5" w:themeColor="accent5"/>
                <w:sz w:val="20"/>
                <w:szCs w:val="20"/>
                <w:lang w:val="hr-HR"/>
              </w:rPr>
            </w:pPr>
            <w:r w:rsidRPr="00147521">
              <w:rPr>
                <w:rFonts w:cstheme="minorHAnsi"/>
                <w:b/>
                <w:color w:val="5B9BD5" w:themeColor="accent5"/>
                <w:sz w:val="20"/>
                <w:szCs w:val="20"/>
                <w:lang w:val="hr-HR"/>
              </w:rPr>
              <w:t>PLANOVI PRESELJENJA</w:t>
            </w:r>
          </w:p>
          <w:p w14:paraId="0F1215C7" w14:textId="0EA54EA5" w:rsidR="00CF5E00" w:rsidRPr="00147521" w:rsidRDefault="00147521" w:rsidP="00103457">
            <w:pPr>
              <w:keepLines/>
              <w:widowControl w:val="0"/>
              <w:spacing w:before="60" w:after="60"/>
              <w:rPr>
                <w:rFonts w:cstheme="minorHAnsi"/>
                <w:sz w:val="20"/>
                <w:szCs w:val="20"/>
                <w:lang w:val="hr-HR"/>
              </w:rPr>
            </w:pPr>
            <w:r w:rsidRPr="00147521">
              <w:rPr>
                <w:rFonts w:cstheme="minorHAnsi"/>
                <w:sz w:val="20"/>
                <w:szCs w:val="20"/>
                <w:lang w:val="hr-HR"/>
              </w:rPr>
              <w:t>Pripremiti, usvojiti i provesti</w:t>
            </w:r>
            <w:r>
              <w:rPr>
                <w:rFonts w:cstheme="minorHAnsi"/>
                <w:sz w:val="20"/>
                <w:szCs w:val="20"/>
                <w:lang w:val="hr-HR"/>
              </w:rPr>
              <w:t xml:space="preserve"> Akcione</w:t>
            </w:r>
            <w:r w:rsidRPr="00147521">
              <w:rPr>
                <w:rFonts w:cstheme="minorHAnsi"/>
                <w:sz w:val="20"/>
                <w:szCs w:val="20"/>
                <w:lang w:val="hr-HR"/>
              </w:rPr>
              <w:t xml:space="preserve"> planove preseljenja (</w:t>
            </w:r>
            <w:r>
              <w:rPr>
                <w:rFonts w:cstheme="minorHAnsi"/>
                <w:sz w:val="20"/>
                <w:szCs w:val="20"/>
                <w:lang w:val="hr-HR"/>
              </w:rPr>
              <w:t>APP</w:t>
            </w:r>
            <w:r w:rsidRPr="00147521">
              <w:rPr>
                <w:rFonts w:cstheme="minorHAnsi"/>
                <w:sz w:val="20"/>
                <w:szCs w:val="20"/>
                <w:lang w:val="hr-HR"/>
              </w:rPr>
              <w:t xml:space="preserve">) u skladu sa </w:t>
            </w:r>
            <w:r>
              <w:rPr>
                <w:rFonts w:cstheme="minorHAnsi"/>
                <w:sz w:val="20"/>
                <w:szCs w:val="20"/>
                <w:lang w:val="hr-HR"/>
              </w:rPr>
              <w:t>OD</w:t>
            </w:r>
            <w:r w:rsidRPr="00147521">
              <w:rPr>
                <w:rFonts w:cstheme="minorHAnsi"/>
                <w:sz w:val="20"/>
                <w:szCs w:val="20"/>
                <w:lang w:val="hr-HR"/>
              </w:rPr>
              <w:t>S 5 i u skladu sa zahtjevima Okvira politike preseljenja (</w:t>
            </w:r>
            <w:r>
              <w:rPr>
                <w:rFonts w:cstheme="minorHAnsi"/>
                <w:sz w:val="20"/>
                <w:szCs w:val="20"/>
                <w:lang w:val="hr-HR"/>
              </w:rPr>
              <w:t>OPP</w:t>
            </w:r>
            <w:r w:rsidRPr="00147521">
              <w:rPr>
                <w:rFonts w:cstheme="minorHAnsi"/>
                <w:sz w:val="20"/>
                <w:szCs w:val="20"/>
                <w:lang w:val="hr-HR"/>
              </w:rPr>
              <w:t>) koji je pripremljen za Projek</w:t>
            </w:r>
            <w:r>
              <w:rPr>
                <w:rFonts w:cstheme="minorHAnsi"/>
                <w:sz w:val="20"/>
                <w:szCs w:val="20"/>
                <w:lang w:val="hr-HR"/>
              </w:rPr>
              <w:t>a</w:t>
            </w:r>
            <w:r w:rsidRPr="00147521">
              <w:rPr>
                <w:rFonts w:cstheme="minorHAnsi"/>
                <w:sz w:val="20"/>
                <w:szCs w:val="20"/>
                <w:lang w:val="hr-HR"/>
              </w:rPr>
              <w:t xml:space="preserve">t, a nakon toga usvojiti i provesti odgovarajuće </w:t>
            </w:r>
            <w:r>
              <w:rPr>
                <w:rFonts w:cstheme="minorHAnsi"/>
                <w:sz w:val="20"/>
                <w:szCs w:val="20"/>
                <w:lang w:val="hr-HR"/>
              </w:rPr>
              <w:t>APP-ove</w:t>
            </w:r>
            <w:r w:rsidRPr="00147521">
              <w:rPr>
                <w:rFonts w:cstheme="minorHAnsi"/>
                <w:sz w:val="20"/>
                <w:szCs w:val="20"/>
                <w:lang w:val="hr-HR"/>
              </w:rPr>
              <w:t xml:space="preserve"> prije provođenja povezanih aktivnosti, na način prihvatljiv za Banku.</w:t>
            </w:r>
          </w:p>
        </w:tc>
        <w:tc>
          <w:tcPr>
            <w:tcW w:w="3780" w:type="dxa"/>
          </w:tcPr>
          <w:p w14:paraId="1EB8A67E" w14:textId="4BFDB5A8" w:rsidR="00147521" w:rsidRPr="00C36FAE" w:rsidRDefault="00147521" w:rsidP="00147521">
            <w:pPr>
              <w:keepLines/>
              <w:widowControl w:val="0"/>
              <w:spacing w:before="120" w:after="120"/>
              <w:rPr>
                <w:rFonts w:cstheme="minorHAnsi"/>
                <w:i/>
                <w:sz w:val="20"/>
                <w:szCs w:val="20"/>
                <w:lang w:val="hr-HR"/>
              </w:rPr>
            </w:pPr>
            <w:r>
              <w:rPr>
                <w:rFonts w:cstheme="minorHAnsi"/>
                <w:i/>
                <w:sz w:val="20"/>
                <w:szCs w:val="20"/>
                <w:lang w:val="hr-HR"/>
              </w:rPr>
              <w:t>OPP</w:t>
            </w:r>
            <w:r w:rsidRPr="00147521">
              <w:rPr>
                <w:rFonts w:cstheme="minorHAnsi"/>
                <w:i/>
                <w:sz w:val="20"/>
                <w:szCs w:val="20"/>
                <w:lang w:val="hr-HR"/>
              </w:rPr>
              <w:t xml:space="preserve"> će se pripremiti, usvojiti, objaviti i </w:t>
            </w:r>
            <w:r>
              <w:rPr>
                <w:rFonts w:cstheme="minorHAnsi"/>
                <w:i/>
                <w:sz w:val="20"/>
                <w:szCs w:val="20"/>
                <w:lang w:val="hr-HR"/>
              </w:rPr>
              <w:t xml:space="preserve">izvršiti konsultacije </w:t>
            </w:r>
            <w:r w:rsidRPr="00147521">
              <w:rPr>
                <w:rFonts w:cstheme="minorHAnsi"/>
                <w:i/>
                <w:sz w:val="20"/>
                <w:szCs w:val="20"/>
                <w:lang w:val="hr-HR"/>
              </w:rPr>
              <w:t>prije procjene</w:t>
            </w:r>
            <w:r>
              <w:rPr>
                <w:rFonts w:cstheme="minorHAnsi"/>
                <w:i/>
                <w:sz w:val="20"/>
                <w:szCs w:val="20"/>
                <w:lang w:val="hr-HR"/>
              </w:rPr>
              <w:t xml:space="preserve"> Projekta</w:t>
            </w:r>
            <w:r w:rsidRPr="00C36FAE">
              <w:rPr>
                <w:rFonts w:cstheme="minorHAnsi"/>
                <w:i/>
                <w:sz w:val="20"/>
                <w:szCs w:val="20"/>
                <w:lang w:val="hr-HR"/>
              </w:rPr>
              <w:t>.</w:t>
            </w:r>
          </w:p>
          <w:p w14:paraId="43DA2DD0" w14:textId="1FDCC68A" w:rsidR="00CF5E00" w:rsidRPr="00147521" w:rsidRDefault="00147521" w:rsidP="00103457">
            <w:pPr>
              <w:keepLines/>
              <w:widowControl w:val="0"/>
              <w:spacing w:before="60" w:after="60"/>
              <w:jc w:val="both"/>
              <w:rPr>
                <w:rFonts w:cstheme="minorHAnsi"/>
                <w:i/>
                <w:sz w:val="20"/>
                <w:szCs w:val="20"/>
                <w:lang w:val="hr-HR"/>
              </w:rPr>
            </w:pPr>
            <w:r>
              <w:rPr>
                <w:rFonts w:cstheme="minorHAnsi"/>
                <w:i/>
                <w:sz w:val="20"/>
                <w:szCs w:val="20"/>
                <w:lang w:val="hr-HR"/>
              </w:rPr>
              <w:t>AP</w:t>
            </w:r>
            <w:r w:rsidRPr="00147521">
              <w:rPr>
                <w:rFonts w:cstheme="minorHAnsi"/>
                <w:i/>
                <w:sz w:val="20"/>
                <w:szCs w:val="20"/>
                <w:lang w:val="hr-HR"/>
              </w:rPr>
              <w:t xml:space="preserve">P-ovi koji će se pripremiti odmah nakon završetka </w:t>
            </w:r>
            <w:r>
              <w:rPr>
                <w:rFonts w:cstheme="minorHAnsi"/>
                <w:i/>
                <w:sz w:val="20"/>
                <w:szCs w:val="20"/>
                <w:lang w:val="hr-HR"/>
              </w:rPr>
              <w:t>projektne dokumentacije</w:t>
            </w:r>
            <w:r w:rsidRPr="00147521">
              <w:rPr>
                <w:rFonts w:cstheme="minorHAnsi"/>
                <w:i/>
                <w:sz w:val="20"/>
                <w:szCs w:val="20"/>
                <w:lang w:val="hr-HR"/>
              </w:rPr>
              <w:t xml:space="preserve"> po</w:t>
            </w:r>
            <w:r>
              <w:rPr>
                <w:rFonts w:cstheme="minorHAnsi"/>
                <w:i/>
                <w:sz w:val="20"/>
                <w:szCs w:val="20"/>
                <w:lang w:val="hr-HR"/>
              </w:rPr>
              <w:t>d-</w:t>
            </w:r>
            <w:r w:rsidRPr="00147521">
              <w:rPr>
                <w:rFonts w:cstheme="minorHAnsi"/>
                <w:i/>
                <w:sz w:val="20"/>
                <w:szCs w:val="20"/>
                <w:lang w:val="hr-HR"/>
              </w:rPr>
              <w:t xml:space="preserve">projekta i nakon što socijalna analiza (opisana u </w:t>
            </w:r>
            <w:r>
              <w:rPr>
                <w:rFonts w:cstheme="minorHAnsi"/>
                <w:i/>
                <w:sz w:val="20"/>
                <w:szCs w:val="20"/>
                <w:lang w:val="hr-HR"/>
              </w:rPr>
              <w:t>OPP</w:t>
            </w:r>
            <w:r w:rsidRPr="00147521">
              <w:rPr>
                <w:rFonts w:cstheme="minorHAnsi"/>
                <w:i/>
                <w:sz w:val="20"/>
                <w:szCs w:val="20"/>
                <w:lang w:val="hr-HR"/>
              </w:rPr>
              <w:t>-u) potvrdi da je potrebn</w:t>
            </w:r>
            <w:r>
              <w:rPr>
                <w:rFonts w:cstheme="minorHAnsi"/>
                <w:i/>
                <w:sz w:val="20"/>
                <w:szCs w:val="20"/>
                <w:lang w:val="hr-HR"/>
              </w:rPr>
              <w:t>a</w:t>
            </w:r>
            <w:r w:rsidRPr="00147521">
              <w:rPr>
                <w:rFonts w:cstheme="minorHAnsi"/>
                <w:i/>
                <w:sz w:val="20"/>
                <w:szCs w:val="20"/>
                <w:lang w:val="hr-HR"/>
              </w:rPr>
              <w:t xml:space="preserve"> </w:t>
            </w:r>
            <w:r>
              <w:rPr>
                <w:rFonts w:cstheme="minorHAnsi"/>
                <w:i/>
                <w:sz w:val="20"/>
                <w:szCs w:val="20"/>
                <w:lang w:val="hr-HR"/>
              </w:rPr>
              <w:t>eksproprijacija</w:t>
            </w:r>
            <w:r w:rsidRPr="00147521">
              <w:rPr>
                <w:rFonts w:cstheme="minorHAnsi"/>
                <w:i/>
                <w:sz w:val="20"/>
                <w:szCs w:val="20"/>
                <w:lang w:val="hr-HR"/>
              </w:rPr>
              <w:t xml:space="preserve">. </w:t>
            </w:r>
            <w:r>
              <w:rPr>
                <w:rFonts w:cstheme="minorHAnsi"/>
                <w:i/>
                <w:sz w:val="20"/>
                <w:szCs w:val="20"/>
                <w:lang w:val="hr-HR"/>
              </w:rPr>
              <w:t>APP treba provesti i završiti</w:t>
            </w:r>
            <w:r w:rsidRPr="00147521">
              <w:rPr>
                <w:rFonts w:cstheme="minorHAnsi"/>
                <w:i/>
                <w:sz w:val="20"/>
                <w:szCs w:val="20"/>
                <w:lang w:val="hr-HR"/>
              </w:rPr>
              <w:t xml:space="preserve"> prije početka radova na pod</w:t>
            </w:r>
            <w:r>
              <w:rPr>
                <w:rFonts w:cstheme="minorHAnsi"/>
                <w:i/>
                <w:sz w:val="20"/>
                <w:szCs w:val="20"/>
                <w:lang w:val="hr-HR"/>
              </w:rPr>
              <w:t>-</w:t>
            </w:r>
            <w:r w:rsidRPr="00147521">
              <w:rPr>
                <w:rFonts w:cstheme="minorHAnsi"/>
                <w:i/>
                <w:sz w:val="20"/>
                <w:szCs w:val="20"/>
                <w:lang w:val="hr-HR"/>
              </w:rPr>
              <w:t>projektu.</w:t>
            </w:r>
          </w:p>
        </w:tc>
        <w:tc>
          <w:tcPr>
            <w:tcW w:w="3690" w:type="dxa"/>
          </w:tcPr>
          <w:p w14:paraId="3E6BD41D" w14:textId="77777777" w:rsidR="00147521" w:rsidRPr="00147521" w:rsidRDefault="00147521" w:rsidP="00147521">
            <w:pPr>
              <w:keepLines/>
              <w:widowControl w:val="0"/>
              <w:spacing w:before="120" w:after="120"/>
              <w:rPr>
                <w:rFonts w:cstheme="minorHAnsi"/>
                <w:i/>
                <w:sz w:val="20"/>
                <w:szCs w:val="20"/>
                <w:lang w:val="hr-HR"/>
              </w:rPr>
            </w:pPr>
            <w:r w:rsidRPr="00147521">
              <w:rPr>
                <w:rFonts w:cstheme="minorHAnsi"/>
                <w:i/>
                <w:sz w:val="20"/>
                <w:szCs w:val="20"/>
                <w:lang w:val="hr-HR"/>
              </w:rPr>
              <w:t xml:space="preserve">JIP/MVPŠ </w:t>
            </w:r>
          </w:p>
          <w:p w14:paraId="241C5915" w14:textId="49B53DCB" w:rsidR="00CF5E00" w:rsidRPr="00147521" w:rsidRDefault="00147521" w:rsidP="00147521">
            <w:pPr>
              <w:keepLines/>
              <w:widowControl w:val="0"/>
              <w:spacing w:before="120" w:after="120"/>
              <w:rPr>
                <w:rFonts w:cstheme="minorHAnsi"/>
                <w:i/>
                <w:iCs/>
                <w:sz w:val="20"/>
                <w:szCs w:val="20"/>
                <w:lang w:val="hr-HR"/>
              </w:rPr>
            </w:pPr>
            <w:proofErr w:type="spellStart"/>
            <w:r w:rsidRPr="00147521">
              <w:rPr>
                <w:rFonts w:cstheme="minorHAnsi"/>
                <w:i/>
                <w:sz w:val="20"/>
                <w:szCs w:val="20"/>
                <w:lang w:val="hr-HR"/>
              </w:rPr>
              <w:t>Finansiranje</w:t>
            </w:r>
            <w:proofErr w:type="spellEnd"/>
            <w:r w:rsidRPr="00147521">
              <w:rPr>
                <w:rFonts w:cstheme="minorHAnsi"/>
                <w:i/>
                <w:sz w:val="20"/>
                <w:szCs w:val="20"/>
                <w:lang w:val="hr-HR"/>
              </w:rPr>
              <w:t xml:space="preserve"> iz budžeta Projekta</w:t>
            </w:r>
            <w:r w:rsidRPr="00147521">
              <w:rPr>
                <w:i/>
                <w:iCs/>
                <w:sz w:val="20"/>
                <w:szCs w:val="20"/>
                <w:lang w:val="hr-HR"/>
              </w:rPr>
              <w:t>.</w:t>
            </w:r>
          </w:p>
        </w:tc>
      </w:tr>
      <w:tr w:rsidR="000F4AE8" w:rsidRPr="00147521" w14:paraId="46C945AC" w14:textId="77777777" w:rsidTr="00594521">
        <w:trPr>
          <w:cantSplit/>
          <w:trHeight w:val="20"/>
        </w:trPr>
        <w:tc>
          <w:tcPr>
            <w:tcW w:w="715" w:type="dxa"/>
          </w:tcPr>
          <w:p w14:paraId="65F8A0E7" w14:textId="4FF9E8D9" w:rsidR="000F4AE8" w:rsidRPr="00147521" w:rsidRDefault="000F4AE8" w:rsidP="00103457">
            <w:pPr>
              <w:keepLines/>
              <w:widowControl w:val="0"/>
              <w:spacing w:before="60" w:after="60"/>
              <w:jc w:val="center"/>
              <w:rPr>
                <w:rFonts w:cstheme="minorHAnsi"/>
                <w:sz w:val="20"/>
                <w:szCs w:val="20"/>
                <w:lang w:val="hr-HR"/>
              </w:rPr>
            </w:pPr>
            <w:r w:rsidRPr="00147521">
              <w:rPr>
                <w:rFonts w:cstheme="minorHAnsi"/>
                <w:sz w:val="20"/>
                <w:szCs w:val="20"/>
                <w:lang w:val="hr-HR"/>
              </w:rPr>
              <w:t>5.2</w:t>
            </w:r>
          </w:p>
        </w:tc>
        <w:tc>
          <w:tcPr>
            <w:tcW w:w="6120" w:type="dxa"/>
          </w:tcPr>
          <w:p w14:paraId="3B1E9EB3" w14:textId="35366754" w:rsidR="000F4AE8" w:rsidRPr="00147521" w:rsidRDefault="00147521" w:rsidP="00103457">
            <w:pPr>
              <w:keepLines/>
              <w:widowControl w:val="0"/>
              <w:spacing w:before="60" w:after="60"/>
              <w:rPr>
                <w:rFonts w:cstheme="minorHAnsi"/>
                <w:b/>
                <w:color w:val="5B9BD5" w:themeColor="accent5"/>
                <w:sz w:val="20"/>
                <w:szCs w:val="20"/>
                <w:lang w:val="hr-HR"/>
              </w:rPr>
            </w:pPr>
            <w:r>
              <w:rPr>
                <w:rFonts w:cstheme="minorHAnsi"/>
                <w:b/>
                <w:color w:val="5B9BD5" w:themeColor="accent5"/>
                <w:sz w:val="20"/>
                <w:szCs w:val="20"/>
                <w:lang w:val="hr-HR"/>
              </w:rPr>
              <w:t>MEHANIZAM ZA ŽALBE</w:t>
            </w:r>
          </w:p>
          <w:p w14:paraId="0E41A4CC" w14:textId="16CF3875" w:rsidR="000F4AE8" w:rsidRPr="00147521" w:rsidRDefault="00147521" w:rsidP="00103457">
            <w:pPr>
              <w:keepLines/>
              <w:widowControl w:val="0"/>
              <w:spacing w:before="60" w:after="60"/>
              <w:rPr>
                <w:rFonts w:cstheme="minorHAnsi"/>
                <w:b/>
                <w:color w:val="5B9BD5" w:themeColor="accent5"/>
                <w:sz w:val="20"/>
                <w:szCs w:val="20"/>
                <w:lang w:val="hr-HR"/>
              </w:rPr>
            </w:pPr>
            <w:r>
              <w:rPr>
                <w:rFonts w:cstheme="minorHAnsi"/>
                <w:sz w:val="20"/>
                <w:szCs w:val="20"/>
                <w:lang w:val="hr-HR"/>
              </w:rPr>
              <w:t>Uspostaviti</w:t>
            </w:r>
            <w:r w:rsidRPr="00147521">
              <w:rPr>
                <w:rFonts w:cstheme="minorHAnsi"/>
                <w:sz w:val="20"/>
                <w:szCs w:val="20"/>
                <w:lang w:val="hr-HR"/>
              </w:rPr>
              <w:t xml:space="preserve"> mehanizam za </w:t>
            </w:r>
            <w:r>
              <w:rPr>
                <w:rFonts w:cstheme="minorHAnsi"/>
                <w:sz w:val="20"/>
                <w:szCs w:val="20"/>
                <w:lang w:val="hr-HR"/>
              </w:rPr>
              <w:t>rješavanje žal</w:t>
            </w:r>
            <w:r w:rsidRPr="00147521">
              <w:rPr>
                <w:rFonts w:cstheme="minorHAnsi"/>
                <w:sz w:val="20"/>
                <w:szCs w:val="20"/>
                <w:lang w:val="hr-HR"/>
              </w:rPr>
              <w:t>b</w:t>
            </w:r>
            <w:r>
              <w:rPr>
                <w:rFonts w:cstheme="minorHAnsi"/>
                <w:sz w:val="20"/>
                <w:szCs w:val="20"/>
                <w:lang w:val="hr-HR"/>
              </w:rPr>
              <w:t>i</w:t>
            </w:r>
            <w:r w:rsidRPr="00147521">
              <w:rPr>
                <w:rFonts w:cstheme="minorHAnsi"/>
                <w:sz w:val="20"/>
                <w:szCs w:val="20"/>
                <w:lang w:val="hr-HR"/>
              </w:rPr>
              <w:t xml:space="preserve"> (</w:t>
            </w:r>
            <w:r>
              <w:rPr>
                <w:rFonts w:cstheme="minorHAnsi"/>
                <w:sz w:val="20"/>
                <w:szCs w:val="20"/>
                <w:lang w:val="hr-HR"/>
              </w:rPr>
              <w:t>MRŽ</w:t>
            </w:r>
            <w:r w:rsidRPr="00147521">
              <w:rPr>
                <w:rFonts w:cstheme="minorHAnsi"/>
                <w:sz w:val="20"/>
                <w:szCs w:val="20"/>
                <w:lang w:val="hr-HR"/>
              </w:rPr>
              <w:t xml:space="preserve">) povezanih s preseljenjem, kako je opisano u </w:t>
            </w:r>
            <w:r>
              <w:rPr>
                <w:rFonts w:cstheme="minorHAnsi"/>
                <w:sz w:val="20"/>
                <w:szCs w:val="20"/>
                <w:lang w:val="hr-HR"/>
              </w:rPr>
              <w:t>OPP</w:t>
            </w:r>
            <w:r w:rsidRPr="00147521">
              <w:rPr>
                <w:rFonts w:cstheme="minorHAnsi"/>
                <w:sz w:val="20"/>
                <w:szCs w:val="20"/>
                <w:lang w:val="hr-HR"/>
              </w:rPr>
              <w:t xml:space="preserve">-u i </w:t>
            </w:r>
            <w:r>
              <w:rPr>
                <w:rFonts w:cstheme="minorHAnsi"/>
                <w:sz w:val="20"/>
                <w:szCs w:val="20"/>
                <w:lang w:val="hr-HR"/>
              </w:rPr>
              <w:t>PUZS</w:t>
            </w:r>
            <w:r w:rsidRPr="00147521">
              <w:rPr>
                <w:rFonts w:cstheme="minorHAnsi"/>
                <w:sz w:val="20"/>
                <w:szCs w:val="20"/>
                <w:lang w:val="hr-HR"/>
              </w:rPr>
              <w:t xml:space="preserve">-u pripremljenim za ovaj </w:t>
            </w:r>
            <w:r>
              <w:rPr>
                <w:rFonts w:cstheme="minorHAnsi"/>
                <w:sz w:val="20"/>
                <w:szCs w:val="20"/>
                <w:lang w:val="hr-HR"/>
              </w:rPr>
              <w:t>P</w:t>
            </w:r>
            <w:r w:rsidRPr="00147521">
              <w:rPr>
                <w:rFonts w:cstheme="minorHAnsi"/>
                <w:sz w:val="20"/>
                <w:szCs w:val="20"/>
                <w:lang w:val="hr-HR"/>
              </w:rPr>
              <w:t>rojek</w:t>
            </w:r>
            <w:r>
              <w:rPr>
                <w:rFonts w:cstheme="minorHAnsi"/>
                <w:sz w:val="20"/>
                <w:szCs w:val="20"/>
                <w:lang w:val="hr-HR"/>
              </w:rPr>
              <w:t>a</w:t>
            </w:r>
            <w:r w:rsidRPr="00147521">
              <w:rPr>
                <w:rFonts w:cstheme="minorHAnsi"/>
                <w:sz w:val="20"/>
                <w:szCs w:val="20"/>
                <w:lang w:val="hr-HR"/>
              </w:rPr>
              <w:t>t.</w:t>
            </w:r>
          </w:p>
        </w:tc>
        <w:tc>
          <w:tcPr>
            <w:tcW w:w="3780" w:type="dxa"/>
          </w:tcPr>
          <w:p w14:paraId="075BE8A6" w14:textId="627A55C6" w:rsidR="000F4AE8" w:rsidRPr="00147521" w:rsidRDefault="00147521" w:rsidP="00103457">
            <w:pPr>
              <w:keepLines/>
              <w:widowControl w:val="0"/>
              <w:spacing w:before="60" w:after="60"/>
              <w:jc w:val="both"/>
              <w:rPr>
                <w:rFonts w:cstheme="minorHAnsi"/>
                <w:i/>
                <w:sz w:val="20"/>
                <w:szCs w:val="20"/>
                <w:lang w:val="hr-HR"/>
              </w:rPr>
            </w:pPr>
            <w:r>
              <w:rPr>
                <w:rFonts w:cstheme="minorHAnsi"/>
                <w:i/>
                <w:sz w:val="20"/>
                <w:szCs w:val="20"/>
                <w:lang w:val="hr-HR"/>
              </w:rPr>
              <w:t>MRŽ</w:t>
            </w:r>
            <w:r w:rsidRPr="00147521">
              <w:rPr>
                <w:rFonts w:cstheme="minorHAnsi"/>
                <w:i/>
                <w:sz w:val="20"/>
                <w:szCs w:val="20"/>
                <w:lang w:val="hr-HR"/>
              </w:rPr>
              <w:t xml:space="preserve"> će se uspostaviti i objaviti prije početka aktivnosti preseljenja i provoditi t</w:t>
            </w:r>
            <w:r>
              <w:rPr>
                <w:rFonts w:cstheme="minorHAnsi"/>
                <w:i/>
                <w:sz w:val="20"/>
                <w:szCs w:val="20"/>
                <w:lang w:val="hr-HR"/>
              </w:rPr>
              <w:t>o</w:t>
            </w:r>
            <w:r w:rsidRPr="00147521">
              <w:rPr>
                <w:rFonts w:cstheme="minorHAnsi"/>
                <w:i/>
                <w:sz w:val="20"/>
                <w:szCs w:val="20"/>
                <w:lang w:val="hr-HR"/>
              </w:rPr>
              <w:t xml:space="preserve">kom cijelog </w:t>
            </w:r>
            <w:r>
              <w:rPr>
                <w:rFonts w:cstheme="minorHAnsi"/>
                <w:i/>
                <w:sz w:val="20"/>
                <w:szCs w:val="20"/>
                <w:lang w:val="hr-HR"/>
              </w:rPr>
              <w:t>perioda trajanja P</w:t>
            </w:r>
            <w:r w:rsidRPr="00147521">
              <w:rPr>
                <w:rFonts w:cstheme="minorHAnsi"/>
                <w:i/>
                <w:sz w:val="20"/>
                <w:szCs w:val="20"/>
                <w:lang w:val="hr-HR"/>
              </w:rPr>
              <w:t>rojekta.</w:t>
            </w:r>
          </w:p>
        </w:tc>
        <w:tc>
          <w:tcPr>
            <w:tcW w:w="3690" w:type="dxa"/>
          </w:tcPr>
          <w:p w14:paraId="151C116D" w14:textId="77777777" w:rsidR="00147521" w:rsidRPr="00147521" w:rsidRDefault="00147521" w:rsidP="00147521">
            <w:pPr>
              <w:keepLines/>
              <w:widowControl w:val="0"/>
              <w:spacing w:before="120" w:after="120"/>
              <w:rPr>
                <w:rFonts w:cstheme="minorHAnsi"/>
                <w:i/>
                <w:sz w:val="20"/>
                <w:szCs w:val="20"/>
                <w:lang w:val="hr-HR"/>
              </w:rPr>
            </w:pPr>
            <w:r w:rsidRPr="00147521">
              <w:rPr>
                <w:rFonts w:cstheme="minorHAnsi"/>
                <w:i/>
                <w:sz w:val="20"/>
                <w:szCs w:val="20"/>
                <w:lang w:val="hr-HR"/>
              </w:rPr>
              <w:t xml:space="preserve">JIP/MVPŠ </w:t>
            </w:r>
          </w:p>
          <w:p w14:paraId="6BF8E72B" w14:textId="70D54F8C" w:rsidR="000F4AE8" w:rsidRPr="00147521" w:rsidRDefault="00147521" w:rsidP="00147521">
            <w:pPr>
              <w:keepLines/>
              <w:widowControl w:val="0"/>
              <w:spacing w:before="120" w:after="120"/>
              <w:rPr>
                <w:rFonts w:cstheme="minorHAnsi"/>
                <w:i/>
                <w:iCs/>
                <w:sz w:val="20"/>
                <w:szCs w:val="20"/>
                <w:lang w:val="hr-HR"/>
              </w:rPr>
            </w:pPr>
            <w:proofErr w:type="spellStart"/>
            <w:r w:rsidRPr="00147521">
              <w:rPr>
                <w:rFonts w:cstheme="minorHAnsi"/>
                <w:i/>
                <w:sz w:val="20"/>
                <w:szCs w:val="20"/>
                <w:lang w:val="hr-HR"/>
              </w:rPr>
              <w:t>Finansiranje</w:t>
            </w:r>
            <w:proofErr w:type="spellEnd"/>
            <w:r w:rsidRPr="00147521">
              <w:rPr>
                <w:rFonts w:cstheme="minorHAnsi"/>
                <w:i/>
                <w:sz w:val="20"/>
                <w:szCs w:val="20"/>
                <w:lang w:val="hr-HR"/>
              </w:rPr>
              <w:t xml:space="preserve"> iz budžeta Projekta</w:t>
            </w:r>
            <w:r w:rsidRPr="00147521">
              <w:rPr>
                <w:i/>
                <w:iCs/>
                <w:sz w:val="20"/>
                <w:szCs w:val="20"/>
                <w:lang w:val="hr-HR"/>
              </w:rPr>
              <w:t>.</w:t>
            </w:r>
          </w:p>
        </w:tc>
      </w:tr>
      <w:tr w:rsidR="00CF5E00" w:rsidRPr="00147521" w14:paraId="423ACA0C" w14:textId="77777777" w:rsidTr="00594521">
        <w:trPr>
          <w:cantSplit/>
          <w:trHeight w:val="20"/>
        </w:trPr>
        <w:tc>
          <w:tcPr>
            <w:tcW w:w="14305" w:type="dxa"/>
            <w:gridSpan w:val="4"/>
            <w:shd w:val="clear" w:color="auto" w:fill="F4B083" w:themeFill="accent2" w:themeFillTint="99"/>
          </w:tcPr>
          <w:p w14:paraId="05E87770" w14:textId="2589C64F" w:rsidR="00CF5E00" w:rsidRPr="00147521" w:rsidRDefault="00147521" w:rsidP="00103457">
            <w:pPr>
              <w:keepLines/>
              <w:widowControl w:val="0"/>
              <w:spacing w:before="120" w:after="120"/>
              <w:rPr>
                <w:rFonts w:cstheme="minorHAnsi"/>
                <w:sz w:val="20"/>
                <w:szCs w:val="20"/>
                <w:lang w:val="hr-HR"/>
              </w:rPr>
            </w:pPr>
            <w:r w:rsidRPr="00147521">
              <w:rPr>
                <w:rFonts w:cstheme="minorHAnsi"/>
                <w:b/>
                <w:sz w:val="20"/>
                <w:szCs w:val="20"/>
                <w:lang w:val="hr-HR"/>
              </w:rPr>
              <w:t>ODS 6: OČUVANJE BIODIVERZITETA I ODRŽIVO UPRAVLJANJE ŽIVIM PRIRODNIM RESURSIMA</w:t>
            </w:r>
          </w:p>
        </w:tc>
      </w:tr>
      <w:tr w:rsidR="00CF5E00" w:rsidRPr="00147521" w14:paraId="7D5B1E7D" w14:textId="77777777" w:rsidTr="00594521">
        <w:trPr>
          <w:cantSplit/>
          <w:trHeight w:val="20"/>
        </w:trPr>
        <w:tc>
          <w:tcPr>
            <w:tcW w:w="715" w:type="dxa"/>
          </w:tcPr>
          <w:p w14:paraId="12DA8B99" w14:textId="77777777" w:rsidR="00CF5E00" w:rsidRPr="00147521" w:rsidRDefault="00CF5E00" w:rsidP="00103457">
            <w:pPr>
              <w:pStyle w:val="Normal-PRsubhead"/>
              <w:spacing w:before="120" w:after="120"/>
              <w:rPr>
                <w:lang w:val="hr-HR"/>
              </w:rPr>
            </w:pPr>
            <w:r w:rsidRPr="00147521">
              <w:rPr>
                <w:lang w:val="hr-HR"/>
              </w:rPr>
              <w:lastRenderedPageBreak/>
              <w:t>6.1</w:t>
            </w:r>
          </w:p>
        </w:tc>
        <w:tc>
          <w:tcPr>
            <w:tcW w:w="6120" w:type="dxa"/>
          </w:tcPr>
          <w:p w14:paraId="56CC2F91" w14:textId="5A28D291" w:rsidR="00CF5E00" w:rsidRPr="00147521" w:rsidRDefault="00C15AA7" w:rsidP="00103457">
            <w:pPr>
              <w:pStyle w:val="Normal-PRsubhead"/>
              <w:spacing w:before="120" w:after="120"/>
              <w:rPr>
                <w:b/>
                <w:bCs/>
                <w:color w:val="2E74B5" w:themeColor="accent5" w:themeShade="BF"/>
                <w:lang w:val="hr-HR"/>
              </w:rPr>
            </w:pPr>
            <w:r w:rsidRPr="00C15AA7">
              <w:rPr>
                <w:b/>
                <w:bCs/>
                <w:lang w:val="hr-HR"/>
              </w:rPr>
              <w:t>RIZICI I UTJECAJI BIODIVERZITETA</w:t>
            </w:r>
          </w:p>
          <w:p w14:paraId="652A229A" w14:textId="3529A2A2" w:rsidR="00CF5E00" w:rsidRPr="00094284" w:rsidRDefault="00094284" w:rsidP="00103457">
            <w:pPr>
              <w:pStyle w:val="Normal-PRsubhead"/>
              <w:spacing w:before="120" w:after="120"/>
              <w:rPr>
                <w:color w:val="auto"/>
                <w:lang w:val="hr-HR"/>
              </w:rPr>
            </w:pPr>
            <w:r w:rsidRPr="00094284">
              <w:rPr>
                <w:color w:val="auto"/>
                <w:lang w:val="hr-HR"/>
              </w:rPr>
              <w:t xml:space="preserve">Rizici i utjecaji na biološku raznolikost učinkovito će se rješavati kroz Izvještaje o procjeni utjecaja na okoliš i društvo (PUOD studija, PUOD, generički PUOD). Neće se </w:t>
            </w:r>
            <w:proofErr w:type="spellStart"/>
            <w:r w:rsidRPr="00094284">
              <w:rPr>
                <w:color w:val="auto"/>
                <w:lang w:val="hr-HR"/>
              </w:rPr>
              <w:t>finan</w:t>
            </w:r>
            <w:r>
              <w:rPr>
                <w:color w:val="auto"/>
                <w:lang w:val="hr-HR"/>
              </w:rPr>
              <w:t>s</w:t>
            </w:r>
            <w:r w:rsidRPr="00094284">
              <w:rPr>
                <w:color w:val="auto"/>
                <w:lang w:val="hr-HR"/>
              </w:rPr>
              <w:t>irati</w:t>
            </w:r>
            <w:proofErr w:type="spellEnd"/>
            <w:r w:rsidRPr="00094284">
              <w:rPr>
                <w:color w:val="auto"/>
                <w:lang w:val="hr-HR"/>
              </w:rPr>
              <w:t xml:space="preserve"> radovi koji pokreću značajna pitanja u osjetljivim i vrijednim područjima.</w:t>
            </w:r>
          </w:p>
        </w:tc>
        <w:tc>
          <w:tcPr>
            <w:tcW w:w="3780" w:type="dxa"/>
          </w:tcPr>
          <w:p w14:paraId="1C7E6CBA" w14:textId="1D9647F4" w:rsidR="00CF5E00" w:rsidRPr="00147521" w:rsidRDefault="00094284" w:rsidP="00103457">
            <w:pPr>
              <w:keepLines/>
              <w:widowControl w:val="0"/>
              <w:spacing w:before="120" w:after="120"/>
              <w:rPr>
                <w:rFonts w:cstheme="minorHAnsi"/>
                <w:i/>
                <w:sz w:val="20"/>
                <w:szCs w:val="20"/>
                <w:lang w:val="hr-HR"/>
              </w:rPr>
            </w:pPr>
            <w:r w:rsidRPr="00094284">
              <w:rPr>
                <w:rFonts w:cstheme="minorHAnsi"/>
                <w:i/>
                <w:sz w:val="20"/>
                <w:szCs w:val="20"/>
                <w:lang w:val="hr-HR"/>
              </w:rPr>
              <w:t>Izvještaj</w:t>
            </w:r>
            <w:r>
              <w:rPr>
                <w:rFonts w:cstheme="minorHAnsi"/>
                <w:i/>
                <w:sz w:val="20"/>
                <w:szCs w:val="20"/>
                <w:lang w:val="hr-HR"/>
              </w:rPr>
              <w:t>i</w:t>
            </w:r>
            <w:r w:rsidRPr="00094284">
              <w:rPr>
                <w:rFonts w:cstheme="minorHAnsi"/>
                <w:i/>
                <w:sz w:val="20"/>
                <w:szCs w:val="20"/>
                <w:lang w:val="hr-HR"/>
              </w:rPr>
              <w:t xml:space="preserve"> o procjeni utjecaja na okoliš i društvo (PUOD studija, PUOD, generički PUOD)</w:t>
            </w:r>
            <w:r>
              <w:rPr>
                <w:rFonts w:cstheme="minorHAnsi"/>
                <w:i/>
                <w:sz w:val="20"/>
                <w:szCs w:val="20"/>
                <w:lang w:val="hr-HR"/>
              </w:rPr>
              <w:t xml:space="preserve"> će se pripremiti </w:t>
            </w:r>
            <w:r w:rsidRPr="00094284">
              <w:rPr>
                <w:rFonts w:cstheme="minorHAnsi"/>
                <w:i/>
                <w:sz w:val="20"/>
                <w:szCs w:val="20"/>
                <w:lang w:val="hr-HR"/>
              </w:rPr>
              <w:t>prije pokretanja postupka nadmetanja</w:t>
            </w:r>
            <w:r>
              <w:rPr>
                <w:rFonts w:cstheme="minorHAnsi"/>
                <w:i/>
                <w:sz w:val="20"/>
                <w:szCs w:val="20"/>
                <w:lang w:val="hr-HR"/>
              </w:rPr>
              <w:t>.</w:t>
            </w:r>
          </w:p>
        </w:tc>
        <w:tc>
          <w:tcPr>
            <w:tcW w:w="3690" w:type="dxa"/>
          </w:tcPr>
          <w:p w14:paraId="4531F674" w14:textId="77777777" w:rsidR="00147521" w:rsidRPr="00147521" w:rsidRDefault="00147521" w:rsidP="00147521">
            <w:pPr>
              <w:keepLines/>
              <w:widowControl w:val="0"/>
              <w:spacing w:before="120" w:after="120"/>
              <w:rPr>
                <w:rFonts w:cstheme="minorHAnsi"/>
                <w:i/>
                <w:sz w:val="20"/>
                <w:szCs w:val="20"/>
                <w:lang w:val="hr-HR"/>
              </w:rPr>
            </w:pPr>
            <w:r w:rsidRPr="00147521">
              <w:rPr>
                <w:rFonts w:cstheme="minorHAnsi"/>
                <w:i/>
                <w:sz w:val="20"/>
                <w:szCs w:val="20"/>
                <w:lang w:val="hr-HR"/>
              </w:rPr>
              <w:t xml:space="preserve">JIP/MVPŠ </w:t>
            </w:r>
          </w:p>
          <w:p w14:paraId="391DDBEF" w14:textId="30B71BA7" w:rsidR="00CF5E00" w:rsidRPr="00147521" w:rsidRDefault="00CF5E00" w:rsidP="00147521">
            <w:pPr>
              <w:keepLines/>
              <w:widowControl w:val="0"/>
              <w:spacing w:before="120" w:after="120"/>
              <w:rPr>
                <w:rFonts w:cstheme="minorHAnsi"/>
                <w:sz w:val="20"/>
                <w:szCs w:val="20"/>
                <w:lang w:val="hr-HR"/>
              </w:rPr>
            </w:pPr>
          </w:p>
        </w:tc>
      </w:tr>
      <w:tr w:rsidR="00CF5E00" w:rsidRPr="00147521" w14:paraId="10635F8A" w14:textId="77777777" w:rsidTr="00594521">
        <w:trPr>
          <w:cantSplit/>
          <w:trHeight w:val="20"/>
        </w:trPr>
        <w:tc>
          <w:tcPr>
            <w:tcW w:w="14305" w:type="dxa"/>
            <w:gridSpan w:val="4"/>
            <w:shd w:val="clear" w:color="auto" w:fill="F4B083" w:themeFill="accent2" w:themeFillTint="99"/>
          </w:tcPr>
          <w:p w14:paraId="39E7E5B0" w14:textId="237A0054" w:rsidR="00CF5E00" w:rsidRPr="00147521" w:rsidRDefault="00094284" w:rsidP="00103457">
            <w:pPr>
              <w:keepLines/>
              <w:widowControl w:val="0"/>
              <w:spacing w:before="120" w:after="120"/>
              <w:rPr>
                <w:rFonts w:cstheme="minorHAnsi"/>
                <w:sz w:val="20"/>
                <w:szCs w:val="20"/>
                <w:lang w:val="hr-HR"/>
              </w:rPr>
            </w:pPr>
            <w:r w:rsidRPr="00094284">
              <w:rPr>
                <w:rFonts w:cstheme="minorHAnsi"/>
                <w:b/>
                <w:sz w:val="20"/>
                <w:szCs w:val="20"/>
                <w:lang w:val="hr-HR"/>
              </w:rPr>
              <w:t>ODS 8: KULTURLNO NASLJEĐE</w:t>
            </w:r>
          </w:p>
        </w:tc>
      </w:tr>
      <w:tr w:rsidR="00CF5E00" w:rsidRPr="00147521" w14:paraId="76015C48" w14:textId="77777777" w:rsidTr="00FA0A88">
        <w:trPr>
          <w:cantSplit/>
          <w:trHeight w:val="548"/>
        </w:trPr>
        <w:tc>
          <w:tcPr>
            <w:tcW w:w="715" w:type="dxa"/>
          </w:tcPr>
          <w:p w14:paraId="2B8DFDD3" w14:textId="77777777" w:rsidR="00CF5E00" w:rsidRPr="00147521" w:rsidRDefault="00CF5E00" w:rsidP="00103457">
            <w:pPr>
              <w:pStyle w:val="Normal-PRsubhead"/>
              <w:spacing w:before="120" w:after="120"/>
              <w:rPr>
                <w:b/>
                <w:lang w:val="hr-HR"/>
              </w:rPr>
            </w:pPr>
            <w:r w:rsidRPr="00147521">
              <w:rPr>
                <w:lang w:val="hr-HR"/>
              </w:rPr>
              <w:t>8.1</w:t>
            </w:r>
          </w:p>
        </w:tc>
        <w:tc>
          <w:tcPr>
            <w:tcW w:w="6120" w:type="dxa"/>
          </w:tcPr>
          <w:p w14:paraId="2C12483C" w14:textId="5B915E5E" w:rsidR="00DF38B9" w:rsidRPr="00147521" w:rsidRDefault="00094284" w:rsidP="00103457">
            <w:pPr>
              <w:pStyle w:val="Normal-PRsubhead"/>
              <w:spacing w:before="120" w:after="120"/>
              <w:rPr>
                <w:b/>
                <w:bCs/>
                <w:lang w:val="hr-HR"/>
              </w:rPr>
            </w:pPr>
            <w:r w:rsidRPr="00094284">
              <w:rPr>
                <w:b/>
                <w:bCs/>
                <w:lang w:val="hr-HR"/>
              </w:rPr>
              <w:t>SLUČAJNI PRONALASCI</w:t>
            </w:r>
          </w:p>
          <w:p w14:paraId="289733F3" w14:textId="0E49A1F1" w:rsidR="00CF5E00" w:rsidRPr="00147521" w:rsidRDefault="00094284" w:rsidP="00103457">
            <w:pPr>
              <w:pStyle w:val="Normal-PRsubhead"/>
              <w:spacing w:before="120" w:after="120"/>
              <w:rPr>
                <w:color w:val="auto"/>
                <w:lang w:val="hr-HR"/>
              </w:rPr>
            </w:pPr>
            <w:r w:rsidRPr="00094284">
              <w:rPr>
                <w:color w:val="auto"/>
                <w:lang w:val="hr-HR"/>
              </w:rPr>
              <w:t>P</w:t>
            </w:r>
            <w:r>
              <w:rPr>
                <w:color w:val="auto"/>
                <w:lang w:val="hr-HR"/>
              </w:rPr>
              <w:t>rocedure</w:t>
            </w:r>
            <w:r w:rsidRPr="00094284">
              <w:rPr>
                <w:color w:val="auto"/>
                <w:lang w:val="hr-HR"/>
              </w:rPr>
              <w:t xml:space="preserve"> slučajnog pronalaska bit će dio svih ugovora koji uključuju bilo koje radove u okviru </w:t>
            </w:r>
            <w:r>
              <w:rPr>
                <w:color w:val="auto"/>
                <w:lang w:val="hr-HR"/>
              </w:rPr>
              <w:t>P</w:t>
            </w:r>
            <w:r w:rsidRPr="00094284">
              <w:rPr>
                <w:color w:val="auto"/>
                <w:lang w:val="hr-HR"/>
              </w:rPr>
              <w:t>rojekta</w:t>
            </w:r>
            <w:r w:rsidR="00CF5E00" w:rsidRPr="00147521">
              <w:rPr>
                <w:color w:val="auto"/>
                <w:lang w:val="hr-HR"/>
              </w:rPr>
              <w:t>.</w:t>
            </w:r>
          </w:p>
          <w:p w14:paraId="014F5DE6" w14:textId="4678EFE0" w:rsidR="00103457" w:rsidRPr="00147521" w:rsidRDefault="00103457" w:rsidP="00103457">
            <w:pPr>
              <w:rPr>
                <w:lang w:val="hr-HR"/>
              </w:rPr>
            </w:pPr>
          </w:p>
        </w:tc>
        <w:tc>
          <w:tcPr>
            <w:tcW w:w="3780" w:type="dxa"/>
          </w:tcPr>
          <w:p w14:paraId="7DF0440D" w14:textId="0B3DF3F4" w:rsidR="00CF5E00" w:rsidRPr="00147521" w:rsidRDefault="00094284" w:rsidP="00103457">
            <w:pPr>
              <w:keepLines/>
              <w:widowControl w:val="0"/>
              <w:spacing w:before="120" w:after="120"/>
              <w:rPr>
                <w:rFonts w:cstheme="minorHAnsi"/>
                <w:i/>
                <w:sz w:val="20"/>
                <w:szCs w:val="20"/>
                <w:lang w:val="hr-HR"/>
              </w:rPr>
            </w:pPr>
            <w:r w:rsidRPr="00094284">
              <w:rPr>
                <w:rFonts w:cstheme="minorHAnsi"/>
                <w:i/>
                <w:sz w:val="20"/>
                <w:szCs w:val="20"/>
                <w:lang w:val="hr-HR"/>
              </w:rPr>
              <w:t xml:space="preserve">Prije početka radova i </w:t>
            </w:r>
            <w:r>
              <w:rPr>
                <w:rFonts w:cstheme="minorHAnsi"/>
                <w:i/>
                <w:sz w:val="20"/>
                <w:szCs w:val="20"/>
                <w:lang w:val="hr-HR"/>
              </w:rPr>
              <w:t>provođenje</w:t>
            </w:r>
            <w:r w:rsidRPr="00094284">
              <w:rPr>
                <w:rFonts w:cstheme="minorHAnsi"/>
                <w:i/>
                <w:sz w:val="20"/>
                <w:szCs w:val="20"/>
                <w:lang w:val="hr-HR"/>
              </w:rPr>
              <w:t xml:space="preserve"> t</w:t>
            </w:r>
            <w:r>
              <w:rPr>
                <w:rFonts w:cstheme="minorHAnsi"/>
                <w:i/>
                <w:sz w:val="20"/>
                <w:szCs w:val="20"/>
                <w:lang w:val="hr-HR"/>
              </w:rPr>
              <w:t>o</w:t>
            </w:r>
            <w:r w:rsidRPr="00094284">
              <w:rPr>
                <w:rFonts w:cstheme="minorHAnsi"/>
                <w:i/>
                <w:sz w:val="20"/>
                <w:szCs w:val="20"/>
                <w:lang w:val="hr-HR"/>
              </w:rPr>
              <w:t>kom cijel</w:t>
            </w:r>
            <w:r>
              <w:rPr>
                <w:rFonts w:cstheme="minorHAnsi"/>
                <w:i/>
                <w:sz w:val="20"/>
                <w:szCs w:val="20"/>
                <w:lang w:val="hr-HR"/>
              </w:rPr>
              <w:t>og perioda</w:t>
            </w:r>
            <w:r w:rsidRPr="00094284">
              <w:rPr>
                <w:rFonts w:cstheme="minorHAnsi"/>
                <w:i/>
                <w:sz w:val="20"/>
                <w:szCs w:val="20"/>
                <w:lang w:val="hr-HR"/>
              </w:rPr>
              <w:t xml:space="preserve"> gradnje</w:t>
            </w:r>
            <w:r w:rsidR="00DF38B9" w:rsidRPr="00147521">
              <w:rPr>
                <w:rFonts w:cstheme="minorHAnsi"/>
                <w:i/>
                <w:sz w:val="20"/>
                <w:szCs w:val="20"/>
                <w:lang w:val="hr-HR"/>
              </w:rPr>
              <w:t>.</w:t>
            </w:r>
          </w:p>
        </w:tc>
        <w:tc>
          <w:tcPr>
            <w:tcW w:w="3690" w:type="dxa"/>
          </w:tcPr>
          <w:p w14:paraId="056F94CC" w14:textId="1D8E63E9" w:rsidR="00CF5E00" w:rsidRPr="00147521" w:rsidRDefault="00094284" w:rsidP="00103457">
            <w:pPr>
              <w:keepLines/>
              <w:widowControl w:val="0"/>
              <w:spacing w:before="120" w:after="120"/>
              <w:rPr>
                <w:rFonts w:cstheme="minorHAnsi"/>
                <w:i/>
                <w:iCs/>
                <w:sz w:val="20"/>
                <w:szCs w:val="20"/>
                <w:lang w:val="hr-HR"/>
              </w:rPr>
            </w:pPr>
            <w:r>
              <w:rPr>
                <w:rFonts w:cstheme="minorHAnsi"/>
                <w:i/>
                <w:iCs/>
                <w:sz w:val="20"/>
                <w:szCs w:val="20"/>
                <w:lang w:val="hr-HR"/>
              </w:rPr>
              <w:t>Izvođači</w:t>
            </w:r>
          </w:p>
        </w:tc>
      </w:tr>
      <w:tr w:rsidR="00502173" w:rsidRPr="00094284" w14:paraId="2EF131B1" w14:textId="77777777" w:rsidTr="00FA0A88">
        <w:trPr>
          <w:cantSplit/>
          <w:trHeight w:val="422"/>
        </w:trPr>
        <w:tc>
          <w:tcPr>
            <w:tcW w:w="14305" w:type="dxa"/>
            <w:gridSpan w:val="4"/>
            <w:shd w:val="clear" w:color="auto" w:fill="F4B083" w:themeFill="accent2" w:themeFillTint="99"/>
          </w:tcPr>
          <w:p w14:paraId="640856A7" w14:textId="743849BB" w:rsidR="00502173" w:rsidRPr="00094284" w:rsidRDefault="00094284" w:rsidP="00103457">
            <w:pPr>
              <w:keepLines/>
              <w:widowControl w:val="0"/>
              <w:spacing w:before="120" w:after="120"/>
              <w:rPr>
                <w:rFonts w:cstheme="minorHAnsi"/>
                <w:sz w:val="20"/>
                <w:szCs w:val="20"/>
                <w:lang w:val="hr-HR"/>
              </w:rPr>
            </w:pPr>
            <w:r w:rsidRPr="00094284">
              <w:rPr>
                <w:rFonts w:cstheme="minorHAnsi"/>
                <w:b/>
                <w:sz w:val="20"/>
                <w:szCs w:val="20"/>
                <w:lang w:val="hr-HR"/>
              </w:rPr>
              <w:t xml:space="preserve">ODS 10: UKLJUČIVANJE </w:t>
            </w:r>
            <w:r w:rsidRPr="00094284">
              <w:rPr>
                <w:rFonts w:cstheme="minorHAnsi"/>
                <w:b/>
                <w:sz w:val="20"/>
                <w:szCs w:val="20"/>
                <w:lang w:val="hr-HR"/>
              </w:rPr>
              <w:t>ZAINTERESIRANIH STRANA</w:t>
            </w:r>
            <w:r w:rsidRPr="00094284">
              <w:rPr>
                <w:rFonts w:cstheme="minorHAnsi"/>
                <w:b/>
                <w:sz w:val="20"/>
                <w:szCs w:val="20"/>
                <w:lang w:val="hr-HR"/>
              </w:rPr>
              <w:t xml:space="preserve"> I OBJAVLJIVANJE INFORMACIJA</w:t>
            </w:r>
          </w:p>
        </w:tc>
      </w:tr>
      <w:tr w:rsidR="00B47319" w:rsidRPr="00094284" w14:paraId="046527AF" w14:textId="77777777" w:rsidTr="00594521">
        <w:trPr>
          <w:cantSplit/>
          <w:trHeight w:val="20"/>
        </w:trPr>
        <w:tc>
          <w:tcPr>
            <w:tcW w:w="715" w:type="dxa"/>
          </w:tcPr>
          <w:p w14:paraId="1F86D345" w14:textId="77777777" w:rsidR="00B47319" w:rsidRPr="00094284" w:rsidRDefault="00B47319" w:rsidP="00103457">
            <w:pPr>
              <w:pStyle w:val="Normal-PRsubhead"/>
              <w:spacing w:before="120" w:after="120"/>
              <w:rPr>
                <w:b/>
                <w:lang w:val="hr-HR"/>
              </w:rPr>
            </w:pPr>
            <w:r w:rsidRPr="00094284">
              <w:rPr>
                <w:lang w:val="hr-HR"/>
              </w:rPr>
              <w:t>10.1</w:t>
            </w:r>
          </w:p>
        </w:tc>
        <w:tc>
          <w:tcPr>
            <w:tcW w:w="6120" w:type="dxa"/>
          </w:tcPr>
          <w:p w14:paraId="02BB0D84" w14:textId="1273E660" w:rsidR="00B47319" w:rsidRPr="00094284" w:rsidRDefault="00094284" w:rsidP="00103457">
            <w:pPr>
              <w:pStyle w:val="Normal-PRsubhead"/>
              <w:spacing w:before="120" w:after="120"/>
              <w:rPr>
                <w:b/>
                <w:bCs/>
                <w:lang w:val="hr-HR"/>
              </w:rPr>
            </w:pPr>
            <w:r w:rsidRPr="00094284">
              <w:rPr>
                <w:b/>
                <w:bCs/>
                <w:lang w:val="hr-HR"/>
              </w:rPr>
              <w:t>PRIPREMA I PROVEDBA PLANA ZA UKLJUČIVANJE</w:t>
            </w:r>
            <w:r w:rsidRPr="00094284">
              <w:rPr>
                <w:b/>
                <w:bCs/>
                <w:lang w:val="hr-HR"/>
              </w:rPr>
              <w:t xml:space="preserve"> ZAINTERESIRANIH STRANA</w:t>
            </w:r>
          </w:p>
          <w:p w14:paraId="767E89AF" w14:textId="10E370CD" w:rsidR="00B63076" w:rsidRPr="00094284" w:rsidRDefault="00094284" w:rsidP="00103457">
            <w:pPr>
              <w:keepLines/>
              <w:widowControl w:val="0"/>
              <w:spacing w:before="120" w:after="120"/>
              <w:rPr>
                <w:rFonts w:cstheme="minorHAnsi"/>
                <w:bCs/>
                <w:kern w:val="28"/>
                <w:sz w:val="20"/>
                <w:szCs w:val="20"/>
                <w:lang w:val="hr-HR"/>
              </w:rPr>
            </w:pPr>
            <w:r>
              <w:rPr>
                <w:rFonts w:cstheme="minorHAnsi"/>
                <w:bCs/>
                <w:kern w:val="28"/>
                <w:sz w:val="20"/>
                <w:szCs w:val="20"/>
                <w:lang w:val="hr-HR"/>
              </w:rPr>
              <w:t>Pripremit</w:t>
            </w:r>
            <w:r w:rsidRPr="00094284">
              <w:rPr>
                <w:rFonts w:cstheme="minorHAnsi"/>
                <w:bCs/>
                <w:kern w:val="28"/>
                <w:sz w:val="20"/>
                <w:szCs w:val="20"/>
                <w:lang w:val="hr-HR"/>
              </w:rPr>
              <w:t>i, objaviti i pr</w:t>
            </w:r>
            <w:r>
              <w:rPr>
                <w:rFonts w:cstheme="minorHAnsi"/>
                <w:bCs/>
                <w:kern w:val="28"/>
                <w:sz w:val="20"/>
                <w:szCs w:val="20"/>
                <w:lang w:val="hr-HR"/>
              </w:rPr>
              <w:t>ovoditi</w:t>
            </w:r>
            <w:r w:rsidRPr="00094284">
              <w:rPr>
                <w:rFonts w:cstheme="minorHAnsi"/>
                <w:bCs/>
                <w:kern w:val="28"/>
                <w:sz w:val="20"/>
                <w:szCs w:val="20"/>
                <w:lang w:val="hr-HR"/>
              </w:rPr>
              <w:t xml:space="preserve"> Plan za uključivanje </w:t>
            </w:r>
            <w:r>
              <w:rPr>
                <w:rFonts w:cstheme="minorHAnsi"/>
                <w:bCs/>
                <w:kern w:val="28"/>
                <w:sz w:val="20"/>
                <w:szCs w:val="20"/>
                <w:lang w:val="hr-HR"/>
              </w:rPr>
              <w:t>zainteresiranih strana</w:t>
            </w:r>
            <w:r w:rsidRPr="00094284">
              <w:rPr>
                <w:rFonts w:cstheme="minorHAnsi"/>
                <w:bCs/>
                <w:kern w:val="28"/>
                <w:sz w:val="20"/>
                <w:szCs w:val="20"/>
                <w:lang w:val="hr-HR"/>
              </w:rPr>
              <w:t xml:space="preserve"> (</w:t>
            </w:r>
            <w:r>
              <w:rPr>
                <w:rFonts w:cstheme="minorHAnsi"/>
                <w:bCs/>
                <w:kern w:val="28"/>
                <w:sz w:val="20"/>
                <w:szCs w:val="20"/>
                <w:lang w:val="hr-HR"/>
              </w:rPr>
              <w:t>PUZS</w:t>
            </w:r>
            <w:r w:rsidRPr="00094284">
              <w:rPr>
                <w:rFonts w:cstheme="minorHAnsi"/>
                <w:bCs/>
                <w:kern w:val="28"/>
                <w:sz w:val="20"/>
                <w:szCs w:val="20"/>
                <w:lang w:val="hr-HR"/>
              </w:rPr>
              <w:t xml:space="preserve">) u skladu sa </w:t>
            </w:r>
            <w:r>
              <w:rPr>
                <w:rFonts w:cstheme="minorHAnsi"/>
                <w:bCs/>
                <w:kern w:val="28"/>
                <w:sz w:val="20"/>
                <w:szCs w:val="20"/>
                <w:lang w:val="hr-HR"/>
              </w:rPr>
              <w:t>OD</w:t>
            </w:r>
            <w:r w:rsidRPr="00094284">
              <w:rPr>
                <w:rFonts w:cstheme="minorHAnsi"/>
                <w:bCs/>
                <w:kern w:val="28"/>
                <w:sz w:val="20"/>
                <w:szCs w:val="20"/>
                <w:lang w:val="hr-HR"/>
              </w:rPr>
              <w:t>S10, na način prihvatljiv za Banku.</w:t>
            </w:r>
          </w:p>
          <w:p w14:paraId="1263D0B7" w14:textId="74EC536A" w:rsidR="00B47319" w:rsidRPr="00094284" w:rsidRDefault="00B47319" w:rsidP="00103457">
            <w:pPr>
              <w:keepLines/>
              <w:widowControl w:val="0"/>
              <w:spacing w:before="120" w:after="120"/>
              <w:rPr>
                <w:rFonts w:cstheme="minorHAnsi"/>
                <w:bCs/>
                <w:kern w:val="28"/>
                <w:sz w:val="20"/>
                <w:szCs w:val="20"/>
                <w:lang w:val="hr-HR"/>
              </w:rPr>
            </w:pPr>
          </w:p>
        </w:tc>
        <w:tc>
          <w:tcPr>
            <w:tcW w:w="3780" w:type="dxa"/>
          </w:tcPr>
          <w:p w14:paraId="41F124CC" w14:textId="355FB5BE" w:rsidR="00094284" w:rsidRPr="00094284" w:rsidRDefault="00094284" w:rsidP="00094284">
            <w:pPr>
              <w:keepLines/>
              <w:widowControl w:val="0"/>
              <w:spacing w:before="120" w:after="120"/>
              <w:jc w:val="both"/>
              <w:rPr>
                <w:rFonts w:cstheme="minorHAnsi"/>
                <w:i/>
                <w:sz w:val="20"/>
                <w:szCs w:val="20"/>
                <w:lang w:val="hr-HR"/>
              </w:rPr>
            </w:pPr>
            <w:r>
              <w:rPr>
                <w:rFonts w:cstheme="minorHAnsi"/>
                <w:i/>
                <w:sz w:val="20"/>
                <w:szCs w:val="20"/>
                <w:lang w:val="hr-HR"/>
              </w:rPr>
              <w:t>PUZS</w:t>
            </w:r>
            <w:r w:rsidRPr="00094284">
              <w:rPr>
                <w:rFonts w:cstheme="minorHAnsi"/>
                <w:i/>
                <w:sz w:val="20"/>
                <w:szCs w:val="20"/>
                <w:lang w:val="hr-HR"/>
              </w:rPr>
              <w:t xml:space="preserve"> će se pripremiti, usvojiti, objaviti i </w:t>
            </w:r>
            <w:r>
              <w:rPr>
                <w:rFonts w:cstheme="minorHAnsi"/>
                <w:i/>
                <w:sz w:val="20"/>
                <w:szCs w:val="20"/>
                <w:lang w:val="hr-HR"/>
              </w:rPr>
              <w:t>izvršit će se javne konsultacije</w:t>
            </w:r>
            <w:r w:rsidRPr="00094284">
              <w:rPr>
                <w:rFonts w:cstheme="minorHAnsi"/>
                <w:i/>
                <w:sz w:val="20"/>
                <w:szCs w:val="20"/>
                <w:lang w:val="hr-HR"/>
              </w:rPr>
              <w:t xml:space="preserve"> prije procjene</w:t>
            </w:r>
            <w:r>
              <w:rPr>
                <w:rFonts w:cstheme="minorHAnsi"/>
                <w:i/>
                <w:sz w:val="20"/>
                <w:szCs w:val="20"/>
                <w:lang w:val="hr-HR"/>
              </w:rPr>
              <w:t xml:space="preserve"> Projekta</w:t>
            </w:r>
            <w:r w:rsidRPr="00094284">
              <w:rPr>
                <w:rFonts w:cstheme="minorHAnsi"/>
                <w:i/>
                <w:sz w:val="20"/>
                <w:szCs w:val="20"/>
                <w:lang w:val="hr-HR"/>
              </w:rPr>
              <w:t>.</w:t>
            </w:r>
          </w:p>
          <w:p w14:paraId="1A4ABD5F" w14:textId="5FA6CF43" w:rsidR="00B47319" w:rsidRPr="00094284" w:rsidRDefault="00094284" w:rsidP="00094284">
            <w:pPr>
              <w:keepLines/>
              <w:widowControl w:val="0"/>
              <w:spacing w:before="120" w:after="120"/>
              <w:rPr>
                <w:rFonts w:cstheme="minorHAnsi"/>
                <w:i/>
                <w:sz w:val="20"/>
                <w:szCs w:val="20"/>
                <w:lang w:val="hr-HR"/>
              </w:rPr>
            </w:pPr>
            <w:r>
              <w:rPr>
                <w:rFonts w:cstheme="minorHAnsi"/>
                <w:i/>
                <w:sz w:val="20"/>
                <w:szCs w:val="20"/>
                <w:lang w:val="hr-HR"/>
              </w:rPr>
              <w:t>PUZS</w:t>
            </w:r>
            <w:r w:rsidRPr="00094284">
              <w:rPr>
                <w:rFonts w:cstheme="minorHAnsi"/>
                <w:i/>
                <w:sz w:val="20"/>
                <w:szCs w:val="20"/>
                <w:lang w:val="hr-HR"/>
              </w:rPr>
              <w:t xml:space="preserve"> će se provoditi t</w:t>
            </w:r>
            <w:r>
              <w:rPr>
                <w:rFonts w:cstheme="minorHAnsi"/>
                <w:i/>
                <w:sz w:val="20"/>
                <w:szCs w:val="20"/>
                <w:lang w:val="hr-HR"/>
              </w:rPr>
              <w:t>o</w:t>
            </w:r>
            <w:r w:rsidRPr="00094284">
              <w:rPr>
                <w:rFonts w:cstheme="minorHAnsi"/>
                <w:i/>
                <w:sz w:val="20"/>
                <w:szCs w:val="20"/>
                <w:lang w:val="hr-HR"/>
              </w:rPr>
              <w:t xml:space="preserve">kom cijelog </w:t>
            </w:r>
            <w:r>
              <w:rPr>
                <w:rFonts w:cstheme="minorHAnsi"/>
                <w:i/>
                <w:sz w:val="20"/>
                <w:szCs w:val="20"/>
                <w:lang w:val="hr-HR"/>
              </w:rPr>
              <w:t>perioda</w:t>
            </w:r>
            <w:r w:rsidRPr="00094284">
              <w:rPr>
                <w:rFonts w:cstheme="minorHAnsi"/>
                <w:i/>
                <w:sz w:val="20"/>
                <w:szCs w:val="20"/>
                <w:lang w:val="hr-HR"/>
              </w:rPr>
              <w:t xml:space="preserve"> provedbe Projekta.</w:t>
            </w:r>
          </w:p>
        </w:tc>
        <w:tc>
          <w:tcPr>
            <w:tcW w:w="3690" w:type="dxa"/>
          </w:tcPr>
          <w:p w14:paraId="02D9ABC5" w14:textId="77777777" w:rsidR="00147521" w:rsidRPr="00094284" w:rsidRDefault="00147521" w:rsidP="00147521">
            <w:pPr>
              <w:keepLines/>
              <w:widowControl w:val="0"/>
              <w:spacing w:before="120" w:after="120"/>
              <w:rPr>
                <w:rFonts w:cstheme="minorHAnsi"/>
                <w:i/>
                <w:sz w:val="20"/>
                <w:szCs w:val="20"/>
                <w:lang w:val="hr-HR"/>
              </w:rPr>
            </w:pPr>
            <w:r w:rsidRPr="00094284">
              <w:rPr>
                <w:rFonts w:cstheme="minorHAnsi"/>
                <w:i/>
                <w:sz w:val="20"/>
                <w:szCs w:val="20"/>
                <w:lang w:val="hr-HR"/>
              </w:rPr>
              <w:t xml:space="preserve">JIP/MVPŠ </w:t>
            </w:r>
          </w:p>
          <w:p w14:paraId="404FA487" w14:textId="739F66A6" w:rsidR="00B47319" w:rsidRPr="00094284" w:rsidRDefault="00147521" w:rsidP="00147521">
            <w:pPr>
              <w:keepLines/>
              <w:widowControl w:val="0"/>
              <w:spacing w:before="120" w:after="120"/>
              <w:rPr>
                <w:rFonts w:cstheme="minorHAnsi"/>
                <w:sz w:val="20"/>
                <w:szCs w:val="20"/>
                <w:lang w:val="hr-HR"/>
              </w:rPr>
            </w:pPr>
            <w:proofErr w:type="spellStart"/>
            <w:r w:rsidRPr="00094284">
              <w:rPr>
                <w:rFonts w:cstheme="minorHAnsi"/>
                <w:i/>
                <w:sz w:val="20"/>
                <w:szCs w:val="20"/>
                <w:lang w:val="hr-HR"/>
              </w:rPr>
              <w:t>Finansiranje</w:t>
            </w:r>
            <w:proofErr w:type="spellEnd"/>
            <w:r w:rsidRPr="00094284">
              <w:rPr>
                <w:rFonts w:cstheme="minorHAnsi"/>
                <w:i/>
                <w:sz w:val="20"/>
                <w:szCs w:val="20"/>
                <w:lang w:val="hr-HR"/>
              </w:rPr>
              <w:t xml:space="preserve"> iz budžeta Projekta</w:t>
            </w:r>
            <w:r w:rsidRPr="00094284">
              <w:rPr>
                <w:i/>
                <w:iCs/>
                <w:sz w:val="20"/>
                <w:szCs w:val="20"/>
                <w:lang w:val="hr-HR"/>
              </w:rPr>
              <w:t>.</w:t>
            </w:r>
          </w:p>
        </w:tc>
      </w:tr>
      <w:tr w:rsidR="00094284" w:rsidRPr="00094284" w14:paraId="41181087" w14:textId="77777777" w:rsidTr="00BE3F00">
        <w:trPr>
          <w:cantSplit/>
          <w:trHeight w:val="20"/>
        </w:trPr>
        <w:tc>
          <w:tcPr>
            <w:tcW w:w="715" w:type="dxa"/>
          </w:tcPr>
          <w:p w14:paraId="0FAA416D" w14:textId="6F182D24" w:rsidR="00094284" w:rsidRPr="00094284" w:rsidRDefault="00094284" w:rsidP="00094284">
            <w:pPr>
              <w:pStyle w:val="Normal-PRsubhead"/>
              <w:spacing w:before="120" w:after="120"/>
              <w:rPr>
                <w:lang w:val="hr-HR"/>
              </w:rPr>
            </w:pPr>
            <w:r w:rsidRPr="00094284">
              <w:rPr>
                <w:lang w:val="hr-HR"/>
              </w:rPr>
              <w:t>10.2</w:t>
            </w:r>
          </w:p>
        </w:tc>
        <w:tc>
          <w:tcPr>
            <w:tcW w:w="6120" w:type="dxa"/>
          </w:tcPr>
          <w:p w14:paraId="5AABC07A" w14:textId="7CC31B95" w:rsidR="00094284" w:rsidRPr="00094284" w:rsidRDefault="00094284" w:rsidP="00094284">
            <w:pPr>
              <w:pStyle w:val="Normal-PRsubhead"/>
              <w:spacing w:before="120" w:after="120"/>
              <w:rPr>
                <w:lang w:val="hr-HR"/>
              </w:rPr>
            </w:pPr>
            <w:r w:rsidRPr="00094284">
              <w:rPr>
                <w:b/>
                <w:lang w:val="hr-HR"/>
              </w:rPr>
              <w:t xml:space="preserve">MEHANIZAM ZA </w:t>
            </w:r>
            <w:r w:rsidRPr="00094284">
              <w:rPr>
                <w:b/>
                <w:lang w:val="hr-HR"/>
              </w:rPr>
              <w:t>ŽALBE PROJEKTA</w:t>
            </w:r>
          </w:p>
          <w:p w14:paraId="119CBC8E" w14:textId="4794285B" w:rsidR="00094284" w:rsidRPr="004D79B9" w:rsidRDefault="00094284" w:rsidP="004D79B9">
            <w:pPr>
              <w:pStyle w:val="Normal-PRsubhead"/>
              <w:spacing w:before="120" w:after="120"/>
              <w:rPr>
                <w:color w:val="auto"/>
                <w:lang w:val="hr-HR"/>
              </w:rPr>
            </w:pPr>
            <w:r w:rsidRPr="00094284">
              <w:rPr>
                <w:color w:val="auto"/>
                <w:lang w:val="hr-HR"/>
              </w:rPr>
              <w:t>Pripremit</w:t>
            </w:r>
            <w:r>
              <w:rPr>
                <w:color w:val="auto"/>
                <w:lang w:val="hr-HR"/>
              </w:rPr>
              <w:t>i</w:t>
            </w:r>
            <w:r w:rsidRPr="00094284">
              <w:rPr>
                <w:color w:val="auto"/>
                <w:lang w:val="hr-HR"/>
              </w:rPr>
              <w:t>, usvojit</w:t>
            </w:r>
            <w:r>
              <w:rPr>
                <w:color w:val="auto"/>
                <w:lang w:val="hr-HR"/>
              </w:rPr>
              <w:t>i</w:t>
            </w:r>
            <w:r w:rsidRPr="00094284">
              <w:rPr>
                <w:color w:val="auto"/>
                <w:lang w:val="hr-HR"/>
              </w:rPr>
              <w:t>, održava</w:t>
            </w:r>
            <w:r>
              <w:rPr>
                <w:color w:val="auto"/>
                <w:lang w:val="hr-HR"/>
              </w:rPr>
              <w:t>ti</w:t>
            </w:r>
            <w:r w:rsidRPr="00094284">
              <w:rPr>
                <w:color w:val="auto"/>
                <w:lang w:val="hr-HR"/>
              </w:rPr>
              <w:t xml:space="preserve"> i upravlja</w:t>
            </w:r>
            <w:r>
              <w:rPr>
                <w:color w:val="auto"/>
                <w:lang w:val="hr-HR"/>
              </w:rPr>
              <w:t>ti</w:t>
            </w:r>
            <w:r w:rsidRPr="00094284">
              <w:rPr>
                <w:color w:val="auto"/>
                <w:lang w:val="hr-HR"/>
              </w:rPr>
              <w:t xml:space="preserve"> mehanizmom za </w:t>
            </w:r>
            <w:r>
              <w:rPr>
                <w:color w:val="auto"/>
                <w:lang w:val="hr-HR"/>
              </w:rPr>
              <w:t>rješavanje žal</w:t>
            </w:r>
            <w:r w:rsidRPr="00094284">
              <w:rPr>
                <w:color w:val="auto"/>
                <w:lang w:val="hr-HR"/>
              </w:rPr>
              <w:t>b</w:t>
            </w:r>
            <w:r>
              <w:rPr>
                <w:color w:val="auto"/>
                <w:lang w:val="hr-HR"/>
              </w:rPr>
              <w:t>i (MRŽ)</w:t>
            </w:r>
            <w:r w:rsidRPr="00094284">
              <w:rPr>
                <w:color w:val="auto"/>
                <w:lang w:val="hr-HR"/>
              </w:rPr>
              <w:t xml:space="preserve">, kako je opisano u </w:t>
            </w:r>
            <w:r>
              <w:rPr>
                <w:color w:val="auto"/>
                <w:lang w:val="hr-HR"/>
              </w:rPr>
              <w:t>PUZS</w:t>
            </w:r>
            <w:r w:rsidRPr="00094284">
              <w:rPr>
                <w:color w:val="auto"/>
                <w:lang w:val="hr-HR"/>
              </w:rPr>
              <w:t xml:space="preserve">-u. </w:t>
            </w:r>
            <w:r>
              <w:rPr>
                <w:color w:val="auto"/>
                <w:lang w:val="hr-HR"/>
              </w:rPr>
              <w:t>PUZS</w:t>
            </w:r>
            <w:r w:rsidRPr="00094284">
              <w:rPr>
                <w:color w:val="auto"/>
                <w:lang w:val="hr-HR"/>
              </w:rPr>
              <w:t xml:space="preserve"> uključuje ob</w:t>
            </w:r>
            <w:r>
              <w:rPr>
                <w:color w:val="auto"/>
                <w:lang w:val="hr-HR"/>
              </w:rPr>
              <w:t>a</w:t>
            </w:r>
            <w:r w:rsidRPr="00094284">
              <w:rPr>
                <w:color w:val="auto"/>
                <w:lang w:val="hr-HR"/>
              </w:rPr>
              <w:t>vezu da</w:t>
            </w:r>
            <w:r>
              <w:rPr>
                <w:color w:val="auto"/>
                <w:lang w:val="hr-HR"/>
              </w:rPr>
              <w:t xml:space="preserve"> se</w:t>
            </w:r>
            <w:r w:rsidRPr="00094284">
              <w:rPr>
                <w:color w:val="auto"/>
                <w:lang w:val="hr-HR"/>
              </w:rPr>
              <w:t xml:space="preserve"> zainteresiranim stranama </w:t>
            </w:r>
            <w:r>
              <w:rPr>
                <w:color w:val="auto"/>
                <w:lang w:val="hr-HR"/>
              </w:rPr>
              <w:t xml:space="preserve">saopšti </w:t>
            </w:r>
            <w:r w:rsidRPr="00094284">
              <w:rPr>
                <w:color w:val="auto"/>
                <w:lang w:val="hr-HR"/>
              </w:rPr>
              <w:t>uspostav</w:t>
            </w:r>
            <w:r>
              <w:rPr>
                <w:color w:val="auto"/>
                <w:lang w:val="hr-HR"/>
              </w:rPr>
              <w:t>a</w:t>
            </w:r>
            <w:r w:rsidRPr="00094284">
              <w:rPr>
                <w:color w:val="auto"/>
                <w:lang w:val="hr-HR"/>
              </w:rPr>
              <w:t xml:space="preserve"> mehanizma za </w:t>
            </w:r>
            <w:r>
              <w:rPr>
                <w:color w:val="auto"/>
                <w:lang w:val="hr-HR"/>
              </w:rPr>
              <w:t>žal</w:t>
            </w:r>
            <w:r w:rsidRPr="00094284">
              <w:rPr>
                <w:color w:val="auto"/>
                <w:lang w:val="hr-HR"/>
              </w:rPr>
              <w:t xml:space="preserve">be kako bi se osiguralo da pogođene </w:t>
            </w:r>
            <w:r w:rsidR="004D79B9">
              <w:rPr>
                <w:color w:val="auto"/>
                <w:lang w:val="hr-HR"/>
              </w:rPr>
              <w:t>strane</w:t>
            </w:r>
            <w:r w:rsidRPr="00094284">
              <w:rPr>
                <w:color w:val="auto"/>
                <w:lang w:val="hr-HR"/>
              </w:rPr>
              <w:t xml:space="preserve"> budu svjesne njegovog postojanja i da su upoznate s postupkom za podnošenje </w:t>
            </w:r>
            <w:r w:rsidR="004D79B9">
              <w:rPr>
                <w:color w:val="auto"/>
                <w:lang w:val="hr-HR"/>
              </w:rPr>
              <w:t>žal</w:t>
            </w:r>
            <w:r w:rsidRPr="00094284">
              <w:rPr>
                <w:color w:val="auto"/>
                <w:lang w:val="hr-HR"/>
              </w:rPr>
              <w:t xml:space="preserve">bi </w:t>
            </w:r>
            <w:r w:rsidR="004D79B9">
              <w:rPr>
                <w:color w:val="auto"/>
                <w:lang w:val="hr-HR"/>
              </w:rPr>
              <w:t xml:space="preserve">u okviru </w:t>
            </w:r>
            <w:r w:rsidRPr="00094284">
              <w:rPr>
                <w:color w:val="auto"/>
                <w:lang w:val="hr-HR"/>
              </w:rPr>
              <w:t>tak</w:t>
            </w:r>
            <w:r w:rsidR="004D79B9">
              <w:rPr>
                <w:color w:val="auto"/>
                <w:lang w:val="hr-HR"/>
              </w:rPr>
              <w:t>vog</w:t>
            </w:r>
            <w:r w:rsidRPr="00094284">
              <w:rPr>
                <w:color w:val="auto"/>
                <w:lang w:val="hr-HR"/>
              </w:rPr>
              <w:t xml:space="preserve"> mehaniz</w:t>
            </w:r>
            <w:r w:rsidR="004D79B9">
              <w:rPr>
                <w:color w:val="auto"/>
                <w:lang w:val="hr-HR"/>
              </w:rPr>
              <w:t>ma</w:t>
            </w:r>
            <w:r w:rsidRPr="00094284">
              <w:rPr>
                <w:color w:val="auto"/>
                <w:lang w:val="hr-HR"/>
              </w:rPr>
              <w:t>.</w:t>
            </w:r>
          </w:p>
        </w:tc>
        <w:tc>
          <w:tcPr>
            <w:tcW w:w="3780" w:type="dxa"/>
          </w:tcPr>
          <w:p w14:paraId="1BBAA8B0" w14:textId="39CA6E46" w:rsidR="00094284" w:rsidRPr="00094284" w:rsidRDefault="00094284" w:rsidP="00094284">
            <w:pPr>
              <w:keepLines/>
              <w:widowControl w:val="0"/>
              <w:spacing w:before="120" w:after="120"/>
              <w:rPr>
                <w:rFonts w:cstheme="minorHAnsi"/>
                <w:i/>
                <w:sz w:val="20"/>
                <w:szCs w:val="20"/>
                <w:lang w:val="hr-HR"/>
              </w:rPr>
            </w:pPr>
            <w:r>
              <w:rPr>
                <w:rFonts w:cstheme="minorHAnsi"/>
                <w:i/>
                <w:sz w:val="20"/>
                <w:szCs w:val="20"/>
                <w:lang w:val="hr-HR"/>
              </w:rPr>
              <w:t>MRŽ</w:t>
            </w:r>
            <w:r w:rsidRPr="00094284">
              <w:rPr>
                <w:rFonts w:cstheme="minorHAnsi"/>
                <w:i/>
                <w:sz w:val="20"/>
                <w:szCs w:val="20"/>
                <w:lang w:val="hr-HR"/>
              </w:rPr>
              <w:t xml:space="preserve"> za </w:t>
            </w:r>
            <w:r>
              <w:rPr>
                <w:rFonts w:cstheme="minorHAnsi"/>
                <w:i/>
                <w:sz w:val="20"/>
                <w:szCs w:val="20"/>
                <w:lang w:val="hr-HR"/>
              </w:rPr>
              <w:t>P</w:t>
            </w:r>
            <w:r w:rsidRPr="00094284">
              <w:rPr>
                <w:rFonts w:cstheme="minorHAnsi"/>
                <w:i/>
                <w:sz w:val="20"/>
                <w:szCs w:val="20"/>
                <w:lang w:val="hr-HR"/>
              </w:rPr>
              <w:t>rojek</w:t>
            </w:r>
            <w:r>
              <w:rPr>
                <w:rFonts w:cstheme="minorHAnsi"/>
                <w:i/>
                <w:sz w:val="20"/>
                <w:szCs w:val="20"/>
                <w:lang w:val="hr-HR"/>
              </w:rPr>
              <w:t>a</w:t>
            </w:r>
            <w:r w:rsidRPr="00094284">
              <w:rPr>
                <w:rFonts w:cstheme="minorHAnsi"/>
                <w:i/>
                <w:sz w:val="20"/>
                <w:szCs w:val="20"/>
                <w:lang w:val="hr-HR"/>
              </w:rPr>
              <w:t xml:space="preserve">t </w:t>
            </w:r>
            <w:r>
              <w:rPr>
                <w:rFonts w:cstheme="minorHAnsi"/>
                <w:i/>
                <w:sz w:val="20"/>
                <w:szCs w:val="20"/>
                <w:lang w:val="hr-HR"/>
              </w:rPr>
              <w:t xml:space="preserve">će se </w:t>
            </w:r>
            <w:r w:rsidRPr="00094284">
              <w:rPr>
                <w:rFonts w:cstheme="minorHAnsi"/>
                <w:i/>
                <w:sz w:val="20"/>
                <w:szCs w:val="20"/>
                <w:lang w:val="hr-HR"/>
              </w:rPr>
              <w:t>izradit</w:t>
            </w:r>
            <w:r>
              <w:rPr>
                <w:rFonts w:cstheme="minorHAnsi"/>
                <w:i/>
                <w:sz w:val="20"/>
                <w:szCs w:val="20"/>
                <w:lang w:val="hr-HR"/>
              </w:rPr>
              <w:t>i</w:t>
            </w:r>
            <w:r w:rsidRPr="00094284">
              <w:rPr>
                <w:rFonts w:cstheme="minorHAnsi"/>
                <w:i/>
                <w:sz w:val="20"/>
                <w:szCs w:val="20"/>
                <w:lang w:val="hr-HR"/>
              </w:rPr>
              <w:t xml:space="preserve"> i operacionalizirati prije </w:t>
            </w:r>
            <w:r>
              <w:rPr>
                <w:rFonts w:cstheme="minorHAnsi"/>
                <w:i/>
                <w:sz w:val="20"/>
                <w:szCs w:val="20"/>
                <w:lang w:val="hr-HR"/>
              </w:rPr>
              <w:t>pr</w:t>
            </w:r>
            <w:r w:rsidRPr="00094284">
              <w:rPr>
                <w:rFonts w:cstheme="minorHAnsi"/>
                <w:i/>
                <w:sz w:val="20"/>
                <w:szCs w:val="20"/>
                <w:lang w:val="hr-HR"/>
              </w:rPr>
              <w:t>ocjene</w:t>
            </w:r>
            <w:r>
              <w:rPr>
                <w:rFonts w:cstheme="minorHAnsi"/>
                <w:i/>
                <w:sz w:val="20"/>
                <w:szCs w:val="20"/>
                <w:lang w:val="hr-HR"/>
              </w:rPr>
              <w:t xml:space="preserve"> Projekta</w:t>
            </w:r>
            <w:r w:rsidRPr="00094284">
              <w:rPr>
                <w:rFonts w:cstheme="minorHAnsi"/>
                <w:i/>
                <w:sz w:val="20"/>
                <w:szCs w:val="20"/>
                <w:lang w:val="hr-HR"/>
              </w:rPr>
              <w:t>.</w:t>
            </w:r>
          </w:p>
          <w:p w14:paraId="52200FFD" w14:textId="75BA720B" w:rsidR="00094284" w:rsidRPr="00094284" w:rsidRDefault="00094284" w:rsidP="00094284">
            <w:pPr>
              <w:keepLines/>
              <w:widowControl w:val="0"/>
              <w:spacing w:before="120" w:after="120"/>
              <w:rPr>
                <w:rFonts w:cstheme="minorHAnsi"/>
                <w:sz w:val="20"/>
                <w:szCs w:val="20"/>
                <w:lang w:val="hr-HR"/>
              </w:rPr>
            </w:pPr>
            <w:r w:rsidRPr="00094284">
              <w:rPr>
                <w:rFonts w:cstheme="minorHAnsi"/>
                <w:i/>
                <w:sz w:val="20"/>
                <w:szCs w:val="20"/>
                <w:lang w:val="hr-HR"/>
              </w:rPr>
              <w:t xml:space="preserve">Održavanje i rad </w:t>
            </w:r>
            <w:r>
              <w:rPr>
                <w:rFonts w:cstheme="minorHAnsi"/>
                <w:i/>
                <w:sz w:val="20"/>
                <w:szCs w:val="20"/>
                <w:lang w:val="hr-HR"/>
              </w:rPr>
              <w:t xml:space="preserve">MRŽ-a </w:t>
            </w:r>
            <w:r w:rsidRPr="00094284">
              <w:rPr>
                <w:rFonts w:cstheme="minorHAnsi"/>
                <w:i/>
                <w:sz w:val="20"/>
                <w:szCs w:val="20"/>
                <w:lang w:val="hr-HR"/>
              </w:rPr>
              <w:t>t</w:t>
            </w:r>
            <w:r>
              <w:rPr>
                <w:rFonts w:cstheme="minorHAnsi"/>
                <w:i/>
                <w:sz w:val="20"/>
                <w:szCs w:val="20"/>
                <w:lang w:val="hr-HR"/>
              </w:rPr>
              <w:t>o</w:t>
            </w:r>
            <w:r w:rsidRPr="00094284">
              <w:rPr>
                <w:rFonts w:cstheme="minorHAnsi"/>
                <w:i/>
                <w:sz w:val="20"/>
                <w:szCs w:val="20"/>
                <w:lang w:val="hr-HR"/>
              </w:rPr>
              <w:t xml:space="preserve">kom provedbe </w:t>
            </w:r>
            <w:r>
              <w:rPr>
                <w:rFonts w:cstheme="minorHAnsi"/>
                <w:i/>
                <w:sz w:val="20"/>
                <w:szCs w:val="20"/>
                <w:lang w:val="hr-HR"/>
              </w:rPr>
              <w:t>P</w:t>
            </w:r>
            <w:r w:rsidRPr="00094284">
              <w:rPr>
                <w:rFonts w:cstheme="minorHAnsi"/>
                <w:i/>
                <w:sz w:val="20"/>
                <w:szCs w:val="20"/>
                <w:lang w:val="hr-HR"/>
              </w:rPr>
              <w:t>rojekta. Redov</w:t>
            </w:r>
            <w:r>
              <w:rPr>
                <w:rFonts w:cstheme="minorHAnsi"/>
                <w:i/>
                <w:sz w:val="20"/>
                <w:szCs w:val="20"/>
                <w:lang w:val="hr-HR"/>
              </w:rPr>
              <w:t>no</w:t>
            </w:r>
            <w:r w:rsidRPr="00094284">
              <w:rPr>
                <w:rFonts w:cstheme="minorHAnsi"/>
                <w:i/>
                <w:sz w:val="20"/>
                <w:szCs w:val="20"/>
                <w:lang w:val="hr-HR"/>
              </w:rPr>
              <w:t xml:space="preserve"> održavanje baze podataka o </w:t>
            </w:r>
            <w:r>
              <w:rPr>
                <w:rFonts w:cstheme="minorHAnsi"/>
                <w:i/>
                <w:sz w:val="20"/>
                <w:szCs w:val="20"/>
                <w:lang w:val="hr-HR"/>
              </w:rPr>
              <w:t>žal</w:t>
            </w:r>
            <w:r w:rsidRPr="00094284">
              <w:rPr>
                <w:rFonts w:cstheme="minorHAnsi"/>
                <w:i/>
                <w:sz w:val="20"/>
                <w:szCs w:val="20"/>
                <w:lang w:val="hr-HR"/>
              </w:rPr>
              <w:t>bama.</w:t>
            </w:r>
          </w:p>
        </w:tc>
        <w:tc>
          <w:tcPr>
            <w:tcW w:w="3690" w:type="dxa"/>
          </w:tcPr>
          <w:p w14:paraId="4ED92D26" w14:textId="77777777" w:rsidR="00094284" w:rsidRPr="00094284" w:rsidRDefault="00094284" w:rsidP="00094284">
            <w:pPr>
              <w:pStyle w:val="Default"/>
              <w:spacing w:before="120" w:after="120"/>
              <w:rPr>
                <w:i/>
                <w:iCs/>
                <w:sz w:val="20"/>
                <w:szCs w:val="20"/>
                <w:lang w:val="hr-HR"/>
              </w:rPr>
            </w:pPr>
            <w:r w:rsidRPr="00094284">
              <w:rPr>
                <w:i/>
                <w:iCs/>
                <w:sz w:val="20"/>
                <w:szCs w:val="20"/>
                <w:lang w:val="hr-HR"/>
              </w:rPr>
              <w:t xml:space="preserve">Project Menadžer (JIP) </w:t>
            </w:r>
          </w:p>
          <w:p w14:paraId="33124ECD" w14:textId="3670311A" w:rsidR="00094284" w:rsidRPr="00094284" w:rsidRDefault="00094284" w:rsidP="00094284">
            <w:pPr>
              <w:keepLines/>
              <w:widowControl w:val="0"/>
              <w:spacing w:before="120" w:after="120"/>
              <w:rPr>
                <w:rFonts w:cstheme="minorHAnsi"/>
                <w:i/>
                <w:iCs/>
                <w:sz w:val="20"/>
                <w:szCs w:val="20"/>
                <w:lang w:val="hr-HR"/>
              </w:rPr>
            </w:pPr>
            <w:proofErr w:type="spellStart"/>
            <w:r w:rsidRPr="00094284">
              <w:rPr>
                <w:rFonts w:cstheme="minorHAnsi"/>
                <w:i/>
                <w:sz w:val="20"/>
                <w:szCs w:val="20"/>
                <w:lang w:val="hr-HR"/>
              </w:rPr>
              <w:t>Finansiranje</w:t>
            </w:r>
            <w:proofErr w:type="spellEnd"/>
            <w:r w:rsidRPr="00094284">
              <w:rPr>
                <w:rFonts w:cstheme="minorHAnsi"/>
                <w:i/>
                <w:sz w:val="20"/>
                <w:szCs w:val="20"/>
                <w:lang w:val="hr-HR"/>
              </w:rPr>
              <w:t xml:space="preserve"> iz budžeta Projekt</w:t>
            </w:r>
            <w:r w:rsidRPr="00094284">
              <w:rPr>
                <w:rFonts w:cstheme="minorHAnsi"/>
                <w:i/>
                <w:sz w:val="20"/>
                <w:szCs w:val="20"/>
                <w:lang w:val="hr-HR"/>
              </w:rPr>
              <w:t>a.</w:t>
            </w:r>
          </w:p>
        </w:tc>
      </w:tr>
      <w:tr w:rsidR="00B47319" w:rsidRPr="004D79B9" w14:paraId="685BCC6E" w14:textId="77777777" w:rsidTr="00FA0A88">
        <w:trPr>
          <w:cantSplit/>
          <w:trHeight w:val="377"/>
        </w:trPr>
        <w:tc>
          <w:tcPr>
            <w:tcW w:w="14305" w:type="dxa"/>
            <w:gridSpan w:val="4"/>
            <w:shd w:val="clear" w:color="auto" w:fill="F4B083" w:themeFill="accent2" w:themeFillTint="99"/>
          </w:tcPr>
          <w:p w14:paraId="3E9B56C0" w14:textId="58B1EDCE" w:rsidR="00B47319" w:rsidRPr="004D79B9" w:rsidRDefault="00094284" w:rsidP="00103457">
            <w:pPr>
              <w:keepLines/>
              <w:widowControl w:val="0"/>
              <w:spacing w:before="120" w:after="120"/>
              <w:rPr>
                <w:rFonts w:cstheme="minorHAnsi"/>
                <w:b/>
                <w:sz w:val="20"/>
                <w:szCs w:val="20"/>
                <w:lang w:val="hr-HR"/>
              </w:rPr>
            </w:pPr>
            <w:r w:rsidRPr="004D79B9">
              <w:rPr>
                <w:rFonts w:cstheme="minorHAnsi"/>
                <w:b/>
                <w:sz w:val="20"/>
                <w:szCs w:val="20"/>
                <w:lang w:val="hr-HR"/>
              </w:rPr>
              <w:t>IZGRADNJA KAPACITETA (TRENING)</w:t>
            </w:r>
          </w:p>
        </w:tc>
      </w:tr>
      <w:tr w:rsidR="00B47319" w:rsidRPr="004D79B9" w14:paraId="2F1B42F9" w14:textId="77777777" w:rsidTr="00594521">
        <w:trPr>
          <w:cantSplit/>
          <w:trHeight w:val="20"/>
        </w:trPr>
        <w:tc>
          <w:tcPr>
            <w:tcW w:w="715" w:type="dxa"/>
          </w:tcPr>
          <w:p w14:paraId="214B243A" w14:textId="0217A9C2" w:rsidR="00B47319" w:rsidRPr="004D79B9" w:rsidRDefault="00B47319" w:rsidP="00103457">
            <w:pPr>
              <w:pStyle w:val="Normal-PRsubhead"/>
              <w:spacing w:before="120" w:after="120"/>
              <w:rPr>
                <w:lang w:val="hr-HR"/>
              </w:rPr>
            </w:pPr>
            <w:r w:rsidRPr="004D79B9">
              <w:rPr>
                <w:lang w:val="hr-HR"/>
              </w:rPr>
              <w:lastRenderedPageBreak/>
              <w:t>CS1</w:t>
            </w:r>
          </w:p>
        </w:tc>
        <w:tc>
          <w:tcPr>
            <w:tcW w:w="6120" w:type="dxa"/>
          </w:tcPr>
          <w:p w14:paraId="5AB9789F" w14:textId="1E8B7E21" w:rsidR="00B47319" w:rsidRPr="004D79B9" w:rsidRDefault="004D79B9" w:rsidP="00103457">
            <w:pPr>
              <w:keepLines/>
              <w:widowControl w:val="0"/>
              <w:spacing w:before="120" w:after="120"/>
              <w:rPr>
                <w:rFonts w:cstheme="minorHAnsi"/>
                <w:sz w:val="20"/>
                <w:szCs w:val="20"/>
                <w:lang w:val="hr-HR"/>
              </w:rPr>
            </w:pPr>
            <w:r w:rsidRPr="004D79B9">
              <w:rPr>
                <w:rFonts w:cstheme="minorHAnsi"/>
                <w:sz w:val="20"/>
                <w:szCs w:val="20"/>
                <w:lang w:val="hr-HR"/>
              </w:rPr>
              <w:t>Obuk</w:t>
            </w:r>
            <w:r>
              <w:rPr>
                <w:rFonts w:cstheme="minorHAnsi"/>
                <w:sz w:val="20"/>
                <w:szCs w:val="20"/>
                <w:lang w:val="hr-HR"/>
              </w:rPr>
              <w:t>a</w:t>
            </w:r>
            <w:r w:rsidRPr="004D79B9">
              <w:rPr>
                <w:rFonts w:cstheme="minorHAnsi"/>
                <w:sz w:val="20"/>
                <w:szCs w:val="20"/>
                <w:lang w:val="hr-HR"/>
              </w:rPr>
              <w:t xml:space="preserve"> za osoblje Ministarstva, JIP-a, lokalne samouprave i relevantne </w:t>
            </w:r>
            <w:r>
              <w:rPr>
                <w:rFonts w:cstheme="minorHAnsi"/>
                <w:sz w:val="20"/>
                <w:szCs w:val="20"/>
                <w:lang w:val="hr-HR"/>
              </w:rPr>
              <w:t>zainteresirane strane</w:t>
            </w:r>
            <w:r w:rsidRPr="004D79B9">
              <w:rPr>
                <w:rFonts w:cstheme="minorHAnsi"/>
                <w:sz w:val="20"/>
                <w:szCs w:val="20"/>
                <w:lang w:val="hr-HR"/>
              </w:rPr>
              <w:t xml:space="preserve"> o: </w:t>
            </w:r>
            <w:r>
              <w:rPr>
                <w:rFonts w:cstheme="minorHAnsi"/>
                <w:sz w:val="20"/>
                <w:szCs w:val="20"/>
                <w:lang w:val="hr-HR"/>
              </w:rPr>
              <w:t>PUZS</w:t>
            </w:r>
            <w:r w:rsidRPr="004D79B9">
              <w:rPr>
                <w:rFonts w:cstheme="minorHAnsi"/>
                <w:sz w:val="20"/>
                <w:szCs w:val="20"/>
                <w:lang w:val="hr-HR"/>
              </w:rPr>
              <w:t xml:space="preserve">; </w:t>
            </w:r>
            <w:r>
              <w:rPr>
                <w:rFonts w:cstheme="minorHAnsi"/>
                <w:sz w:val="20"/>
                <w:szCs w:val="20"/>
                <w:lang w:val="hr-HR"/>
              </w:rPr>
              <w:t>OPP;</w:t>
            </w:r>
            <w:r w:rsidRPr="004D79B9">
              <w:rPr>
                <w:rFonts w:cstheme="minorHAnsi"/>
                <w:sz w:val="20"/>
                <w:szCs w:val="20"/>
                <w:lang w:val="hr-HR"/>
              </w:rPr>
              <w:t xml:space="preserve"> </w:t>
            </w:r>
            <w:r>
              <w:rPr>
                <w:rFonts w:cstheme="minorHAnsi"/>
                <w:sz w:val="20"/>
                <w:szCs w:val="20"/>
                <w:lang w:val="hr-HR"/>
              </w:rPr>
              <w:t>APP</w:t>
            </w:r>
            <w:r w:rsidRPr="004D79B9">
              <w:rPr>
                <w:rFonts w:cstheme="minorHAnsi"/>
                <w:sz w:val="20"/>
                <w:szCs w:val="20"/>
                <w:lang w:val="hr-HR"/>
              </w:rPr>
              <w:t xml:space="preserve">; </w:t>
            </w:r>
            <w:r>
              <w:rPr>
                <w:rFonts w:cstheme="minorHAnsi"/>
                <w:sz w:val="20"/>
                <w:szCs w:val="20"/>
                <w:lang w:val="hr-HR"/>
              </w:rPr>
              <w:t>p</w:t>
            </w:r>
            <w:r w:rsidRPr="004D79B9">
              <w:rPr>
                <w:rFonts w:cstheme="minorHAnsi"/>
                <w:sz w:val="20"/>
                <w:szCs w:val="20"/>
                <w:lang w:val="hr-HR"/>
              </w:rPr>
              <w:t>riprem</w:t>
            </w:r>
            <w:r>
              <w:rPr>
                <w:rFonts w:cstheme="minorHAnsi"/>
                <w:sz w:val="20"/>
                <w:szCs w:val="20"/>
                <w:lang w:val="hr-HR"/>
              </w:rPr>
              <w:t>i</w:t>
            </w:r>
            <w:r w:rsidRPr="004D79B9">
              <w:rPr>
                <w:rFonts w:cstheme="minorHAnsi"/>
                <w:sz w:val="20"/>
                <w:szCs w:val="20"/>
                <w:lang w:val="hr-HR"/>
              </w:rPr>
              <w:t>, provedb</w:t>
            </w:r>
            <w:r>
              <w:rPr>
                <w:rFonts w:cstheme="minorHAnsi"/>
                <w:sz w:val="20"/>
                <w:szCs w:val="20"/>
                <w:lang w:val="hr-HR"/>
              </w:rPr>
              <w:t>i</w:t>
            </w:r>
            <w:r w:rsidRPr="004D79B9">
              <w:rPr>
                <w:rFonts w:cstheme="minorHAnsi"/>
                <w:sz w:val="20"/>
                <w:szCs w:val="20"/>
                <w:lang w:val="hr-HR"/>
              </w:rPr>
              <w:t>, praćenj</w:t>
            </w:r>
            <w:r>
              <w:rPr>
                <w:rFonts w:cstheme="minorHAnsi"/>
                <w:sz w:val="20"/>
                <w:szCs w:val="20"/>
                <w:lang w:val="hr-HR"/>
              </w:rPr>
              <w:t>u</w:t>
            </w:r>
            <w:r w:rsidRPr="004D79B9">
              <w:rPr>
                <w:rFonts w:cstheme="minorHAnsi"/>
                <w:sz w:val="20"/>
                <w:szCs w:val="20"/>
                <w:lang w:val="hr-HR"/>
              </w:rPr>
              <w:t xml:space="preserve"> i izvještavanj</w:t>
            </w:r>
            <w:r>
              <w:rPr>
                <w:rFonts w:cstheme="minorHAnsi"/>
                <w:sz w:val="20"/>
                <w:szCs w:val="20"/>
                <w:lang w:val="hr-HR"/>
              </w:rPr>
              <w:t>u</w:t>
            </w:r>
            <w:r w:rsidRPr="004D79B9">
              <w:rPr>
                <w:rFonts w:cstheme="minorHAnsi"/>
                <w:sz w:val="20"/>
                <w:szCs w:val="20"/>
                <w:lang w:val="hr-HR"/>
              </w:rPr>
              <w:t xml:space="preserve"> o </w:t>
            </w:r>
            <w:r>
              <w:rPr>
                <w:rFonts w:cstheme="minorHAnsi"/>
                <w:sz w:val="20"/>
                <w:szCs w:val="20"/>
                <w:lang w:val="hr-HR"/>
              </w:rPr>
              <w:t>I</w:t>
            </w:r>
            <w:r w:rsidRPr="004D79B9">
              <w:rPr>
                <w:rFonts w:cstheme="minorHAnsi"/>
                <w:sz w:val="20"/>
                <w:szCs w:val="20"/>
                <w:lang w:val="hr-HR"/>
              </w:rPr>
              <w:t xml:space="preserve">zvještajima o procjeni utjecaja na okoliš </w:t>
            </w:r>
            <w:r>
              <w:rPr>
                <w:rFonts w:cstheme="minorHAnsi"/>
                <w:sz w:val="20"/>
                <w:szCs w:val="20"/>
                <w:lang w:val="hr-HR"/>
              </w:rPr>
              <w:t xml:space="preserve">i društvo </w:t>
            </w:r>
            <w:r w:rsidRPr="004D79B9">
              <w:rPr>
                <w:rFonts w:cstheme="minorHAnsi"/>
                <w:sz w:val="20"/>
                <w:szCs w:val="20"/>
                <w:lang w:val="hr-HR"/>
              </w:rPr>
              <w:t>(PUOD studija, PUOD, generički PUOD), nadzor</w:t>
            </w:r>
            <w:r>
              <w:rPr>
                <w:rFonts w:cstheme="minorHAnsi"/>
                <w:sz w:val="20"/>
                <w:szCs w:val="20"/>
                <w:lang w:val="hr-HR"/>
              </w:rPr>
              <w:t>u</w:t>
            </w:r>
            <w:r w:rsidRPr="004D79B9">
              <w:rPr>
                <w:rFonts w:cstheme="minorHAnsi"/>
                <w:sz w:val="20"/>
                <w:szCs w:val="20"/>
                <w:lang w:val="hr-HR"/>
              </w:rPr>
              <w:t xml:space="preserve"> </w:t>
            </w:r>
            <w:r>
              <w:rPr>
                <w:rFonts w:cstheme="minorHAnsi"/>
                <w:sz w:val="20"/>
                <w:szCs w:val="20"/>
                <w:lang w:val="hr-HR"/>
              </w:rPr>
              <w:t>PUR-a</w:t>
            </w:r>
            <w:r w:rsidRPr="004D79B9">
              <w:rPr>
                <w:rFonts w:cstheme="minorHAnsi"/>
                <w:sz w:val="20"/>
                <w:szCs w:val="20"/>
                <w:lang w:val="hr-HR"/>
              </w:rPr>
              <w:t xml:space="preserve">, </w:t>
            </w:r>
            <w:r>
              <w:rPr>
                <w:rFonts w:cstheme="minorHAnsi"/>
                <w:sz w:val="20"/>
                <w:szCs w:val="20"/>
                <w:lang w:val="hr-HR"/>
              </w:rPr>
              <w:t>ZSR</w:t>
            </w:r>
            <w:r w:rsidRPr="004D79B9">
              <w:rPr>
                <w:rFonts w:cstheme="minorHAnsi"/>
                <w:sz w:val="20"/>
                <w:szCs w:val="20"/>
                <w:lang w:val="hr-HR"/>
              </w:rPr>
              <w:t xml:space="preserve"> i zdravstven</w:t>
            </w:r>
            <w:r>
              <w:rPr>
                <w:rFonts w:cstheme="minorHAnsi"/>
                <w:sz w:val="20"/>
                <w:szCs w:val="20"/>
                <w:lang w:val="hr-HR"/>
              </w:rPr>
              <w:t>oj</w:t>
            </w:r>
            <w:r w:rsidRPr="004D79B9">
              <w:rPr>
                <w:rFonts w:cstheme="minorHAnsi"/>
                <w:sz w:val="20"/>
                <w:szCs w:val="20"/>
                <w:lang w:val="hr-HR"/>
              </w:rPr>
              <w:t xml:space="preserve"> sigurnost</w:t>
            </w:r>
            <w:r>
              <w:rPr>
                <w:rFonts w:cstheme="minorHAnsi"/>
                <w:sz w:val="20"/>
                <w:szCs w:val="20"/>
                <w:lang w:val="hr-HR"/>
              </w:rPr>
              <w:t>i</w:t>
            </w:r>
            <w:r w:rsidRPr="004D79B9">
              <w:rPr>
                <w:rFonts w:cstheme="minorHAnsi"/>
                <w:sz w:val="20"/>
                <w:szCs w:val="20"/>
                <w:lang w:val="hr-HR"/>
              </w:rPr>
              <w:t xml:space="preserve"> zajednice; </w:t>
            </w:r>
            <w:r>
              <w:rPr>
                <w:rFonts w:cstheme="minorHAnsi"/>
                <w:sz w:val="20"/>
                <w:szCs w:val="20"/>
                <w:lang w:val="hr-HR"/>
              </w:rPr>
              <w:t>pripravnosti i reagiranju na hitne slučajeve</w:t>
            </w:r>
            <w:r w:rsidRPr="004D79B9">
              <w:rPr>
                <w:rFonts w:cstheme="minorHAnsi"/>
                <w:sz w:val="20"/>
                <w:szCs w:val="20"/>
                <w:lang w:val="hr-HR"/>
              </w:rPr>
              <w:t xml:space="preserve">; </w:t>
            </w:r>
            <w:r>
              <w:rPr>
                <w:rFonts w:cstheme="minorHAnsi"/>
                <w:sz w:val="20"/>
                <w:szCs w:val="20"/>
                <w:lang w:val="hr-HR"/>
              </w:rPr>
              <w:t>i</w:t>
            </w:r>
            <w:r w:rsidRPr="004D79B9">
              <w:rPr>
                <w:rFonts w:cstheme="minorHAnsi"/>
                <w:sz w:val="20"/>
                <w:szCs w:val="20"/>
                <w:lang w:val="hr-HR"/>
              </w:rPr>
              <w:t xml:space="preserve"> ostal</w:t>
            </w:r>
            <w:r>
              <w:rPr>
                <w:rFonts w:cstheme="minorHAnsi"/>
                <w:sz w:val="20"/>
                <w:szCs w:val="20"/>
                <w:lang w:val="hr-HR"/>
              </w:rPr>
              <w:t>im</w:t>
            </w:r>
            <w:r w:rsidRPr="004D79B9">
              <w:rPr>
                <w:rFonts w:cstheme="minorHAnsi"/>
                <w:sz w:val="20"/>
                <w:szCs w:val="20"/>
                <w:lang w:val="hr-HR"/>
              </w:rPr>
              <w:t xml:space="preserve"> relevantn</w:t>
            </w:r>
            <w:r>
              <w:rPr>
                <w:rFonts w:cstheme="minorHAnsi"/>
                <w:sz w:val="20"/>
                <w:szCs w:val="20"/>
                <w:lang w:val="hr-HR"/>
              </w:rPr>
              <w:t>im</w:t>
            </w:r>
            <w:r w:rsidRPr="004D79B9">
              <w:rPr>
                <w:rFonts w:cstheme="minorHAnsi"/>
                <w:sz w:val="20"/>
                <w:szCs w:val="20"/>
                <w:lang w:val="hr-HR"/>
              </w:rPr>
              <w:t xml:space="preserve"> </w:t>
            </w:r>
            <w:r w:rsidRPr="004D79B9">
              <w:rPr>
                <w:rFonts w:cstheme="minorHAnsi"/>
                <w:sz w:val="20"/>
                <w:szCs w:val="20"/>
                <w:lang w:val="hr-HR"/>
              </w:rPr>
              <w:t>tem</w:t>
            </w:r>
            <w:r>
              <w:rPr>
                <w:rFonts w:cstheme="minorHAnsi"/>
                <w:sz w:val="20"/>
                <w:szCs w:val="20"/>
                <w:lang w:val="hr-HR"/>
              </w:rPr>
              <w:t>ama</w:t>
            </w:r>
            <w:r w:rsidRPr="004D79B9">
              <w:rPr>
                <w:rFonts w:cstheme="minorHAnsi"/>
                <w:sz w:val="20"/>
                <w:szCs w:val="20"/>
                <w:lang w:val="hr-HR"/>
              </w:rPr>
              <w:t>.</w:t>
            </w:r>
          </w:p>
        </w:tc>
        <w:tc>
          <w:tcPr>
            <w:tcW w:w="3780" w:type="dxa"/>
          </w:tcPr>
          <w:p w14:paraId="18555B68" w14:textId="07B4A151" w:rsidR="00B47319" w:rsidRPr="004D79B9" w:rsidRDefault="004D79B9" w:rsidP="00103457">
            <w:pPr>
              <w:keepLines/>
              <w:widowControl w:val="0"/>
              <w:spacing w:before="120" w:after="120"/>
              <w:rPr>
                <w:rFonts w:cstheme="minorHAnsi"/>
                <w:i/>
                <w:iCs/>
                <w:sz w:val="20"/>
                <w:szCs w:val="20"/>
                <w:lang w:val="hr-HR"/>
              </w:rPr>
            </w:pPr>
            <w:r w:rsidRPr="004D79B9">
              <w:rPr>
                <w:rFonts w:cstheme="minorHAnsi"/>
                <w:i/>
                <w:iCs/>
                <w:sz w:val="20"/>
                <w:szCs w:val="20"/>
                <w:lang w:val="hr-HR"/>
              </w:rPr>
              <w:t>T</w:t>
            </w:r>
            <w:r>
              <w:rPr>
                <w:rFonts w:cstheme="minorHAnsi"/>
                <w:i/>
                <w:iCs/>
                <w:sz w:val="20"/>
                <w:szCs w:val="20"/>
                <w:lang w:val="hr-HR"/>
              </w:rPr>
              <w:t>o</w:t>
            </w:r>
            <w:r w:rsidRPr="004D79B9">
              <w:rPr>
                <w:rFonts w:cstheme="minorHAnsi"/>
                <w:i/>
                <w:iCs/>
                <w:sz w:val="20"/>
                <w:szCs w:val="20"/>
                <w:lang w:val="hr-HR"/>
              </w:rPr>
              <w:t>kom provedbe projekta, najmanje jednom godišnje.</w:t>
            </w:r>
          </w:p>
        </w:tc>
        <w:tc>
          <w:tcPr>
            <w:tcW w:w="3690" w:type="dxa"/>
          </w:tcPr>
          <w:p w14:paraId="2B1AE7B1" w14:textId="16CF1E34" w:rsidR="004D79B9" w:rsidRPr="004D79B9" w:rsidRDefault="004D79B9" w:rsidP="004D79B9">
            <w:pPr>
              <w:keepLines/>
              <w:widowControl w:val="0"/>
              <w:spacing w:before="120" w:after="120"/>
              <w:rPr>
                <w:rFonts w:cstheme="minorHAnsi"/>
                <w:i/>
                <w:iCs/>
                <w:sz w:val="20"/>
                <w:szCs w:val="20"/>
                <w:lang w:val="hr-HR"/>
              </w:rPr>
            </w:pPr>
            <w:r w:rsidRPr="004D79B9">
              <w:rPr>
                <w:rFonts w:cstheme="minorHAnsi"/>
                <w:i/>
                <w:iCs/>
                <w:sz w:val="20"/>
                <w:szCs w:val="20"/>
                <w:lang w:val="hr-HR"/>
              </w:rPr>
              <w:t>Stručnjak za okoliš</w:t>
            </w:r>
            <w:r>
              <w:rPr>
                <w:rFonts w:cstheme="minorHAnsi"/>
                <w:i/>
                <w:iCs/>
                <w:sz w:val="20"/>
                <w:szCs w:val="20"/>
                <w:lang w:val="hr-HR"/>
              </w:rPr>
              <w:t>na</w:t>
            </w:r>
            <w:r w:rsidRPr="004D79B9">
              <w:rPr>
                <w:rFonts w:cstheme="minorHAnsi"/>
                <w:i/>
                <w:iCs/>
                <w:sz w:val="20"/>
                <w:szCs w:val="20"/>
                <w:lang w:val="hr-HR"/>
              </w:rPr>
              <w:t xml:space="preserve"> i </w:t>
            </w:r>
            <w:r>
              <w:rPr>
                <w:rFonts w:cstheme="minorHAnsi"/>
                <w:i/>
                <w:iCs/>
                <w:sz w:val="20"/>
                <w:szCs w:val="20"/>
                <w:lang w:val="hr-HR"/>
              </w:rPr>
              <w:t>društvena pitanja</w:t>
            </w:r>
            <w:r w:rsidRPr="004D79B9">
              <w:rPr>
                <w:rFonts w:cstheme="minorHAnsi"/>
                <w:i/>
                <w:iCs/>
                <w:sz w:val="20"/>
                <w:szCs w:val="20"/>
                <w:lang w:val="hr-HR"/>
              </w:rPr>
              <w:t xml:space="preserve"> </w:t>
            </w:r>
            <w:r>
              <w:rPr>
                <w:rFonts w:cstheme="minorHAnsi"/>
                <w:i/>
                <w:iCs/>
                <w:sz w:val="20"/>
                <w:szCs w:val="20"/>
                <w:lang w:val="hr-HR"/>
              </w:rPr>
              <w:t>JIP</w:t>
            </w:r>
            <w:r w:rsidRPr="004D79B9">
              <w:rPr>
                <w:rFonts w:cstheme="minorHAnsi"/>
                <w:i/>
                <w:iCs/>
                <w:sz w:val="20"/>
                <w:szCs w:val="20"/>
                <w:lang w:val="hr-HR"/>
              </w:rPr>
              <w:t>-a</w:t>
            </w:r>
          </w:p>
          <w:p w14:paraId="42373D5A" w14:textId="0ED6D221" w:rsidR="004D79B9" w:rsidRPr="004D79B9" w:rsidRDefault="004D79B9" w:rsidP="004D79B9">
            <w:pPr>
              <w:keepLines/>
              <w:widowControl w:val="0"/>
              <w:spacing w:before="120" w:after="120"/>
              <w:rPr>
                <w:rFonts w:cstheme="minorHAnsi"/>
                <w:i/>
                <w:iCs/>
                <w:sz w:val="20"/>
                <w:szCs w:val="20"/>
                <w:lang w:val="hr-HR"/>
              </w:rPr>
            </w:pPr>
            <w:r w:rsidRPr="004D79B9">
              <w:rPr>
                <w:rFonts w:cstheme="minorHAnsi"/>
                <w:i/>
                <w:iCs/>
                <w:sz w:val="20"/>
                <w:szCs w:val="20"/>
                <w:lang w:val="hr-HR"/>
              </w:rPr>
              <w:t>Stručnjak za okoliš</w:t>
            </w:r>
            <w:r>
              <w:rPr>
                <w:rFonts w:cstheme="minorHAnsi"/>
                <w:i/>
                <w:iCs/>
                <w:sz w:val="20"/>
                <w:szCs w:val="20"/>
                <w:lang w:val="hr-HR"/>
              </w:rPr>
              <w:t>na</w:t>
            </w:r>
            <w:r w:rsidRPr="004D79B9">
              <w:rPr>
                <w:rFonts w:cstheme="minorHAnsi"/>
                <w:i/>
                <w:iCs/>
                <w:sz w:val="20"/>
                <w:szCs w:val="20"/>
                <w:lang w:val="hr-HR"/>
              </w:rPr>
              <w:t xml:space="preserve"> i </w:t>
            </w:r>
            <w:r>
              <w:rPr>
                <w:rFonts w:cstheme="minorHAnsi"/>
                <w:i/>
                <w:iCs/>
                <w:sz w:val="20"/>
                <w:szCs w:val="20"/>
                <w:lang w:val="hr-HR"/>
              </w:rPr>
              <w:t>društvena pitanja</w:t>
            </w:r>
            <w:r>
              <w:rPr>
                <w:rFonts w:cstheme="minorHAnsi"/>
                <w:i/>
                <w:iCs/>
                <w:sz w:val="20"/>
                <w:szCs w:val="20"/>
                <w:lang w:val="hr-HR"/>
              </w:rPr>
              <w:t xml:space="preserve"> Svjetske banke</w:t>
            </w:r>
          </w:p>
          <w:p w14:paraId="1DA070FC" w14:textId="01995733" w:rsidR="00B47319" w:rsidRPr="004D79B9" w:rsidRDefault="004D79B9" w:rsidP="004D79B9">
            <w:pPr>
              <w:keepLines/>
              <w:widowControl w:val="0"/>
              <w:spacing w:before="120" w:after="120"/>
              <w:rPr>
                <w:rFonts w:cstheme="minorHAnsi"/>
                <w:i/>
                <w:iCs/>
                <w:sz w:val="20"/>
                <w:szCs w:val="20"/>
                <w:lang w:val="hr-HR"/>
              </w:rPr>
            </w:pPr>
            <w:proofErr w:type="spellStart"/>
            <w:r w:rsidRPr="004D79B9">
              <w:rPr>
                <w:rFonts w:cstheme="minorHAnsi"/>
                <w:i/>
                <w:sz w:val="20"/>
                <w:szCs w:val="20"/>
                <w:lang w:val="hr-HR"/>
              </w:rPr>
              <w:t>Finansiranje</w:t>
            </w:r>
            <w:proofErr w:type="spellEnd"/>
            <w:r w:rsidRPr="004D79B9">
              <w:rPr>
                <w:rFonts w:cstheme="minorHAnsi"/>
                <w:i/>
                <w:sz w:val="20"/>
                <w:szCs w:val="20"/>
                <w:lang w:val="hr-HR"/>
              </w:rPr>
              <w:t xml:space="preserve"> iz budžeta Projekta.</w:t>
            </w:r>
          </w:p>
        </w:tc>
      </w:tr>
      <w:tr w:rsidR="004D79B9" w:rsidRPr="004D79B9" w14:paraId="3EB4801C" w14:textId="77777777" w:rsidTr="00FA0A88">
        <w:trPr>
          <w:cantSplit/>
          <w:trHeight w:val="1412"/>
        </w:trPr>
        <w:tc>
          <w:tcPr>
            <w:tcW w:w="715" w:type="dxa"/>
          </w:tcPr>
          <w:p w14:paraId="231C22C7" w14:textId="3F95D418" w:rsidR="004D79B9" w:rsidRPr="004D79B9" w:rsidRDefault="004D79B9" w:rsidP="004D79B9">
            <w:pPr>
              <w:pStyle w:val="Normal-PRsubhead"/>
              <w:spacing w:before="120" w:after="120"/>
              <w:rPr>
                <w:lang w:val="hr-HR"/>
              </w:rPr>
            </w:pPr>
            <w:r w:rsidRPr="004D79B9">
              <w:rPr>
                <w:lang w:val="hr-HR"/>
              </w:rPr>
              <w:t>CS2</w:t>
            </w:r>
          </w:p>
        </w:tc>
        <w:tc>
          <w:tcPr>
            <w:tcW w:w="6120" w:type="dxa"/>
          </w:tcPr>
          <w:p w14:paraId="096EFC78" w14:textId="6F3E34BF" w:rsidR="004D79B9" w:rsidRPr="004D79B9" w:rsidRDefault="004D79B9" w:rsidP="004D79B9">
            <w:pPr>
              <w:keepLines/>
              <w:widowControl w:val="0"/>
              <w:spacing w:before="120" w:after="120"/>
              <w:rPr>
                <w:rFonts w:cstheme="minorHAnsi"/>
                <w:sz w:val="20"/>
                <w:szCs w:val="20"/>
                <w:lang w:val="hr-HR"/>
              </w:rPr>
            </w:pPr>
            <w:r w:rsidRPr="004D79B9">
              <w:rPr>
                <w:rFonts w:cstheme="minorHAnsi"/>
                <w:sz w:val="20"/>
                <w:szCs w:val="20"/>
                <w:lang w:val="hr-HR"/>
              </w:rPr>
              <w:t xml:space="preserve">Obuka za </w:t>
            </w:r>
            <w:r>
              <w:rPr>
                <w:rFonts w:cstheme="minorHAnsi"/>
                <w:sz w:val="20"/>
                <w:szCs w:val="20"/>
                <w:lang w:val="hr-HR"/>
              </w:rPr>
              <w:t>izvođače</w:t>
            </w:r>
            <w:r w:rsidRPr="004D79B9">
              <w:rPr>
                <w:rFonts w:cstheme="minorHAnsi"/>
                <w:sz w:val="20"/>
                <w:szCs w:val="20"/>
                <w:lang w:val="hr-HR"/>
              </w:rPr>
              <w:t xml:space="preserve"> o </w:t>
            </w:r>
            <w:r>
              <w:rPr>
                <w:rFonts w:cstheme="minorHAnsi"/>
                <w:sz w:val="20"/>
                <w:szCs w:val="20"/>
                <w:lang w:val="hr-HR"/>
              </w:rPr>
              <w:t>provedbi okolišnih i društvenih</w:t>
            </w:r>
            <w:r w:rsidRPr="004D79B9">
              <w:rPr>
                <w:rFonts w:cstheme="minorHAnsi"/>
                <w:sz w:val="20"/>
                <w:szCs w:val="20"/>
                <w:lang w:val="hr-HR"/>
              </w:rPr>
              <w:t xml:space="preserve"> dokumenata i </w:t>
            </w:r>
            <w:r w:rsidRPr="00E411DD">
              <w:rPr>
                <w:rFonts w:cstheme="minorHAnsi"/>
                <w:sz w:val="20"/>
                <w:szCs w:val="20"/>
                <w:lang w:val="hr-HR"/>
              </w:rPr>
              <w:t>ODZS</w:t>
            </w:r>
            <w:r w:rsidRPr="004D79B9">
              <w:rPr>
                <w:rFonts w:cstheme="minorHAnsi"/>
                <w:sz w:val="20"/>
                <w:szCs w:val="20"/>
                <w:lang w:val="hr-HR"/>
              </w:rPr>
              <w:t xml:space="preserve"> mjera</w:t>
            </w:r>
            <w:r>
              <w:rPr>
                <w:rFonts w:cstheme="minorHAnsi"/>
                <w:sz w:val="20"/>
                <w:szCs w:val="20"/>
                <w:lang w:val="hr-HR"/>
              </w:rPr>
              <w:t>ma</w:t>
            </w:r>
            <w:r w:rsidRPr="004D79B9">
              <w:rPr>
                <w:rFonts w:cstheme="minorHAnsi"/>
                <w:sz w:val="20"/>
                <w:szCs w:val="20"/>
                <w:lang w:val="hr-HR"/>
              </w:rPr>
              <w:t xml:space="preserve">, uključujući </w:t>
            </w:r>
            <w:r>
              <w:rPr>
                <w:rFonts w:cstheme="minorHAnsi"/>
                <w:sz w:val="20"/>
                <w:szCs w:val="20"/>
                <w:lang w:val="hr-HR"/>
              </w:rPr>
              <w:t>SIZ/SU.</w:t>
            </w:r>
          </w:p>
        </w:tc>
        <w:tc>
          <w:tcPr>
            <w:tcW w:w="3780" w:type="dxa"/>
          </w:tcPr>
          <w:p w14:paraId="01D848B6" w14:textId="5D091A75" w:rsidR="004D79B9" w:rsidRPr="004D79B9" w:rsidRDefault="004D79B9" w:rsidP="004D79B9">
            <w:pPr>
              <w:keepLines/>
              <w:widowControl w:val="0"/>
              <w:spacing w:before="120" w:after="120"/>
              <w:rPr>
                <w:rFonts w:cstheme="minorHAnsi"/>
                <w:i/>
                <w:iCs/>
                <w:sz w:val="20"/>
                <w:szCs w:val="20"/>
                <w:lang w:val="hr-HR"/>
              </w:rPr>
            </w:pPr>
            <w:r w:rsidRPr="004D79B9">
              <w:rPr>
                <w:rFonts w:cstheme="minorHAnsi"/>
                <w:i/>
                <w:iCs/>
                <w:sz w:val="20"/>
                <w:szCs w:val="20"/>
                <w:lang w:val="hr-HR"/>
              </w:rPr>
              <w:t>T</w:t>
            </w:r>
            <w:r>
              <w:rPr>
                <w:rFonts w:cstheme="minorHAnsi"/>
                <w:i/>
                <w:iCs/>
                <w:sz w:val="20"/>
                <w:szCs w:val="20"/>
                <w:lang w:val="hr-HR"/>
              </w:rPr>
              <w:t>o</w:t>
            </w:r>
            <w:r w:rsidRPr="004D79B9">
              <w:rPr>
                <w:rFonts w:cstheme="minorHAnsi"/>
                <w:i/>
                <w:iCs/>
                <w:sz w:val="20"/>
                <w:szCs w:val="20"/>
                <w:lang w:val="hr-HR"/>
              </w:rPr>
              <w:t>kom provedbe projekta</w:t>
            </w:r>
            <w:r w:rsidRPr="004D79B9">
              <w:rPr>
                <w:rFonts w:cstheme="minorHAnsi"/>
                <w:i/>
                <w:iCs/>
                <w:sz w:val="20"/>
                <w:szCs w:val="20"/>
                <w:lang w:val="hr-HR"/>
              </w:rPr>
              <w:t xml:space="preserve">, </w:t>
            </w:r>
            <w:r w:rsidRPr="004D79B9">
              <w:rPr>
                <w:rFonts w:cstheme="minorHAnsi"/>
                <w:i/>
                <w:iCs/>
                <w:sz w:val="20"/>
                <w:szCs w:val="20"/>
                <w:lang w:val="hr-HR"/>
              </w:rPr>
              <w:t>poželjno vrijeme bi bilo nakon potpisivanja ugovora i prije početka radova</w:t>
            </w:r>
            <w:r w:rsidRPr="004D79B9">
              <w:rPr>
                <w:rFonts w:cstheme="minorHAnsi"/>
                <w:i/>
                <w:iCs/>
                <w:sz w:val="20"/>
                <w:szCs w:val="20"/>
                <w:lang w:val="hr-HR"/>
              </w:rPr>
              <w:t>.</w:t>
            </w:r>
          </w:p>
        </w:tc>
        <w:tc>
          <w:tcPr>
            <w:tcW w:w="3690" w:type="dxa"/>
          </w:tcPr>
          <w:p w14:paraId="430638F2" w14:textId="77777777" w:rsidR="004D79B9" w:rsidRPr="004D79B9" w:rsidRDefault="004D79B9" w:rsidP="004D79B9">
            <w:pPr>
              <w:keepLines/>
              <w:widowControl w:val="0"/>
              <w:spacing w:before="120" w:after="120"/>
              <w:rPr>
                <w:rFonts w:cstheme="minorHAnsi"/>
                <w:i/>
                <w:iCs/>
                <w:sz w:val="20"/>
                <w:szCs w:val="20"/>
                <w:lang w:val="hr-HR"/>
              </w:rPr>
            </w:pPr>
            <w:r w:rsidRPr="004D79B9">
              <w:rPr>
                <w:rFonts w:cstheme="minorHAnsi"/>
                <w:i/>
                <w:iCs/>
                <w:sz w:val="20"/>
                <w:szCs w:val="20"/>
                <w:lang w:val="hr-HR"/>
              </w:rPr>
              <w:t>Stručnjak za okoliš</w:t>
            </w:r>
            <w:r>
              <w:rPr>
                <w:rFonts w:cstheme="minorHAnsi"/>
                <w:i/>
                <w:iCs/>
                <w:sz w:val="20"/>
                <w:szCs w:val="20"/>
                <w:lang w:val="hr-HR"/>
              </w:rPr>
              <w:t>na</w:t>
            </w:r>
            <w:r w:rsidRPr="004D79B9">
              <w:rPr>
                <w:rFonts w:cstheme="minorHAnsi"/>
                <w:i/>
                <w:iCs/>
                <w:sz w:val="20"/>
                <w:szCs w:val="20"/>
                <w:lang w:val="hr-HR"/>
              </w:rPr>
              <w:t xml:space="preserve"> i </w:t>
            </w:r>
            <w:r>
              <w:rPr>
                <w:rFonts w:cstheme="minorHAnsi"/>
                <w:i/>
                <w:iCs/>
                <w:sz w:val="20"/>
                <w:szCs w:val="20"/>
                <w:lang w:val="hr-HR"/>
              </w:rPr>
              <w:t>društvena pitanja</w:t>
            </w:r>
            <w:r w:rsidRPr="004D79B9">
              <w:rPr>
                <w:rFonts w:cstheme="minorHAnsi"/>
                <w:i/>
                <w:iCs/>
                <w:sz w:val="20"/>
                <w:szCs w:val="20"/>
                <w:lang w:val="hr-HR"/>
              </w:rPr>
              <w:t xml:space="preserve"> </w:t>
            </w:r>
            <w:r>
              <w:rPr>
                <w:rFonts w:cstheme="minorHAnsi"/>
                <w:i/>
                <w:iCs/>
                <w:sz w:val="20"/>
                <w:szCs w:val="20"/>
                <w:lang w:val="hr-HR"/>
              </w:rPr>
              <w:t>JIP</w:t>
            </w:r>
            <w:r w:rsidRPr="004D79B9">
              <w:rPr>
                <w:rFonts w:cstheme="minorHAnsi"/>
                <w:i/>
                <w:iCs/>
                <w:sz w:val="20"/>
                <w:szCs w:val="20"/>
                <w:lang w:val="hr-HR"/>
              </w:rPr>
              <w:t>-a</w:t>
            </w:r>
          </w:p>
          <w:p w14:paraId="616A1BAC" w14:textId="44C2E7B5" w:rsidR="004D79B9" w:rsidRPr="004D79B9" w:rsidRDefault="004D79B9" w:rsidP="004D79B9">
            <w:pPr>
              <w:keepLines/>
              <w:widowControl w:val="0"/>
              <w:spacing w:before="120" w:after="120"/>
              <w:rPr>
                <w:rFonts w:cstheme="minorHAnsi"/>
                <w:i/>
                <w:iCs/>
                <w:sz w:val="20"/>
                <w:szCs w:val="20"/>
                <w:lang w:val="hr-HR"/>
              </w:rPr>
            </w:pPr>
            <w:proofErr w:type="spellStart"/>
            <w:r w:rsidRPr="004D79B9">
              <w:rPr>
                <w:rFonts w:cstheme="minorHAnsi"/>
                <w:i/>
                <w:sz w:val="20"/>
                <w:szCs w:val="20"/>
                <w:lang w:val="hr-HR"/>
              </w:rPr>
              <w:t>Finansiranje</w:t>
            </w:r>
            <w:proofErr w:type="spellEnd"/>
            <w:r w:rsidRPr="004D79B9">
              <w:rPr>
                <w:rFonts w:cstheme="minorHAnsi"/>
                <w:i/>
                <w:sz w:val="20"/>
                <w:szCs w:val="20"/>
                <w:lang w:val="hr-HR"/>
              </w:rPr>
              <w:t xml:space="preserve"> iz budžeta Projekta.</w:t>
            </w:r>
          </w:p>
        </w:tc>
      </w:tr>
      <w:tr w:rsidR="00C67304" w:rsidRPr="004D79B9" w14:paraId="0DCEAB27" w14:textId="77777777" w:rsidTr="00C67304">
        <w:tblPrEx>
          <w:tblCellMar>
            <w:left w:w="108" w:type="dxa"/>
            <w:right w:w="108" w:type="dxa"/>
          </w:tblCellMar>
        </w:tblPrEx>
        <w:trPr>
          <w:trHeight w:val="1412"/>
        </w:trPr>
        <w:tc>
          <w:tcPr>
            <w:tcW w:w="715" w:type="dxa"/>
          </w:tcPr>
          <w:p w14:paraId="0EB8C5E5" w14:textId="314C7605" w:rsidR="00C67304" w:rsidRPr="004D79B9" w:rsidRDefault="00C67304" w:rsidP="00A766BD">
            <w:pPr>
              <w:pStyle w:val="Normal-PRsubhead"/>
              <w:spacing w:before="120" w:after="120"/>
              <w:rPr>
                <w:lang w:val="hr-HR"/>
              </w:rPr>
            </w:pPr>
            <w:r w:rsidRPr="004D79B9">
              <w:rPr>
                <w:lang w:val="hr-HR"/>
              </w:rPr>
              <w:t>CS3</w:t>
            </w:r>
          </w:p>
        </w:tc>
        <w:tc>
          <w:tcPr>
            <w:tcW w:w="6120" w:type="dxa"/>
          </w:tcPr>
          <w:p w14:paraId="618CA03B" w14:textId="6188FE65" w:rsidR="00C67304" w:rsidRPr="004D79B9" w:rsidRDefault="004D79B9" w:rsidP="00A766BD">
            <w:pPr>
              <w:keepLines/>
              <w:widowControl w:val="0"/>
              <w:spacing w:before="120" w:after="120"/>
              <w:rPr>
                <w:rFonts w:cstheme="minorHAnsi"/>
                <w:sz w:val="20"/>
                <w:szCs w:val="20"/>
                <w:lang w:val="hr-HR"/>
              </w:rPr>
            </w:pPr>
            <w:r w:rsidRPr="004D79B9">
              <w:rPr>
                <w:rFonts w:cstheme="minorHAnsi"/>
                <w:sz w:val="20"/>
                <w:szCs w:val="20"/>
                <w:lang w:val="hr-HR"/>
              </w:rPr>
              <w:t>Obuka o integriranim praksama upravljanja štetočinama</w:t>
            </w:r>
          </w:p>
        </w:tc>
        <w:tc>
          <w:tcPr>
            <w:tcW w:w="3780" w:type="dxa"/>
          </w:tcPr>
          <w:p w14:paraId="6AEBE08E" w14:textId="11CD2694" w:rsidR="00C67304" w:rsidRPr="004D79B9" w:rsidRDefault="004D79B9" w:rsidP="00A766BD">
            <w:pPr>
              <w:keepLines/>
              <w:widowControl w:val="0"/>
              <w:spacing w:before="120" w:after="120"/>
              <w:rPr>
                <w:rFonts w:cstheme="minorHAnsi"/>
                <w:i/>
                <w:iCs/>
                <w:sz w:val="20"/>
                <w:szCs w:val="20"/>
                <w:lang w:val="hr-HR"/>
              </w:rPr>
            </w:pPr>
            <w:r w:rsidRPr="004D79B9">
              <w:rPr>
                <w:rFonts w:cstheme="minorHAnsi"/>
                <w:i/>
                <w:iCs/>
                <w:sz w:val="20"/>
                <w:szCs w:val="20"/>
                <w:lang w:val="hr-HR"/>
              </w:rPr>
              <w:t>T</w:t>
            </w:r>
            <w:r>
              <w:rPr>
                <w:rFonts w:cstheme="minorHAnsi"/>
                <w:i/>
                <w:iCs/>
                <w:sz w:val="20"/>
                <w:szCs w:val="20"/>
                <w:lang w:val="hr-HR"/>
              </w:rPr>
              <w:t>o</w:t>
            </w:r>
            <w:r w:rsidRPr="004D79B9">
              <w:rPr>
                <w:rFonts w:cstheme="minorHAnsi"/>
                <w:i/>
                <w:iCs/>
                <w:sz w:val="20"/>
                <w:szCs w:val="20"/>
                <w:lang w:val="hr-HR"/>
              </w:rPr>
              <w:t>kom provedbe projekta</w:t>
            </w:r>
            <w:r w:rsidR="00C67304" w:rsidRPr="004D79B9">
              <w:rPr>
                <w:rFonts w:cstheme="minorHAnsi"/>
                <w:i/>
                <w:iCs/>
                <w:sz w:val="20"/>
                <w:szCs w:val="20"/>
                <w:lang w:val="hr-HR"/>
              </w:rPr>
              <w:t xml:space="preserve">, </w:t>
            </w:r>
            <w:r w:rsidRPr="004D79B9">
              <w:rPr>
                <w:rFonts w:cstheme="minorHAnsi"/>
                <w:i/>
                <w:iCs/>
                <w:sz w:val="20"/>
                <w:szCs w:val="20"/>
                <w:lang w:val="hr-HR"/>
              </w:rPr>
              <w:t>poželjno vrijeme bi bilo nakon potpisivanja ugovora i prije početka radova</w:t>
            </w:r>
            <w:r w:rsidR="00C67304" w:rsidRPr="004D79B9">
              <w:rPr>
                <w:rFonts w:cstheme="minorHAnsi"/>
                <w:i/>
                <w:iCs/>
                <w:sz w:val="20"/>
                <w:szCs w:val="20"/>
                <w:lang w:val="hr-HR"/>
              </w:rPr>
              <w:t>.</w:t>
            </w:r>
          </w:p>
        </w:tc>
        <w:tc>
          <w:tcPr>
            <w:tcW w:w="3690" w:type="dxa"/>
          </w:tcPr>
          <w:p w14:paraId="7612A1B7" w14:textId="4AC92E14" w:rsidR="00C67304" w:rsidRPr="004D79B9" w:rsidRDefault="004D79B9" w:rsidP="00A766BD">
            <w:pPr>
              <w:keepLines/>
              <w:widowControl w:val="0"/>
              <w:spacing w:before="120" w:after="120"/>
              <w:rPr>
                <w:rFonts w:cstheme="minorHAnsi"/>
                <w:i/>
                <w:iCs/>
                <w:sz w:val="20"/>
                <w:szCs w:val="20"/>
                <w:lang w:val="hr-HR"/>
              </w:rPr>
            </w:pPr>
            <w:r w:rsidRPr="004D79B9">
              <w:rPr>
                <w:rFonts w:cstheme="minorHAnsi"/>
                <w:i/>
                <w:iCs/>
                <w:sz w:val="20"/>
                <w:szCs w:val="20"/>
                <w:lang w:val="hr-HR"/>
              </w:rPr>
              <w:t>Stručnjak za okolišna i društvena pitanja JIP-a</w:t>
            </w:r>
            <w:r>
              <w:rPr>
                <w:rFonts w:cstheme="minorHAnsi"/>
                <w:i/>
                <w:iCs/>
                <w:sz w:val="20"/>
                <w:szCs w:val="20"/>
                <w:lang w:val="hr-HR"/>
              </w:rPr>
              <w:t xml:space="preserve"> u saradnji sa predstavnicima nadležnih vlasti</w:t>
            </w:r>
            <w:r w:rsidR="00C67304" w:rsidRPr="004D79B9">
              <w:rPr>
                <w:rFonts w:cstheme="minorHAnsi"/>
                <w:i/>
                <w:iCs/>
                <w:sz w:val="20"/>
                <w:szCs w:val="20"/>
                <w:lang w:val="hr-HR"/>
              </w:rPr>
              <w:t xml:space="preserve">. </w:t>
            </w:r>
          </w:p>
          <w:p w14:paraId="43D2ECAE" w14:textId="2B8E0BCE" w:rsidR="00C67304" w:rsidRPr="004D79B9" w:rsidRDefault="004D79B9" w:rsidP="00A766BD">
            <w:pPr>
              <w:keepLines/>
              <w:widowControl w:val="0"/>
              <w:spacing w:before="120" w:after="120"/>
              <w:rPr>
                <w:rFonts w:cstheme="minorHAnsi"/>
                <w:i/>
                <w:iCs/>
                <w:sz w:val="20"/>
                <w:szCs w:val="20"/>
                <w:lang w:val="hr-HR"/>
              </w:rPr>
            </w:pPr>
            <w:proofErr w:type="spellStart"/>
            <w:r w:rsidRPr="004D79B9">
              <w:rPr>
                <w:rFonts w:cstheme="minorHAnsi"/>
                <w:i/>
                <w:sz w:val="20"/>
                <w:szCs w:val="20"/>
                <w:lang w:val="hr-HR"/>
              </w:rPr>
              <w:t>Finansiranje</w:t>
            </w:r>
            <w:proofErr w:type="spellEnd"/>
            <w:r w:rsidRPr="004D79B9">
              <w:rPr>
                <w:rFonts w:cstheme="minorHAnsi"/>
                <w:i/>
                <w:sz w:val="20"/>
                <w:szCs w:val="20"/>
                <w:lang w:val="hr-HR"/>
              </w:rPr>
              <w:t xml:space="preserve"> iz budžeta Projekta.</w:t>
            </w:r>
          </w:p>
        </w:tc>
      </w:tr>
    </w:tbl>
    <w:p w14:paraId="67532740" w14:textId="77777777" w:rsidR="00701091" w:rsidRPr="0091073B" w:rsidRDefault="00701091"/>
    <w:sectPr w:rsidR="00701091" w:rsidRPr="0091073B" w:rsidSect="00E7510E">
      <w:headerReference w:type="even" r:id="rId15"/>
      <w:headerReference w:type="default" r:id="rId16"/>
      <w:footerReference w:type="default" r:id="rId17"/>
      <w:headerReference w:type="first" r:id="rId1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62A89" w14:textId="77777777" w:rsidR="00EF2305" w:rsidRDefault="00EF2305" w:rsidP="00E35CB2">
      <w:r>
        <w:separator/>
      </w:r>
    </w:p>
    <w:p w14:paraId="080A99B9" w14:textId="77777777" w:rsidR="00EF2305" w:rsidRDefault="00EF2305"/>
    <w:p w14:paraId="19B7FA6B" w14:textId="77777777" w:rsidR="00EF2305" w:rsidRDefault="00EF2305"/>
    <w:p w14:paraId="420E94CA" w14:textId="77777777" w:rsidR="00EF2305" w:rsidRDefault="00EF2305"/>
    <w:p w14:paraId="446EF2E2" w14:textId="77777777" w:rsidR="00EF2305" w:rsidRDefault="00EF2305"/>
  </w:endnote>
  <w:endnote w:type="continuationSeparator" w:id="0">
    <w:p w14:paraId="1AA97CC7" w14:textId="77777777" w:rsidR="00EF2305" w:rsidRDefault="00EF2305" w:rsidP="00E35CB2">
      <w:r>
        <w:continuationSeparator/>
      </w:r>
    </w:p>
    <w:p w14:paraId="7324AE3D" w14:textId="77777777" w:rsidR="00EF2305" w:rsidRDefault="00EF2305"/>
    <w:p w14:paraId="613D5318" w14:textId="77777777" w:rsidR="00EF2305" w:rsidRDefault="00EF2305"/>
    <w:p w14:paraId="08A9A028" w14:textId="77777777" w:rsidR="00EF2305" w:rsidRDefault="00EF2305"/>
    <w:p w14:paraId="6E71C93D" w14:textId="77777777" w:rsidR="00EF2305" w:rsidRDefault="00EF23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ITC Franklin Gothic Std Me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0648033"/>
      <w:docPartObj>
        <w:docPartGallery w:val="Page Numbers (Bottom of Page)"/>
        <w:docPartUnique/>
      </w:docPartObj>
    </w:sdtPr>
    <w:sdtEndPr>
      <w:rPr>
        <w:color w:val="7F7F7F" w:themeColor="background1" w:themeShade="7F"/>
        <w:spacing w:val="60"/>
      </w:rPr>
    </w:sdtEndPr>
    <w:sdtContent>
      <w:p w14:paraId="60A8E2E4" w14:textId="77777777" w:rsidR="00BC6ED8" w:rsidRDefault="00BC6ED8">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A153B37" w14:textId="77777777" w:rsidR="00BC6ED8" w:rsidRDefault="00BC6E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6157102"/>
      <w:docPartObj>
        <w:docPartGallery w:val="Page Numbers (Bottom of Page)"/>
        <w:docPartUnique/>
      </w:docPartObj>
    </w:sdtPr>
    <w:sdtEndPr>
      <w:rPr>
        <w:color w:val="7F7F7F" w:themeColor="background1" w:themeShade="7F"/>
        <w:spacing w:val="60"/>
      </w:rPr>
    </w:sdtEndPr>
    <w:sdtContent>
      <w:p w14:paraId="58D7AA60" w14:textId="60A5A29A" w:rsidR="00BC6ED8" w:rsidRDefault="00BC6ED8">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3</w:t>
        </w:r>
        <w:r>
          <w:rPr>
            <w:noProof/>
          </w:rPr>
          <w:fldChar w:fldCharType="end"/>
        </w:r>
        <w:r>
          <w:t xml:space="preserve"> | </w:t>
        </w:r>
        <w:r>
          <w:rPr>
            <w:color w:val="7F7F7F" w:themeColor="background1" w:themeShade="7F"/>
            <w:spacing w:val="60"/>
          </w:rPr>
          <w:t>Page</w:t>
        </w:r>
      </w:p>
    </w:sdtContent>
  </w:sdt>
  <w:p w14:paraId="2528C48D" w14:textId="77777777" w:rsidR="00BC6ED8" w:rsidRDefault="00BC6E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0FCF6" w14:textId="77777777" w:rsidR="00EF2305" w:rsidRDefault="00EF2305" w:rsidP="00E35CB2">
      <w:r>
        <w:separator/>
      </w:r>
    </w:p>
    <w:p w14:paraId="00853486" w14:textId="77777777" w:rsidR="00EF2305" w:rsidRDefault="00EF2305"/>
    <w:p w14:paraId="113CB347" w14:textId="77777777" w:rsidR="00EF2305" w:rsidRDefault="00EF2305"/>
    <w:p w14:paraId="60B65FEB" w14:textId="77777777" w:rsidR="00EF2305" w:rsidRDefault="00EF2305"/>
    <w:p w14:paraId="4F8A9765" w14:textId="77777777" w:rsidR="00EF2305" w:rsidRDefault="00EF2305"/>
  </w:footnote>
  <w:footnote w:type="continuationSeparator" w:id="0">
    <w:p w14:paraId="0A07EDB2" w14:textId="77777777" w:rsidR="00EF2305" w:rsidRDefault="00EF2305" w:rsidP="00E35CB2">
      <w:r>
        <w:continuationSeparator/>
      </w:r>
    </w:p>
    <w:p w14:paraId="6D366C53" w14:textId="77777777" w:rsidR="00EF2305" w:rsidRDefault="00EF2305"/>
    <w:p w14:paraId="5BE6A1DD" w14:textId="77777777" w:rsidR="00EF2305" w:rsidRDefault="00EF2305"/>
    <w:p w14:paraId="39DC82E9" w14:textId="77777777" w:rsidR="00EF2305" w:rsidRDefault="00EF2305"/>
    <w:p w14:paraId="5B970680" w14:textId="77777777" w:rsidR="00EF2305" w:rsidRDefault="00EF23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D0429" w14:textId="0D83A6A4" w:rsidR="00BC6ED8" w:rsidRDefault="00BC6ED8">
    <w:pPr>
      <w:pStyle w:val="Header"/>
    </w:pPr>
    <w:r>
      <w:rPr>
        <w:noProof/>
      </w:rPr>
      <mc:AlternateContent>
        <mc:Choice Requires="wps">
          <w:drawing>
            <wp:anchor distT="0" distB="0" distL="114300" distR="114300" simplePos="0" relativeHeight="251656704" behindDoc="1" locked="0" layoutInCell="0" allowOverlap="1" wp14:anchorId="376D5676" wp14:editId="461ACEFD">
              <wp:simplePos x="0" y="0"/>
              <wp:positionH relativeFrom="margin">
                <wp:align>center</wp:align>
              </wp:positionH>
              <wp:positionV relativeFrom="margin">
                <wp:align>center</wp:align>
              </wp:positionV>
              <wp:extent cx="6703695" cy="1675765"/>
              <wp:effectExtent l="0" t="2028825" r="0" b="1677035"/>
              <wp:wrapNone/>
              <wp:docPr id="4"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728469E" w14:textId="77777777" w:rsidR="00BC6ED8" w:rsidRDefault="00BC6ED8"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76D5676" id="_x0000_t202" coordsize="21600,21600" o:spt="202" path="m,l,21600r21600,l21600,xe">
              <v:stroke joinstyle="miter"/>
              <v:path gradientshapeok="t" o:connecttype="rect"/>
            </v:shapetype>
            <v:shape id="WordArt 6" o:spid="_x0000_s1026" type="#_x0000_t202" style="position:absolute;margin-left:0;margin-top:0;width:527.85pt;height:131.9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" o:allowincell="f" filled="f" stroked="f">
              <v:stroke joinstyle="round"/>
              <o:lock v:ext="edit" shapetype="t"/>
              <v:textbox style="mso-fit-shape-to-text:t">
                <w:txbxContent>
                  <w:p w14:paraId="3728469E" w14:textId="77777777" w:rsidR="00BC6ED8" w:rsidRDefault="00BC6ED8"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AB579" w14:textId="3683C0D7" w:rsidR="00BC6ED8" w:rsidRPr="00F14E6B" w:rsidRDefault="00F14E6B" w:rsidP="00B47319">
    <w:pPr>
      <w:pStyle w:val="Header"/>
      <w:rPr>
        <w:rFonts w:cstheme="minorHAnsi"/>
        <w:b/>
        <w:smallCaps/>
        <w:color w:val="808080" w:themeColor="background1" w:themeShade="80"/>
        <w:sz w:val="18"/>
        <w:szCs w:val="18"/>
        <w:lang w:val="hr-HR"/>
      </w:rPr>
    </w:pPr>
    <w:r w:rsidRPr="00F14E6B">
      <w:rPr>
        <w:b/>
        <w:sz w:val="16"/>
        <w:szCs w:val="16"/>
        <w:lang w:val="hr-HR"/>
      </w:rPr>
      <w:t>PROJEKAT OTPORNOSTI I KONKURENTNOSTI U POLJOPRIVREDI (ARCP)</w:t>
    </w:r>
    <w:r w:rsidR="00BC6ED8" w:rsidRPr="00F14E6B">
      <w:rPr>
        <w:rFonts w:cstheme="minorHAnsi"/>
        <w:b/>
        <w:smallCaps/>
        <w:noProof/>
        <w:sz w:val="18"/>
        <w:szCs w:val="18"/>
        <w:lang w:val="hr-HR"/>
      </w:rPr>
      <mc:AlternateContent>
        <mc:Choice Requires="wps">
          <w:drawing>
            <wp:anchor distT="0" distB="0" distL="114300" distR="114300" simplePos="0" relativeHeight="251671040" behindDoc="1" locked="0" layoutInCell="0" allowOverlap="1" wp14:anchorId="789AB5EB" wp14:editId="2EC447A6">
              <wp:simplePos x="0" y="0"/>
              <wp:positionH relativeFrom="margin">
                <wp:align>center</wp:align>
              </wp:positionH>
              <wp:positionV relativeFrom="margin">
                <wp:align>center</wp:align>
              </wp:positionV>
              <wp:extent cx="6703695" cy="1675765"/>
              <wp:effectExtent l="0" t="2028825" r="0" b="1677035"/>
              <wp:wrapNone/>
              <wp:docPr id="3"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0028BF5" w14:textId="77777777" w:rsidR="00BC6ED8" w:rsidRDefault="00BC6ED8"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89AB5EB" id="_x0000_t202" coordsize="21600,21600" o:spt="202" path="m,l,21600r21600,l21600,xe">
              <v:stroke joinstyle="miter"/>
              <v:path gradientshapeok="t" o:connecttype="rect"/>
            </v:shapetype>
            <v:shape id="WordArt 7" o:spid="_x0000_s1027" type="#_x0000_t202" style="position:absolute;margin-left:0;margin-top:0;width:527.85pt;height:131.9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" o:allowincell="f" filled="f" stroked="f">
              <v:stroke joinstyle="round"/>
              <o:lock v:ext="edit" shapetype="t"/>
              <v:textbox style="mso-fit-shape-to-text:t">
                <w:txbxContent>
                  <w:p w14:paraId="50028BF5" w14:textId="77777777" w:rsidR="00BC6ED8" w:rsidRDefault="00BC6ED8"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r w:rsidR="00B47319" w:rsidRPr="00F14E6B">
      <w:rPr>
        <w:rFonts w:cstheme="minorHAnsi"/>
        <w:b/>
        <w:smallCaps/>
        <w:color w:val="808080" w:themeColor="background1" w:themeShade="80"/>
        <w:sz w:val="18"/>
        <w:szCs w:val="18"/>
        <w:lang w:val="hr-HR"/>
      </w:rPr>
      <w:tab/>
      <w:t xml:space="preserve">                                                     </w:t>
    </w:r>
    <w:r>
      <w:rPr>
        <w:rFonts w:cstheme="minorHAnsi"/>
        <w:b/>
        <w:smallCaps/>
        <w:color w:val="808080" w:themeColor="background1" w:themeShade="80"/>
        <w:sz w:val="18"/>
        <w:szCs w:val="18"/>
        <w:lang w:val="hr-HR"/>
      </w:rPr>
      <w:t xml:space="preserve">              </w:t>
    </w:r>
    <w:r w:rsidR="00B47319" w:rsidRPr="00F14E6B">
      <w:rPr>
        <w:rFonts w:cstheme="minorHAnsi"/>
        <w:b/>
        <w:smallCaps/>
        <w:color w:val="808080" w:themeColor="background1" w:themeShade="80"/>
        <w:sz w:val="18"/>
        <w:szCs w:val="18"/>
        <w:lang w:val="hr-HR"/>
      </w:rPr>
      <w:t xml:space="preserve"> </w:t>
    </w:r>
    <w:r w:rsidRPr="00F14E6B">
      <w:rPr>
        <w:rFonts w:cstheme="minorHAnsi"/>
        <w:b/>
        <w:smallCaps/>
        <w:sz w:val="18"/>
        <w:szCs w:val="18"/>
        <w:lang w:val="hr-HR"/>
      </w:rPr>
      <w:t xml:space="preserve">Plan Okolišnih i Društvenih Obaveza </w:t>
    </w:r>
    <w:r w:rsidR="00BC6ED8" w:rsidRPr="00F14E6B">
      <w:rPr>
        <w:rFonts w:cstheme="minorHAnsi"/>
        <w:b/>
        <w:smallCaps/>
        <w:sz w:val="18"/>
        <w:szCs w:val="18"/>
        <w:lang w:val="hr-HR"/>
      </w:rPr>
      <w:t>(</w:t>
    </w:r>
    <w:r w:rsidRPr="00F14E6B">
      <w:rPr>
        <w:rFonts w:cstheme="minorHAnsi"/>
        <w:b/>
        <w:smallCaps/>
        <w:sz w:val="18"/>
        <w:szCs w:val="18"/>
        <w:lang w:val="hr-HR"/>
      </w:rPr>
      <w:t>PODO</w:t>
    </w:r>
    <w:r w:rsidR="00BC6ED8" w:rsidRPr="00F14E6B">
      <w:rPr>
        <w:rFonts w:cstheme="minorHAnsi"/>
        <w:b/>
        <w:smallCaps/>
        <w:sz w:val="18"/>
        <w:szCs w:val="18"/>
        <w:lang w:val="hr-HR"/>
      </w:rPr>
      <w:t>)</w:t>
    </w:r>
    <w:r w:rsidR="00BC6ED8" w:rsidRPr="00F14E6B">
      <w:rPr>
        <w:rFonts w:cstheme="minorHAnsi"/>
        <w:b/>
        <w:color w:val="808080" w:themeColor="background1" w:themeShade="80"/>
        <w:sz w:val="16"/>
        <w:szCs w:val="16"/>
        <w:lang w:val="hr-HR"/>
      </w:rPr>
      <w:tab/>
    </w:r>
    <w:r w:rsidR="00BC6ED8" w:rsidRPr="00F14E6B">
      <w:rPr>
        <w:rFonts w:cstheme="minorHAnsi"/>
        <w:b/>
        <w:color w:val="808080" w:themeColor="background1" w:themeShade="80"/>
        <w:sz w:val="16"/>
        <w:szCs w:val="16"/>
        <w:lang w:val="hr-HR"/>
      </w:rPr>
      <w:tab/>
    </w:r>
  </w:p>
  <w:p w14:paraId="46808772" w14:textId="77777777" w:rsidR="00BC6ED8" w:rsidRPr="00AD0A1F" w:rsidRDefault="00BC6ED8" w:rsidP="00AD0A1F">
    <w:pPr>
      <w:pStyle w:val="Header"/>
      <w:jc w:val="center"/>
      <w:rPr>
        <w:rFonts w:cstheme="minorHAnsi"/>
        <w:b/>
        <w:color w:val="808080" w:themeColor="background1" w:themeShade="80"/>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E787A" w14:textId="4AF7400B" w:rsidR="00BC6ED8" w:rsidRDefault="00BC6ED8">
    <w:pPr>
      <w:pStyle w:val="Header"/>
    </w:pPr>
    <w:r>
      <w:rPr>
        <w:noProof/>
      </w:rPr>
      <mc:AlternateContent>
        <mc:Choice Requires="wps">
          <w:drawing>
            <wp:anchor distT="0" distB="0" distL="114300" distR="114300" simplePos="0" relativeHeight="251655680" behindDoc="1" locked="0" layoutInCell="0" allowOverlap="1" wp14:anchorId="6241FC65" wp14:editId="7D373B9F">
              <wp:simplePos x="0" y="0"/>
              <wp:positionH relativeFrom="margin">
                <wp:align>center</wp:align>
              </wp:positionH>
              <wp:positionV relativeFrom="margin">
                <wp:align>center</wp:align>
              </wp:positionV>
              <wp:extent cx="6703695" cy="1675765"/>
              <wp:effectExtent l="0" t="2028825" r="0" b="1677035"/>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9774884" w14:textId="77777777" w:rsidR="00BC6ED8" w:rsidRDefault="00BC6ED8"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241FC65" id="_x0000_t202" coordsize="21600,21600" o:spt="202" path="m,l,21600r21600,l21600,xe">
              <v:stroke joinstyle="miter"/>
              <v:path gradientshapeok="t" o:connecttype="rect"/>
            </v:shapetype>
            <v:shape id="WordArt 5" o:spid="_x0000_s1028" type="#_x0000_t202" style="position:absolute;margin-left:0;margin-top:0;width:527.85pt;height:131.95pt;rotation:-45;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" o:allowincell="f" filled="f" stroked="f">
              <v:stroke joinstyle="round"/>
              <o:lock v:ext="edit" shapetype="t"/>
              <v:textbox style="mso-fit-shape-to-text:t">
                <w:txbxContent>
                  <w:p w14:paraId="29774884" w14:textId="77777777" w:rsidR="00BC6ED8" w:rsidRDefault="00BC6ED8"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9ACF8" w14:textId="1FF99ADF" w:rsidR="00BC6ED8" w:rsidRDefault="00BC6ED8">
    <w:pPr>
      <w:pStyle w:val="Header"/>
    </w:pPr>
  </w:p>
  <w:p w14:paraId="32CFDEFF" w14:textId="77777777" w:rsidR="00BC6ED8" w:rsidRDefault="00BC6ED8"/>
  <w:p w14:paraId="4D3CEA79" w14:textId="77777777" w:rsidR="00BC6ED8" w:rsidRDefault="00BC6ED8"/>
  <w:p w14:paraId="1D350BEF" w14:textId="77777777" w:rsidR="00BC6ED8" w:rsidRDefault="00BC6ED8"/>
  <w:p w14:paraId="5668CBEA" w14:textId="77777777" w:rsidR="00BC6ED8" w:rsidRDefault="00BC6ED8"/>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E5986" w14:textId="7B150AAF" w:rsidR="00BC6ED8" w:rsidRPr="00506C68" w:rsidRDefault="00C64245" w:rsidP="00FA0A88">
    <w:pPr>
      <w:pStyle w:val="Header"/>
      <w:rPr>
        <w:rFonts w:cstheme="minorHAnsi"/>
        <w:b/>
        <w:color w:val="808080" w:themeColor="background1" w:themeShade="80"/>
        <w:sz w:val="16"/>
        <w:szCs w:val="16"/>
      </w:rPr>
    </w:pPr>
    <w:r w:rsidRPr="00F14E6B">
      <w:rPr>
        <w:b/>
        <w:sz w:val="16"/>
        <w:szCs w:val="16"/>
        <w:lang w:val="hr-HR"/>
      </w:rPr>
      <w:t>PROJEKAT OTPORNOSTI I KONKURENTNOSTI U POLJOPRIVREDI (ARCP</w:t>
    </w:r>
    <w:r w:rsidR="00BC6ED8" w:rsidRPr="00FA0A88">
      <w:rPr>
        <w:rFonts w:cstheme="minorHAnsi"/>
        <w:b/>
        <w:noProof/>
        <w:sz w:val="18"/>
        <w:szCs w:val="18"/>
      </w:rPr>
      <mc:AlternateContent>
        <mc:Choice Requires="wps">
          <w:drawing>
            <wp:anchor distT="0" distB="0" distL="114300" distR="114300" simplePos="0" relativeHeight="251690496" behindDoc="1" locked="0" layoutInCell="0" allowOverlap="1" wp14:anchorId="7CDF1774" wp14:editId="1593BC99">
              <wp:simplePos x="0" y="0"/>
              <wp:positionH relativeFrom="margin">
                <wp:align>center</wp:align>
              </wp:positionH>
              <wp:positionV relativeFrom="margin">
                <wp:align>center</wp:align>
              </wp:positionV>
              <wp:extent cx="6703695" cy="106680"/>
              <wp:effectExtent l="0" t="2028825" r="0" b="16770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06680"/>
                      </a:xfrm>
                      <a:prstGeom prst="rect">
                        <a:avLst/>
                      </a:prstGeom>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txbx>
                      <w:txbxContent>
                        <w:p w14:paraId="0788EBEF" w14:textId="77777777" w:rsidR="00BC6ED8" w:rsidRDefault="00BC6ED8" w:rsidP="000A0AEB">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CDF1774" id="_x0000_t202" coordsize="21600,21600" o:spt="202" path="m,l,21600r21600,l21600,xe">
              <v:stroke joinstyle="miter"/>
              <v:path gradientshapeok="t" o:connecttype="rect"/>
            </v:shapetype>
            <v:shape id="Text Box 1" o:spid="_x0000_s1029" type="#_x0000_t202" style="position:absolute;margin-left:0;margin-top:0;width:527.85pt;height:8.4pt;rotation:-45;z-index:-2516259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" o:allowincell="f" filled="f" stroked="f">
              <o:lock v:ext="edit" shapetype="t"/>
              <v:textbox style="mso-fit-shape-to-text:t">
                <w:txbxContent>
                  <w:p w14:paraId="0788EBEF" w14:textId="77777777" w:rsidR="00BC6ED8" w:rsidRDefault="00BC6ED8" w:rsidP="000A0AEB">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r>
      <w:rPr>
        <w:rFonts w:cstheme="minorHAnsi"/>
        <w:b/>
        <w:noProof/>
        <w:sz w:val="18"/>
        <w:szCs w:val="18"/>
      </w:rPr>
      <w:t>)</w:t>
    </w:r>
    <w:r w:rsidR="00B47319">
      <w:rPr>
        <w:rFonts w:cstheme="minorHAnsi"/>
        <w:b/>
        <w:smallCaps/>
        <w:color w:val="808080" w:themeColor="background1" w:themeShade="80"/>
        <w:sz w:val="18"/>
        <w:szCs w:val="18"/>
      </w:rPr>
      <w:tab/>
      <w:t xml:space="preserve">                                                                                                                                                                                  </w:t>
    </w:r>
    <w:r w:rsidRPr="00C64245">
      <w:rPr>
        <w:rFonts w:cstheme="minorHAnsi"/>
        <w:b/>
        <w:color w:val="808080" w:themeColor="background1" w:themeShade="80"/>
        <w:sz w:val="18"/>
        <w:szCs w:val="18"/>
        <w:lang w:val="hr-HR"/>
      </w:rPr>
      <w:t>P</w:t>
    </w:r>
    <w:r w:rsidRPr="00C64245">
      <w:rPr>
        <w:rFonts w:cstheme="minorHAnsi"/>
        <w:b/>
        <w:color w:val="808080" w:themeColor="background1" w:themeShade="80"/>
        <w:sz w:val="18"/>
        <w:szCs w:val="18"/>
        <w:lang w:val="hr-HR"/>
      </w:rPr>
      <w:t>lan</w:t>
    </w:r>
    <w:r w:rsidRPr="00C64245">
      <w:rPr>
        <w:rFonts w:cstheme="minorHAnsi"/>
        <w:b/>
        <w:color w:val="808080" w:themeColor="background1" w:themeShade="80"/>
        <w:sz w:val="18"/>
        <w:szCs w:val="18"/>
        <w:lang w:val="hr-HR"/>
      </w:rPr>
      <w:t xml:space="preserve"> </w:t>
    </w:r>
    <w:r w:rsidRPr="00C64245">
      <w:rPr>
        <w:rFonts w:cstheme="minorHAnsi"/>
        <w:b/>
        <w:color w:val="808080" w:themeColor="background1" w:themeShade="80"/>
        <w:sz w:val="18"/>
        <w:szCs w:val="18"/>
        <w:lang w:val="hr-HR"/>
      </w:rPr>
      <w:t xml:space="preserve">okolišnih i društvenih obaveza </w:t>
    </w:r>
    <w:r w:rsidRPr="00C64245">
      <w:rPr>
        <w:rFonts w:cstheme="minorHAnsi"/>
        <w:b/>
        <w:color w:val="808080" w:themeColor="background1" w:themeShade="80"/>
        <w:sz w:val="18"/>
        <w:szCs w:val="18"/>
        <w:lang w:val="hr-HR"/>
      </w:rPr>
      <w:t>(PODO)</w:t>
    </w:r>
  </w:p>
  <w:p w14:paraId="52898C3A" w14:textId="50AE8202" w:rsidR="00BC6ED8" w:rsidRPr="00506C68" w:rsidRDefault="00BC6ED8" w:rsidP="000A0AEB">
    <w:pPr>
      <w:pStyle w:val="Header"/>
      <w:rPr>
        <w:rFonts w:cstheme="minorHAnsi"/>
        <w:b/>
        <w:color w:val="808080" w:themeColor="background1" w:themeShade="80"/>
        <w:sz w:val="16"/>
        <w:szCs w:val="16"/>
      </w:rPr>
    </w:pPr>
  </w:p>
  <w:p w14:paraId="2A88191C" w14:textId="77777777" w:rsidR="00BC6ED8" w:rsidRDefault="00BC6ED8" w:rsidP="005D09F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91091" w14:textId="338F6A9B" w:rsidR="00BC6ED8" w:rsidRDefault="00BC6E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67926"/>
    <w:multiLevelType w:val="hybridMultilevel"/>
    <w:tmpl w:val="1388AE42"/>
    <w:lvl w:ilvl="0" w:tplc="531CBD8C">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2C55AD"/>
    <w:multiLevelType w:val="multilevel"/>
    <w:tmpl w:val="539270E8"/>
    <w:lvl w:ilvl="0">
      <w:start w:val="1"/>
      <w:numFmt w:val="decimal"/>
      <w:pStyle w:val="Heading1"/>
      <w:lvlText w:val="%1."/>
      <w:lvlJc w:val="left"/>
      <w:pPr>
        <w:ind w:left="0" w:firstLine="0"/>
      </w:pPr>
      <w:rPr>
        <w:rFonts w:hint="default"/>
        <w:b w:val="0"/>
        <w:bCs w:val="0"/>
        <w:sz w:val="22"/>
        <w:szCs w:val="22"/>
      </w:rPr>
    </w:lvl>
    <w:lvl w:ilvl="1">
      <w:start w:val="1"/>
      <w:numFmt w:val="none"/>
      <w:pStyle w:val="Heading2"/>
      <w:suff w:val="nothing"/>
      <w:lvlText w:val=""/>
      <w:lvlJc w:val="left"/>
      <w:pPr>
        <w:ind w:left="0" w:firstLine="0"/>
      </w:pPr>
      <w:rPr>
        <w:rFonts w:hint="default"/>
        <w:lang w:val="en-US"/>
      </w:rPr>
    </w:lvl>
    <w:lvl w:ilvl="2">
      <w:start w:val="1"/>
      <w:numFmt w:val="upperLetter"/>
      <w:pStyle w:val="Heading3"/>
      <w:lvlText w:val="%3."/>
      <w:lvlJc w:val="left"/>
      <w:pPr>
        <w:ind w:left="450" w:hanging="36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32767" w:firstLine="0"/>
      </w:pPr>
      <w:rPr>
        <w:rFonts w:hint="default"/>
      </w:rPr>
    </w:lvl>
    <w:lvl w:ilvl="5">
      <w:start w:val="1"/>
      <w:numFmt w:val="none"/>
      <w:pStyle w:val="Heading6"/>
      <w:suff w:val="nothing"/>
      <w:lvlText w:val=""/>
      <w:lvlJc w:val="left"/>
      <w:pPr>
        <w:ind w:left="-32767"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 w15:restartNumberingAfterBreak="0">
    <w:nsid w:val="1BF5473D"/>
    <w:multiLevelType w:val="hybridMultilevel"/>
    <w:tmpl w:val="3132CCD2"/>
    <w:lvl w:ilvl="0" w:tplc="20E2E93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9A36DD"/>
    <w:multiLevelType w:val="hybridMultilevel"/>
    <w:tmpl w:val="0CE4D8D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 w15:restartNumberingAfterBreak="0">
    <w:nsid w:val="271B7A48"/>
    <w:multiLevelType w:val="hybridMultilevel"/>
    <w:tmpl w:val="F0CC4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F03855"/>
    <w:multiLevelType w:val="hybridMultilevel"/>
    <w:tmpl w:val="C658C266"/>
    <w:lvl w:ilvl="0" w:tplc="D1DA10B2">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14268D"/>
    <w:multiLevelType w:val="hybridMultilevel"/>
    <w:tmpl w:val="2E92E50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A2A1DC7"/>
    <w:multiLevelType w:val="hybridMultilevel"/>
    <w:tmpl w:val="533A6764"/>
    <w:lvl w:ilvl="0" w:tplc="2E3AC40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333315"/>
    <w:multiLevelType w:val="hybridMultilevel"/>
    <w:tmpl w:val="6714010A"/>
    <w:lvl w:ilvl="0" w:tplc="E65A8972">
      <w:start w:val="1"/>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CA79F0"/>
    <w:multiLevelType w:val="hybridMultilevel"/>
    <w:tmpl w:val="74B81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4A0605"/>
    <w:multiLevelType w:val="hybridMultilevel"/>
    <w:tmpl w:val="0C020A42"/>
    <w:lvl w:ilvl="0" w:tplc="0C5C9B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105347"/>
    <w:multiLevelType w:val="hybridMultilevel"/>
    <w:tmpl w:val="514C63BC"/>
    <w:lvl w:ilvl="0" w:tplc="7C926A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873A43"/>
    <w:multiLevelType w:val="hybridMultilevel"/>
    <w:tmpl w:val="1158A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9D4E04"/>
    <w:multiLevelType w:val="hybridMultilevel"/>
    <w:tmpl w:val="9E1C2438"/>
    <w:lvl w:ilvl="0" w:tplc="19D2DABA">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17468B"/>
    <w:multiLevelType w:val="hybridMultilevel"/>
    <w:tmpl w:val="17403046"/>
    <w:lvl w:ilvl="0" w:tplc="15F0F2E6">
      <w:start w:val="1"/>
      <w:numFmt w:val="bullet"/>
      <w:lvlText w:val="­"/>
      <w:lvlJc w:val="left"/>
      <w:pPr>
        <w:ind w:left="720" w:hanging="360"/>
      </w:pPr>
      <w:rPr>
        <w:rFonts w:ascii="Arial" w:hAnsi="Aria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477EDE"/>
    <w:multiLevelType w:val="hybridMultilevel"/>
    <w:tmpl w:val="4872AE8E"/>
    <w:lvl w:ilvl="0" w:tplc="045A4E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5D06F7"/>
    <w:multiLevelType w:val="hybridMultilevel"/>
    <w:tmpl w:val="DFDC7D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333F3F"/>
    <w:multiLevelType w:val="hybridMultilevel"/>
    <w:tmpl w:val="9FEA8432"/>
    <w:lvl w:ilvl="0" w:tplc="00287848">
      <w:start w:val="1"/>
      <w:numFmt w:val="bullet"/>
      <w:lvlText w:val="­"/>
      <w:lvlJc w:val="left"/>
      <w:pPr>
        <w:ind w:left="360" w:hanging="360"/>
      </w:pPr>
      <w:rPr>
        <w:rFonts w:ascii="Arial" w:hAnsi="Arial"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CA7E59"/>
    <w:multiLevelType w:val="hybridMultilevel"/>
    <w:tmpl w:val="CCFA2C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3F40BD"/>
    <w:multiLevelType w:val="hybridMultilevel"/>
    <w:tmpl w:val="85EE6ADE"/>
    <w:lvl w:ilvl="0" w:tplc="5130F432">
      <w:start w:val="1999"/>
      <w:numFmt w:val="bullet"/>
      <w:lvlText w:val="-"/>
      <w:lvlJc w:val="left"/>
      <w:pPr>
        <w:ind w:left="833" w:hanging="360"/>
      </w:pPr>
      <w:rPr>
        <w:rFonts w:ascii="Calibri" w:hAnsi="Calibri" w:hint="default"/>
        <w:sz w:val="16"/>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num w:numId="1">
    <w:abstractNumId w:val="16"/>
  </w:num>
  <w:num w:numId="2">
    <w:abstractNumId w:val="6"/>
  </w:num>
  <w:num w:numId="3">
    <w:abstractNumId w:val="17"/>
  </w:num>
  <w:num w:numId="4">
    <w:abstractNumId w:val="15"/>
  </w:num>
  <w:num w:numId="5">
    <w:abstractNumId w:val="11"/>
  </w:num>
  <w:num w:numId="6">
    <w:abstractNumId w:val="19"/>
  </w:num>
  <w:num w:numId="7">
    <w:abstractNumId w:val="2"/>
  </w:num>
  <w:num w:numId="8">
    <w:abstractNumId w:val="8"/>
  </w:num>
  <w:num w:numId="9">
    <w:abstractNumId w:val="1"/>
  </w:num>
  <w:num w:numId="10">
    <w:abstractNumId w:val="13"/>
  </w:num>
  <w:num w:numId="11">
    <w:abstractNumId w:val="7"/>
  </w:num>
  <w:num w:numId="12">
    <w:abstractNumId w:val="5"/>
  </w:num>
  <w:num w:numId="13">
    <w:abstractNumId w:val="4"/>
  </w:num>
  <w:num w:numId="14">
    <w:abstractNumId w:val="14"/>
  </w:num>
  <w:num w:numId="15">
    <w:abstractNumId w:val="12"/>
  </w:num>
  <w:num w:numId="16">
    <w:abstractNumId w:val="18"/>
  </w:num>
  <w:num w:numId="17">
    <w:abstractNumId w:val="10"/>
  </w:num>
  <w:num w:numId="18">
    <w:abstractNumId w:val="0"/>
  </w:num>
  <w:num w:numId="19">
    <w:abstractNumId w:val="9"/>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CB2"/>
    <w:rsid w:val="00002B96"/>
    <w:rsid w:val="000034DD"/>
    <w:rsid w:val="0001001E"/>
    <w:rsid w:val="00011EBF"/>
    <w:rsid w:val="000124AF"/>
    <w:rsid w:val="000132C7"/>
    <w:rsid w:val="00013663"/>
    <w:rsid w:val="00015A47"/>
    <w:rsid w:val="0001758C"/>
    <w:rsid w:val="00021A5C"/>
    <w:rsid w:val="00022B03"/>
    <w:rsid w:val="00022CE4"/>
    <w:rsid w:val="00026C40"/>
    <w:rsid w:val="00032DEF"/>
    <w:rsid w:val="00033CA0"/>
    <w:rsid w:val="00040743"/>
    <w:rsid w:val="00044394"/>
    <w:rsid w:val="000468DE"/>
    <w:rsid w:val="00047A48"/>
    <w:rsid w:val="00050BF8"/>
    <w:rsid w:val="00051F1D"/>
    <w:rsid w:val="00053C5B"/>
    <w:rsid w:val="0005481F"/>
    <w:rsid w:val="000561A4"/>
    <w:rsid w:val="000564F8"/>
    <w:rsid w:val="000623D2"/>
    <w:rsid w:val="00066E4A"/>
    <w:rsid w:val="00071F61"/>
    <w:rsid w:val="00085C13"/>
    <w:rsid w:val="00094284"/>
    <w:rsid w:val="0009509F"/>
    <w:rsid w:val="000A0AEB"/>
    <w:rsid w:val="000A1E89"/>
    <w:rsid w:val="000A3764"/>
    <w:rsid w:val="000A38EB"/>
    <w:rsid w:val="000A419E"/>
    <w:rsid w:val="000B0093"/>
    <w:rsid w:val="000B1513"/>
    <w:rsid w:val="000B6C87"/>
    <w:rsid w:val="000B7699"/>
    <w:rsid w:val="000C0CEF"/>
    <w:rsid w:val="000C4140"/>
    <w:rsid w:val="000C42E8"/>
    <w:rsid w:val="000D043C"/>
    <w:rsid w:val="000D3122"/>
    <w:rsid w:val="000D32EF"/>
    <w:rsid w:val="000D3946"/>
    <w:rsid w:val="000F0DFB"/>
    <w:rsid w:val="000F2E62"/>
    <w:rsid w:val="000F4AE8"/>
    <w:rsid w:val="000F7D8D"/>
    <w:rsid w:val="00100272"/>
    <w:rsid w:val="00102036"/>
    <w:rsid w:val="00103457"/>
    <w:rsid w:val="00106028"/>
    <w:rsid w:val="001121FB"/>
    <w:rsid w:val="00122EB9"/>
    <w:rsid w:val="0012625A"/>
    <w:rsid w:val="00126D90"/>
    <w:rsid w:val="00133BC8"/>
    <w:rsid w:val="00134E29"/>
    <w:rsid w:val="0014113C"/>
    <w:rsid w:val="00142A09"/>
    <w:rsid w:val="00142B1E"/>
    <w:rsid w:val="001465A4"/>
    <w:rsid w:val="00146A78"/>
    <w:rsid w:val="00146AF0"/>
    <w:rsid w:val="00147521"/>
    <w:rsid w:val="00147DBF"/>
    <w:rsid w:val="0015236B"/>
    <w:rsid w:val="00152CC3"/>
    <w:rsid w:val="00154D0A"/>
    <w:rsid w:val="0016519A"/>
    <w:rsid w:val="00165F8C"/>
    <w:rsid w:val="00170978"/>
    <w:rsid w:val="00170A10"/>
    <w:rsid w:val="001722BA"/>
    <w:rsid w:val="001735CA"/>
    <w:rsid w:val="0017533F"/>
    <w:rsid w:val="00175BD5"/>
    <w:rsid w:val="00177A87"/>
    <w:rsid w:val="00180640"/>
    <w:rsid w:val="00181C52"/>
    <w:rsid w:val="001878F9"/>
    <w:rsid w:val="001916A5"/>
    <w:rsid w:val="00197015"/>
    <w:rsid w:val="00197E5B"/>
    <w:rsid w:val="001A1149"/>
    <w:rsid w:val="001A44BB"/>
    <w:rsid w:val="001A7BD5"/>
    <w:rsid w:val="001B452C"/>
    <w:rsid w:val="001B5562"/>
    <w:rsid w:val="001C410B"/>
    <w:rsid w:val="001C466D"/>
    <w:rsid w:val="001D2432"/>
    <w:rsid w:val="001D2466"/>
    <w:rsid w:val="001D4EE0"/>
    <w:rsid w:val="001D672E"/>
    <w:rsid w:val="001D78A8"/>
    <w:rsid w:val="001E72D4"/>
    <w:rsid w:val="001F05A7"/>
    <w:rsid w:val="001F110B"/>
    <w:rsid w:val="001F3344"/>
    <w:rsid w:val="001F4109"/>
    <w:rsid w:val="001F58D6"/>
    <w:rsid w:val="002000B2"/>
    <w:rsid w:val="002034B8"/>
    <w:rsid w:val="002034F1"/>
    <w:rsid w:val="00204F4C"/>
    <w:rsid w:val="002216CD"/>
    <w:rsid w:val="00223773"/>
    <w:rsid w:val="00230427"/>
    <w:rsid w:val="00253388"/>
    <w:rsid w:val="00256E8D"/>
    <w:rsid w:val="002645DA"/>
    <w:rsid w:val="00266460"/>
    <w:rsid w:val="00275063"/>
    <w:rsid w:val="00276158"/>
    <w:rsid w:val="00284ABA"/>
    <w:rsid w:val="002900CC"/>
    <w:rsid w:val="0029168A"/>
    <w:rsid w:val="0029223F"/>
    <w:rsid w:val="0029535A"/>
    <w:rsid w:val="0029679B"/>
    <w:rsid w:val="00297AB6"/>
    <w:rsid w:val="002A07CC"/>
    <w:rsid w:val="002A0C04"/>
    <w:rsid w:val="002A67AD"/>
    <w:rsid w:val="002B04DB"/>
    <w:rsid w:val="002C4801"/>
    <w:rsid w:val="002C5A09"/>
    <w:rsid w:val="002C7822"/>
    <w:rsid w:val="002C7ADE"/>
    <w:rsid w:val="002D36AF"/>
    <w:rsid w:val="002D4AA2"/>
    <w:rsid w:val="002D5209"/>
    <w:rsid w:val="002D5E3A"/>
    <w:rsid w:val="002D7B18"/>
    <w:rsid w:val="002E1042"/>
    <w:rsid w:val="002E45B4"/>
    <w:rsid w:val="002E55FE"/>
    <w:rsid w:val="002E7419"/>
    <w:rsid w:val="002F0B51"/>
    <w:rsid w:val="002F64CF"/>
    <w:rsid w:val="00301D4F"/>
    <w:rsid w:val="00304827"/>
    <w:rsid w:val="00305BCF"/>
    <w:rsid w:val="00305E49"/>
    <w:rsid w:val="003108D8"/>
    <w:rsid w:val="00310A80"/>
    <w:rsid w:val="00312CC6"/>
    <w:rsid w:val="00316C77"/>
    <w:rsid w:val="00316E2F"/>
    <w:rsid w:val="003259FB"/>
    <w:rsid w:val="00325A2C"/>
    <w:rsid w:val="00331885"/>
    <w:rsid w:val="00332FCC"/>
    <w:rsid w:val="00347F05"/>
    <w:rsid w:val="00352D91"/>
    <w:rsid w:val="00354AD9"/>
    <w:rsid w:val="003570EB"/>
    <w:rsid w:val="003600CB"/>
    <w:rsid w:val="0036097D"/>
    <w:rsid w:val="00365763"/>
    <w:rsid w:val="00367F16"/>
    <w:rsid w:val="003714BE"/>
    <w:rsid w:val="0037259C"/>
    <w:rsid w:val="0037539E"/>
    <w:rsid w:val="00375BD0"/>
    <w:rsid w:val="00377019"/>
    <w:rsid w:val="00383C2C"/>
    <w:rsid w:val="003851E2"/>
    <w:rsid w:val="0038605C"/>
    <w:rsid w:val="003974D6"/>
    <w:rsid w:val="003B5E96"/>
    <w:rsid w:val="003C1D4C"/>
    <w:rsid w:val="003C2002"/>
    <w:rsid w:val="003E1D7B"/>
    <w:rsid w:val="003E41FE"/>
    <w:rsid w:val="003E6028"/>
    <w:rsid w:val="003E6299"/>
    <w:rsid w:val="003F51D0"/>
    <w:rsid w:val="003F7918"/>
    <w:rsid w:val="00402C16"/>
    <w:rsid w:val="00403D18"/>
    <w:rsid w:val="00404812"/>
    <w:rsid w:val="004075D2"/>
    <w:rsid w:val="004137A2"/>
    <w:rsid w:val="0041418E"/>
    <w:rsid w:val="004173F6"/>
    <w:rsid w:val="00417D70"/>
    <w:rsid w:val="00421ECE"/>
    <w:rsid w:val="004222F1"/>
    <w:rsid w:val="00422BDD"/>
    <w:rsid w:val="00423785"/>
    <w:rsid w:val="00423CAC"/>
    <w:rsid w:val="00425CD3"/>
    <w:rsid w:val="0043065D"/>
    <w:rsid w:val="00433B26"/>
    <w:rsid w:val="004472E6"/>
    <w:rsid w:val="0045080E"/>
    <w:rsid w:val="0046130D"/>
    <w:rsid w:val="004626CF"/>
    <w:rsid w:val="0046390A"/>
    <w:rsid w:val="004650CC"/>
    <w:rsid w:val="0046582A"/>
    <w:rsid w:val="00466E2E"/>
    <w:rsid w:val="00470040"/>
    <w:rsid w:val="00471255"/>
    <w:rsid w:val="004728A0"/>
    <w:rsid w:val="00474BE5"/>
    <w:rsid w:val="0047550F"/>
    <w:rsid w:val="00475D41"/>
    <w:rsid w:val="00475DE9"/>
    <w:rsid w:val="00484356"/>
    <w:rsid w:val="00484A88"/>
    <w:rsid w:val="004904F8"/>
    <w:rsid w:val="004909BA"/>
    <w:rsid w:val="00491701"/>
    <w:rsid w:val="00492173"/>
    <w:rsid w:val="00493FB9"/>
    <w:rsid w:val="004973A4"/>
    <w:rsid w:val="00497F9A"/>
    <w:rsid w:val="004A5380"/>
    <w:rsid w:val="004A7DCB"/>
    <w:rsid w:val="004B006E"/>
    <w:rsid w:val="004B1F4A"/>
    <w:rsid w:val="004B5968"/>
    <w:rsid w:val="004B5B25"/>
    <w:rsid w:val="004C681B"/>
    <w:rsid w:val="004D3A88"/>
    <w:rsid w:val="004D60D3"/>
    <w:rsid w:val="004D65A4"/>
    <w:rsid w:val="004D759F"/>
    <w:rsid w:val="004D79B9"/>
    <w:rsid w:val="004D7C69"/>
    <w:rsid w:val="004E51B0"/>
    <w:rsid w:val="004E5289"/>
    <w:rsid w:val="004E68EF"/>
    <w:rsid w:val="004E7CEA"/>
    <w:rsid w:val="004F1184"/>
    <w:rsid w:val="004F56F7"/>
    <w:rsid w:val="004F5C4E"/>
    <w:rsid w:val="00501AA7"/>
    <w:rsid w:val="00502173"/>
    <w:rsid w:val="00503F93"/>
    <w:rsid w:val="00506C68"/>
    <w:rsid w:val="00524D42"/>
    <w:rsid w:val="0053072C"/>
    <w:rsid w:val="00536689"/>
    <w:rsid w:val="00541AD5"/>
    <w:rsid w:val="00545C67"/>
    <w:rsid w:val="0055127F"/>
    <w:rsid w:val="00554415"/>
    <w:rsid w:val="005557DB"/>
    <w:rsid w:val="00556C53"/>
    <w:rsid w:val="00560102"/>
    <w:rsid w:val="00561847"/>
    <w:rsid w:val="00561AFB"/>
    <w:rsid w:val="00562414"/>
    <w:rsid w:val="00563557"/>
    <w:rsid w:val="00570B1A"/>
    <w:rsid w:val="00572F61"/>
    <w:rsid w:val="00575258"/>
    <w:rsid w:val="00576631"/>
    <w:rsid w:val="00576B69"/>
    <w:rsid w:val="005879CC"/>
    <w:rsid w:val="00593C8E"/>
    <w:rsid w:val="00594521"/>
    <w:rsid w:val="005A11DD"/>
    <w:rsid w:val="005B4E74"/>
    <w:rsid w:val="005B54EF"/>
    <w:rsid w:val="005B5951"/>
    <w:rsid w:val="005C40FB"/>
    <w:rsid w:val="005C4926"/>
    <w:rsid w:val="005C5F8B"/>
    <w:rsid w:val="005D09FE"/>
    <w:rsid w:val="005D394E"/>
    <w:rsid w:val="005D41CB"/>
    <w:rsid w:val="005D45E6"/>
    <w:rsid w:val="005D4B65"/>
    <w:rsid w:val="005E2E4D"/>
    <w:rsid w:val="005E3DC1"/>
    <w:rsid w:val="005F13A2"/>
    <w:rsid w:val="005F1AFA"/>
    <w:rsid w:val="005F1B0E"/>
    <w:rsid w:val="005F5CE4"/>
    <w:rsid w:val="005F6237"/>
    <w:rsid w:val="00602FE2"/>
    <w:rsid w:val="00606CA7"/>
    <w:rsid w:val="006110F8"/>
    <w:rsid w:val="00614E29"/>
    <w:rsid w:val="006175DC"/>
    <w:rsid w:val="00620639"/>
    <w:rsid w:val="00627DBD"/>
    <w:rsid w:val="00630740"/>
    <w:rsid w:val="00630C76"/>
    <w:rsid w:val="00641B66"/>
    <w:rsid w:val="006477C1"/>
    <w:rsid w:val="00650EEA"/>
    <w:rsid w:val="00652DC8"/>
    <w:rsid w:val="00655E8D"/>
    <w:rsid w:val="00662D45"/>
    <w:rsid w:val="00670476"/>
    <w:rsid w:val="00673BC8"/>
    <w:rsid w:val="00674602"/>
    <w:rsid w:val="00676E7B"/>
    <w:rsid w:val="00677B3B"/>
    <w:rsid w:val="006835E0"/>
    <w:rsid w:val="00685FF9"/>
    <w:rsid w:val="0068618C"/>
    <w:rsid w:val="00686DF7"/>
    <w:rsid w:val="00692228"/>
    <w:rsid w:val="00694763"/>
    <w:rsid w:val="006964F8"/>
    <w:rsid w:val="006A70E3"/>
    <w:rsid w:val="006A72C9"/>
    <w:rsid w:val="006B4A26"/>
    <w:rsid w:val="006C1B99"/>
    <w:rsid w:val="006D16F0"/>
    <w:rsid w:val="006D2168"/>
    <w:rsid w:val="006D33DD"/>
    <w:rsid w:val="006D36CD"/>
    <w:rsid w:val="006D4DDB"/>
    <w:rsid w:val="006E55EC"/>
    <w:rsid w:val="006E6F40"/>
    <w:rsid w:val="006F0B0A"/>
    <w:rsid w:val="006F0DF5"/>
    <w:rsid w:val="006F3188"/>
    <w:rsid w:val="006F5362"/>
    <w:rsid w:val="00701091"/>
    <w:rsid w:val="00703348"/>
    <w:rsid w:val="00717524"/>
    <w:rsid w:val="00717A31"/>
    <w:rsid w:val="0072141F"/>
    <w:rsid w:val="00721F4E"/>
    <w:rsid w:val="0073367A"/>
    <w:rsid w:val="0073471D"/>
    <w:rsid w:val="00734F89"/>
    <w:rsid w:val="0074136F"/>
    <w:rsid w:val="00744980"/>
    <w:rsid w:val="00747414"/>
    <w:rsid w:val="00747B10"/>
    <w:rsid w:val="00752D7A"/>
    <w:rsid w:val="0075364D"/>
    <w:rsid w:val="00754821"/>
    <w:rsid w:val="007548C5"/>
    <w:rsid w:val="007551F8"/>
    <w:rsid w:val="007569FE"/>
    <w:rsid w:val="00756E4A"/>
    <w:rsid w:val="007640AF"/>
    <w:rsid w:val="00764868"/>
    <w:rsid w:val="00777904"/>
    <w:rsid w:val="00777A2D"/>
    <w:rsid w:val="00777D1F"/>
    <w:rsid w:val="00781C28"/>
    <w:rsid w:val="0078416F"/>
    <w:rsid w:val="00784922"/>
    <w:rsid w:val="00784B19"/>
    <w:rsid w:val="00785297"/>
    <w:rsid w:val="0079000F"/>
    <w:rsid w:val="00791A34"/>
    <w:rsid w:val="00794511"/>
    <w:rsid w:val="00797A6E"/>
    <w:rsid w:val="007A19C0"/>
    <w:rsid w:val="007A33BB"/>
    <w:rsid w:val="007A5C66"/>
    <w:rsid w:val="007A706C"/>
    <w:rsid w:val="007B070B"/>
    <w:rsid w:val="007B4E9E"/>
    <w:rsid w:val="007C1B7C"/>
    <w:rsid w:val="007C5D74"/>
    <w:rsid w:val="007C7248"/>
    <w:rsid w:val="007D06D0"/>
    <w:rsid w:val="007D1B44"/>
    <w:rsid w:val="007D6A51"/>
    <w:rsid w:val="007D7377"/>
    <w:rsid w:val="007E135B"/>
    <w:rsid w:val="007E260E"/>
    <w:rsid w:val="007E2709"/>
    <w:rsid w:val="007E2DAB"/>
    <w:rsid w:val="007E4F9D"/>
    <w:rsid w:val="007E61EB"/>
    <w:rsid w:val="007F118F"/>
    <w:rsid w:val="00801481"/>
    <w:rsid w:val="00801E64"/>
    <w:rsid w:val="0080354A"/>
    <w:rsid w:val="00805C69"/>
    <w:rsid w:val="00806012"/>
    <w:rsid w:val="008109FB"/>
    <w:rsid w:val="00821252"/>
    <w:rsid w:val="00822EA7"/>
    <w:rsid w:val="00824684"/>
    <w:rsid w:val="008249BF"/>
    <w:rsid w:val="008256E0"/>
    <w:rsid w:val="00827E50"/>
    <w:rsid w:val="00836C2C"/>
    <w:rsid w:val="0084174A"/>
    <w:rsid w:val="00856BDC"/>
    <w:rsid w:val="0086245D"/>
    <w:rsid w:val="00863160"/>
    <w:rsid w:val="00865A6D"/>
    <w:rsid w:val="00886479"/>
    <w:rsid w:val="00891841"/>
    <w:rsid w:val="00891DF6"/>
    <w:rsid w:val="0089240F"/>
    <w:rsid w:val="00897826"/>
    <w:rsid w:val="008A40B6"/>
    <w:rsid w:val="008A6051"/>
    <w:rsid w:val="008A7977"/>
    <w:rsid w:val="008B3DA5"/>
    <w:rsid w:val="008C061B"/>
    <w:rsid w:val="008C2C65"/>
    <w:rsid w:val="008C58A2"/>
    <w:rsid w:val="008D079E"/>
    <w:rsid w:val="008D1770"/>
    <w:rsid w:val="008D307A"/>
    <w:rsid w:val="008E1414"/>
    <w:rsid w:val="008E4690"/>
    <w:rsid w:val="008E521F"/>
    <w:rsid w:val="008E535C"/>
    <w:rsid w:val="008E7548"/>
    <w:rsid w:val="008F1333"/>
    <w:rsid w:val="008F1512"/>
    <w:rsid w:val="008F153C"/>
    <w:rsid w:val="008F40D7"/>
    <w:rsid w:val="008F4879"/>
    <w:rsid w:val="008F561B"/>
    <w:rsid w:val="009003C4"/>
    <w:rsid w:val="00906EB4"/>
    <w:rsid w:val="00907ECD"/>
    <w:rsid w:val="0091073B"/>
    <w:rsid w:val="00910DFA"/>
    <w:rsid w:val="0091111E"/>
    <w:rsid w:val="0091289B"/>
    <w:rsid w:val="00914AFC"/>
    <w:rsid w:val="00915139"/>
    <w:rsid w:val="00915D58"/>
    <w:rsid w:val="00915F10"/>
    <w:rsid w:val="00916A95"/>
    <w:rsid w:val="00927D8B"/>
    <w:rsid w:val="009322A3"/>
    <w:rsid w:val="00936331"/>
    <w:rsid w:val="009402D5"/>
    <w:rsid w:val="009428BB"/>
    <w:rsid w:val="0094303E"/>
    <w:rsid w:val="00945B1A"/>
    <w:rsid w:val="0094668F"/>
    <w:rsid w:val="00947023"/>
    <w:rsid w:val="00947BD1"/>
    <w:rsid w:val="00950FFA"/>
    <w:rsid w:val="0095479C"/>
    <w:rsid w:val="00956C8A"/>
    <w:rsid w:val="009575BF"/>
    <w:rsid w:val="00966758"/>
    <w:rsid w:val="00975431"/>
    <w:rsid w:val="009772D5"/>
    <w:rsid w:val="00977F66"/>
    <w:rsid w:val="00981764"/>
    <w:rsid w:val="009925CC"/>
    <w:rsid w:val="009A005C"/>
    <w:rsid w:val="009A101B"/>
    <w:rsid w:val="009A26FC"/>
    <w:rsid w:val="009B4243"/>
    <w:rsid w:val="009B570F"/>
    <w:rsid w:val="009B5E67"/>
    <w:rsid w:val="009C49E1"/>
    <w:rsid w:val="009C67BB"/>
    <w:rsid w:val="009C7C9E"/>
    <w:rsid w:val="009D2712"/>
    <w:rsid w:val="009D55D6"/>
    <w:rsid w:val="009D603C"/>
    <w:rsid w:val="009D604F"/>
    <w:rsid w:val="009D7590"/>
    <w:rsid w:val="009E130C"/>
    <w:rsid w:val="009F0105"/>
    <w:rsid w:val="009F425A"/>
    <w:rsid w:val="009F50E9"/>
    <w:rsid w:val="00A026F5"/>
    <w:rsid w:val="00A027A6"/>
    <w:rsid w:val="00A05906"/>
    <w:rsid w:val="00A07D29"/>
    <w:rsid w:val="00A124AF"/>
    <w:rsid w:val="00A12E16"/>
    <w:rsid w:val="00A16ADC"/>
    <w:rsid w:val="00A25D44"/>
    <w:rsid w:val="00A31E0E"/>
    <w:rsid w:val="00A43131"/>
    <w:rsid w:val="00A47F59"/>
    <w:rsid w:val="00A508CC"/>
    <w:rsid w:val="00A54559"/>
    <w:rsid w:val="00A5770C"/>
    <w:rsid w:val="00A614CC"/>
    <w:rsid w:val="00A71515"/>
    <w:rsid w:val="00A839A3"/>
    <w:rsid w:val="00A84233"/>
    <w:rsid w:val="00A90CE0"/>
    <w:rsid w:val="00A911EE"/>
    <w:rsid w:val="00A9460D"/>
    <w:rsid w:val="00A96974"/>
    <w:rsid w:val="00A97D95"/>
    <w:rsid w:val="00AA2A6B"/>
    <w:rsid w:val="00AA38EF"/>
    <w:rsid w:val="00AB4F98"/>
    <w:rsid w:val="00AB6811"/>
    <w:rsid w:val="00AB6EB7"/>
    <w:rsid w:val="00AB7057"/>
    <w:rsid w:val="00AC1B39"/>
    <w:rsid w:val="00AC3288"/>
    <w:rsid w:val="00AC72FF"/>
    <w:rsid w:val="00AC7315"/>
    <w:rsid w:val="00AD0A1F"/>
    <w:rsid w:val="00AD1382"/>
    <w:rsid w:val="00AD3FD8"/>
    <w:rsid w:val="00AD53B9"/>
    <w:rsid w:val="00AD7131"/>
    <w:rsid w:val="00AE0947"/>
    <w:rsid w:val="00AE60CA"/>
    <w:rsid w:val="00AF1482"/>
    <w:rsid w:val="00AF20FA"/>
    <w:rsid w:val="00AF3D21"/>
    <w:rsid w:val="00AF61CF"/>
    <w:rsid w:val="00B0144B"/>
    <w:rsid w:val="00B11FCA"/>
    <w:rsid w:val="00B1205A"/>
    <w:rsid w:val="00B1244E"/>
    <w:rsid w:val="00B1491E"/>
    <w:rsid w:val="00B16C76"/>
    <w:rsid w:val="00B174B9"/>
    <w:rsid w:val="00B31EF9"/>
    <w:rsid w:val="00B32660"/>
    <w:rsid w:val="00B35931"/>
    <w:rsid w:val="00B35BDD"/>
    <w:rsid w:val="00B45926"/>
    <w:rsid w:val="00B46ABB"/>
    <w:rsid w:val="00B46E00"/>
    <w:rsid w:val="00B47319"/>
    <w:rsid w:val="00B50AE3"/>
    <w:rsid w:val="00B51400"/>
    <w:rsid w:val="00B532EE"/>
    <w:rsid w:val="00B54D83"/>
    <w:rsid w:val="00B61C95"/>
    <w:rsid w:val="00B63076"/>
    <w:rsid w:val="00B650F0"/>
    <w:rsid w:val="00B7260A"/>
    <w:rsid w:val="00B75815"/>
    <w:rsid w:val="00B76B88"/>
    <w:rsid w:val="00B773BD"/>
    <w:rsid w:val="00B77DCA"/>
    <w:rsid w:val="00B80C04"/>
    <w:rsid w:val="00B83090"/>
    <w:rsid w:val="00B83F41"/>
    <w:rsid w:val="00B84EE4"/>
    <w:rsid w:val="00B9029E"/>
    <w:rsid w:val="00B90BC9"/>
    <w:rsid w:val="00B927CF"/>
    <w:rsid w:val="00B94B5D"/>
    <w:rsid w:val="00B94D9C"/>
    <w:rsid w:val="00BA29B7"/>
    <w:rsid w:val="00BA481A"/>
    <w:rsid w:val="00BA5648"/>
    <w:rsid w:val="00BB2811"/>
    <w:rsid w:val="00BB4C26"/>
    <w:rsid w:val="00BB4D83"/>
    <w:rsid w:val="00BC0427"/>
    <w:rsid w:val="00BC1463"/>
    <w:rsid w:val="00BC33AC"/>
    <w:rsid w:val="00BC3EC1"/>
    <w:rsid w:val="00BC6863"/>
    <w:rsid w:val="00BC6ED8"/>
    <w:rsid w:val="00BC711A"/>
    <w:rsid w:val="00BC781D"/>
    <w:rsid w:val="00BD1954"/>
    <w:rsid w:val="00BD7D19"/>
    <w:rsid w:val="00BE3F00"/>
    <w:rsid w:val="00BF1C1A"/>
    <w:rsid w:val="00BF1DF5"/>
    <w:rsid w:val="00C01A62"/>
    <w:rsid w:val="00C022B9"/>
    <w:rsid w:val="00C04F98"/>
    <w:rsid w:val="00C06379"/>
    <w:rsid w:val="00C070FD"/>
    <w:rsid w:val="00C0799A"/>
    <w:rsid w:val="00C103A2"/>
    <w:rsid w:val="00C14AF4"/>
    <w:rsid w:val="00C15AA7"/>
    <w:rsid w:val="00C16256"/>
    <w:rsid w:val="00C16504"/>
    <w:rsid w:val="00C16825"/>
    <w:rsid w:val="00C20147"/>
    <w:rsid w:val="00C201B0"/>
    <w:rsid w:val="00C2489F"/>
    <w:rsid w:val="00C25464"/>
    <w:rsid w:val="00C30900"/>
    <w:rsid w:val="00C344D2"/>
    <w:rsid w:val="00C35BA3"/>
    <w:rsid w:val="00C35CAD"/>
    <w:rsid w:val="00C36FAE"/>
    <w:rsid w:val="00C42698"/>
    <w:rsid w:val="00C46C0A"/>
    <w:rsid w:val="00C47F87"/>
    <w:rsid w:val="00C5066B"/>
    <w:rsid w:val="00C51724"/>
    <w:rsid w:val="00C549B1"/>
    <w:rsid w:val="00C57AC0"/>
    <w:rsid w:val="00C60109"/>
    <w:rsid w:val="00C61665"/>
    <w:rsid w:val="00C63CF6"/>
    <w:rsid w:val="00C64245"/>
    <w:rsid w:val="00C64E2A"/>
    <w:rsid w:val="00C6704F"/>
    <w:rsid w:val="00C67304"/>
    <w:rsid w:val="00C80F67"/>
    <w:rsid w:val="00C8568A"/>
    <w:rsid w:val="00C90384"/>
    <w:rsid w:val="00C90F2F"/>
    <w:rsid w:val="00C93C17"/>
    <w:rsid w:val="00C967C1"/>
    <w:rsid w:val="00CB6006"/>
    <w:rsid w:val="00CC0AFD"/>
    <w:rsid w:val="00CC16F4"/>
    <w:rsid w:val="00CC2EF2"/>
    <w:rsid w:val="00CC3A9C"/>
    <w:rsid w:val="00CE4768"/>
    <w:rsid w:val="00CF3D76"/>
    <w:rsid w:val="00CF5E00"/>
    <w:rsid w:val="00D04179"/>
    <w:rsid w:val="00D06155"/>
    <w:rsid w:val="00D07F39"/>
    <w:rsid w:val="00D14D9F"/>
    <w:rsid w:val="00D17EE2"/>
    <w:rsid w:val="00D216D4"/>
    <w:rsid w:val="00D3010E"/>
    <w:rsid w:val="00D30D99"/>
    <w:rsid w:val="00D36FC9"/>
    <w:rsid w:val="00D42B22"/>
    <w:rsid w:val="00D457EF"/>
    <w:rsid w:val="00D50750"/>
    <w:rsid w:val="00D56321"/>
    <w:rsid w:val="00D5750B"/>
    <w:rsid w:val="00D67685"/>
    <w:rsid w:val="00D6797C"/>
    <w:rsid w:val="00D67AF6"/>
    <w:rsid w:val="00D7098F"/>
    <w:rsid w:val="00D72118"/>
    <w:rsid w:val="00D75D0E"/>
    <w:rsid w:val="00D9022A"/>
    <w:rsid w:val="00D91C8A"/>
    <w:rsid w:val="00D958C6"/>
    <w:rsid w:val="00D977D5"/>
    <w:rsid w:val="00DA0B10"/>
    <w:rsid w:val="00DB0090"/>
    <w:rsid w:val="00DB01BC"/>
    <w:rsid w:val="00DB3538"/>
    <w:rsid w:val="00DB55FB"/>
    <w:rsid w:val="00DB5A5E"/>
    <w:rsid w:val="00DC360B"/>
    <w:rsid w:val="00DC5239"/>
    <w:rsid w:val="00DC5C30"/>
    <w:rsid w:val="00DC7129"/>
    <w:rsid w:val="00DD06EB"/>
    <w:rsid w:val="00DD24C3"/>
    <w:rsid w:val="00DD5E8D"/>
    <w:rsid w:val="00DD7123"/>
    <w:rsid w:val="00DE0B7E"/>
    <w:rsid w:val="00DE1329"/>
    <w:rsid w:val="00DE42B9"/>
    <w:rsid w:val="00DE53E3"/>
    <w:rsid w:val="00DF38B9"/>
    <w:rsid w:val="00DF61F4"/>
    <w:rsid w:val="00DF776C"/>
    <w:rsid w:val="00E006D9"/>
    <w:rsid w:val="00E074FA"/>
    <w:rsid w:val="00E10596"/>
    <w:rsid w:val="00E11299"/>
    <w:rsid w:val="00E16866"/>
    <w:rsid w:val="00E25210"/>
    <w:rsid w:val="00E30A99"/>
    <w:rsid w:val="00E30D99"/>
    <w:rsid w:val="00E311F1"/>
    <w:rsid w:val="00E326E6"/>
    <w:rsid w:val="00E32CD5"/>
    <w:rsid w:val="00E35ADA"/>
    <w:rsid w:val="00E35CB2"/>
    <w:rsid w:val="00E409D3"/>
    <w:rsid w:val="00E411DD"/>
    <w:rsid w:val="00E42294"/>
    <w:rsid w:val="00E44906"/>
    <w:rsid w:val="00E45FCF"/>
    <w:rsid w:val="00E524C1"/>
    <w:rsid w:val="00E538CB"/>
    <w:rsid w:val="00E53DFB"/>
    <w:rsid w:val="00E636AE"/>
    <w:rsid w:val="00E63E39"/>
    <w:rsid w:val="00E64832"/>
    <w:rsid w:val="00E7050A"/>
    <w:rsid w:val="00E7276C"/>
    <w:rsid w:val="00E74EFB"/>
    <w:rsid w:val="00E7510E"/>
    <w:rsid w:val="00E85A7E"/>
    <w:rsid w:val="00E85B0E"/>
    <w:rsid w:val="00E90E81"/>
    <w:rsid w:val="00E94EA7"/>
    <w:rsid w:val="00E97AE9"/>
    <w:rsid w:val="00EB01FF"/>
    <w:rsid w:val="00EB6019"/>
    <w:rsid w:val="00EC159D"/>
    <w:rsid w:val="00EC4B60"/>
    <w:rsid w:val="00EC5F0C"/>
    <w:rsid w:val="00ED27EB"/>
    <w:rsid w:val="00ED3C4B"/>
    <w:rsid w:val="00ED3D08"/>
    <w:rsid w:val="00EE2438"/>
    <w:rsid w:val="00EE27A9"/>
    <w:rsid w:val="00EE3003"/>
    <w:rsid w:val="00EE594E"/>
    <w:rsid w:val="00EE6503"/>
    <w:rsid w:val="00EF11F9"/>
    <w:rsid w:val="00EF1424"/>
    <w:rsid w:val="00EF1D69"/>
    <w:rsid w:val="00EF2305"/>
    <w:rsid w:val="00EF5F41"/>
    <w:rsid w:val="00F0092F"/>
    <w:rsid w:val="00F01F48"/>
    <w:rsid w:val="00F04406"/>
    <w:rsid w:val="00F069CB"/>
    <w:rsid w:val="00F1216A"/>
    <w:rsid w:val="00F13697"/>
    <w:rsid w:val="00F14E6B"/>
    <w:rsid w:val="00F17EC3"/>
    <w:rsid w:val="00F21FBE"/>
    <w:rsid w:val="00F244EF"/>
    <w:rsid w:val="00F26CA8"/>
    <w:rsid w:val="00F312C3"/>
    <w:rsid w:val="00F3794F"/>
    <w:rsid w:val="00F3796C"/>
    <w:rsid w:val="00F37BB5"/>
    <w:rsid w:val="00F406AB"/>
    <w:rsid w:val="00F4087E"/>
    <w:rsid w:val="00F428D3"/>
    <w:rsid w:val="00F42BAA"/>
    <w:rsid w:val="00F43999"/>
    <w:rsid w:val="00F44929"/>
    <w:rsid w:val="00F4585F"/>
    <w:rsid w:val="00F4598D"/>
    <w:rsid w:val="00F56FA3"/>
    <w:rsid w:val="00F61F64"/>
    <w:rsid w:val="00F664BF"/>
    <w:rsid w:val="00F67BD9"/>
    <w:rsid w:val="00F71C4F"/>
    <w:rsid w:val="00F71C85"/>
    <w:rsid w:val="00F7249A"/>
    <w:rsid w:val="00F731E8"/>
    <w:rsid w:val="00F75863"/>
    <w:rsid w:val="00F764F2"/>
    <w:rsid w:val="00F77D17"/>
    <w:rsid w:val="00F8178A"/>
    <w:rsid w:val="00F82853"/>
    <w:rsid w:val="00F84CAC"/>
    <w:rsid w:val="00F85ED2"/>
    <w:rsid w:val="00F90F65"/>
    <w:rsid w:val="00F9155C"/>
    <w:rsid w:val="00F9623E"/>
    <w:rsid w:val="00FA0A88"/>
    <w:rsid w:val="00FA109A"/>
    <w:rsid w:val="00FA2C0C"/>
    <w:rsid w:val="00FA2F33"/>
    <w:rsid w:val="00FA31D1"/>
    <w:rsid w:val="00FA6919"/>
    <w:rsid w:val="00FB0367"/>
    <w:rsid w:val="00FB0701"/>
    <w:rsid w:val="00FB0DA6"/>
    <w:rsid w:val="00FB6922"/>
    <w:rsid w:val="00FC1191"/>
    <w:rsid w:val="00FC5489"/>
    <w:rsid w:val="00FC7208"/>
    <w:rsid w:val="00FC74A2"/>
    <w:rsid w:val="00FD3708"/>
    <w:rsid w:val="00FD6995"/>
    <w:rsid w:val="00FE39C3"/>
    <w:rsid w:val="00FE41D6"/>
    <w:rsid w:val="00FE690A"/>
    <w:rsid w:val="00FF3408"/>
    <w:rsid w:val="00FF6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66C733"/>
  <w15:docId w15:val="{E3369E17-959C-4628-8429-AA5061B21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16E2F"/>
    <w:pPr>
      <w:keepNext/>
      <w:keepLines/>
      <w:numPr>
        <w:numId w:val="9"/>
      </w:numPr>
      <w:spacing w:before="480" w:line="276" w:lineRule="auto"/>
      <w:jc w:val="center"/>
      <w:outlineLvl w:val="0"/>
    </w:pPr>
    <w:rPr>
      <w:rFonts w:ascii="Calibri" w:eastAsiaTheme="majorEastAsia" w:hAnsi="Calibri" w:cstheme="majorBidi"/>
      <w:b/>
      <w:bCs/>
      <w:color w:val="00B050"/>
      <w:sz w:val="32"/>
      <w:szCs w:val="28"/>
      <w:lang w:eastAsia="ja-JP"/>
    </w:rPr>
  </w:style>
  <w:style w:type="paragraph" w:styleId="Heading2">
    <w:name w:val="heading 2"/>
    <w:basedOn w:val="Normal"/>
    <w:next w:val="Normal"/>
    <w:link w:val="Heading2Char"/>
    <w:autoRedefine/>
    <w:unhideWhenUsed/>
    <w:qFormat/>
    <w:rsid w:val="00316E2F"/>
    <w:pPr>
      <w:keepNext/>
      <w:keepLines/>
      <w:numPr>
        <w:ilvl w:val="1"/>
        <w:numId w:val="9"/>
      </w:numPr>
      <w:pBdr>
        <w:bottom w:val="single" w:sz="36" w:space="1" w:color="00B050"/>
      </w:pBdr>
      <w:spacing w:before="200"/>
      <w:outlineLvl w:val="1"/>
    </w:pPr>
    <w:rPr>
      <w:rFonts w:eastAsiaTheme="majorEastAsia" w:cstheme="majorBidi"/>
      <w:b/>
      <w:bCs/>
      <w:color w:val="00B050"/>
      <w:sz w:val="24"/>
      <w:szCs w:val="26"/>
      <w:lang w:eastAsia="ja-JP"/>
    </w:rPr>
  </w:style>
  <w:style w:type="paragraph" w:styleId="Heading3">
    <w:name w:val="heading 3"/>
    <w:next w:val="Normal"/>
    <w:link w:val="Heading3Char"/>
    <w:unhideWhenUsed/>
    <w:qFormat/>
    <w:rsid w:val="00316E2F"/>
    <w:pPr>
      <w:keepNext/>
      <w:keepLines/>
      <w:widowControl w:val="0"/>
      <w:numPr>
        <w:ilvl w:val="2"/>
        <w:numId w:val="9"/>
      </w:numPr>
      <w:spacing w:before="240" w:after="120"/>
      <w:jc w:val="both"/>
      <w:outlineLvl w:val="2"/>
    </w:pPr>
    <w:rPr>
      <w:rFonts w:cs="ITC Franklin Gothic Std Med"/>
      <w:b/>
      <w:color w:val="00B050"/>
      <w:sz w:val="24"/>
      <w:szCs w:val="26"/>
      <w:lang w:val="en-GB"/>
    </w:rPr>
  </w:style>
  <w:style w:type="paragraph" w:styleId="Heading4">
    <w:name w:val="heading 4"/>
    <w:basedOn w:val="Normal"/>
    <w:next w:val="Normal"/>
    <w:link w:val="Heading4Char"/>
    <w:unhideWhenUsed/>
    <w:qFormat/>
    <w:rsid w:val="00316E2F"/>
    <w:pPr>
      <w:keepNext/>
      <w:keepLines/>
      <w:numPr>
        <w:ilvl w:val="3"/>
        <w:numId w:val="9"/>
      </w:numPr>
      <w:spacing w:before="120" w:after="120"/>
      <w:jc w:val="both"/>
      <w:outlineLvl w:val="3"/>
    </w:pPr>
    <w:rPr>
      <w:rFonts w:cs="ITC Franklin Gothic Std Med"/>
      <w:b/>
      <w:i/>
      <w:color w:val="00B050"/>
      <w:szCs w:val="24"/>
      <w:lang w:val="en-GB"/>
    </w:rPr>
  </w:style>
  <w:style w:type="paragraph" w:styleId="Heading5">
    <w:name w:val="heading 5"/>
    <w:basedOn w:val="Normal"/>
    <w:next w:val="Normal"/>
    <w:link w:val="Heading5Char"/>
    <w:uiPriority w:val="9"/>
    <w:unhideWhenUsed/>
    <w:qFormat/>
    <w:rsid w:val="00316E2F"/>
    <w:pPr>
      <w:widowControl w:val="0"/>
      <w:numPr>
        <w:ilvl w:val="4"/>
        <w:numId w:val="9"/>
      </w:numPr>
      <w:autoSpaceDE w:val="0"/>
      <w:autoSpaceDN w:val="0"/>
      <w:adjustRightInd w:val="0"/>
      <w:spacing w:before="120" w:after="120"/>
      <w:jc w:val="both"/>
      <w:outlineLvl w:val="4"/>
    </w:pPr>
    <w:rPr>
      <w:rFonts w:cs="ITC Franklin Gothic Std Med"/>
      <w:b/>
      <w:i/>
      <w:iCs/>
      <w:color w:val="C45911" w:themeColor="accent2" w:themeShade="BF"/>
      <w:sz w:val="24"/>
      <w:szCs w:val="24"/>
      <w:lang w:val="en-GB"/>
    </w:rPr>
  </w:style>
  <w:style w:type="paragraph" w:styleId="Heading6">
    <w:name w:val="heading 6"/>
    <w:basedOn w:val="Normal"/>
    <w:next w:val="Normal"/>
    <w:link w:val="Heading6Char"/>
    <w:uiPriority w:val="9"/>
    <w:semiHidden/>
    <w:unhideWhenUsed/>
    <w:qFormat/>
    <w:rsid w:val="00316E2F"/>
    <w:pPr>
      <w:keepNext/>
      <w:keepLines/>
      <w:numPr>
        <w:ilvl w:val="5"/>
        <w:numId w:val="9"/>
      </w:numPr>
      <w:spacing w:before="200" w:line="276" w:lineRule="auto"/>
      <w:outlineLvl w:val="5"/>
    </w:pPr>
    <w:rPr>
      <w:rFonts w:asciiTheme="majorHAnsi" w:eastAsiaTheme="majorEastAsia" w:hAnsiTheme="majorHAnsi" w:cstheme="majorBidi"/>
      <w:i/>
      <w:iCs/>
      <w:color w:val="1F3763" w:themeColor="accent1" w:themeShade="7F"/>
      <w:lang w:eastAsia="ja-JP"/>
    </w:rPr>
  </w:style>
  <w:style w:type="paragraph" w:styleId="Heading7">
    <w:name w:val="heading 7"/>
    <w:basedOn w:val="Normal"/>
    <w:next w:val="Normal"/>
    <w:link w:val="Heading7Char"/>
    <w:uiPriority w:val="9"/>
    <w:semiHidden/>
    <w:unhideWhenUsed/>
    <w:qFormat/>
    <w:rsid w:val="00316E2F"/>
    <w:pPr>
      <w:keepNext/>
      <w:keepLines/>
      <w:numPr>
        <w:ilvl w:val="6"/>
        <w:numId w:val="9"/>
      </w:numPr>
      <w:spacing w:before="200" w:line="276" w:lineRule="auto"/>
      <w:outlineLvl w:val="6"/>
    </w:pPr>
    <w:rPr>
      <w:rFonts w:asciiTheme="majorHAnsi" w:eastAsiaTheme="majorEastAsia" w:hAnsiTheme="majorHAnsi" w:cstheme="majorBidi"/>
      <w:i/>
      <w:iCs/>
      <w:color w:val="404040" w:themeColor="text1" w:themeTint="BF"/>
      <w:lang w:eastAsia="ja-JP"/>
    </w:rPr>
  </w:style>
  <w:style w:type="paragraph" w:styleId="Heading8">
    <w:name w:val="heading 8"/>
    <w:basedOn w:val="Normal"/>
    <w:next w:val="Normal"/>
    <w:link w:val="Heading8Char"/>
    <w:uiPriority w:val="9"/>
    <w:semiHidden/>
    <w:unhideWhenUsed/>
    <w:qFormat/>
    <w:rsid w:val="00316E2F"/>
    <w:pPr>
      <w:keepNext/>
      <w:keepLines/>
      <w:numPr>
        <w:ilvl w:val="7"/>
        <w:numId w:val="9"/>
      </w:numPr>
      <w:spacing w:before="200" w:line="276" w:lineRule="auto"/>
      <w:outlineLvl w:val="7"/>
    </w:pPr>
    <w:rPr>
      <w:rFonts w:asciiTheme="majorHAnsi" w:eastAsiaTheme="majorEastAsia" w:hAnsiTheme="majorHAnsi" w:cstheme="majorBidi"/>
      <w:color w:val="404040" w:themeColor="text1" w:themeTint="BF"/>
      <w:sz w:val="20"/>
      <w:szCs w:val="20"/>
      <w:lang w:eastAsia="ja-JP"/>
    </w:rPr>
  </w:style>
  <w:style w:type="paragraph" w:styleId="Heading9">
    <w:name w:val="heading 9"/>
    <w:basedOn w:val="Normal"/>
    <w:next w:val="Normal"/>
    <w:link w:val="Heading9Char"/>
    <w:uiPriority w:val="9"/>
    <w:semiHidden/>
    <w:unhideWhenUsed/>
    <w:qFormat/>
    <w:rsid w:val="00316E2F"/>
    <w:pPr>
      <w:keepNext/>
      <w:keepLines/>
      <w:numPr>
        <w:ilvl w:val="8"/>
        <w:numId w:val="9"/>
      </w:numPr>
      <w:spacing w:before="200" w:line="276" w:lineRule="auto"/>
      <w:outlineLvl w:val="8"/>
    </w:pPr>
    <w:rPr>
      <w:rFonts w:asciiTheme="majorHAnsi" w:eastAsiaTheme="majorEastAsia" w:hAnsiTheme="majorHAnsi" w:cstheme="majorBidi"/>
      <w:i/>
      <w:iCs/>
      <w:color w:val="404040" w:themeColor="text1" w:themeTint="BF"/>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E35CB2"/>
    <w:rPr>
      <w:position w:val="6"/>
      <w:sz w:val="16"/>
    </w:rPr>
  </w:style>
  <w:style w:type="paragraph" w:customStyle="1" w:styleId="Footnote">
    <w:name w:val="Footnote"/>
    <w:basedOn w:val="Normal"/>
    <w:qFormat/>
    <w:rsid w:val="00E35CB2"/>
    <w:pPr>
      <w:tabs>
        <w:tab w:val="left" w:pos="227"/>
      </w:tabs>
      <w:ind w:left="227" w:hanging="227"/>
    </w:pPr>
    <w:rPr>
      <w:rFonts w:ascii="Arial" w:eastAsia="Calibri" w:hAnsi="Arial" w:cs="Times New Roman"/>
      <w:sz w:val="20"/>
      <w:lang w:val="en-GB"/>
    </w:rPr>
  </w:style>
  <w:style w:type="paragraph" w:customStyle="1" w:styleId="Normal-PRsubhead">
    <w:name w:val="Normal-PR subhead"/>
    <w:basedOn w:val="Normal"/>
    <w:next w:val="Normal"/>
    <w:autoRedefine/>
    <w:qFormat/>
    <w:rsid w:val="00DF38B9"/>
    <w:pPr>
      <w:keepLines/>
      <w:widowControl w:val="0"/>
      <w:tabs>
        <w:tab w:val="left" w:pos="113"/>
      </w:tabs>
    </w:pPr>
    <w:rPr>
      <w:rFonts w:eastAsia="Calibri" w:cstheme="minorHAnsi"/>
      <w:color w:val="5B9BD5" w:themeColor="accent5"/>
      <w:sz w:val="20"/>
      <w:szCs w:val="20"/>
    </w:rPr>
  </w:style>
  <w:style w:type="character" w:styleId="CommentReference">
    <w:name w:val="annotation reference"/>
    <w:basedOn w:val="DefaultParagraphFont"/>
    <w:semiHidden/>
    <w:unhideWhenUsed/>
    <w:rsid w:val="004C681B"/>
    <w:rPr>
      <w:sz w:val="16"/>
      <w:szCs w:val="16"/>
    </w:rPr>
  </w:style>
  <w:style w:type="paragraph" w:styleId="CommentText">
    <w:name w:val="annotation text"/>
    <w:basedOn w:val="Normal"/>
    <w:link w:val="CommentTextChar"/>
    <w:uiPriority w:val="99"/>
    <w:unhideWhenUsed/>
    <w:rsid w:val="004C681B"/>
    <w:rPr>
      <w:sz w:val="20"/>
      <w:szCs w:val="20"/>
    </w:rPr>
  </w:style>
  <w:style w:type="character" w:customStyle="1" w:styleId="CommentTextChar">
    <w:name w:val="Comment Text Char"/>
    <w:basedOn w:val="DefaultParagraphFont"/>
    <w:link w:val="CommentText"/>
    <w:uiPriority w:val="99"/>
    <w:rsid w:val="004C681B"/>
    <w:rPr>
      <w:sz w:val="20"/>
      <w:szCs w:val="20"/>
    </w:rPr>
  </w:style>
  <w:style w:type="paragraph" w:styleId="CommentSubject">
    <w:name w:val="annotation subject"/>
    <w:basedOn w:val="CommentText"/>
    <w:next w:val="CommentText"/>
    <w:link w:val="CommentSubjectChar"/>
    <w:uiPriority w:val="99"/>
    <w:semiHidden/>
    <w:unhideWhenUsed/>
    <w:rsid w:val="004C681B"/>
    <w:rPr>
      <w:b/>
      <w:bCs/>
    </w:rPr>
  </w:style>
  <w:style w:type="character" w:customStyle="1" w:styleId="CommentSubjectChar">
    <w:name w:val="Comment Subject Char"/>
    <w:basedOn w:val="CommentTextChar"/>
    <w:link w:val="CommentSubject"/>
    <w:uiPriority w:val="99"/>
    <w:semiHidden/>
    <w:rsid w:val="004C681B"/>
    <w:rPr>
      <w:b/>
      <w:bCs/>
      <w:sz w:val="20"/>
      <w:szCs w:val="20"/>
    </w:rPr>
  </w:style>
  <w:style w:type="paragraph" w:styleId="BalloonText">
    <w:name w:val="Balloon Text"/>
    <w:basedOn w:val="Normal"/>
    <w:link w:val="BalloonTextChar"/>
    <w:uiPriority w:val="99"/>
    <w:semiHidden/>
    <w:unhideWhenUsed/>
    <w:rsid w:val="004C68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81B"/>
    <w:rPr>
      <w:rFonts w:ascii="Segoe UI" w:hAnsi="Segoe UI" w:cs="Segoe UI"/>
      <w:sz w:val="18"/>
      <w:szCs w:val="18"/>
    </w:rPr>
  </w:style>
  <w:style w:type="paragraph" w:styleId="Header">
    <w:name w:val="header"/>
    <w:basedOn w:val="Normal"/>
    <w:link w:val="HeaderChar"/>
    <w:uiPriority w:val="99"/>
    <w:unhideWhenUsed/>
    <w:rsid w:val="00945B1A"/>
    <w:pPr>
      <w:tabs>
        <w:tab w:val="center" w:pos="4680"/>
        <w:tab w:val="right" w:pos="9360"/>
      </w:tabs>
    </w:pPr>
  </w:style>
  <w:style w:type="character" w:customStyle="1" w:styleId="HeaderChar">
    <w:name w:val="Header Char"/>
    <w:basedOn w:val="DefaultParagraphFont"/>
    <w:link w:val="Header"/>
    <w:uiPriority w:val="99"/>
    <w:rsid w:val="00945B1A"/>
  </w:style>
  <w:style w:type="paragraph" w:styleId="Footer">
    <w:name w:val="footer"/>
    <w:basedOn w:val="Normal"/>
    <w:link w:val="FooterChar"/>
    <w:uiPriority w:val="99"/>
    <w:unhideWhenUsed/>
    <w:rsid w:val="00945B1A"/>
    <w:pPr>
      <w:tabs>
        <w:tab w:val="center" w:pos="4680"/>
        <w:tab w:val="right" w:pos="9360"/>
      </w:tabs>
    </w:pPr>
  </w:style>
  <w:style w:type="character" w:customStyle="1" w:styleId="FooterChar">
    <w:name w:val="Footer Char"/>
    <w:basedOn w:val="DefaultParagraphFont"/>
    <w:link w:val="Footer"/>
    <w:uiPriority w:val="99"/>
    <w:rsid w:val="00945B1A"/>
  </w:style>
  <w:style w:type="paragraph" w:styleId="ListParagraph">
    <w:name w:val="List Paragraph"/>
    <w:basedOn w:val="Normal"/>
    <w:link w:val="ListParagraphChar"/>
    <w:uiPriority w:val="34"/>
    <w:qFormat/>
    <w:rsid w:val="004E7CEA"/>
    <w:pPr>
      <w:spacing w:after="240"/>
      <w:ind w:left="1710" w:hanging="360"/>
      <w:jc w:val="both"/>
    </w:pPr>
    <w:rPr>
      <w:rFonts w:eastAsiaTheme="minorEastAsia" w:cs="Times New Roman"/>
    </w:rPr>
  </w:style>
  <w:style w:type="character" w:customStyle="1" w:styleId="ListParagraphChar">
    <w:name w:val="List Paragraph Char"/>
    <w:basedOn w:val="DefaultParagraphFont"/>
    <w:link w:val="ListParagraph"/>
    <w:uiPriority w:val="34"/>
    <w:rsid w:val="004E7CEA"/>
    <w:rPr>
      <w:rFonts w:eastAsiaTheme="minorEastAsia" w:cs="Times New Roman"/>
    </w:rPr>
  </w:style>
  <w:style w:type="paragraph" w:styleId="FootnoteText">
    <w:name w:val="footnote text"/>
    <w:aliases w:val="Текст сноски Знак Char Знак Знак,Текст сноски Знак Знак,Текст сноски Знак Char Char,Текст сноски Знак Char,Знак Знак, Знак Знак,single space,footnote text,fn,FOOTNOTES"/>
    <w:basedOn w:val="Normal"/>
    <w:link w:val="FootnoteTextChar"/>
    <w:unhideWhenUsed/>
    <w:rsid w:val="007C7248"/>
    <w:rPr>
      <w:sz w:val="20"/>
      <w:szCs w:val="20"/>
    </w:rPr>
  </w:style>
  <w:style w:type="character" w:customStyle="1" w:styleId="FootnoteTextChar">
    <w:name w:val="Footnote Text Char"/>
    <w:aliases w:val="Текст сноски Знак Char Знак Знак Char,Текст сноски Знак Знак Char,Текст сноски Знак Char Char Char,Текст сноски Знак Char Char1,Знак Знак Char, Знак Знак Char,single space Char,footnote text Char,fn Char,FOOTNOTES Char"/>
    <w:basedOn w:val="DefaultParagraphFont"/>
    <w:link w:val="FootnoteText"/>
    <w:rsid w:val="007C7248"/>
    <w:rPr>
      <w:sz w:val="20"/>
      <w:szCs w:val="20"/>
    </w:rPr>
  </w:style>
  <w:style w:type="paragraph" w:customStyle="1" w:styleId="Normalbullettable">
    <w:name w:val="Normal bullet table"/>
    <w:basedOn w:val="Normal"/>
    <w:autoRedefine/>
    <w:qFormat/>
    <w:rsid w:val="004D3A88"/>
    <w:pPr>
      <w:tabs>
        <w:tab w:val="left" w:pos="0"/>
      </w:tabs>
    </w:pPr>
    <w:rPr>
      <w:rFonts w:eastAsia="Calibri" w:cstheme="minorHAnsi"/>
      <w:lang w:val="en-GB"/>
    </w:rPr>
  </w:style>
  <w:style w:type="paragraph" w:customStyle="1" w:styleId="ItalicsESHSreporting">
    <w:name w:val="Italics ESHS reporting"/>
    <w:basedOn w:val="Normalbullettable"/>
    <w:next w:val="Normal"/>
    <w:qFormat/>
    <w:rsid w:val="00821252"/>
    <w:pPr>
      <w:spacing w:before="80"/>
    </w:pPr>
    <w:rPr>
      <w:i/>
    </w:rPr>
  </w:style>
  <w:style w:type="paragraph" w:customStyle="1" w:styleId="Italicsbullettable">
    <w:name w:val="Italics bullet table"/>
    <w:basedOn w:val="Normalbullettable"/>
    <w:autoRedefine/>
    <w:qFormat/>
    <w:rsid w:val="00AD1382"/>
    <w:pPr>
      <w:ind w:left="-29" w:firstLine="29"/>
    </w:pPr>
  </w:style>
  <w:style w:type="paragraph" w:customStyle="1" w:styleId="Bulletfortable">
    <w:name w:val="Bullet for table"/>
    <w:basedOn w:val="Normal"/>
    <w:autoRedefine/>
    <w:uiPriority w:val="99"/>
    <w:qFormat/>
    <w:rsid w:val="00C967C1"/>
    <w:pPr>
      <w:tabs>
        <w:tab w:val="left" w:pos="0"/>
      </w:tabs>
      <w:jc w:val="both"/>
    </w:pPr>
    <w:rPr>
      <w:rFonts w:ascii="Arial" w:eastAsia="Calibri" w:hAnsi="Arial" w:cs="Calibri"/>
      <w:color w:val="000000"/>
      <w:sz w:val="20"/>
      <w:lang w:eastAsia="en-GB"/>
    </w:rPr>
  </w:style>
  <w:style w:type="paragraph" w:customStyle="1" w:styleId="MainText">
    <w:name w:val="MainText"/>
    <w:basedOn w:val="Normal"/>
    <w:link w:val="MainTextChar"/>
    <w:rsid w:val="00AE0947"/>
    <w:pPr>
      <w:spacing w:after="120" w:line="269" w:lineRule="auto"/>
    </w:pPr>
    <w:rPr>
      <w:rFonts w:ascii="Arial" w:eastAsia="Times New Roman" w:hAnsi="Arial" w:cs="Arial"/>
      <w:sz w:val="20"/>
      <w:lang w:val="en-GB" w:eastAsia="zh-CN"/>
    </w:rPr>
  </w:style>
  <w:style w:type="character" w:customStyle="1" w:styleId="MainTextChar">
    <w:name w:val="MainText Char"/>
    <w:link w:val="MainText"/>
    <w:rsid w:val="00AE0947"/>
    <w:rPr>
      <w:rFonts w:ascii="Arial" w:eastAsia="Times New Roman" w:hAnsi="Arial" w:cs="Arial"/>
      <w:sz w:val="20"/>
      <w:lang w:val="en-GB" w:eastAsia="zh-CN"/>
    </w:rPr>
  </w:style>
  <w:style w:type="paragraph" w:customStyle="1" w:styleId="Bullettable">
    <w:name w:val="Bullet table"/>
    <w:basedOn w:val="Normal"/>
    <w:autoRedefine/>
    <w:qFormat/>
    <w:rsid w:val="00BA5648"/>
    <w:pPr>
      <w:suppressAutoHyphens/>
      <w:jc w:val="both"/>
    </w:pPr>
    <w:rPr>
      <w:rFonts w:eastAsia="Calibri" w:cstheme="minorHAnsi"/>
      <w:i/>
      <w:lang w:val="en-GB"/>
    </w:rPr>
  </w:style>
  <w:style w:type="character" w:styleId="Strong">
    <w:name w:val="Strong"/>
    <w:basedOn w:val="DefaultParagraphFont"/>
    <w:uiPriority w:val="22"/>
    <w:qFormat/>
    <w:rsid w:val="00D7098F"/>
    <w:rPr>
      <w:b/>
      <w:bCs/>
    </w:rPr>
  </w:style>
  <w:style w:type="character" w:styleId="Hyperlink">
    <w:name w:val="Hyperlink"/>
    <w:basedOn w:val="DefaultParagraphFont"/>
    <w:uiPriority w:val="99"/>
    <w:unhideWhenUsed/>
    <w:rsid w:val="005F1B0E"/>
    <w:rPr>
      <w:color w:val="0563C1" w:themeColor="hyperlink"/>
      <w:u w:val="single"/>
    </w:rPr>
  </w:style>
  <w:style w:type="character" w:customStyle="1" w:styleId="Heading1Char">
    <w:name w:val="Heading 1 Char"/>
    <w:basedOn w:val="DefaultParagraphFont"/>
    <w:link w:val="Heading1"/>
    <w:rsid w:val="00316E2F"/>
    <w:rPr>
      <w:rFonts w:ascii="Calibri" w:eastAsiaTheme="majorEastAsia" w:hAnsi="Calibri" w:cstheme="majorBidi"/>
      <w:b/>
      <w:bCs/>
      <w:color w:val="00B050"/>
      <w:sz w:val="32"/>
      <w:szCs w:val="28"/>
      <w:lang w:eastAsia="ja-JP"/>
    </w:rPr>
  </w:style>
  <w:style w:type="character" w:customStyle="1" w:styleId="Heading2Char">
    <w:name w:val="Heading 2 Char"/>
    <w:basedOn w:val="DefaultParagraphFont"/>
    <w:link w:val="Heading2"/>
    <w:rsid w:val="00316E2F"/>
    <w:rPr>
      <w:rFonts w:eastAsiaTheme="majorEastAsia" w:cstheme="majorBidi"/>
      <w:b/>
      <w:bCs/>
      <w:color w:val="00B050"/>
      <w:sz w:val="24"/>
      <w:szCs w:val="26"/>
      <w:lang w:eastAsia="ja-JP"/>
    </w:rPr>
  </w:style>
  <w:style w:type="character" w:customStyle="1" w:styleId="Heading3Char">
    <w:name w:val="Heading 3 Char"/>
    <w:basedOn w:val="DefaultParagraphFont"/>
    <w:link w:val="Heading3"/>
    <w:rsid w:val="00316E2F"/>
    <w:rPr>
      <w:rFonts w:cs="ITC Franklin Gothic Std Med"/>
      <w:b/>
      <w:color w:val="00B050"/>
      <w:sz w:val="24"/>
      <w:szCs w:val="26"/>
      <w:lang w:val="en-GB"/>
    </w:rPr>
  </w:style>
  <w:style w:type="character" w:customStyle="1" w:styleId="Heading4Char">
    <w:name w:val="Heading 4 Char"/>
    <w:basedOn w:val="DefaultParagraphFont"/>
    <w:link w:val="Heading4"/>
    <w:rsid w:val="00316E2F"/>
    <w:rPr>
      <w:rFonts w:cs="ITC Franklin Gothic Std Med"/>
      <w:b/>
      <w:i/>
      <w:color w:val="00B050"/>
      <w:szCs w:val="24"/>
      <w:lang w:val="en-GB"/>
    </w:rPr>
  </w:style>
  <w:style w:type="character" w:customStyle="1" w:styleId="Heading5Char">
    <w:name w:val="Heading 5 Char"/>
    <w:basedOn w:val="DefaultParagraphFont"/>
    <w:link w:val="Heading5"/>
    <w:uiPriority w:val="9"/>
    <w:rsid w:val="00316E2F"/>
    <w:rPr>
      <w:rFonts w:cs="ITC Franklin Gothic Std Med"/>
      <w:b/>
      <w:i/>
      <w:iCs/>
      <w:color w:val="C45911" w:themeColor="accent2" w:themeShade="BF"/>
      <w:sz w:val="24"/>
      <w:szCs w:val="24"/>
      <w:lang w:val="en-GB"/>
    </w:rPr>
  </w:style>
  <w:style w:type="character" w:customStyle="1" w:styleId="Heading6Char">
    <w:name w:val="Heading 6 Char"/>
    <w:basedOn w:val="DefaultParagraphFont"/>
    <w:link w:val="Heading6"/>
    <w:uiPriority w:val="9"/>
    <w:semiHidden/>
    <w:rsid w:val="00316E2F"/>
    <w:rPr>
      <w:rFonts w:asciiTheme="majorHAnsi" w:eastAsiaTheme="majorEastAsia" w:hAnsiTheme="majorHAnsi" w:cstheme="majorBidi"/>
      <w:i/>
      <w:iCs/>
      <w:color w:val="1F3763" w:themeColor="accent1" w:themeShade="7F"/>
      <w:lang w:eastAsia="ja-JP"/>
    </w:rPr>
  </w:style>
  <w:style w:type="character" w:customStyle="1" w:styleId="Heading7Char">
    <w:name w:val="Heading 7 Char"/>
    <w:basedOn w:val="DefaultParagraphFont"/>
    <w:link w:val="Heading7"/>
    <w:uiPriority w:val="9"/>
    <w:semiHidden/>
    <w:rsid w:val="00316E2F"/>
    <w:rPr>
      <w:rFonts w:asciiTheme="majorHAnsi" w:eastAsiaTheme="majorEastAsia" w:hAnsiTheme="majorHAnsi" w:cstheme="majorBidi"/>
      <w:i/>
      <w:iCs/>
      <w:color w:val="404040" w:themeColor="text1" w:themeTint="BF"/>
      <w:lang w:eastAsia="ja-JP"/>
    </w:rPr>
  </w:style>
  <w:style w:type="character" w:customStyle="1" w:styleId="Heading8Char">
    <w:name w:val="Heading 8 Char"/>
    <w:basedOn w:val="DefaultParagraphFont"/>
    <w:link w:val="Heading8"/>
    <w:uiPriority w:val="9"/>
    <w:semiHidden/>
    <w:rsid w:val="00316E2F"/>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316E2F"/>
    <w:rPr>
      <w:rFonts w:asciiTheme="majorHAnsi" w:eastAsiaTheme="majorEastAsia" w:hAnsiTheme="majorHAnsi" w:cstheme="majorBidi"/>
      <w:i/>
      <w:iCs/>
      <w:color w:val="404040" w:themeColor="text1" w:themeTint="BF"/>
      <w:sz w:val="20"/>
      <w:szCs w:val="20"/>
      <w:lang w:eastAsia="ja-JP"/>
    </w:rPr>
  </w:style>
  <w:style w:type="paragraph" w:customStyle="1" w:styleId="ModelNrmlSingle">
    <w:name w:val="ModelNrmlSingle"/>
    <w:basedOn w:val="Normal"/>
    <w:rsid w:val="0029168A"/>
    <w:pPr>
      <w:spacing w:after="240"/>
      <w:ind w:firstLine="720"/>
      <w:jc w:val="both"/>
    </w:pPr>
    <w:rPr>
      <w:rFonts w:ascii="Times New Roman" w:eastAsia="Times New Roman" w:hAnsi="Times New Roman" w:cs="Times New Roman"/>
      <w:szCs w:val="20"/>
    </w:rPr>
  </w:style>
  <w:style w:type="paragraph" w:styleId="NormalWeb">
    <w:name w:val="Normal (Web)"/>
    <w:basedOn w:val="Normal"/>
    <w:uiPriority w:val="99"/>
    <w:semiHidden/>
    <w:unhideWhenUsed/>
    <w:rsid w:val="000A0AEB"/>
    <w:pPr>
      <w:spacing w:before="100" w:beforeAutospacing="1" w:after="100" w:afterAutospacing="1"/>
    </w:pPr>
    <w:rPr>
      <w:rFonts w:ascii="Times New Roman" w:eastAsiaTheme="minorEastAsia" w:hAnsi="Times New Roman" w:cs="Times New Roman"/>
      <w:sz w:val="24"/>
      <w:szCs w:val="24"/>
    </w:rPr>
  </w:style>
  <w:style w:type="paragraph" w:styleId="Revision">
    <w:name w:val="Revision"/>
    <w:hidden/>
    <w:uiPriority w:val="99"/>
    <w:semiHidden/>
    <w:rsid w:val="00497F9A"/>
  </w:style>
  <w:style w:type="paragraph" w:customStyle="1" w:styleId="Default">
    <w:name w:val="Default"/>
    <w:rsid w:val="00466E2E"/>
    <w:pPr>
      <w:autoSpaceDE w:val="0"/>
      <w:autoSpaceDN w:val="0"/>
      <w:adjustRightInd w:val="0"/>
    </w:pPr>
    <w:rPr>
      <w:rFonts w:ascii="Calibri" w:hAnsi="Calibri" w:cs="Calibri"/>
      <w:color w:val="000000"/>
      <w:sz w:val="24"/>
      <w:szCs w:val="24"/>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331813">
      <w:bodyDiv w:val="1"/>
      <w:marLeft w:val="0"/>
      <w:marRight w:val="0"/>
      <w:marTop w:val="0"/>
      <w:marBottom w:val="0"/>
      <w:divBdr>
        <w:top w:val="none" w:sz="0" w:space="0" w:color="auto"/>
        <w:left w:val="none" w:sz="0" w:space="0" w:color="auto"/>
        <w:bottom w:val="none" w:sz="0" w:space="0" w:color="auto"/>
        <w:right w:val="none" w:sz="0" w:space="0" w:color="auto"/>
      </w:divBdr>
    </w:div>
    <w:div w:id="69246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8D69C1A7C99644198400CC97455FB88" ma:contentTypeVersion="7" ma:contentTypeDescription="Create a new document." ma:contentTypeScope="" ma:versionID="3c5183c953403727240285c8c9c95c90">
  <xsd:schema xmlns:xsd="http://www.w3.org/2001/XMLSchema" xmlns:xs="http://www.w3.org/2001/XMLSchema" xmlns:p="http://schemas.microsoft.com/office/2006/metadata/properties" xmlns:ns3="30c3de8d-9647-4614-a638-d7371080867e" xmlns:ns4="def243a6-86a8-4628-9c4b-c52d773ff08e" targetNamespace="http://schemas.microsoft.com/office/2006/metadata/properties" ma:root="true" ma:fieldsID="ecdff3b9e70345088f85277c2b1fd7f9" ns3:_="" ns4:_="">
    <xsd:import namespace="30c3de8d-9647-4614-a638-d7371080867e"/>
    <xsd:import namespace="def243a6-86a8-4628-9c4b-c52d773ff08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3de8d-9647-4614-a638-d737108086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f243a6-86a8-4628-9c4b-c52d773ff08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B69492-96D9-4F83-AAA8-2DE8FC6F0321}">
  <ds:schemaRefs>
    <ds:schemaRef ds:uri="http://schemas.microsoft.com/sharepoint/v3/contenttype/forms"/>
  </ds:schemaRefs>
</ds:datastoreItem>
</file>

<file path=customXml/itemProps2.xml><?xml version="1.0" encoding="utf-8"?>
<ds:datastoreItem xmlns:ds="http://schemas.openxmlformats.org/officeDocument/2006/customXml" ds:itemID="{9B8F2C87-A10B-47A7-96D8-798CB9CD350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9203161-650B-4286-BEC2-31363B274CB3}">
  <ds:schemaRefs>
    <ds:schemaRef ds:uri="http://schemas.openxmlformats.org/officeDocument/2006/bibliography"/>
  </ds:schemaRefs>
</ds:datastoreItem>
</file>

<file path=customXml/itemProps4.xml><?xml version="1.0" encoding="utf-8"?>
<ds:datastoreItem xmlns:ds="http://schemas.openxmlformats.org/officeDocument/2006/customXml" ds:itemID="{10C0F05D-D060-4AB7-9147-F23427B76D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3de8d-9647-4614-a638-d7371080867e"/>
    <ds:schemaRef ds:uri="def243a6-86a8-4628-9c4b-c52d773ff0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10</Pages>
  <Words>2875</Words>
  <Characters>16389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Isabelle Kayser</dc:creator>
  <cp:keywords/>
  <dc:description/>
  <cp:lastModifiedBy>Erna</cp:lastModifiedBy>
  <cp:revision>7</cp:revision>
  <cp:lastPrinted>2019-07-26T18:53:00Z</cp:lastPrinted>
  <dcterms:created xsi:type="dcterms:W3CDTF">2021-06-18T11:15:00Z</dcterms:created>
  <dcterms:modified xsi:type="dcterms:W3CDTF">2021-06-18T13:56:00Z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0x010100B8D69C1A7C99644198400CC97455FB88</vt:lpwstr>
  </property>
</Properties>
</file>